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27CD" w14:textId="45A66C35" w:rsidR="00C77C0D" w:rsidRDefault="001B6F1D" w:rsidP="001B6F1D">
      <w:pPr>
        <w:jc w:val="center"/>
        <w:rPr>
          <w:b/>
          <w:bCs/>
        </w:rPr>
      </w:pPr>
      <w:r w:rsidRPr="001B6F1D">
        <w:rPr>
          <w:b/>
          <w:bCs/>
        </w:rPr>
        <w:t xml:space="preserve">Board Rounds, </w:t>
      </w:r>
      <w:r w:rsidR="00BF0A30">
        <w:rPr>
          <w:b/>
          <w:bCs/>
        </w:rPr>
        <w:t>April 2026</w:t>
      </w:r>
    </w:p>
    <w:p w14:paraId="3A8183A8" w14:textId="77777777" w:rsidR="00CC380B" w:rsidRDefault="00CC380B" w:rsidP="00CC380B">
      <w:pPr>
        <w:spacing w:after="0" w:line="240" w:lineRule="auto"/>
        <w:rPr>
          <w:sz w:val="22"/>
          <w:szCs w:val="22"/>
          <w:u w:val="single"/>
        </w:rPr>
      </w:pPr>
      <w:r>
        <w:rPr>
          <w:sz w:val="22"/>
          <w:szCs w:val="22"/>
          <w:u w:val="single"/>
        </w:rPr>
        <w:t>Hearing from our stakeholders</w:t>
      </w:r>
    </w:p>
    <w:p w14:paraId="15A49601" w14:textId="77777777" w:rsidR="00CC380B" w:rsidRPr="00DB148D" w:rsidRDefault="00CC380B" w:rsidP="00CC380B">
      <w:pPr>
        <w:spacing w:after="0" w:line="240" w:lineRule="auto"/>
        <w:rPr>
          <w:sz w:val="22"/>
          <w:szCs w:val="22"/>
        </w:rPr>
      </w:pPr>
      <w:r>
        <w:rPr>
          <w:sz w:val="22"/>
          <w:szCs w:val="22"/>
        </w:rPr>
        <w:t>Following engagement with licence holders in late 2025, the Board has considered the feedback on various proposals and confirmed that:</w:t>
      </w:r>
    </w:p>
    <w:p w14:paraId="661B7343" w14:textId="77777777" w:rsidR="00CC380B" w:rsidRDefault="00CC380B" w:rsidP="00CC380B">
      <w:pPr>
        <w:spacing w:after="0" w:line="240" w:lineRule="auto"/>
        <w:rPr>
          <w:sz w:val="22"/>
          <w:szCs w:val="22"/>
          <w:u w:val="single"/>
        </w:rPr>
      </w:pPr>
    </w:p>
    <w:p w14:paraId="4621B572" w14:textId="77777777" w:rsidR="00CC380B" w:rsidRPr="00CD56BD" w:rsidRDefault="00CC380B" w:rsidP="00CC380B">
      <w:pPr>
        <w:pStyle w:val="ListParagraph"/>
        <w:numPr>
          <w:ilvl w:val="0"/>
          <w:numId w:val="1"/>
        </w:numPr>
        <w:spacing w:after="0" w:line="240" w:lineRule="auto"/>
        <w:rPr>
          <w:sz w:val="22"/>
          <w:szCs w:val="22"/>
        </w:rPr>
      </w:pPr>
      <w:r>
        <w:rPr>
          <w:sz w:val="22"/>
          <w:szCs w:val="22"/>
        </w:rPr>
        <w:t>I</w:t>
      </w:r>
      <w:r w:rsidRPr="00CD56BD">
        <w:rPr>
          <w:sz w:val="22"/>
          <w:szCs w:val="22"/>
        </w:rPr>
        <w:t>t will not adopt the proposed changes to the </w:t>
      </w:r>
      <w:hyperlink r:id="rId10" w:history="1">
        <w:r w:rsidRPr="00F62678">
          <w:rPr>
            <w:rStyle w:val="Hyperlink"/>
            <w:b/>
            <w:bCs/>
            <w:color w:val="auto"/>
            <w:sz w:val="22"/>
            <w:szCs w:val="22"/>
            <w:u w:val="none"/>
          </w:rPr>
          <w:t>corporate boxing ruleset</w:t>
        </w:r>
      </w:hyperlink>
      <w:r w:rsidRPr="00CD56BD">
        <w:rPr>
          <w:sz w:val="22"/>
          <w:szCs w:val="22"/>
        </w:rPr>
        <w:t xml:space="preserve"> that suggested mandatory headgear and singlets. The ruleset maintains that headgear is recommended and singlets are optional. Standardised rounds of 3 x 2 minutes will apply. You can view the ruleset here: </w:t>
      </w:r>
      <w:hyperlink r:id="rId11" w:history="1">
        <w:r w:rsidRPr="00CD56BD">
          <w:rPr>
            <w:rStyle w:val="Hyperlink"/>
            <w:sz w:val="22"/>
            <w:szCs w:val="22"/>
          </w:rPr>
          <w:t>Link</w:t>
        </w:r>
      </w:hyperlink>
      <w:r w:rsidRPr="00CD56BD">
        <w:rPr>
          <w:sz w:val="22"/>
          <w:szCs w:val="22"/>
        </w:rPr>
        <w:t xml:space="preserve"> </w:t>
      </w:r>
    </w:p>
    <w:p w14:paraId="163AA3AB" w14:textId="77777777" w:rsidR="00CC380B" w:rsidRPr="00C0175F" w:rsidRDefault="00CC380B" w:rsidP="00CC380B">
      <w:pPr>
        <w:spacing w:after="0" w:line="240" w:lineRule="auto"/>
        <w:rPr>
          <w:sz w:val="22"/>
          <w:szCs w:val="22"/>
          <w:u w:val="single"/>
        </w:rPr>
      </w:pPr>
    </w:p>
    <w:p w14:paraId="62A59503" w14:textId="77777777" w:rsidR="00CC380B" w:rsidRDefault="00CC380B" w:rsidP="00CC380B">
      <w:pPr>
        <w:pStyle w:val="ListParagraph"/>
        <w:numPr>
          <w:ilvl w:val="0"/>
          <w:numId w:val="1"/>
        </w:numPr>
        <w:spacing w:after="0" w:line="240" w:lineRule="auto"/>
        <w:rPr>
          <w:sz w:val="22"/>
          <w:szCs w:val="22"/>
        </w:rPr>
      </w:pPr>
      <w:r w:rsidRPr="00F62678">
        <w:rPr>
          <w:b/>
          <w:bCs/>
          <w:sz w:val="22"/>
          <w:szCs w:val="22"/>
        </w:rPr>
        <w:t xml:space="preserve">A cap of 15 bouts </w:t>
      </w:r>
      <w:r w:rsidRPr="00CD56BD">
        <w:rPr>
          <w:sz w:val="22"/>
          <w:szCs w:val="22"/>
        </w:rPr>
        <w:t xml:space="preserve">on </w:t>
      </w:r>
      <w:proofErr w:type="spellStart"/>
      <w:r w:rsidRPr="00CD56BD">
        <w:rPr>
          <w:sz w:val="22"/>
          <w:szCs w:val="22"/>
        </w:rPr>
        <w:t>fightcards</w:t>
      </w:r>
      <w:proofErr w:type="spellEnd"/>
      <w:r w:rsidRPr="00CD56BD">
        <w:rPr>
          <w:sz w:val="22"/>
          <w:szCs w:val="22"/>
        </w:rPr>
        <w:t xml:space="preserve"> </w:t>
      </w:r>
      <w:r>
        <w:rPr>
          <w:sz w:val="22"/>
          <w:szCs w:val="22"/>
        </w:rPr>
        <w:t xml:space="preserve">will be applied </w:t>
      </w:r>
      <w:r w:rsidRPr="00CD56BD">
        <w:rPr>
          <w:sz w:val="22"/>
          <w:szCs w:val="22"/>
        </w:rPr>
        <w:t xml:space="preserve">to assist in the management of the duration of events and fatigue of officials. </w:t>
      </w:r>
    </w:p>
    <w:p w14:paraId="05526F48" w14:textId="77777777" w:rsidR="00CC380B" w:rsidRPr="00AF78CB" w:rsidRDefault="00CC380B" w:rsidP="00CC380B">
      <w:pPr>
        <w:pStyle w:val="ListParagraph"/>
        <w:rPr>
          <w:sz w:val="22"/>
          <w:szCs w:val="22"/>
        </w:rPr>
      </w:pPr>
    </w:p>
    <w:p w14:paraId="4683D2CE" w14:textId="77777777" w:rsidR="00CC380B" w:rsidRDefault="00CC380B" w:rsidP="00CC380B">
      <w:pPr>
        <w:pStyle w:val="ListParagraph"/>
        <w:numPr>
          <w:ilvl w:val="0"/>
          <w:numId w:val="2"/>
        </w:numPr>
        <w:tabs>
          <w:tab w:val="left" w:pos="851"/>
        </w:tabs>
        <w:suppressAutoHyphens/>
        <w:autoSpaceDE w:val="0"/>
        <w:autoSpaceDN w:val="0"/>
        <w:adjustRightInd w:val="0"/>
        <w:spacing w:line="240" w:lineRule="auto"/>
        <w:textAlignment w:val="center"/>
        <w:rPr>
          <w:rFonts w:eastAsia="Times New Roman" w:cs="Aptos"/>
          <w:sz w:val="22"/>
          <w:szCs w:val="22"/>
          <w:lang w:val="en-US"/>
        </w:rPr>
      </w:pPr>
      <w:r>
        <w:rPr>
          <w:sz w:val="22"/>
          <w:szCs w:val="22"/>
        </w:rPr>
        <w:t xml:space="preserve">It will continue to work with licence holders to </w:t>
      </w:r>
      <w:r w:rsidRPr="000529C9">
        <w:rPr>
          <w:b/>
          <w:bCs/>
          <w:sz w:val="22"/>
          <w:szCs w:val="22"/>
        </w:rPr>
        <w:t>recognise and address conflicts of interest</w:t>
      </w:r>
      <w:r>
        <w:rPr>
          <w:sz w:val="22"/>
          <w:szCs w:val="22"/>
        </w:rPr>
        <w:t xml:space="preserve"> prior to implementing its Multiple Roles Policy that applies restrictions on a licence holder </w:t>
      </w:r>
      <w:r>
        <w:rPr>
          <w:rFonts w:eastAsia="Times New Roman" w:cs="Aptos"/>
          <w:sz w:val="22"/>
          <w:szCs w:val="22"/>
          <w:lang w:val="en-US"/>
        </w:rPr>
        <w:t>performing multiple roles at a promotion. This will be the subject of further discussions at the next round of engagement forums in June/July this year.</w:t>
      </w:r>
    </w:p>
    <w:p w14:paraId="1DD19741" w14:textId="77777777" w:rsidR="00CC380B" w:rsidRPr="00CD56BD" w:rsidRDefault="00CC380B" w:rsidP="00CC380B">
      <w:pPr>
        <w:pStyle w:val="ListParagraph"/>
        <w:spacing w:after="0" w:line="240" w:lineRule="auto"/>
        <w:rPr>
          <w:sz w:val="22"/>
          <w:szCs w:val="22"/>
        </w:rPr>
      </w:pPr>
    </w:p>
    <w:p w14:paraId="0CA4504A" w14:textId="77777777" w:rsidR="00CC380B" w:rsidRPr="00CC380B" w:rsidRDefault="00CC380B" w:rsidP="00CC380B">
      <w:pPr>
        <w:spacing w:after="0" w:line="240" w:lineRule="auto"/>
        <w:rPr>
          <w:sz w:val="22"/>
          <w:szCs w:val="22"/>
          <w:u w:val="single"/>
        </w:rPr>
      </w:pPr>
      <w:r w:rsidRPr="00CC380B">
        <w:rPr>
          <w:sz w:val="22"/>
          <w:szCs w:val="22"/>
          <w:u w:val="single"/>
        </w:rPr>
        <w:t xml:space="preserve">Licensed trainers on </w:t>
      </w:r>
      <w:proofErr w:type="spellStart"/>
      <w:r w:rsidRPr="00CC380B">
        <w:rPr>
          <w:sz w:val="22"/>
          <w:szCs w:val="22"/>
          <w:u w:val="single"/>
        </w:rPr>
        <w:t>fightcards</w:t>
      </w:r>
      <w:proofErr w:type="spellEnd"/>
      <w:r w:rsidRPr="00CC380B">
        <w:rPr>
          <w:sz w:val="22"/>
          <w:szCs w:val="22"/>
          <w:u w:val="single"/>
        </w:rPr>
        <w:t xml:space="preserve"> and at promotions</w:t>
      </w:r>
    </w:p>
    <w:p w14:paraId="16A8D8CA" w14:textId="77777777" w:rsidR="00CC380B" w:rsidRPr="00CC380B" w:rsidRDefault="00CC380B" w:rsidP="00CC380B">
      <w:pPr>
        <w:spacing w:after="0" w:line="240" w:lineRule="auto"/>
        <w:rPr>
          <w:sz w:val="22"/>
          <w:szCs w:val="22"/>
        </w:rPr>
      </w:pPr>
      <w:r w:rsidRPr="00CC380B">
        <w:rPr>
          <w:sz w:val="22"/>
          <w:szCs w:val="22"/>
        </w:rPr>
        <w:t xml:space="preserve">The Board has advised that effective from 1 March 2026 it will not approve any proposed contests where the trainer listed on the </w:t>
      </w:r>
      <w:proofErr w:type="spellStart"/>
      <w:r w:rsidRPr="00CC380B">
        <w:rPr>
          <w:sz w:val="22"/>
          <w:szCs w:val="22"/>
        </w:rPr>
        <w:t>fightcard</w:t>
      </w:r>
      <w:proofErr w:type="spellEnd"/>
      <w:r w:rsidRPr="00CC380B">
        <w:rPr>
          <w:sz w:val="22"/>
          <w:szCs w:val="22"/>
        </w:rPr>
        <w:t xml:space="preserve"> is not licensed. The Board expects that all trainers listed on a </w:t>
      </w:r>
      <w:proofErr w:type="spellStart"/>
      <w:r w:rsidRPr="00CC380B">
        <w:rPr>
          <w:sz w:val="22"/>
          <w:szCs w:val="22"/>
        </w:rPr>
        <w:t>fightcard</w:t>
      </w:r>
      <w:proofErr w:type="spellEnd"/>
      <w:r w:rsidRPr="00CC380B">
        <w:rPr>
          <w:sz w:val="22"/>
          <w:szCs w:val="22"/>
        </w:rPr>
        <w:t xml:space="preserve"> will be in attendance at the promotion, acting as the trainer for the contestant they are nominated beside on the </w:t>
      </w:r>
      <w:proofErr w:type="spellStart"/>
      <w:r w:rsidRPr="00CC380B">
        <w:rPr>
          <w:sz w:val="22"/>
          <w:szCs w:val="22"/>
        </w:rPr>
        <w:t>fightcard</w:t>
      </w:r>
      <w:proofErr w:type="spellEnd"/>
      <w:r w:rsidRPr="00CC380B">
        <w:rPr>
          <w:sz w:val="22"/>
          <w:szCs w:val="22"/>
        </w:rPr>
        <w:t xml:space="preserve">. If a trainer is licensed in another State or Territory by a licensing authority, the Board expects matchmakers to include in the ‘notes’ section of the digital </w:t>
      </w:r>
      <w:proofErr w:type="spellStart"/>
      <w:r w:rsidRPr="00CC380B">
        <w:rPr>
          <w:sz w:val="22"/>
          <w:szCs w:val="22"/>
        </w:rPr>
        <w:t>fightcard</w:t>
      </w:r>
      <w:proofErr w:type="spellEnd"/>
      <w:r w:rsidRPr="00CC380B">
        <w:rPr>
          <w:sz w:val="22"/>
          <w:szCs w:val="22"/>
        </w:rPr>
        <w:t xml:space="preserve"> under the contestant corner information the State or Territory in which the trainer is licensed. Interstate licences will be verified with the relevant licensing authority by the Combat Sports Unit.</w:t>
      </w:r>
    </w:p>
    <w:p w14:paraId="46EB2E57" w14:textId="77777777" w:rsidR="00CC380B" w:rsidRDefault="00CC380B" w:rsidP="00CC380B">
      <w:pPr>
        <w:spacing w:after="0" w:line="240" w:lineRule="auto"/>
        <w:rPr>
          <w:rFonts w:eastAsia="Aptos Light" w:cs="Aptos Light"/>
          <w:color w:val="000000" w:themeColor="text1"/>
          <w:sz w:val="22"/>
          <w:szCs w:val="22"/>
          <w:u w:val="single"/>
        </w:rPr>
      </w:pPr>
    </w:p>
    <w:p w14:paraId="7BF04287" w14:textId="3E972174" w:rsidR="00CC380B" w:rsidRPr="00CC380B" w:rsidRDefault="00CC380B" w:rsidP="00CC380B">
      <w:pPr>
        <w:spacing w:after="0" w:line="240" w:lineRule="auto"/>
        <w:rPr>
          <w:rFonts w:eastAsia="Aptos Light" w:cs="Aptos Light"/>
          <w:color w:val="000000" w:themeColor="text1"/>
          <w:sz w:val="22"/>
          <w:szCs w:val="22"/>
          <w:u w:val="single"/>
        </w:rPr>
      </w:pPr>
      <w:r w:rsidRPr="00CC380B">
        <w:rPr>
          <w:rFonts w:eastAsia="Aptos Light" w:cs="Aptos Light"/>
          <w:color w:val="000000" w:themeColor="text1"/>
          <w:sz w:val="22"/>
          <w:szCs w:val="22"/>
          <w:u w:val="single"/>
        </w:rPr>
        <w:t>Mixed discipline promotions</w:t>
      </w:r>
    </w:p>
    <w:p w14:paraId="4B354115" w14:textId="77777777" w:rsidR="00CC380B" w:rsidRPr="00CC380B" w:rsidRDefault="00CC380B" w:rsidP="00CC380B">
      <w:pPr>
        <w:spacing w:after="0" w:line="240" w:lineRule="auto"/>
        <w:rPr>
          <w:sz w:val="22"/>
          <w:szCs w:val="22"/>
          <w:u w:val="single"/>
        </w:rPr>
      </w:pPr>
      <w:r w:rsidRPr="00CC380B">
        <w:rPr>
          <w:rFonts w:eastAsia="Aptos Light" w:cs="Aptos Light"/>
          <w:color w:val="000000" w:themeColor="text1"/>
          <w:sz w:val="22"/>
          <w:szCs w:val="22"/>
        </w:rPr>
        <w:t xml:space="preserve">The Board is exploring the option of appointing separate referees, with appropriate expertise, to ensure that promotions with multiple disciplines are officiated in alignment with the contest rules. It would welcome your feedback on this proposal at the next round of engagement forums </w:t>
      </w:r>
      <w:proofErr w:type="spellStart"/>
      <w:r w:rsidRPr="00CC380B">
        <w:rPr>
          <w:rFonts w:eastAsia="Aptos Light" w:cs="Aptos Light"/>
          <w:color w:val="000000" w:themeColor="text1"/>
          <w:sz w:val="22"/>
          <w:szCs w:val="22"/>
        </w:rPr>
        <w:t>mid year</w:t>
      </w:r>
      <w:proofErr w:type="spellEnd"/>
      <w:r w:rsidRPr="00CC380B">
        <w:rPr>
          <w:rFonts w:eastAsia="Aptos Light" w:cs="Aptos Light"/>
          <w:color w:val="000000" w:themeColor="text1"/>
          <w:sz w:val="22"/>
          <w:szCs w:val="22"/>
        </w:rPr>
        <w:t>.</w:t>
      </w:r>
    </w:p>
    <w:p w14:paraId="7B2956B4" w14:textId="77777777" w:rsidR="00CC380B" w:rsidRDefault="00CC380B" w:rsidP="001B6F1D">
      <w:pPr>
        <w:rPr>
          <w:sz w:val="22"/>
          <w:szCs w:val="22"/>
          <w:u w:val="single"/>
        </w:rPr>
      </w:pPr>
    </w:p>
    <w:p w14:paraId="34E3BF6C" w14:textId="77777777" w:rsidR="00CC380B" w:rsidRPr="00740C6E" w:rsidRDefault="00CC380B" w:rsidP="00CC380B">
      <w:pPr>
        <w:spacing w:after="0" w:line="240" w:lineRule="auto"/>
        <w:rPr>
          <w:sz w:val="22"/>
          <w:szCs w:val="22"/>
          <w:u w:val="single"/>
        </w:rPr>
      </w:pPr>
      <w:r w:rsidRPr="00740C6E">
        <w:rPr>
          <w:sz w:val="22"/>
          <w:szCs w:val="22"/>
          <w:u w:val="single"/>
        </w:rPr>
        <w:t>MT officials’ training</w:t>
      </w:r>
    </w:p>
    <w:p w14:paraId="5EF8AB4B" w14:textId="34C18015" w:rsidR="00CC380B" w:rsidRDefault="00CC380B" w:rsidP="00CC380B">
      <w:pPr>
        <w:spacing w:after="0" w:line="240" w:lineRule="auto"/>
        <w:rPr>
          <w:sz w:val="22"/>
          <w:szCs w:val="22"/>
        </w:rPr>
      </w:pPr>
      <w:r w:rsidRPr="00740C6E">
        <w:rPr>
          <w:sz w:val="22"/>
          <w:szCs w:val="22"/>
        </w:rPr>
        <w:t xml:space="preserve">As a follow up to the professional development session that was held last May, further training in the application of Muaythai rules for judges and referees will be held </w:t>
      </w:r>
      <w:r>
        <w:rPr>
          <w:sz w:val="22"/>
          <w:szCs w:val="22"/>
        </w:rPr>
        <w:t xml:space="preserve">at 8.30-10.30am </w:t>
      </w:r>
      <w:r w:rsidRPr="00740C6E">
        <w:rPr>
          <w:sz w:val="22"/>
          <w:szCs w:val="22"/>
        </w:rPr>
        <w:t>on 23 May 2026 at Carlton Baths</w:t>
      </w:r>
      <w:r>
        <w:rPr>
          <w:sz w:val="22"/>
          <w:szCs w:val="22"/>
        </w:rPr>
        <w:t xml:space="preserve"> (248 Rathdowne Street, Carlton). If you are interested in attending, please RSVP to </w:t>
      </w:r>
      <w:hyperlink r:id="rId12" w:history="1">
        <w:r w:rsidRPr="00A4015A">
          <w:rPr>
            <w:rStyle w:val="Hyperlink"/>
            <w:sz w:val="22"/>
            <w:szCs w:val="22"/>
          </w:rPr>
          <w:t>combat.sports@sport.vic.gov.au</w:t>
        </w:r>
      </w:hyperlink>
      <w:r>
        <w:rPr>
          <w:sz w:val="22"/>
          <w:szCs w:val="22"/>
        </w:rPr>
        <w:t xml:space="preserve"> by 13 May 2026.</w:t>
      </w:r>
    </w:p>
    <w:p w14:paraId="7AB14BD8" w14:textId="77777777" w:rsidR="00D25728" w:rsidRDefault="00D25728" w:rsidP="001B6F1D">
      <w:pPr>
        <w:rPr>
          <w:sz w:val="22"/>
          <w:szCs w:val="22"/>
          <w:u w:val="single"/>
        </w:rPr>
      </w:pPr>
    </w:p>
    <w:p w14:paraId="711EC120" w14:textId="4508B916" w:rsidR="001B6F1D" w:rsidRPr="00740C6E" w:rsidRDefault="00740C6E" w:rsidP="001B6F1D">
      <w:pPr>
        <w:rPr>
          <w:sz w:val="22"/>
          <w:szCs w:val="22"/>
          <w:u w:val="single"/>
        </w:rPr>
      </w:pPr>
      <w:r>
        <w:rPr>
          <w:sz w:val="22"/>
          <w:szCs w:val="22"/>
          <w:u w:val="single"/>
        </w:rPr>
        <w:t xml:space="preserve">Dr James Ooi </w:t>
      </w:r>
      <w:r w:rsidR="00373C50">
        <w:rPr>
          <w:sz w:val="22"/>
          <w:szCs w:val="22"/>
          <w:u w:val="single"/>
        </w:rPr>
        <w:t xml:space="preserve">appointed to the </w:t>
      </w:r>
      <w:r w:rsidRPr="00740C6E">
        <w:rPr>
          <w:sz w:val="22"/>
          <w:szCs w:val="22"/>
          <w:u w:val="single"/>
        </w:rPr>
        <w:t>Medical Advisory Sub-Committee</w:t>
      </w:r>
    </w:p>
    <w:p w14:paraId="071FF5D9" w14:textId="23DDB4FE" w:rsidR="00E548AB" w:rsidRDefault="009149A5" w:rsidP="001B6F1D">
      <w:pPr>
        <w:spacing w:after="0" w:line="240" w:lineRule="auto"/>
        <w:rPr>
          <w:sz w:val="22"/>
          <w:szCs w:val="22"/>
          <w:u w:val="single"/>
        </w:rPr>
      </w:pPr>
      <w:r>
        <w:rPr>
          <w:sz w:val="22"/>
          <w:szCs w:val="22"/>
        </w:rPr>
        <w:t xml:space="preserve">The Board is very pleased to welcome </w:t>
      </w:r>
      <w:r w:rsidRPr="009149A5">
        <w:rPr>
          <w:sz w:val="22"/>
          <w:szCs w:val="22"/>
        </w:rPr>
        <w:t xml:space="preserve">Dr </w:t>
      </w:r>
      <w:r>
        <w:rPr>
          <w:sz w:val="22"/>
          <w:szCs w:val="22"/>
        </w:rPr>
        <w:t xml:space="preserve">James </w:t>
      </w:r>
      <w:r w:rsidRPr="009149A5">
        <w:rPr>
          <w:sz w:val="22"/>
          <w:szCs w:val="22"/>
        </w:rPr>
        <w:t xml:space="preserve">Ooi </w:t>
      </w:r>
      <w:r>
        <w:rPr>
          <w:sz w:val="22"/>
          <w:szCs w:val="22"/>
        </w:rPr>
        <w:t>as a new member of its Medical Advisory Sub-Committee. Dr Oo</w:t>
      </w:r>
      <w:r w:rsidR="00226932">
        <w:rPr>
          <w:sz w:val="22"/>
          <w:szCs w:val="22"/>
        </w:rPr>
        <w:t xml:space="preserve">i </w:t>
      </w:r>
      <w:r w:rsidRPr="009149A5">
        <w:rPr>
          <w:sz w:val="22"/>
          <w:szCs w:val="22"/>
        </w:rPr>
        <w:t>is a sport and exercise physician. He trained at The Alfred Hospital, with an emphasis on emergency and trauma</w:t>
      </w:r>
      <w:r w:rsidR="00226932">
        <w:rPr>
          <w:sz w:val="22"/>
          <w:szCs w:val="22"/>
        </w:rPr>
        <w:t xml:space="preserve"> and prior </w:t>
      </w:r>
      <w:r w:rsidRPr="009149A5">
        <w:rPr>
          <w:sz w:val="22"/>
          <w:szCs w:val="22"/>
        </w:rPr>
        <w:t>to medical specialisation, he gained further experience as a ringside doctor. Dr Ooi maintains a broad scope including community practice, assisting orthopaedic surgery, and caring for athletes across multiple disciplines. He is the current Chief Medical Officer for The Combat Institute of Australia (</w:t>
      </w:r>
      <w:proofErr w:type="spellStart"/>
      <w:r w:rsidRPr="009149A5">
        <w:rPr>
          <w:sz w:val="22"/>
          <w:szCs w:val="22"/>
        </w:rPr>
        <w:t>CombatAUS</w:t>
      </w:r>
      <w:proofErr w:type="spellEnd"/>
      <w:r w:rsidRPr="009149A5">
        <w:rPr>
          <w:sz w:val="22"/>
          <w:szCs w:val="22"/>
        </w:rPr>
        <w:t>) and works with Olympic pathway athletes at the Victorian Institute of Sport. An avid martial artist in his youth, Dr Ooi has a longstanding interest for combat sports. </w:t>
      </w:r>
      <w:r w:rsidR="0083241F">
        <w:rPr>
          <w:sz w:val="22"/>
          <w:szCs w:val="22"/>
        </w:rPr>
        <w:t xml:space="preserve">He is a great addition to the Sub-Committee. </w:t>
      </w:r>
    </w:p>
    <w:sectPr w:rsidR="00E548AB" w:rsidSect="00CC380B">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C91E" w14:textId="77777777" w:rsidR="00C42978" w:rsidRDefault="00C42978" w:rsidP="001B6F1D">
      <w:pPr>
        <w:spacing w:after="0" w:line="240" w:lineRule="auto"/>
      </w:pPr>
      <w:r>
        <w:separator/>
      </w:r>
    </w:p>
  </w:endnote>
  <w:endnote w:type="continuationSeparator" w:id="0">
    <w:p w14:paraId="4FF02745" w14:textId="77777777" w:rsidR="00C42978" w:rsidRDefault="00C42978" w:rsidP="001B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0626" w14:textId="386CDFE5" w:rsidR="001B6F1D" w:rsidRDefault="001B6F1D">
    <w:pPr>
      <w:pStyle w:val="Footer"/>
    </w:pPr>
    <w:r>
      <w:rPr>
        <w:noProof/>
      </w:rPr>
      <mc:AlternateContent>
        <mc:Choice Requires="wps">
          <w:drawing>
            <wp:anchor distT="0" distB="0" distL="0" distR="0" simplePos="0" relativeHeight="251658244" behindDoc="0" locked="0" layoutInCell="1" allowOverlap="1" wp14:anchorId="43D63141" wp14:editId="1F8DB762">
              <wp:simplePos x="635" y="635"/>
              <wp:positionH relativeFrom="page">
                <wp:align>center</wp:align>
              </wp:positionH>
              <wp:positionV relativeFrom="page">
                <wp:align>bottom</wp:align>
              </wp:positionV>
              <wp:extent cx="686435" cy="393700"/>
              <wp:effectExtent l="0" t="0" r="18415" b="0"/>
              <wp:wrapNone/>
              <wp:docPr id="10587174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BBBDA79" w14:textId="50B94818"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63141"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5BBBDA79" w14:textId="50B94818"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E4D3" w14:textId="786FC4C2" w:rsidR="001B6F1D" w:rsidRDefault="001B6F1D">
    <w:pPr>
      <w:pStyle w:val="Footer"/>
    </w:pPr>
    <w:r>
      <w:rPr>
        <w:noProof/>
      </w:rPr>
      <mc:AlternateContent>
        <mc:Choice Requires="wps">
          <w:drawing>
            <wp:anchor distT="0" distB="0" distL="0" distR="0" simplePos="0" relativeHeight="251658245" behindDoc="0" locked="0" layoutInCell="1" allowOverlap="1" wp14:anchorId="72DC2C27" wp14:editId="39015336">
              <wp:simplePos x="914400" y="10058400"/>
              <wp:positionH relativeFrom="page">
                <wp:align>center</wp:align>
              </wp:positionH>
              <wp:positionV relativeFrom="page">
                <wp:align>bottom</wp:align>
              </wp:positionV>
              <wp:extent cx="686435" cy="393700"/>
              <wp:effectExtent l="0" t="0" r="18415" b="0"/>
              <wp:wrapNone/>
              <wp:docPr id="15741904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DEEEFA" w14:textId="4A82EE3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C2C27"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73DEEEFA" w14:textId="4A82EE3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C75B" w14:textId="46AB0B0C" w:rsidR="001B6F1D" w:rsidRDefault="001B6F1D">
    <w:pPr>
      <w:pStyle w:val="Footer"/>
    </w:pPr>
    <w:r>
      <w:rPr>
        <w:noProof/>
      </w:rPr>
      <mc:AlternateContent>
        <mc:Choice Requires="wps">
          <w:drawing>
            <wp:anchor distT="0" distB="0" distL="0" distR="0" simplePos="0" relativeHeight="251658243" behindDoc="0" locked="0" layoutInCell="1" allowOverlap="1" wp14:anchorId="2AD3B216" wp14:editId="350942D0">
              <wp:simplePos x="635" y="635"/>
              <wp:positionH relativeFrom="page">
                <wp:align>center</wp:align>
              </wp:positionH>
              <wp:positionV relativeFrom="page">
                <wp:align>bottom</wp:align>
              </wp:positionV>
              <wp:extent cx="686435" cy="393700"/>
              <wp:effectExtent l="0" t="0" r="18415" b="0"/>
              <wp:wrapNone/>
              <wp:docPr id="21141562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9AE3079" w14:textId="3A8665CD"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3B216"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49AE3079" w14:textId="3A8665CD"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1547" w14:textId="77777777" w:rsidR="00C42978" w:rsidRDefault="00C42978" w:rsidP="001B6F1D">
      <w:pPr>
        <w:spacing w:after="0" w:line="240" w:lineRule="auto"/>
      </w:pPr>
      <w:r>
        <w:separator/>
      </w:r>
    </w:p>
  </w:footnote>
  <w:footnote w:type="continuationSeparator" w:id="0">
    <w:p w14:paraId="060BB8FC" w14:textId="77777777" w:rsidR="00C42978" w:rsidRDefault="00C42978" w:rsidP="001B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4515" w14:textId="4F70769A" w:rsidR="001B6F1D" w:rsidRDefault="001B6F1D">
    <w:pPr>
      <w:pStyle w:val="Header"/>
    </w:pPr>
    <w:r>
      <w:rPr>
        <w:noProof/>
      </w:rPr>
      <mc:AlternateContent>
        <mc:Choice Requires="wps">
          <w:drawing>
            <wp:anchor distT="0" distB="0" distL="0" distR="0" simplePos="0" relativeHeight="251658241" behindDoc="0" locked="0" layoutInCell="1" allowOverlap="1" wp14:anchorId="2882D933" wp14:editId="342246AB">
              <wp:simplePos x="635" y="635"/>
              <wp:positionH relativeFrom="page">
                <wp:align>center</wp:align>
              </wp:positionH>
              <wp:positionV relativeFrom="page">
                <wp:align>top</wp:align>
              </wp:positionV>
              <wp:extent cx="686435" cy="393700"/>
              <wp:effectExtent l="0" t="0" r="18415" b="6350"/>
              <wp:wrapNone/>
              <wp:docPr id="725347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0F752D3" w14:textId="2B3123D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2D933"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00F752D3" w14:textId="2B3123D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F39" w14:textId="22B61131" w:rsidR="001B6F1D" w:rsidRDefault="001B6F1D">
    <w:pPr>
      <w:pStyle w:val="Header"/>
    </w:pPr>
    <w:r>
      <w:rPr>
        <w:noProof/>
      </w:rPr>
      <mc:AlternateContent>
        <mc:Choice Requires="wps">
          <w:drawing>
            <wp:anchor distT="0" distB="0" distL="0" distR="0" simplePos="0" relativeHeight="251658242" behindDoc="0" locked="0" layoutInCell="1" allowOverlap="1" wp14:anchorId="3DBE4098" wp14:editId="64941CCB">
              <wp:simplePos x="914400" y="452438"/>
              <wp:positionH relativeFrom="page">
                <wp:align>center</wp:align>
              </wp:positionH>
              <wp:positionV relativeFrom="page">
                <wp:align>top</wp:align>
              </wp:positionV>
              <wp:extent cx="686435" cy="393700"/>
              <wp:effectExtent l="0" t="0" r="18415" b="6350"/>
              <wp:wrapNone/>
              <wp:docPr id="11383879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B77937E" w14:textId="456233B2"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E4098"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4B77937E" w14:textId="456233B2"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3123" w14:textId="0C748808" w:rsidR="001B6F1D" w:rsidRDefault="001B6F1D">
    <w:pPr>
      <w:pStyle w:val="Header"/>
    </w:pPr>
    <w:r>
      <w:rPr>
        <w:noProof/>
      </w:rPr>
      <mc:AlternateContent>
        <mc:Choice Requires="wps">
          <w:drawing>
            <wp:anchor distT="0" distB="0" distL="0" distR="0" simplePos="0" relativeHeight="251658240" behindDoc="0" locked="0" layoutInCell="1" allowOverlap="1" wp14:anchorId="6D935ECA" wp14:editId="5AEF812C">
              <wp:simplePos x="635" y="635"/>
              <wp:positionH relativeFrom="page">
                <wp:align>center</wp:align>
              </wp:positionH>
              <wp:positionV relativeFrom="page">
                <wp:align>top</wp:align>
              </wp:positionV>
              <wp:extent cx="686435" cy="393700"/>
              <wp:effectExtent l="0" t="0" r="18415" b="6350"/>
              <wp:wrapNone/>
              <wp:docPr id="4175869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45BCFCB" w14:textId="213F626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35ECA"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145BCFCB" w14:textId="213F6269" w:rsidR="001B6F1D" w:rsidRPr="001B6F1D" w:rsidRDefault="001B6F1D" w:rsidP="001B6F1D">
                    <w:pPr>
                      <w:spacing w:after="0"/>
                      <w:rPr>
                        <w:rFonts w:ascii="Arial" w:eastAsia="Arial" w:hAnsi="Arial" w:cs="Arial"/>
                        <w:noProof/>
                        <w:color w:val="000000"/>
                      </w:rPr>
                    </w:pPr>
                    <w:r w:rsidRPr="001B6F1D">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BD4"/>
    <w:multiLevelType w:val="hybridMultilevel"/>
    <w:tmpl w:val="368AD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CA5CE5"/>
    <w:multiLevelType w:val="hybridMultilevel"/>
    <w:tmpl w:val="FDA40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9156293">
    <w:abstractNumId w:val="0"/>
  </w:num>
  <w:num w:numId="2" w16cid:durableId="167676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1D"/>
    <w:rsid w:val="000529C9"/>
    <w:rsid w:val="000575AE"/>
    <w:rsid w:val="00081E10"/>
    <w:rsid w:val="000A3073"/>
    <w:rsid w:val="000A4958"/>
    <w:rsid w:val="000F294B"/>
    <w:rsid w:val="00126B92"/>
    <w:rsid w:val="001664DC"/>
    <w:rsid w:val="0019511F"/>
    <w:rsid w:val="001B6F1D"/>
    <w:rsid w:val="001B7D68"/>
    <w:rsid w:val="001D0D22"/>
    <w:rsid w:val="00226932"/>
    <w:rsid w:val="00265A88"/>
    <w:rsid w:val="002C4A0C"/>
    <w:rsid w:val="002D232A"/>
    <w:rsid w:val="002D7E8F"/>
    <w:rsid w:val="002E267E"/>
    <w:rsid w:val="00311070"/>
    <w:rsid w:val="00316D72"/>
    <w:rsid w:val="00322F6D"/>
    <w:rsid w:val="00357C5D"/>
    <w:rsid w:val="00373C50"/>
    <w:rsid w:val="00385126"/>
    <w:rsid w:val="00394BC2"/>
    <w:rsid w:val="003A68BD"/>
    <w:rsid w:val="003C7AD5"/>
    <w:rsid w:val="003F7E61"/>
    <w:rsid w:val="004146C8"/>
    <w:rsid w:val="0047296C"/>
    <w:rsid w:val="00477B2E"/>
    <w:rsid w:val="004810AF"/>
    <w:rsid w:val="004A5858"/>
    <w:rsid w:val="004B4A9C"/>
    <w:rsid w:val="004B7B86"/>
    <w:rsid w:val="004C3134"/>
    <w:rsid w:val="004C37F9"/>
    <w:rsid w:val="005566F4"/>
    <w:rsid w:val="006013EF"/>
    <w:rsid w:val="00670997"/>
    <w:rsid w:val="006857B0"/>
    <w:rsid w:val="00697062"/>
    <w:rsid w:val="006B102F"/>
    <w:rsid w:val="006E47A1"/>
    <w:rsid w:val="00735DF4"/>
    <w:rsid w:val="00740C6E"/>
    <w:rsid w:val="007469CC"/>
    <w:rsid w:val="00751F55"/>
    <w:rsid w:val="00797BD0"/>
    <w:rsid w:val="007A1ECB"/>
    <w:rsid w:val="007A513E"/>
    <w:rsid w:val="007B5FBD"/>
    <w:rsid w:val="0083241F"/>
    <w:rsid w:val="008F3185"/>
    <w:rsid w:val="008F68CE"/>
    <w:rsid w:val="009149A5"/>
    <w:rsid w:val="0093068F"/>
    <w:rsid w:val="00936134"/>
    <w:rsid w:val="00A0551D"/>
    <w:rsid w:val="00A25B56"/>
    <w:rsid w:val="00A32012"/>
    <w:rsid w:val="00A511FE"/>
    <w:rsid w:val="00A80F9F"/>
    <w:rsid w:val="00A86571"/>
    <w:rsid w:val="00AA34C5"/>
    <w:rsid w:val="00AA52A9"/>
    <w:rsid w:val="00AD6195"/>
    <w:rsid w:val="00AE3FF8"/>
    <w:rsid w:val="00AF6352"/>
    <w:rsid w:val="00AF78CB"/>
    <w:rsid w:val="00B70A10"/>
    <w:rsid w:val="00B76396"/>
    <w:rsid w:val="00B96BEC"/>
    <w:rsid w:val="00BF0A30"/>
    <w:rsid w:val="00C0175F"/>
    <w:rsid w:val="00C01C4F"/>
    <w:rsid w:val="00C04F50"/>
    <w:rsid w:val="00C31A68"/>
    <w:rsid w:val="00C42978"/>
    <w:rsid w:val="00C76289"/>
    <w:rsid w:val="00C77C0D"/>
    <w:rsid w:val="00CC380B"/>
    <w:rsid w:val="00CD56BD"/>
    <w:rsid w:val="00CF3C13"/>
    <w:rsid w:val="00D10984"/>
    <w:rsid w:val="00D25728"/>
    <w:rsid w:val="00D47EA1"/>
    <w:rsid w:val="00D53F8C"/>
    <w:rsid w:val="00D90BCD"/>
    <w:rsid w:val="00DB148D"/>
    <w:rsid w:val="00DC471B"/>
    <w:rsid w:val="00E00234"/>
    <w:rsid w:val="00E275C9"/>
    <w:rsid w:val="00E35984"/>
    <w:rsid w:val="00E548AB"/>
    <w:rsid w:val="00E670E3"/>
    <w:rsid w:val="00ED26BF"/>
    <w:rsid w:val="00F62678"/>
    <w:rsid w:val="00F72381"/>
    <w:rsid w:val="00F73D0E"/>
    <w:rsid w:val="00F77D30"/>
    <w:rsid w:val="00FA3DFF"/>
    <w:rsid w:val="00FA6F2C"/>
    <w:rsid w:val="00FE7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7AF5"/>
  <w15:chartTrackingRefBased/>
  <w15:docId w15:val="{20B2FC57-D967-46D0-8F53-DFF99BA7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F1D"/>
    <w:rPr>
      <w:rFonts w:eastAsiaTheme="majorEastAsia" w:cstheme="majorBidi"/>
      <w:color w:val="272727" w:themeColor="text1" w:themeTint="D8"/>
    </w:rPr>
  </w:style>
  <w:style w:type="paragraph" w:styleId="Title">
    <w:name w:val="Title"/>
    <w:basedOn w:val="Normal"/>
    <w:next w:val="Normal"/>
    <w:link w:val="TitleChar"/>
    <w:uiPriority w:val="10"/>
    <w:qFormat/>
    <w:rsid w:val="001B6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F1D"/>
    <w:pPr>
      <w:spacing w:before="160"/>
      <w:jc w:val="center"/>
    </w:pPr>
    <w:rPr>
      <w:i/>
      <w:iCs/>
      <w:color w:val="404040" w:themeColor="text1" w:themeTint="BF"/>
    </w:rPr>
  </w:style>
  <w:style w:type="character" w:customStyle="1" w:styleId="QuoteChar">
    <w:name w:val="Quote Char"/>
    <w:basedOn w:val="DefaultParagraphFont"/>
    <w:link w:val="Quote"/>
    <w:uiPriority w:val="29"/>
    <w:rsid w:val="001B6F1D"/>
    <w:rPr>
      <w:i/>
      <w:iCs/>
      <w:color w:val="404040" w:themeColor="text1" w:themeTint="BF"/>
    </w:rPr>
  </w:style>
  <w:style w:type="paragraph" w:styleId="ListParagraph">
    <w:name w:val="List Paragraph"/>
    <w:basedOn w:val="Normal"/>
    <w:uiPriority w:val="34"/>
    <w:qFormat/>
    <w:rsid w:val="001B6F1D"/>
    <w:pPr>
      <w:ind w:left="720"/>
      <w:contextualSpacing/>
    </w:pPr>
  </w:style>
  <w:style w:type="character" w:styleId="IntenseEmphasis">
    <w:name w:val="Intense Emphasis"/>
    <w:basedOn w:val="DefaultParagraphFont"/>
    <w:uiPriority w:val="21"/>
    <w:qFormat/>
    <w:rsid w:val="001B6F1D"/>
    <w:rPr>
      <w:i/>
      <w:iCs/>
      <w:color w:val="0F4761" w:themeColor="accent1" w:themeShade="BF"/>
    </w:rPr>
  </w:style>
  <w:style w:type="paragraph" w:styleId="IntenseQuote">
    <w:name w:val="Intense Quote"/>
    <w:basedOn w:val="Normal"/>
    <w:next w:val="Normal"/>
    <w:link w:val="IntenseQuoteChar"/>
    <w:uiPriority w:val="30"/>
    <w:qFormat/>
    <w:rsid w:val="001B6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F1D"/>
    <w:rPr>
      <w:i/>
      <w:iCs/>
      <w:color w:val="0F4761" w:themeColor="accent1" w:themeShade="BF"/>
    </w:rPr>
  </w:style>
  <w:style w:type="character" w:styleId="IntenseReference">
    <w:name w:val="Intense Reference"/>
    <w:basedOn w:val="DefaultParagraphFont"/>
    <w:uiPriority w:val="32"/>
    <w:qFormat/>
    <w:rsid w:val="001B6F1D"/>
    <w:rPr>
      <w:b/>
      <w:bCs/>
      <w:smallCaps/>
      <w:color w:val="0F4761" w:themeColor="accent1" w:themeShade="BF"/>
      <w:spacing w:val="5"/>
    </w:rPr>
  </w:style>
  <w:style w:type="character" w:styleId="Hyperlink">
    <w:name w:val="Hyperlink"/>
    <w:basedOn w:val="DefaultParagraphFont"/>
    <w:uiPriority w:val="99"/>
    <w:unhideWhenUsed/>
    <w:rsid w:val="001B6F1D"/>
    <w:rPr>
      <w:color w:val="467886" w:themeColor="hyperlink"/>
      <w:u w:val="single"/>
    </w:rPr>
  </w:style>
  <w:style w:type="character" w:styleId="UnresolvedMention">
    <w:name w:val="Unresolved Mention"/>
    <w:basedOn w:val="DefaultParagraphFont"/>
    <w:uiPriority w:val="99"/>
    <w:semiHidden/>
    <w:unhideWhenUsed/>
    <w:rsid w:val="001B6F1D"/>
    <w:rPr>
      <w:color w:val="605E5C"/>
      <w:shd w:val="clear" w:color="auto" w:fill="E1DFDD"/>
    </w:rPr>
  </w:style>
  <w:style w:type="paragraph" w:styleId="Header">
    <w:name w:val="header"/>
    <w:basedOn w:val="Normal"/>
    <w:link w:val="HeaderChar"/>
    <w:uiPriority w:val="99"/>
    <w:unhideWhenUsed/>
    <w:rsid w:val="001B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1D"/>
  </w:style>
  <w:style w:type="paragraph" w:styleId="Footer">
    <w:name w:val="footer"/>
    <w:basedOn w:val="Normal"/>
    <w:link w:val="FooterChar"/>
    <w:uiPriority w:val="99"/>
    <w:unhideWhenUsed/>
    <w:rsid w:val="001B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1655">
      <w:bodyDiv w:val="1"/>
      <w:marLeft w:val="0"/>
      <w:marRight w:val="0"/>
      <w:marTop w:val="0"/>
      <w:marBottom w:val="0"/>
      <w:divBdr>
        <w:top w:val="none" w:sz="0" w:space="0" w:color="auto"/>
        <w:left w:val="none" w:sz="0" w:space="0" w:color="auto"/>
        <w:bottom w:val="none" w:sz="0" w:space="0" w:color="auto"/>
        <w:right w:val="none" w:sz="0" w:space="0" w:color="auto"/>
      </w:divBdr>
    </w:div>
    <w:div w:id="246963129">
      <w:bodyDiv w:val="1"/>
      <w:marLeft w:val="0"/>
      <w:marRight w:val="0"/>
      <w:marTop w:val="0"/>
      <w:marBottom w:val="0"/>
      <w:divBdr>
        <w:top w:val="none" w:sz="0" w:space="0" w:color="auto"/>
        <w:left w:val="none" w:sz="0" w:space="0" w:color="auto"/>
        <w:bottom w:val="none" w:sz="0" w:space="0" w:color="auto"/>
        <w:right w:val="none" w:sz="0" w:space="0" w:color="auto"/>
      </w:divBdr>
    </w:div>
    <w:div w:id="376469068">
      <w:bodyDiv w:val="1"/>
      <w:marLeft w:val="0"/>
      <w:marRight w:val="0"/>
      <w:marTop w:val="0"/>
      <w:marBottom w:val="0"/>
      <w:divBdr>
        <w:top w:val="none" w:sz="0" w:space="0" w:color="auto"/>
        <w:left w:val="none" w:sz="0" w:space="0" w:color="auto"/>
        <w:bottom w:val="none" w:sz="0" w:space="0" w:color="auto"/>
        <w:right w:val="none" w:sz="0" w:space="0" w:color="auto"/>
      </w:divBdr>
    </w:div>
    <w:div w:id="681711568">
      <w:bodyDiv w:val="1"/>
      <w:marLeft w:val="0"/>
      <w:marRight w:val="0"/>
      <w:marTop w:val="0"/>
      <w:marBottom w:val="0"/>
      <w:divBdr>
        <w:top w:val="none" w:sz="0" w:space="0" w:color="auto"/>
        <w:left w:val="none" w:sz="0" w:space="0" w:color="auto"/>
        <w:bottom w:val="none" w:sz="0" w:space="0" w:color="auto"/>
        <w:right w:val="none" w:sz="0" w:space="0" w:color="auto"/>
      </w:divBdr>
    </w:div>
    <w:div w:id="799886216">
      <w:bodyDiv w:val="1"/>
      <w:marLeft w:val="0"/>
      <w:marRight w:val="0"/>
      <w:marTop w:val="0"/>
      <w:marBottom w:val="0"/>
      <w:divBdr>
        <w:top w:val="none" w:sz="0" w:space="0" w:color="auto"/>
        <w:left w:val="none" w:sz="0" w:space="0" w:color="auto"/>
        <w:bottom w:val="none" w:sz="0" w:space="0" w:color="auto"/>
        <w:right w:val="none" w:sz="0" w:space="0" w:color="auto"/>
      </w:divBdr>
    </w:div>
    <w:div w:id="895319052">
      <w:bodyDiv w:val="1"/>
      <w:marLeft w:val="0"/>
      <w:marRight w:val="0"/>
      <w:marTop w:val="0"/>
      <w:marBottom w:val="0"/>
      <w:divBdr>
        <w:top w:val="none" w:sz="0" w:space="0" w:color="auto"/>
        <w:left w:val="none" w:sz="0" w:space="0" w:color="auto"/>
        <w:bottom w:val="none" w:sz="0" w:space="0" w:color="auto"/>
        <w:right w:val="none" w:sz="0" w:space="0" w:color="auto"/>
      </w:divBdr>
    </w:div>
    <w:div w:id="1494225296">
      <w:bodyDiv w:val="1"/>
      <w:marLeft w:val="0"/>
      <w:marRight w:val="0"/>
      <w:marTop w:val="0"/>
      <w:marBottom w:val="0"/>
      <w:divBdr>
        <w:top w:val="none" w:sz="0" w:space="0" w:color="auto"/>
        <w:left w:val="none" w:sz="0" w:space="0" w:color="auto"/>
        <w:bottom w:val="none" w:sz="0" w:space="0" w:color="auto"/>
        <w:right w:val="none" w:sz="0" w:space="0" w:color="auto"/>
      </w:divBdr>
    </w:div>
    <w:div w:id="19329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bat.sports@sport.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jsir.vic.gov.au/__data/assets/word_doc/0015/2303223/Document-Professional-and-Combat-Sports-Board_Corporate-boxing-rules-.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jsir.vic.gov.au/__data/assets/word_doc/0015/2303223/Document-Professional-and-Combat-Sports-Board_Corporate-boxing-rules-.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94EC8-73D1-4D9B-8E9F-CA0E7B4DC948}">
  <ds:schemaRefs>
    <ds:schemaRef ds:uri="498a0cc5-c2a5-4cf9-8fa4-b0a7e7f68826"/>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bc440a9b-ab5b-4648-9ddb-74715e1dcde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EDF546-75BB-4852-BDEC-C3FE42712FFB}">
  <ds:schemaRefs>
    <ds:schemaRef ds:uri="http://schemas.microsoft.com/sharepoint/v3/contenttype/forms"/>
  </ds:schemaRefs>
</ds:datastoreItem>
</file>

<file path=customXml/itemProps3.xml><?xml version="1.0" encoding="utf-8"?>
<ds:datastoreItem xmlns:ds="http://schemas.openxmlformats.org/officeDocument/2006/customXml" ds:itemID="{3BC9BA28-7A04-4B4C-8468-3EEE614DF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2705</Characters>
  <Application>Microsoft Office Word</Application>
  <DocSecurity>0</DocSecurity>
  <Lines>50</Lines>
  <Paragraphs>14</Paragraphs>
  <ScaleCrop>false</ScaleCrop>
  <Company/>
  <LinksUpToDate>false</LinksUpToDate>
  <CharactersWithSpaces>3209</CharactersWithSpaces>
  <SharedDoc>false</SharedDoc>
  <HLinks>
    <vt:vector size="12" baseType="variant">
      <vt:variant>
        <vt:i4>3866659</vt:i4>
      </vt:variant>
      <vt:variant>
        <vt:i4>3</vt:i4>
      </vt:variant>
      <vt:variant>
        <vt:i4>0</vt:i4>
      </vt:variant>
      <vt:variant>
        <vt:i4>5</vt:i4>
      </vt:variant>
      <vt:variant>
        <vt:lpwstr>https://djsir.vic.gov.au/__data/assets/word_doc/0015/2303223/Document-Professional-and-Combat-Sports-Board_Corporate-boxing-rules-.docx</vt:lpwstr>
      </vt:variant>
      <vt:variant>
        <vt:lpwstr/>
      </vt:variant>
      <vt:variant>
        <vt:i4>3866659</vt:i4>
      </vt:variant>
      <vt:variant>
        <vt:i4>0</vt:i4>
      </vt:variant>
      <vt:variant>
        <vt:i4>0</vt:i4>
      </vt:variant>
      <vt:variant>
        <vt:i4>5</vt:i4>
      </vt:variant>
      <vt:variant>
        <vt:lpwstr>https://djsir.vic.gov.au/__data/assets/word_doc/0015/2303223/Document-Professional-and-Combat-Sports-Board_Corporate-boxing-rules-.docx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M McLachlan (DJSIR)</dc:creator>
  <cp:keywords/>
  <dc:description/>
  <cp:lastModifiedBy>Tess M McLachlan (DJSIR)</cp:lastModifiedBy>
  <cp:revision>3</cp:revision>
  <dcterms:created xsi:type="dcterms:W3CDTF">2026-04-16T00:17:00Z</dcterms:created>
  <dcterms:modified xsi:type="dcterms:W3CDTF">2026-04-16T00:17:00Z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18e3df1a,452cad3,43da6c08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7e0376e9,3f1abf28,5dd43d55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2025-06-30T06:23:03Z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e16caa9a-641b-46ab-b037-ff55a3f8918d</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