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C2442" w14:textId="014603F2" w:rsidR="00CF66C9" w:rsidRPr="00216659" w:rsidRDefault="00CF66C9" w:rsidP="00902223">
      <w:pPr>
        <w:jc w:val="center"/>
        <w:rPr>
          <w:b/>
          <w:bCs/>
          <w:sz w:val="20"/>
          <w:szCs w:val="20"/>
        </w:rPr>
      </w:pPr>
      <w:r w:rsidRPr="00216659">
        <w:rPr>
          <w:b/>
          <w:bCs/>
          <w:sz w:val="20"/>
          <w:szCs w:val="20"/>
        </w:rPr>
        <w:t>WATERFOWL WOUNDING</w:t>
      </w:r>
      <w:r w:rsidR="0080079F" w:rsidRPr="00216659">
        <w:rPr>
          <w:b/>
          <w:bCs/>
          <w:sz w:val="20"/>
          <w:szCs w:val="20"/>
        </w:rPr>
        <w:t xml:space="preserve"> REDUCTION</w:t>
      </w:r>
      <w:r w:rsidRPr="00216659">
        <w:rPr>
          <w:b/>
          <w:bCs/>
          <w:sz w:val="20"/>
          <w:szCs w:val="20"/>
        </w:rPr>
        <w:t xml:space="preserve"> ACTION PLAN</w:t>
      </w:r>
    </w:p>
    <w:p w14:paraId="504BBE0A" w14:textId="5F5FA345" w:rsidR="00902223" w:rsidRPr="00216659" w:rsidRDefault="00902223" w:rsidP="00902223">
      <w:pPr>
        <w:jc w:val="center"/>
        <w:rPr>
          <w:b/>
          <w:bCs/>
          <w:sz w:val="20"/>
          <w:szCs w:val="20"/>
        </w:rPr>
      </w:pPr>
      <w:r w:rsidRPr="00216659">
        <w:rPr>
          <w:b/>
          <w:bCs/>
          <w:sz w:val="20"/>
          <w:szCs w:val="20"/>
        </w:rPr>
        <w:t xml:space="preserve">PROGRESS REPORT </w:t>
      </w:r>
      <w:r w:rsidR="00EF266D">
        <w:rPr>
          <w:b/>
          <w:bCs/>
          <w:sz w:val="20"/>
          <w:szCs w:val="20"/>
        </w:rPr>
        <w:t>JULY</w:t>
      </w:r>
      <w:r w:rsidR="00081332">
        <w:rPr>
          <w:b/>
          <w:bCs/>
          <w:sz w:val="20"/>
          <w:szCs w:val="20"/>
        </w:rPr>
        <w:t xml:space="preserve"> 202</w:t>
      </w:r>
      <w:r w:rsidR="000029A9">
        <w:rPr>
          <w:b/>
          <w:bCs/>
          <w:sz w:val="20"/>
          <w:szCs w:val="20"/>
        </w:rPr>
        <w:t>5</w:t>
      </w:r>
    </w:p>
    <w:p w14:paraId="71B7D27D" w14:textId="3A8CDDF0" w:rsidR="005E5642" w:rsidRPr="00216659" w:rsidRDefault="005E5642">
      <w:pPr>
        <w:rPr>
          <w:b/>
          <w:bCs/>
          <w:sz w:val="20"/>
          <w:szCs w:val="20"/>
        </w:rPr>
      </w:pPr>
    </w:p>
    <w:tbl>
      <w:tblPr>
        <w:tblStyle w:val="TableGrid"/>
        <w:tblW w:w="4499" w:type="pct"/>
        <w:tblLook w:val="04A0" w:firstRow="1" w:lastRow="0" w:firstColumn="1" w:lastColumn="0" w:noHBand="0" w:noVBand="1"/>
      </w:tblPr>
      <w:tblGrid>
        <w:gridCol w:w="1381"/>
        <w:gridCol w:w="2497"/>
        <w:gridCol w:w="1403"/>
        <w:gridCol w:w="2455"/>
        <w:gridCol w:w="2372"/>
        <w:gridCol w:w="2442"/>
      </w:tblGrid>
      <w:tr w:rsidR="00983032" w:rsidRPr="00216659" w14:paraId="57721635" w14:textId="1A37EDB7" w:rsidTr="00965245">
        <w:tc>
          <w:tcPr>
            <w:tcW w:w="1545" w:type="pct"/>
            <w:gridSpan w:val="2"/>
            <w:shd w:val="clear" w:color="auto" w:fill="CAEDFB" w:themeFill="accent4" w:themeFillTint="33"/>
          </w:tcPr>
          <w:p w14:paraId="295C86EA" w14:textId="54E4F88F" w:rsidR="00120BAD" w:rsidRPr="00216659" w:rsidRDefault="00120BAD" w:rsidP="000B0C44">
            <w:pPr>
              <w:rPr>
                <w:b/>
                <w:bCs/>
                <w:sz w:val="20"/>
                <w:szCs w:val="20"/>
              </w:rPr>
            </w:pPr>
            <w:r w:rsidRPr="00216659">
              <w:rPr>
                <w:b/>
                <w:bCs/>
                <w:sz w:val="20"/>
                <w:szCs w:val="20"/>
              </w:rPr>
              <w:t>ACTION</w:t>
            </w:r>
          </w:p>
        </w:tc>
        <w:tc>
          <w:tcPr>
            <w:tcW w:w="559" w:type="pct"/>
            <w:shd w:val="clear" w:color="auto" w:fill="CAEDFB" w:themeFill="accent4" w:themeFillTint="33"/>
          </w:tcPr>
          <w:p w14:paraId="350FBE0C" w14:textId="03246DC7" w:rsidR="00120BAD" w:rsidRPr="00216659" w:rsidRDefault="00120BAD" w:rsidP="000B0C44">
            <w:pPr>
              <w:rPr>
                <w:b/>
                <w:bCs/>
                <w:sz w:val="20"/>
                <w:szCs w:val="20"/>
              </w:rPr>
            </w:pPr>
            <w:r w:rsidRPr="00216659">
              <w:rPr>
                <w:b/>
                <w:bCs/>
                <w:sz w:val="20"/>
                <w:szCs w:val="20"/>
              </w:rPr>
              <w:t>DUE DATE</w:t>
            </w:r>
            <w:r w:rsidR="00E804D3" w:rsidRPr="00216659">
              <w:rPr>
                <w:b/>
                <w:bCs/>
                <w:sz w:val="20"/>
                <w:szCs w:val="20"/>
              </w:rPr>
              <w:t xml:space="preserve"> </w:t>
            </w:r>
          </w:p>
        </w:tc>
        <w:tc>
          <w:tcPr>
            <w:tcW w:w="978" w:type="pct"/>
            <w:shd w:val="clear" w:color="auto" w:fill="CAEDFB" w:themeFill="accent4" w:themeFillTint="33"/>
          </w:tcPr>
          <w:p w14:paraId="5DB081D8" w14:textId="7029317C" w:rsidR="00120BAD" w:rsidRPr="00216659" w:rsidRDefault="00120BAD" w:rsidP="000B0C44">
            <w:pPr>
              <w:rPr>
                <w:b/>
                <w:bCs/>
                <w:sz w:val="20"/>
                <w:szCs w:val="20"/>
              </w:rPr>
            </w:pPr>
            <w:r w:rsidRPr="00216659">
              <w:rPr>
                <w:b/>
                <w:bCs/>
                <w:sz w:val="20"/>
                <w:szCs w:val="20"/>
              </w:rPr>
              <w:t>WHO</w:t>
            </w:r>
          </w:p>
        </w:tc>
        <w:tc>
          <w:tcPr>
            <w:tcW w:w="945" w:type="pct"/>
            <w:shd w:val="clear" w:color="auto" w:fill="CAEDFB" w:themeFill="accent4" w:themeFillTint="33"/>
          </w:tcPr>
          <w:p w14:paraId="572CF14E" w14:textId="77777777" w:rsidR="00120BAD" w:rsidRPr="00216659" w:rsidRDefault="00120BAD" w:rsidP="000B0C44">
            <w:pPr>
              <w:rPr>
                <w:b/>
                <w:bCs/>
                <w:sz w:val="20"/>
                <w:szCs w:val="20"/>
              </w:rPr>
            </w:pPr>
            <w:r w:rsidRPr="00216659">
              <w:rPr>
                <w:b/>
                <w:bCs/>
                <w:sz w:val="20"/>
                <w:szCs w:val="20"/>
              </w:rPr>
              <w:t xml:space="preserve">STATUS </w:t>
            </w:r>
          </w:p>
          <w:p w14:paraId="24C68AF3" w14:textId="36123347" w:rsidR="00D467B2" w:rsidRPr="00216659" w:rsidRDefault="003543EF" w:rsidP="000B0C44">
            <w:pPr>
              <w:rPr>
                <w:b/>
                <w:bCs/>
                <w:sz w:val="16"/>
                <w:szCs w:val="16"/>
              </w:rPr>
            </w:pPr>
            <w:r w:rsidRPr="00216659">
              <w:rPr>
                <w:b/>
                <w:bCs/>
                <w:noProof/>
                <w:sz w:val="20"/>
                <w:szCs w:val="20"/>
              </w:rPr>
              <mc:AlternateContent>
                <mc:Choice Requires="wps">
                  <w:drawing>
                    <wp:anchor distT="0" distB="0" distL="114300" distR="114300" simplePos="0" relativeHeight="251658241" behindDoc="0" locked="0" layoutInCell="1" allowOverlap="1" wp14:anchorId="12831C80" wp14:editId="6CF08D93">
                      <wp:simplePos x="0" y="0"/>
                      <wp:positionH relativeFrom="column">
                        <wp:posOffset>-2540</wp:posOffset>
                      </wp:positionH>
                      <wp:positionV relativeFrom="paragraph">
                        <wp:posOffset>635</wp:posOffset>
                      </wp:positionV>
                      <wp:extent cx="128588" cy="133350"/>
                      <wp:effectExtent l="0" t="0" r="24130" b="19050"/>
                      <wp:wrapNone/>
                      <wp:docPr id="1079905745" name="Rectangle: Rounded Corners 1"/>
                      <wp:cNvGraphicFramePr/>
                      <a:graphic xmlns:a="http://schemas.openxmlformats.org/drawingml/2006/main">
                        <a:graphicData uri="http://schemas.microsoft.com/office/word/2010/wordprocessingShape">
                          <wps:wsp>
                            <wps:cNvSpPr/>
                            <wps:spPr>
                              <a:xfrm>
                                <a:off x="0" y="0"/>
                                <a:ext cx="128588" cy="133350"/>
                              </a:xfrm>
                              <a:prstGeom prst="round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1F83A" id="Rectangle: Rounded Corners 1" o:spid="_x0000_s1026" style="position:absolute;margin-left:-.2pt;margin-top:.05pt;width:10.15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" fillcolor="red" strokecolor="#030e13 [484]" strokeweight="1pt">
                      <v:stroke joinstyle="miter"/>
                    </v:roundrect>
                  </w:pict>
                </mc:Fallback>
              </mc:AlternateContent>
            </w:r>
            <w:r w:rsidRPr="00216659">
              <w:rPr>
                <w:b/>
                <w:bCs/>
                <w:sz w:val="20"/>
                <w:szCs w:val="20"/>
              </w:rPr>
              <w:t xml:space="preserve">     </w:t>
            </w:r>
            <w:r w:rsidR="00530567" w:rsidRPr="00216659">
              <w:rPr>
                <w:b/>
                <w:bCs/>
                <w:sz w:val="20"/>
                <w:szCs w:val="20"/>
              </w:rPr>
              <w:t xml:space="preserve"> </w:t>
            </w:r>
            <w:r w:rsidR="007E6F39" w:rsidRPr="007E6F39">
              <w:rPr>
                <w:b/>
                <w:bCs/>
                <w:sz w:val="16"/>
                <w:szCs w:val="16"/>
              </w:rPr>
              <w:t>D</w:t>
            </w:r>
            <w:r w:rsidR="009F5E5F" w:rsidRPr="00216659">
              <w:rPr>
                <w:b/>
                <w:bCs/>
                <w:sz w:val="16"/>
                <w:szCs w:val="16"/>
              </w:rPr>
              <w:t>elayed</w:t>
            </w:r>
          </w:p>
          <w:p w14:paraId="0D03F2CE" w14:textId="1EB25351" w:rsidR="00201160" w:rsidRPr="00216659" w:rsidRDefault="00897F18" w:rsidP="000B0C44">
            <w:pPr>
              <w:rPr>
                <w:b/>
                <w:bCs/>
                <w:sz w:val="16"/>
                <w:szCs w:val="16"/>
              </w:rPr>
            </w:pPr>
            <w:r w:rsidRPr="00216659">
              <w:rPr>
                <w:b/>
                <w:bCs/>
                <w:noProof/>
                <w:sz w:val="16"/>
                <w:szCs w:val="16"/>
              </w:rPr>
              <mc:AlternateContent>
                <mc:Choice Requires="wps">
                  <w:drawing>
                    <wp:anchor distT="0" distB="0" distL="114300" distR="114300" simplePos="0" relativeHeight="251658242" behindDoc="0" locked="0" layoutInCell="1" allowOverlap="1" wp14:anchorId="15982128" wp14:editId="1C023087">
                      <wp:simplePos x="0" y="0"/>
                      <wp:positionH relativeFrom="column">
                        <wp:posOffset>-2540</wp:posOffset>
                      </wp:positionH>
                      <wp:positionV relativeFrom="paragraph">
                        <wp:posOffset>635</wp:posOffset>
                      </wp:positionV>
                      <wp:extent cx="128588" cy="133350"/>
                      <wp:effectExtent l="0" t="0" r="24130" b="19050"/>
                      <wp:wrapNone/>
                      <wp:docPr id="1278167520" name="Rectangle: Rounded Corners 1"/>
                      <wp:cNvGraphicFramePr/>
                      <a:graphic xmlns:a="http://schemas.openxmlformats.org/drawingml/2006/main">
                        <a:graphicData uri="http://schemas.microsoft.com/office/word/2010/wordprocessingShape">
                          <wps:wsp>
                            <wps:cNvSpPr/>
                            <wps:spPr>
                              <a:xfrm>
                                <a:off x="0" y="0"/>
                                <a:ext cx="128588" cy="133350"/>
                              </a:xfrm>
                              <a:prstGeom prst="round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6E77C" id="Rectangle: Rounded Corners 1" o:spid="_x0000_s1026" style="position:absolute;margin-left:-.2pt;margin-top:.05pt;width:10.15pt;height:1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" fillcolor="yellow" strokecolor="#030e13 [484]" strokeweight="1pt">
                      <v:stroke joinstyle="miter"/>
                    </v:roundrect>
                  </w:pict>
                </mc:Fallback>
              </mc:AlternateContent>
            </w:r>
            <w:r w:rsidR="00AD566A" w:rsidRPr="00216659">
              <w:rPr>
                <w:b/>
                <w:bCs/>
                <w:sz w:val="16"/>
                <w:szCs w:val="16"/>
              </w:rPr>
              <w:t xml:space="preserve">     </w:t>
            </w:r>
            <w:r w:rsidR="00530567" w:rsidRPr="00216659">
              <w:rPr>
                <w:b/>
                <w:bCs/>
                <w:sz w:val="16"/>
                <w:szCs w:val="16"/>
              </w:rPr>
              <w:t xml:space="preserve"> </w:t>
            </w:r>
            <w:r w:rsidR="00216659">
              <w:rPr>
                <w:b/>
                <w:bCs/>
                <w:sz w:val="16"/>
                <w:szCs w:val="16"/>
              </w:rPr>
              <w:t xml:space="preserve">  </w:t>
            </w:r>
            <w:r w:rsidR="009F5E5F" w:rsidRPr="00216659">
              <w:rPr>
                <w:b/>
                <w:bCs/>
                <w:sz w:val="16"/>
                <w:szCs w:val="16"/>
              </w:rPr>
              <w:t>In progress</w:t>
            </w:r>
          </w:p>
          <w:p w14:paraId="1E410397" w14:textId="3E79DA66" w:rsidR="004A5707" w:rsidRDefault="00201160" w:rsidP="000B0C44">
            <w:pPr>
              <w:rPr>
                <w:b/>
                <w:bCs/>
                <w:sz w:val="16"/>
                <w:szCs w:val="16"/>
              </w:rPr>
            </w:pPr>
            <w:r w:rsidRPr="00216659">
              <w:rPr>
                <w:b/>
                <w:bCs/>
                <w:noProof/>
                <w:sz w:val="16"/>
                <w:szCs w:val="16"/>
              </w:rPr>
              <mc:AlternateContent>
                <mc:Choice Requires="wps">
                  <w:drawing>
                    <wp:anchor distT="0" distB="0" distL="114300" distR="114300" simplePos="0" relativeHeight="251658240" behindDoc="0" locked="0" layoutInCell="1" allowOverlap="1" wp14:anchorId="5D3F14D8" wp14:editId="4BD7FDF0">
                      <wp:simplePos x="0" y="0"/>
                      <wp:positionH relativeFrom="column">
                        <wp:posOffset>-952</wp:posOffset>
                      </wp:positionH>
                      <wp:positionV relativeFrom="paragraph">
                        <wp:posOffset>20637</wp:posOffset>
                      </wp:positionV>
                      <wp:extent cx="128270" cy="133350"/>
                      <wp:effectExtent l="0" t="0" r="24130" b="19050"/>
                      <wp:wrapNone/>
                      <wp:docPr id="453535087" name="Rectangle: Rounded Corners 1"/>
                      <wp:cNvGraphicFramePr/>
                      <a:graphic xmlns:a="http://schemas.openxmlformats.org/drawingml/2006/main">
                        <a:graphicData uri="http://schemas.microsoft.com/office/word/2010/wordprocessingShape">
                          <wps:wsp>
                            <wps:cNvSpPr/>
                            <wps:spPr>
                              <a:xfrm>
                                <a:off x="0" y="0"/>
                                <a:ext cx="128270" cy="133350"/>
                              </a:xfrm>
                              <a:prstGeom prst="roundRect">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F78BB" id="Rectangle: Rounded Corners 1" o:spid="_x0000_s1026" style="position:absolute;margin-left:-.05pt;margin-top:1.6pt;width:10.1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" fillcolor="#00b050" strokecolor="#030e13 [484]" strokeweight="1pt">
                      <v:stroke joinstyle="miter"/>
                    </v:roundrect>
                  </w:pict>
                </mc:Fallback>
              </mc:AlternateContent>
            </w:r>
            <w:r w:rsidRPr="00216659">
              <w:rPr>
                <w:b/>
                <w:bCs/>
                <w:sz w:val="16"/>
                <w:szCs w:val="16"/>
              </w:rPr>
              <w:t xml:space="preserve">    </w:t>
            </w:r>
            <w:r w:rsidR="007703E6" w:rsidRPr="00216659">
              <w:rPr>
                <w:b/>
                <w:bCs/>
                <w:sz w:val="16"/>
                <w:szCs w:val="16"/>
              </w:rPr>
              <w:t xml:space="preserve"> </w:t>
            </w:r>
            <w:r w:rsidR="00530567" w:rsidRPr="00216659">
              <w:rPr>
                <w:b/>
                <w:bCs/>
                <w:sz w:val="16"/>
                <w:szCs w:val="16"/>
              </w:rPr>
              <w:t xml:space="preserve"> </w:t>
            </w:r>
            <w:r w:rsidR="00216659">
              <w:rPr>
                <w:b/>
                <w:bCs/>
                <w:sz w:val="16"/>
                <w:szCs w:val="16"/>
              </w:rPr>
              <w:t xml:space="preserve">  </w:t>
            </w:r>
            <w:r w:rsidR="009F5E5F" w:rsidRPr="00216659">
              <w:rPr>
                <w:b/>
                <w:bCs/>
                <w:sz w:val="16"/>
                <w:szCs w:val="16"/>
              </w:rPr>
              <w:t>Completed</w:t>
            </w:r>
          </w:p>
          <w:p w14:paraId="4B7C35AA" w14:textId="39E9AB6C" w:rsidR="00885F87" w:rsidRPr="00216659" w:rsidRDefault="00007C47" w:rsidP="000B0C44">
            <w:pPr>
              <w:rPr>
                <w:b/>
                <w:bCs/>
                <w:sz w:val="16"/>
                <w:szCs w:val="16"/>
              </w:rPr>
            </w:pPr>
            <w:r w:rsidRPr="00216659">
              <w:rPr>
                <w:b/>
                <w:bCs/>
                <w:noProof/>
                <w:sz w:val="16"/>
                <w:szCs w:val="16"/>
              </w:rPr>
              <mc:AlternateContent>
                <mc:Choice Requires="wps">
                  <w:drawing>
                    <wp:anchor distT="0" distB="0" distL="114300" distR="114300" simplePos="0" relativeHeight="251658243" behindDoc="0" locked="0" layoutInCell="1" allowOverlap="1" wp14:anchorId="546226B9" wp14:editId="2028554D">
                      <wp:simplePos x="0" y="0"/>
                      <wp:positionH relativeFrom="column">
                        <wp:posOffset>-3175</wp:posOffset>
                      </wp:positionH>
                      <wp:positionV relativeFrom="paragraph">
                        <wp:posOffset>635</wp:posOffset>
                      </wp:positionV>
                      <wp:extent cx="128270" cy="133350"/>
                      <wp:effectExtent l="0" t="0" r="24130" b="19050"/>
                      <wp:wrapNone/>
                      <wp:docPr id="407164267" name="Rectangle: Rounded Corners 1"/>
                      <wp:cNvGraphicFramePr/>
                      <a:graphic xmlns:a="http://schemas.openxmlformats.org/drawingml/2006/main">
                        <a:graphicData uri="http://schemas.microsoft.com/office/word/2010/wordprocessingShape">
                          <wps:wsp>
                            <wps:cNvSpPr/>
                            <wps:spPr>
                              <a:xfrm>
                                <a:off x="0" y="0"/>
                                <a:ext cx="128270" cy="133350"/>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A85094" id="Rectangle: Rounded Corners 1" o:spid="_x0000_s1026" style="position:absolute;margin-left:-.25pt;margin-top:.05pt;width:10.1pt;height: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" fillcolor="#00b0f0" strokecolor="#030e13 [484]" strokeweight="1pt">
                      <v:stroke joinstyle="miter"/>
                    </v:roundrect>
                  </w:pict>
                </mc:Fallback>
              </mc:AlternateContent>
            </w:r>
            <w:r w:rsidR="00885F87">
              <w:rPr>
                <w:b/>
                <w:bCs/>
                <w:sz w:val="16"/>
                <w:szCs w:val="16"/>
              </w:rPr>
              <w:t xml:space="preserve">      </w:t>
            </w:r>
            <w:r w:rsidR="007E6F39">
              <w:rPr>
                <w:b/>
                <w:bCs/>
                <w:sz w:val="16"/>
                <w:szCs w:val="16"/>
              </w:rPr>
              <w:t xml:space="preserve">  Yet to commence</w:t>
            </w:r>
          </w:p>
          <w:p w14:paraId="4F04DA5C" w14:textId="5D61C46B" w:rsidR="00201160" w:rsidRPr="00216659" w:rsidRDefault="00201160" w:rsidP="000B0C44">
            <w:pPr>
              <w:rPr>
                <w:b/>
                <w:bCs/>
                <w:sz w:val="20"/>
                <w:szCs w:val="20"/>
              </w:rPr>
            </w:pPr>
          </w:p>
        </w:tc>
        <w:tc>
          <w:tcPr>
            <w:tcW w:w="974" w:type="pct"/>
            <w:shd w:val="clear" w:color="auto" w:fill="CAEDFB" w:themeFill="accent4" w:themeFillTint="33"/>
          </w:tcPr>
          <w:p w14:paraId="6EA7494A" w14:textId="33336250" w:rsidR="00120BAD" w:rsidRPr="00216659" w:rsidRDefault="00120BAD" w:rsidP="000B0C44">
            <w:pPr>
              <w:rPr>
                <w:b/>
                <w:bCs/>
                <w:sz w:val="20"/>
                <w:szCs w:val="20"/>
              </w:rPr>
            </w:pPr>
            <w:r w:rsidRPr="00216659">
              <w:rPr>
                <w:b/>
                <w:bCs/>
                <w:sz w:val="20"/>
                <w:szCs w:val="20"/>
              </w:rPr>
              <w:t>COMMENT</w:t>
            </w:r>
          </w:p>
        </w:tc>
      </w:tr>
      <w:tr w:rsidR="00A87107" w:rsidRPr="00216659" w14:paraId="27C6A098" w14:textId="60DC0C96" w:rsidTr="00965245">
        <w:tc>
          <w:tcPr>
            <w:tcW w:w="550" w:type="pct"/>
          </w:tcPr>
          <w:p w14:paraId="7BDAB01B" w14:textId="0A64C91D" w:rsidR="00120BAD" w:rsidRPr="00216659" w:rsidRDefault="00120BAD" w:rsidP="00981D44">
            <w:pPr>
              <w:rPr>
                <w:sz w:val="20"/>
                <w:szCs w:val="20"/>
              </w:rPr>
            </w:pPr>
            <w:r w:rsidRPr="00216659">
              <w:rPr>
                <w:sz w:val="20"/>
                <w:szCs w:val="20"/>
              </w:rPr>
              <w:t>1.1</w:t>
            </w:r>
          </w:p>
        </w:tc>
        <w:tc>
          <w:tcPr>
            <w:tcW w:w="995" w:type="pct"/>
          </w:tcPr>
          <w:p w14:paraId="0FA2ECE1" w14:textId="0F4D887A" w:rsidR="00120BAD" w:rsidRPr="00216659" w:rsidRDefault="000B22AA" w:rsidP="00981D44">
            <w:pPr>
              <w:rPr>
                <w:sz w:val="20"/>
                <w:szCs w:val="20"/>
              </w:rPr>
            </w:pPr>
            <w:r w:rsidRPr="000B22AA">
              <w:rPr>
                <w:sz w:val="20"/>
                <w:szCs w:val="20"/>
              </w:rPr>
              <w:t>Hunting organisations and government promote the release of this action plan through their communications channels (e.g. social media, websites, magazines, newsletters) to raise awareness and institute a culture of non-acceptance of wounding behaviours and continuous improvement</w:t>
            </w:r>
            <w:r w:rsidR="00120BAD" w:rsidRPr="00216659">
              <w:rPr>
                <w:sz w:val="20"/>
                <w:szCs w:val="20"/>
              </w:rPr>
              <w:t>.</w:t>
            </w:r>
          </w:p>
        </w:tc>
        <w:tc>
          <w:tcPr>
            <w:tcW w:w="559" w:type="pct"/>
          </w:tcPr>
          <w:p w14:paraId="4912CCDF" w14:textId="4395C71E" w:rsidR="00120BAD" w:rsidRPr="00754F72" w:rsidRDefault="00120BAD" w:rsidP="00981D44">
            <w:pPr>
              <w:rPr>
                <w:sz w:val="20"/>
                <w:szCs w:val="20"/>
              </w:rPr>
            </w:pPr>
            <w:r w:rsidRPr="00754F72">
              <w:rPr>
                <w:sz w:val="20"/>
                <w:szCs w:val="20"/>
              </w:rPr>
              <w:t>202</w:t>
            </w:r>
            <w:r w:rsidR="00F21DB7">
              <w:rPr>
                <w:sz w:val="20"/>
                <w:szCs w:val="20"/>
              </w:rPr>
              <w:t>5</w:t>
            </w:r>
            <w:r w:rsidRPr="00754F72">
              <w:rPr>
                <w:sz w:val="20"/>
                <w:szCs w:val="20"/>
              </w:rPr>
              <w:t xml:space="preserve"> and ongoing</w:t>
            </w:r>
          </w:p>
        </w:tc>
        <w:tc>
          <w:tcPr>
            <w:tcW w:w="978" w:type="pct"/>
          </w:tcPr>
          <w:p w14:paraId="78662AF5" w14:textId="73F6406F" w:rsidR="00120BAD" w:rsidRPr="00754F72" w:rsidRDefault="00120BAD" w:rsidP="00981D44">
            <w:pPr>
              <w:rPr>
                <w:sz w:val="20"/>
                <w:szCs w:val="20"/>
              </w:rPr>
            </w:pPr>
            <w:r w:rsidRPr="00754F72">
              <w:rPr>
                <w:sz w:val="20"/>
                <w:szCs w:val="20"/>
              </w:rPr>
              <w:t xml:space="preserve">Key duck hunting organisations, industry, broader hunting community, GMA </w:t>
            </w:r>
          </w:p>
        </w:tc>
        <w:tc>
          <w:tcPr>
            <w:tcW w:w="945" w:type="pct"/>
            <w:shd w:val="clear" w:color="auto" w:fill="FFFF00"/>
          </w:tcPr>
          <w:p w14:paraId="028AF431" w14:textId="77777777" w:rsidR="00120BAD" w:rsidRPr="00216659" w:rsidRDefault="00120BAD" w:rsidP="00981D44">
            <w:pPr>
              <w:rPr>
                <w:sz w:val="20"/>
                <w:szCs w:val="20"/>
              </w:rPr>
            </w:pPr>
          </w:p>
        </w:tc>
        <w:tc>
          <w:tcPr>
            <w:tcW w:w="974" w:type="pct"/>
          </w:tcPr>
          <w:p w14:paraId="74DBC828" w14:textId="2C5915AB" w:rsidR="00120BAD" w:rsidRPr="006825E6" w:rsidRDefault="00067310" w:rsidP="00981D44">
            <w:pPr>
              <w:rPr>
                <w:sz w:val="20"/>
                <w:szCs w:val="20"/>
              </w:rPr>
            </w:pPr>
            <w:r w:rsidRPr="006825E6">
              <w:rPr>
                <w:sz w:val="20"/>
                <w:szCs w:val="20"/>
              </w:rPr>
              <w:t>The Game Management Authority (</w:t>
            </w:r>
            <w:r w:rsidR="00D5350B" w:rsidRPr="006825E6">
              <w:rPr>
                <w:sz w:val="20"/>
                <w:szCs w:val="20"/>
              </w:rPr>
              <w:t>GMA</w:t>
            </w:r>
            <w:r w:rsidRPr="006825E6">
              <w:rPr>
                <w:sz w:val="20"/>
                <w:szCs w:val="20"/>
              </w:rPr>
              <w:t>)</w:t>
            </w:r>
            <w:r w:rsidR="00D5350B" w:rsidRPr="006825E6">
              <w:rPr>
                <w:sz w:val="20"/>
                <w:szCs w:val="20"/>
              </w:rPr>
              <w:t xml:space="preserve"> has promoted the action plan through </w:t>
            </w:r>
            <w:r w:rsidR="00DA053C" w:rsidRPr="006825E6">
              <w:rPr>
                <w:sz w:val="20"/>
                <w:szCs w:val="20"/>
              </w:rPr>
              <w:t>its</w:t>
            </w:r>
            <w:r w:rsidR="00D5350B" w:rsidRPr="006825E6">
              <w:rPr>
                <w:sz w:val="20"/>
                <w:szCs w:val="20"/>
              </w:rPr>
              <w:t xml:space="preserve"> website</w:t>
            </w:r>
            <w:r w:rsidR="00DA053C" w:rsidRPr="006825E6">
              <w:rPr>
                <w:sz w:val="20"/>
                <w:szCs w:val="20"/>
              </w:rPr>
              <w:t xml:space="preserve"> and </w:t>
            </w:r>
            <w:r w:rsidR="004F60FA" w:rsidRPr="006825E6">
              <w:rPr>
                <w:sz w:val="20"/>
                <w:szCs w:val="20"/>
              </w:rPr>
              <w:t>social media.</w:t>
            </w:r>
            <w:r w:rsidR="00AD549D" w:rsidRPr="006825E6">
              <w:rPr>
                <w:sz w:val="20"/>
                <w:szCs w:val="20"/>
              </w:rPr>
              <w:t xml:space="preserve"> </w:t>
            </w:r>
            <w:r w:rsidR="009D0131" w:rsidRPr="006825E6">
              <w:rPr>
                <w:sz w:val="20"/>
                <w:szCs w:val="20"/>
              </w:rPr>
              <w:t>Field and Game Australia (</w:t>
            </w:r>
            <w:r w:rsidR="00AD549D" w:rsidRPr="006825E6">
              <w:rPr>
                <w:sz w:val="20"/>
                <w:szCs w:val="20"/>
              </w:rPr>
              <w:t>FGA</w:t>
            </w:r>
            <w:r w:rsidR="009D0131" w:rsidRPr="006825E6">
              <w:rPr>
                <w:sz w:val="20"/>
                <w:szCs w:val="20"/>
              </w:rPr>
              <w:t>)</w:t>
            </w:r>
            <w:r w:rsidR="00AD549D" w:rsidRPr="006825E6">
              <w:rPr>
                <w:sz w:val="20"/>
                <w:szCs w:val="20"/>
              </w:rPr>
              <w:t xml:space="preserve"> has promoted the</w:t>
            </w:r>
            <w:r w:rsidR="00CC321A" w:rsidRPr="006825E6">
              <w:rPr>
                <w:sz w:val="20"/>
                <w:szCs w:val="20"/>
              </w:rPr>
              <w:t xml:space="preserve"> release of the plan </w:t>
            </w:r>
            <w:r w:rsidR="009D0131" w:rsidRPr="006825E6">
              <w:rPr>
                <w:sz w:val="20"/>
                <w:szCs w:val="20"/>
              </w:rPr>
              <w:t>to members across its communication platforms.</w:t>
            </w:r>
            <w:r w:rsidR="00A20867" w:rsidRPr="006825E6">
              <w:rPr>
                <w:sz w:val="20"/>
                <w:szCs w:val="20"/>
              </w:rPr>
              <w:t xml:space="preserve"> </w:t>
            </w:r>
            <w:r w:rsidRPr="006825E6">
              <w:rPr>
                <w:sz w:val="20"/>
                <w:szCs w:val="20"/>
              </w:rPr>
              <w:t>Sporting Shooters Association of Australia – Victoria (SSAA)</w:t>
            </w:r>
            <w:r w:rsidR="009D0131" w:rsidRPr="006825E6">
              <w:rPr>
                <w:sz w:val="20"/>
                <w:szCs w:val="20"/>
              </w:rPr>
              <w:t>, FGA</w:t>
            </w:r>
            <w:r w:rsidRPr="006825E6">
              <w:rPr>
                <w:sz w:val="20"/>
                <w:szCs w:val="20"/>
              </w:rPr>
              <w:t xml:space="preserve"> and the GMA</w:t>
            </w:r>
            <w:r w:rsidR="00EE3D7E" w:rsidRPr="006825E6">
              <w:rPr>
                <w:sz w:val="20"/>
                <w:szCs w:val="20"/>
              </w:rPr>
              <w:t xml:space="preserve"> will </w:t>
            </w:r>
            <w:r w:rsidRPr="006825E6">
              <w:rPr>
                <w:sz w:val="20"/>
                <w:szCs w:val="20"/>
              </w:rPr>
              <w:t>continue to promote the plan, particularly in the lead up to the 2026 duck season.</w:t>
            </w:r>
          </w:p>
        </w:tc>
      </w:tr>
      <w:tr w:rsidR="00A87107" w:rsidRPr="00216659" w14:paraId="66256F2B" w14:textId="2B14B5BE" w:rsidTr="00965245">
        <w:tc>
          <w:tcPr>
            <w:tcW w:w="550" w:type="pct"/>
          </w:tcPr>
          <w:p w14:paraId="366B2777" w14:textId="439901CA" w:rsidR="00120BAD" w:rsidRPr="00216659" w:rsidRDefault="00120BAD" w:rsidP="00981D44">
            <w:pPr>
              <w:rPr>
                <w:sz w:val="20"/>
                <w:szCs w:val="20"/>
              </w:rPr>
            </w:pPr>
            <w:r w:rsidRPr="00216659">
              <w:rPr>
                <w:sz w:val="20"/>
                <w:szCs w:val="20"/>
              </w:rPr>
              <w:t>1.2</w:t>
            </w:r>
          </w:p>
        </w:tc>
        <w:tc>
          <w:tcPr>
            <w:tcW w:w="995" w:type="pct"/>
          </w:tcPr>
          <w:p w14:paraId="47D5C2D7" w14:textId="4F1BE0F0" w:rsidR="00120BAD" w:rsidRPr="004D7507" w:rsidRDefault="004D7507" w:rsidP="00981D44">
            <w:pPr>
              <w:rPr>
                <w:sz w:val="20"/>
                <w:szCs w:val="20"/>
              </w:rPr>
            </w:pPr>
            <w:r w:rsidRPr="004D7507">
              <w:rPr>
                <w:sz w:val="20"/>
                <w:szCs w:val="20"/>
              </w:rPr>
              <w:t>Develop a code of ethics for duck hunters which focusses on continuous improvement and committing to practice behaviours that reduce the chances of wounding.</w:t>
            </w:r>
          </w:p>
        </w:tc>
        <w:tc>
          <w:tcPr>
            <w:tcW w:w="559" w:type="pct"/>
          </w:tcPr>
          <w:p w14:paraId="294ECE6C" w14:textId="04C32C1C" w:rsidR="00120BAD" w:rsidRPr="00754F72" w:rsidRDefault="00D673CC" w:rsidP="00981D44">
            <w:pPr>
              <w:rPr>
                <w:sz w:val="20"/>
                <w:szCs w:val="20"/>
              </w:rPr>
            </w:pPr>
            <w:r w:rsidRPr="00754F72">
              <w:rPr>
                <w:sz w:val="20"/>
                <w:szCs w:val="20"/>
              </w:rPr>
              <w:t>2025</w:t>
            </w:r>
          </w:p>
        </w:tc>
        <w:tc>
          <w:tcPr>
            <w:tcW w:w="978" w:type="pct"/>
          </w:tcPr>
          <w:p w14:paraId="6EA09E4D" w14:textId="31306992" w:rsidR="00120BAD" w:rsidRPr="00754F72" w:rsidRDefault="00120BAD" w:rsidP="00981D44">
            <w:pPr>
              <w:rPr>
                <w:sz w:val="20"/>
                <w:szCs w:val="20"/>
              </w:rPr>
            </w:pPr>
            <w:r w:rsidRPr="00754F72">
              <w:rPr>
                <w:sz w:val="20"/>
                <w:szCs w:val="20"/>
              </w:rPr>
              <w:t xml:space="preserve">WWRAP working group </w:t>
            </w:r>
          </w:p>
        </w:tc>
        <w:tc>
          <w:tcPr>
            <w:tcW w:w="945" w:type="pct"/>
            <w:shd w:val="clear" w:color="auto" w:fill="00B050"/>
          </w:tcPr>
          <w:p w14:paraId="22E5D4E7" w14:textId="77777777" w:rsidR="00120BAD" w:rsidRPr="00216659" w:rsidRDefault="00120BAD" w:rsidP="00981D44">
            <w:pPr>
              <w:rPr>
                <w:sz w:val="20"/>
                <w:szCs w:val="20"/>
              </w:rPr>
            </w:pPr>
          </w:p>
        </w:tc>
        <w:tc>
          <w:tcPr>
            <w:tcW w:w="974" w:type="pct"/>
          </w:tcPr>
          <w:p w14:paraId="548CFE95" w14:textId="7DEB64E9" w:rsidR="00120BAD" w:rsidRPr="006825E6" w:rsidRDefault="00A057A6" w:rsidP="00981D44">
            <w:pPr>
              <w:rPr>
                <w:sz w:val="20"/>
                <w:szCs w:val="20"/>
              </w:rPr>
            </w:pPr>
            <w:r w:rsidRPr="006825E6">
              <w:rPr>
                <w:sz w:val="20"/>
                <w:szCs w:val="20"/>
              </w:rPr>
              <w:t>A c</w:t>
            </w:r>
            <w:r w:rsidR="00202051" w:rsidRPr="006825E6">
              <w:rPr>
                <w:sz w:val="20"/>
                <w:szCs w:val="20"/>
              </w:rPr>
              <w:t>ode of ethics has been developed by the Working Group.</w:t>
            </w:r>
            <w:r w:rsidR="00A11036" w:rsidRPr="006825E6">
              <w:rPr>
                <w:sz w:val="20"/>
                <w:szCs w:val="20"/>
              </w:rPr>
              <w:t xml:space="preserve"> </w:t>
            </w:r>
          </w:p>
        </w:tc>
      </w:tr>
      <w:tr w:rsidR="00A87107" w:rsidRPr="00216659" w14:paraId="07922291" w14:textId="77777777" w:rsidTr="00A15736">
        <w:tc>
          <w:tcPr>
            <w:tcW w:w="550" w:type="pct"/>
          </w:tcPr>
          <w:p w14:paraId="7212E40F" w14:textId="3EB6B954" w:rsidR="00120BAD" w:rsidRPr="00216659" w:rsidRDefault="00120BAD" w:rsidP="000E1E20">
            <w:pPr>
              <w:rPr>
                <w:sz w:val="20"/>
                <w:szCs w:val="20"/>
              </w:rPr>
            </w:pPr>
            <w:r w:rsidRPr="00216659">
              <w:rPr>
                <w:sz w:val="20"/>
                <w:szCs w:val="20"/>
              </w:rPr>
              <w:lastRenderedPageBreak/>
              <w:t>1.3</w:t>
            </w:r>
          </w:p>
        </w:tc>
        <w:tc>
          <w:tcPr>
            <w:tcW w:w="995" w:type="pct"/>
          </w:tcPr>
          <w:p w14:paraId="59C4032B" w14:textId="71EC3DEB" w:rsidR="00120BAD" w:rsidRPr="00E115D5" w:rsidRDefault="00E115D5" w:rsidP="000E1E20">
            <w:pPr>
              <w:rPr>
                <w:sz w:val="20"/>
                <w:szCs w:val="20"/>
              </w:rPr>
            </w:pPr>
            <w:r w:rsidRPr="00E115D5">
              <w:rPr>
                <w:sz w:val="20"/>
                <w:szCs w:val="20"/>
              </w:rPr>
              <w:t>The code of ethics is endorsed by</w:t>
            </w:r>
            <w:r w:rsidR="006471EA">
              <w:rPr>
                <w:sz w:val="20"/>
                <w:szCs w:val="20"/>
              </w:rPr>
              <w:t xml:space="preserve"> Field and Game Australia (</w:t>
            </w:r>
            <w:r w:rsidRPr="00E115D5">
              <w:rPr>
                <w:sz w:val="20"/>
                <w:szCs w:val="20"/>
              </w:rPr>
              <w:t>FGA</w:t>
            </w:r>
            <w:r w:rsidR="006471EA">
              <w:rPr>
                <w:sz w:val="20"/>
                <w:szCs w:val="20"/>
              </w:rPr>
              <w:t>)</w:t>
            </w:r>
            <w:r w:rsidRPr="00E115D5">
              <w:rPr>
                <w:sz w:val="20"/>
                <w:szCs w:val="20"/>
              </w:rPr>
              <w:t xml:space="preserve"> and</w:t>
            </w:r>
            <w:r w:rsidR="006471EA">
              <w:rPr>
                <w:sz w:val="20"/>
                <w:szCs w:val="20"/>
              </w:rPr>
              <w:t xml:space="preserve"> the Sporting Shooters Association of Australia</w:t>
            </w:r>
            <w:r w:rsidRPr="00E115D5">
              <w:rPr>
                <w:sz w:val="20"/>
                <w:szCs w:val="20"/>
              </w:rPr>
              <w:t xml:space="preserve"> </w:t>
            </w:r>
            <w:r w:rsidR="006471EA">
              <w:rPr>
                <w:sz w:val="20"/>
                <w:szCs w:val="20"/>
              </w:rPr>
              <w:t>(</w:t>
            </w:r>
            <w:r w:rsidRPr="00E115D5">
              <w:rPr>
                <w:sz w:val="20"/>
                <w:szCs w:val="20"/>
              </w:rPr>
              <w:t>SSAA</w:t>
            </w:r>
            <w:r w:rsidR="006471EA">
              <w:rPr>
                <w:sz w:val="20"/>
                <w:szCs w:val="20"/>
              </w:rPr>
              <w:t>)</w:t>
            </w:r>
            <w:r w:rsidRPr="00E115D5">
              <w:rPr>
                <w:sz w:val="20"/>
                <w:szCs w:val="20"/>
              </w:rPr>
              <w:t xml:space="preserve"> and other </w:t>
            </w:r>
            <w:proofErr w:type="spellStart"/>
            <w:r w:rsidRPr="00E115D5">
              <w:rPr>
                <w:sz w:val="20"/>
                <w:szCs w:val="20"/>
              </w:rPr>
              <w:t>shotgunning</w:t>
            </w:r>
            <w:proofErr w:type="spellEnd"/>
            <w:r w:rsidRPr="00E115D5">
              <w:rPr>
                <w:sz w:val="20"/>
                <w:szCs w:val="20"/>
              </w:rPr>
              <w:t xml:space="preserve"> organisations are invited to endorse the Code. </w:t>
            </w:r>
          </w:p>
        </w:tc>
        <w:tc>
          <w:tcPr>
            <w:tcW w:w="559" w:type="pct"/>
          </w:tcPr>
          <w:p w14:paraId="4FBA5BDE" w14:textId="0FBD63BE" w:rsidR="00120BAD" w:rsidRPr="00216659" w:rsidRDefault="00120BAD" w:rsidP="000E1E20">
            <w:pPr>
              <w:rPr>
                <w:sz w:val="20"/>
                <w:szCs w:val="20"/>
              </w:rPr>
            </w:pPr>
            <w:r w:rsidRPr="00216659">
              <w:rPr>
                <w:sz w:val="20"/>
                <w:szCs w:val="20"/>
              </w:rPr>
              <w:t>2025</w:t>
            </w:r>
          </w:p>
        </w:tc>
        <w:tc>
          <w:tcPr>
            <w:tcW w:w="978" w:type="pct"/>
          </w:tcPr>
          <w:p w14:paraId="3B6325EC" w14:textId="350FEAC1" w:rsidR="00120BAD" w:rsidRPr="00216659" w:rsidRDefault="00120BAD" w:rsidP="000E1E20">
            <w:pPr>
              <w:rPr>
                <w:sz w:val="20"/>
                <w:szCs w:val="20"/>
              </w:rPr>
            </w:pPr>
            <w:r w:rsidRPr="00216659">
              <w:rPr>
                <w:sz w:val="20"/>
                <w:szCs w:val="20"/>
              </w:rPr>
              <w:t>Duck hunting organisations</w:t>
            </w:r>
          </w:p>
        </w:tc>
        <w:tc>
          <w:tcPr>
            <w:tcW w:w="945" w:type="pct"/>
            <w:shd w:val="clear" w:color="auto" w:fill="00B050"/>
          </w:tcPr>
          <w:p w14:paraId="65B29324" w14:textId="77777777" w:rsidR="00120BAD" w:rsidRPr="00216659" w:rsidRDefault="00120BAD" w:rsidP="000E1E20">
            <w:pPr>
              <w:rPr>
                <w:sz w:val="20"/>
                <w:szCs w:val="20"/>
              </w:rPr>
            </w:pPr>
          </w:p>
        </w:tc>
        <w:tc>
          <w:tcPr>
            <w:tcW w:w="974" w:type="pct"/>
          </w:tcPr>
          <w:p w14:paraId="0EC3C611" w14:textId="1E7608E0" w:rsidR="00120BAD" w:rsidRPr="006825E6" w:rsidRDefault="002168C9" w:rsidP="000E1E20">
            <w:pPr>
              <w:rPr>
                <w:sz w:val="20"/>
                <w:szCs w:val="20"/>
              </w:rPr>
            </w:pPr>
            <w:r w:rsidRPr="006825E6">
              <w:rPr>
                <w:sz w:val="20"/>
                <w:szCs w:val="20"/>
              </w:rPr>
              <w:t xml:space="preserve">The </w:t>
            </w:r>
            <w:r w:rsidR="00A057A6" w:rsidRPr="006825E6">
              <w:rPr>
                <w:sz w:val="20"/>
                <w:szCs w:val="20"/>
              </w:rPr>
              <w:t>c</w:t>
            </w:r>
            <w:r w:rsidRPr="006825E6">
              <w:rPr>
                <w:sz w:val="20"/>
                <w:szCs w:val="20"/>
              </w:rPr>
              <w:t>ode has been endorsed by the SSAA and FGA and will be promoted</w:t>
            </w:r>
            <w:r w:rsidR="00CC1A2E" w:rsidRPr="006825E6">
              <w:rPr>
                <w:sz w:val="20"/>
                <w:szCs w:val="20"/>
              </w:rPr>
              <w:t xml:space="preserve"> through duck hunting clubs</w:t>
            </w:r>
            <w:r w:rsidR="00DF67AA" w:rsidRPr="006825E6">
              <w:rPr>
                <w:sz w:val="20"/>
                <w:szCs w:val="20"/>
              </w:rPr>
              <w:t xml:space="preserve"> and on </w:t>
            </w:r>
            <w:r w:rsidR="00F943EB" w:rsidRPr="006825E6">
              <w:rPr>
                <w:sz w:val="20"/>
                <w:szCs w:val="20"/>
              </w:rPr>
              <w:t>communications platforms.</w:t>
            </w:r>
          </w:p>
        </w:tc>
      </w:tr>
      <w:tr w:rsidR="00983032" w:rsidRPr="00216659" w14:paraId="5099017B" w14:textId="46F14D55" w:rsidTr="008C1DEE">
        <w:tc>
          <w:tcPr>
            <w:tcW w:w="550" w:type="pct"/>
          </w:tcPr>
          <w:p w14:paraId="3A3D392C" w14:textId="3F989323" w:rsidR="00120BAD" w:rsidRPr="00216659" w:rsidRDefault="00120BAD" w:rsidP="000E1E20">
            <w:pPr>
              <w:rPr>
                <w:sz w:val="20"/>
                <w:szCs w:val="20"/>
              </w:rPr>
            </w:pPr>
            <w:r w:rsidRPr="00216659">
              <w:rPr>
                <w:sz w:val="20"/>
                <w:szCs w:val="20"/>
              </w:rPr>
              <w:t>1.4</w:t>
            </w:r>
          </w:p>
        </w:tc>
        <w:tc>
          <w:tcPr>
            <w:tcW w:w="995" w:type="pct"/>
          </w:tcPr>
          <w:p w14:paraId="59C72B2B" w14:textId="60D73BAC" w:rsidR="00120BAD" w:rsidRPr="00D50C05" w:rsidRDefault="00D50C05" w:rsidP="000E1E20">
            <w:pPr>
              <w:rPr>
                <w:sz w:val="20"/>
                <w:szCs w:val="20"/>
              </w:rPr>
            </w:pPr>
            <w:r w:rsidRPr="00D50C05">
              <w:rPr>
                <w:sz w:val="20"/>
                <w:szCs w:val="20"/>
              </w:rPr>
              <w:t>Acknowledge good hunting practice in the field through peer recognition and reward.</w:t>
            </w:r>
          </w:p>
        </w:tc>
        <w:tc>
          <w:tcPr>
            <w:tcW w:w="559" w:type="pct"/>
          </w:tcPr>
          <w:p w14:paraId="1208976B" w14:textId="32C19FF5" w:rsidR="00120BAD" w:rsidRPr="00216659" w:rsidRDefault="00120BAD" w:rsidP="000E1E20">
            <w:pPr>
              <w:rPr>
                <w:sz w:val="20"/>
                <w:szCs w:val="20"/>
              </w:rPr>
            </w:pPr>
            <w:r w:rsidRPr="00216659">
              <w:rPr>
                <w:sz w:val="20"/>
                <w:szCs w:val="20"/>
              </w:rPr>
              <w:t>202</w:t>
            </w:r>
            <w:r w:rsidR="00D50C05">
              <w:rPr>
                <w:sz w:val="20"/>
                <w:szCs w:val="20"/>
              </w:rPr>
              <w:t>5</w:t>
            </w:r>
            <w:r w:rsidRPr="00216659">
              <w:rPr>
                <w:sz w:val="20"/>
                <w:szCs w:val="20"/>
              </w:rPr>
              <w:t xml:space="preserve"> and ongoing</w:t>
            </w:r>
          </w:p>
        </w:tc>
        <w:tc>
          <w:tcPr>
            <w:tcW w:w="978" w:type="pct"/>
          </w:tcPr>
          <w:p w14:paraId="48CFF6D3" w14:textId="559D63C0" w:rsidR="00120BAD" w:rsidRPr="00216659" w:rsidRDefault="00120BAD" w:rsidP="000E1E20">
            <w:pPr>
              <w:rPr>
                <w:sz w:val="20"/>
                <w:szCs w:val="20"/>
              </w:rPr>
            </w:pPr>
            <w:r w:rsidRPr="00216659">
              <w:rPr>
                <w:sz w:val="20"/>
                <w:szCs w:val="20"/>
              </w:rPr>
              <w:t>Hunting organisations, general duck hunting community</w:t>
            </w:r>
          </w:p>
        </w:tc>
        <w:tc>
          <w:tcPr>
            <w:tcW w:w="945" w:type="pct"/>
            <w:shd w:val="clear" w:color="auto" w:fill="FFFF00"/>
          </w:tcPr>
          <w:p w14:paraId="6D3CCD33" w14:textId="77777777" w:rsidR="00120BAD" w:rsidRPr="00216659" w:rsidRDefault="00120BAD" w:rsidP="000E1E20">
            <w:pPr>
              <w:rPr>
                <w:sz w:val="20"/>
                <w:szCs w:val="20"/>
              </w:rPr>
            </w:pPr>
          </w:p>
        </w:tc>
        <w:tc>
          <w:tcPr>
            <w:tcW w:w="974" w:type="pct"/>
          </w:tcPr>
          <w:p w14:paraId="32308454" w14:textId="752C6D21" w:rsidR="00120BAD" w:rsidRPr="00216659" w:rsidRDefault="000858FA" w:rsidP="000E1E20">
            <w:pPr>
              <w:rPr>
                <w:sz w:val="20"/>
                <w:szCs w:val="20"/>
              </w:rPr>
            </w:pPr>
            <w:r>
              <w:rPr>
                <w:sz w:val="20"/>
                <w:szCs w:val="20"/>
              </w:rPr>
              <w:t xml:space="preserve">Approaches </w:t>
            </w:r>
            <w:r w:rsidR="00637173">
              <w:rPr>
                <w:sz w:val="20"/>
                <w:szCs w:val="20"/>
              </w:rPr>
              <w:t>are currently being considered</w:t>
            </w:r>
            <w:r w:rsidR="0040009B">
              <w:rPr>
                <w:sz w:val="20"/>
                <w:szCs w:val="20"/>
              </w:rPr>
              <w:t>.</w:t>
            </w:r>
          </w:p>
        </w:tc>
      </w:tr>
      <w:tr w:rsidR="00A87107" w:rsidRPr="00216659" w14:paraId="3440BC21" w14:textId="77777777" w:rsidTr="005035E5">
        <w:tc>
          <w:tcPr>
            <w:tcW w:w="550" w:type="pct"/>
          </w:tcPr>
          <w:p w14:paraId="1D47A514" w14:textId="24B695E8" w:rsidR="00120BAD" w:rsidRPr="00216659" w:rsidRDefault="00120BAD" w:rsidP="00120BAD">
            <w:pPr>
              <w:rPr>
                <w:sz w:val="20"/>
                <w:szCs w:val="20"/>
              </w:rPr>
            </w:pPr>
            <w:r w:rsidRPr="00216659">
              <w:rPr>
                <w:sz w:val="20"/>
                <w:szCs w:val="20"/>
              </w:rPr>
              <w:t>1.5</w:t>
            </w:r>
          </w:p>
        </w:tc>
        <w:tc>
          <w:tcPr>
            <w:tcW w:w="995" w:type="pct"/>
          </w:tcPr>
          <w:p w14:paraId="6094B1FA" w14:textId="77CE33E8" w:rsidR="00120BAD" w:rsidRPr="00CA673C" w:rsidRDefault="00CA673C" w:rsidP="00120BAD">
            <w:pPr>
              <w:rPr>
                <w:sz w:val="20"/>
                <w:szCs w:val="20"/>
              </w:rPr>
            </w:pPr>
            <w:r w:rsidRPr="00CA673C">
              <w:rPr>
                <w:sz w:val="20"/>
                <w:szCs w:val="20"/>
              </w:rPr>
              <w:t>Conduct social research into the attitudes, perceptions and behaviours of Victorian duck hunters to identify factors that may contribute to wounding.</w:t>
            </w:r>
          </w:p>
        </w:tc>
        <w:tc>
          <w:tcPr>
            <w:tcW w:w="559" w:type="pct"/>
          </w:tcPr>
          <w:p w14:paraId="437CA920" w14:textId="4CAF90B6" w:rsidR="00120BAD" w:rsidRPr="00216659" w:rsidRDefault="00120BAD" w:rsidP="00120BAD">
            <w:pPr>
              <w:rPr>
                <w:sz w:val="20"/>
                <w:szCs w:val="20"/>
              </w:rPr>
            </w:pPr>
            <w:r w:rsidRPr="00216659">
              <w:rPr>
                <w:sz w:val="20"/>
                <w:szCs w:val="20"/>
              </w:rPr>
              <w:t>202</w:t>
            </w:r>
            <w:r w:rsidR="00CA673C">
              <w:rPr>
                <w:sz w:val="20"/>
                <w:szCs w:val="20"/>
              </w:rPr>
              <w:t>6</w:t>
            </w:r>
          </w:p>
        </w:tc>
        <w:tc>
          <w:tcPr>
            <w:tcW w:w="978" w:type="pct"/>
          </w:tcPr>
          <w:p w14:paraId="2070FA48" w14:textId="3DCD5810" w:rsidR="00120BAD" w:rsidRPr="00216659" w:rsidRDefault="00120BAD" w:rsidP="00120BAD">
            <w:pPr>
              <w:rPr>
                <w:sz w:val="20"/>
                <w:szCs w:val="20"/>
              </w:rPr>
            </w:pPr>
            <w:r w:rsidRPr="00216659">
              <w:rPr>
                <w:sz w:val="20"/>
                <w:szCs w:val="20"/>
              </w:rPr>
              <w:t>GMA</w:t>
            </w:r>
          </w:p>
        </w:tc>
        <w:tc>
          <w:tcPr>
            <w:tcW w:w="945" w:type="pct"/>
            <w:shd w:val="clear" w:color="auto" w:fill="FFFF00"/>
          </w:tcPr>
          <w:p w14:paraId="293E64D7" w14:textId="1D070310" w:rsidR="00120BAD" w:rsidRPr="00216659" w:rsidRDefault="00120BAD" w:rsidP="00120BAD">
            <w:pPr>
              <w:rPr>
                <w:sz w:val="20"/>
                <w:szCs w:val="20"/>
              </w:rPr>
            </w:pPr>
          </w:p>
        </w:tc>
        <w:tc>
          <w:tcPr>
            <w:tcW w:w="974" w:type="pct"/>
          </w:tcPr>
          <w:p w14:paraId="59AF46EC" w14:textId="5D492363" w:rsidR="00120BAD" w:rsidRPr="00216659" w:rsidRDefault="00CA4D87" w:rsidP="00120BAD">
            <w:pPr>
              <w:rPr>
                <w:sz w:val="20"/>
                <w:szCs w:val="20"/>
              </w:rPr>
            </w:pPr>
            <w:r>
              <w:rPr>
                <w:sz w:val="20"/>
                <w:szCs w:val="20"/>
              </w:rPr>
              <w:t>GMA has held discussions with RMIT</w:t>
            </w:r>
            <w:r w:rsidR="00A800E0">
              <w:rPr>
                <w:sz w:val="20"/>
                <w:szCs w:val="20"/>
              </w:rPr>
              <w:t xml:space="preserve"> on this </w:t>
            </w:r>
            <w:r w:rsidR="008A0BB2">
              <w:rPr>
                <w:sz w:val="20"/>
                <w:szCs w:val="20"/>
              </w:rPr>
              <w:t>project,</w:t>
            </w:r>
            <w:r w:rsidR="00A800E0">
              <w:rPr>
                <w:sz w:val="20"/>
                <w:szCs w:val="20"/>
              </w:rPr>
              <w:t xml:space="preserve"> and it is developing a </w:t>
            </w:r>
            <w:r w:rsidR="002725A4">
              <w:rPr>
                <w:sz w:val="20"/>
                <w:szCs w:val="20"/>
              </w:rPr>
              <w:t>research proposal.</w:t>
            </w:r>
          </w:p>
        </w:tc>
      </w:tr>
      <w:tr w:rsidR="00A87107" w:rsidRPr="00216659" w14:paraId="4B86EF38" w14:textId="60C02B5F" w:rsidTr="00965245">
        <w:tc>
          <w:tcPr>
            <w:tcW w:w="550" w:type="pct"/>
          </w:tcPr>
          <w:p w14:paraId="3DA0601F" w14:textId="5457EF07" w:rsidR="005D6C36" w:rsidRPr="00216659" w:rsidRDefault="005D6C36" w:rsidP="005D6C36">
            <w:pPr>
              <w:rPr>
                <w:sz w:val="20"/>
                <w:szCs w:val="20"/>
              </w:rPr>
            </w:pPr>
            <w:r w:rsidRPr="00216659">
              <w:rPr>
                <w:sz w:val="20"/>
                <w:szCs w:val="20"/>
              </w:rPr>
              <w:t>1.6</w:t>
            </w:r>
          </w:p>
        </w:tc>
        <w:tc>
          <w:tcPr>
            <w:tcW w:w="995" w:type="pct"/>
          </w:tcPr>
          <w:p w14:paraId="4C944A6C" w14:textId="7C843CAF" w:rsidR="005D6C36" w:rsidRPr="005D6C36" w:rsidRDefault="005D6C36" w:rsidP="005D6C36">
            <w:pPr>
              <w:rPr>
                <w:sz w:val="20"/>
                <w:szCs w:val="20"/>
              </w:rPr>
            </w:pPr>
            <w:r w:rsidRPr="005D6C36">
              <w:rPr>
                <w:sz w:val="20"/>
                <w:szCs w:val="20"/>
              </w:rPr>
              <w:t>Promote the standards required to achieve the action plan’s goal.</w:t>
            </w:r>
          </w:p>
        </w:tc>
        <w:tc>
          <w:tcPr>
            <w:tcW w:w="559" w:type="pct"/>
          </w:tcPr>
          <w:p w14:paraId="5D374208" w14:textId="06961417" w:rsidR="005D6C36" w:rsidRPr="00216659" w:rsidRDefault="005D6C36" w:rsidP="005D6C36">
            <w:pPr>
              <w:rPr>
                <w:sz w:val="20"/>
                <w:szCs w:val="20"/>
              </w:rPr>
            </w:pPr>
            <w:r w:rsidRPr="00216659">
              <w:rPr>
                <w:sz w:val="20"/>
                <w:szCs w:val="20"/>
              </w:rPr>
              <w:t>2024 and ongoing</w:t>
            </w:r>
          </w:p>
        </w:tc>
        <w:tc>
          <w:tcPr>
            <w:tcW w:w="978" w:type="pct"/>
          </w:tcPr>
          <w:p w14:paraId="6FF7DDCF" w14:textId="3CBA96C8" w:rsidR="005D6C36" w:rsidRPr="00216659" w:rsidRDefault="005D6C36" w:rsidP="005D6C36">
            <w:pPr>
              <w:rPr>
                <w:sz w:val="20"/>
                <w:szCs w:val="20"/>
              </w:rPr>
            </w:pPr>
            <w:r w:rsidRPr="00216659">
              <w:rPr>
                <w:sz w:val="20"/>
                <w:szCs w:val="20"/>
              </w:rPr>
              <w:t>GMA, hunting organisations</w:t>
            </w:r>
          </w:p>
        </w:tc>
        <w:tc>
          <w:tcPr>
            <w:tcW w:w="945" w:type="pct"/>
            <w:shd w:val="clear" w:color="auto" w:fill="FFFF00"/>
          </w:tcPr>
          <w:p w14:paraId="13054078" w14:textId="77777777" w:rsidR="005D6C36" w:rsidRPr="00216659" w:rsidRDefault="005D6C36" w:rsidP="005D6C36">
            <w:pPr>
              <w:rPr>
                <w:sz w:val="20"/>
                <w:szCs w:val="20"/>
              </w:rPr>
            </w:pPr>
          </w:p>
        </w:tc>
        <w:tc>
          <w:tcPr>
            <w:tcW w:w="974" w:type="pct"/>
          </w:tcPr>
          <w:p w14:paraId="474CCBD4" w14:textId="1698B49F" w:rsidR="005D6C36" w:rsidRPr="00216659" w:rsidRDefault="005D6C36" w:rsidP="005D6C36">
            <w:pPr>
              <w:rPr>
                <w:sz w:val="20"/>
                <w:szCs w:val="20"/>
              </w:rPr>
            </w:pPr>
          </w:p>
        </w:tc>
      </w:tr>
      <w:tr w:rsidR="00A87107" w:rsidRPr="00216659" w14:paraId="301F7BFF" w14:textId="36F71330" w:rsidTr="00965245">
        <w:tc>
          <w:tcPr>
            <w:tcW w:w="550" w:type="pct"/>
          </w:tcPr>
          <w:p w14:paraId="214B5023" w14:textId="53164078" w:rsidR="003F3E59" w:rsidRPr="00216659" w:rsidRDefault="003F3E59" w:rsidP="003F3E59">
            <w:pPr>
              <w:rPr>
                <w:sz w:val="20"/>
                <w:szCs w:val="20"/>
              </w:rPr>
            </w:pPr>
            <w:r w:rsidRPr="00216659">
              <w:rPr>
                <w:sz w:val="20"/>
                <w:szCs w:val="20"/>
              </w:rPr>
              <w:t>2.1</w:t>
            </w:r>
          </w:p>
        </w:tc>
        <w:tc>
          <w:tcPr>
            <w:tcW w:w="995" w:type="pct"/>
          </w:tcPr>
          <w:p w14:paraId="614E18E4" w14:textId="1B584046" w:rsidR="003F3E59" w:rsidRPr="00216659" w:rsidRDefault="003F3E59" w:rsidP="003F3E59">
            <w:pPr>
              <w:rPr>
                <w:sz w:val="20"/>
                <w:szCs w:val="20"/>
              </w:rPr>
            </w:pPr>
            <w:r w:rsidRPr="00F50DE0">
              <w:rPr>
                <w:sz w:val="20"/>
                <w:szCs w:val="20"/>
              </w:rPr>
              <w:t>Review current educational materials and identify any gaps.</w:t>
            </w:r>
          </w:p>
        </w:tc>
        <w:tc>
          <w:tcPr>
            <w:tcW w:w="559" w:type="pct"/>
          </w:tcPr>
          <w:p w14:paraId="33FDC12B" w14:textId="7BD103EA" w:rsidR="003F3E59" w:rsidRPr="00216659" w:rsidRDefault="003F3E59" w:rsidP="003F3E59">
            <w:pPr>
              <w:rPr>
                <w:sz w:val="20"/>
                <w:szCs w:val="20"/>
              </w:rPr>
            </w:pPr>
            <w:r w:rsidRPr="00216659">
              <w:rPr>
                <w:sz w:val="20"/>
                <w:szCs w:val="20"/>
              </w:rPr>
              <w:t>202</w:t>
            </w:r>
            <w:r w:rsidR="009306A2">
              <w:rPr>
                <w:sz w:val="20"/>
                <w:szCs w:val="20"/>
              </w:rPr>
              <w:t>5</w:t>
            </w:r>
          </w:p>
        </w:tc>
        <w:tc>
          <w:tcPr>
            <w:tcW w:w="978" w:type="pct"/>
          </w:tcPr>
          <w:p w14:paraId="0C1DDC4A" w14:textId="2F498EF3" w:rsidR="003F3E59" w:rsidRPr="00216659" w:rsidRDefault="003F3E59" w:rsidP="003F3E59">
            <w:pPr>
              <w:rPr>
                <w:sz w:val="20"/>
                <w:szCs w:val="20"/>
              </w:rPr>
            </w:pPr>
            <w:r w:rsidRPr="00216659">
              <w:rPr>
                <w:sz w:val="20"/>
                <w:szCs w:val="20"/>
              </w:rPr>
              <w:t>WWRAP working group</w:t>
            </w:r>
          </w:p>
        </w:tc>
        <w:tc>
          <w:tcPr>
            <w:tcW w:w="945" w:type="pct"/>
            <w:shd w:val="clear" w:color="auto" w:fill="FFFF00"/>
          </w:tcPr>
          <w:p w14:paraId="7098C737" w14:textId="77777777" w:rsidR="003F3E59" w:rsidRPr="00216659" w:rsidRDefault="003F3E59" w:rsidP="003F3E59">
            <w:pPr>
              <w:rPr>
                <w:sz w:val="20"/>
                <w:szCs w:val="20"/>
              </w:rPr>
            </w:pPr>
          </w:p>
        </w:tc>
        <w:tc>
          <w:tcPr>
            <w:tcW w:w="974" w:type="pct"/>
          </w:tcPr>
          <w:p w14:paraId="3FA7F5E0" w14:textId="05BE4015" w:rsidR="003F3E59" w:rsidRPr="00216659" w:rsidRDefault="00D52457" w:rsidP="003F3E59">
            <w:pPr>
              <w:rPr>
                <w:sz w:val="20"/>
                <w:szCs w:val="20"/>
              </w:rPr>
            </w:pPr>
            <w:r>
              <w:rPr>
                <w:sz w:val="20"/>
                <w:szCs w:val="20"/>
              </w:rPr>
              <w:t xml:space="preserve">Education materials were reviewed and updated </w:t>
            </w:r>
            <w:r w:rsidR="00E240AE">
              <w:rPr>
                <w:sz w:val="20"/>
                <w:szCs w:val="20"/>
              </w:rPr>
              <w:t>They will be reviewed and u</w:t>
            </w:r>
            <w:r w:rsidR="00A0088E">
              <w:rPr>
                <w:sz w:val="20"/>
                <w:szCs w:val="20"/>
              </w:rPr>
              <w:t>pdated</w:t>
            </w:r>
            <w:r w:rsidR="00E240AE">
              <w:rPr>
                <w:sz w:val="20"/>
                <w:szCs w:val="20"/>
              </w:rPr>
              <w:t xml:space="preserve"> again</w:t>
            </w:r>
            <w:r w:rsidR="00A0088E">
              <w:rPr>
                <w:sz w:val="20"/>
                <w:szCs w:val="20"/>
              </w:rPr>
              <w:t xml:space="preserve"> for next year.</w:t>
            </w:r>
          </w:p>
        </w:tc>
      </w:tr>
      <w:tr w:rsidR="00A87107" w:rsidRPr="00216659" w14:paraId="218615FE" w14:textId="77777777" w:rsidTr="00A52471">
        <w:tc>
          <w:tcPr>
            <w:tcW w:w="550" w:type="pct"/>
          </w:tcPr>
          <w:p w14:paraId="4BDE4619" w14:textId="6A1E2407" w:rsidR="005D6C36" w:rsidRPr="00216659" w:rsidRDefault="005D6C36" w:rsidP="005D6C36">
            <w:pPr>
              <w:rPr>
                <w:sz w:val="20"/>
                <w:szCs w:val="20"/>
              </w:rPr>
            </w:pPr>
            <w:r w:rsidRPr="00216659">
              <w:rPr>
                <w:sz w:val="20"/>
                <w:szCs w:val="20"/>
              </w:rPr>
              <w:t>2.2</w:t>
            </w:r>
          </w:p>
        </w:tc>
        <w:tc>
          <w:tcPr>
            <w:tcW w:w="995" w:type="pct"/>
          </w:tcPr>
          <w:p w14:paraId="2934056D" w14:textId="3BDD3F0B" w:rsidR="005D6C36" w:rsidRPr="005C5B8C" w:rsidRDefault="005C5B8C" w:rsidP="005D6C36">
            <w:pPr>
              <w:rPr>
                <w:sz w:val="20"/>
                <w:szCs w:val="20"/>
              </w:rPr>
            </w:pPr>
            <w:r w:rsidRPr="005C5B8C">
              <w:rPr>
                <w:sz w:val="20"/>
                <w:szCs w:val="20"/>
              </w:rPr>
              <w:t xml:space="preserve">Develop simple, direct and targeted communication and education tools for hunters to raise awareness and encourage behaviour change to </w:t>
            </w:r>
            <w:r w:rsidRPr="005C5B8C">
              <w:rPr>
                <w:sz w:val="20"/>
                <w:szCs w:val="20"/>
              </w:rPr>
              <w:lastRenderedPageBreak/>
              <w:t>address the key causes of wounding.</w:t>
            </w:r>
          </w:p>
        </w:tc>
        <w:tc>
          <w:tcPr>
            <w:tcW w:w="559" w:type="pct"/>
          </w:tcPr>
          <w:p w14:paraId="38DD4D64" w14:textId="209494AC" w:rsidR="005D6C36" w:rsidRPr="00216659" w:rsidRDefault="005D6C36" w:rsidP="005D6C36">
            <w:pPr>
              <w:rPr>
                <w:sz w:val="20"/>
                <w:szCs w:val="20"/>
              </w:rPr>
            </w:pPr>
            <w:r w:rsidRPr="00216659">
              <w:rPr>
                <w:sz w:val="20"/>
                <w:szCs w:val="20"/>
              </w:rPr>
              <w:lastRenderedPageBreak/>
              <w:t>202</w:t>
            </w:r>
            <w:r w:rsidR="00F21DB7">
              <w:rPr>
                <w:sz w:val="20"/>
                <w:szCs w:val="20"/>
              </w:rPr>
              <w:t>5</w:t>
            </w:r>
            <w:r w:rsidRPr="00216659">
              <w:rPr>
                <w:sz w:val="20"/>
                <w:szCs w:val="20"/>
              </w:rPr>
              <w:t>–2</w:t>
            </w:r>
            <w:r w:rsidR="00F21DB7">
              <w:rPr>
                <w:sz w:val="20"/>
                <w:szCs w:val="20"/>
              </w:rPr>
              <w:t>6</w:t>
            </w:r>
          </w:p>
        </w:tc>
        <w:tc>
          <w:tcPr>
            <w:tcW w:w="978" w:type="pct"/>
          </w:tcPr>
          <w:p w14:paraId="1787C3F3" w14:textId="10FF9AAB" w:rsidR="005D6C36" w:rsidRPr="00216659" w:rsidRDefault="005D6C36" w:rsidP="005D6C36">
            <w:pPr>
              <w:rPr>
                <w:sz w:val="20"/>
                <w:szCs w:val="20"/>
              </w:rPr>
            </w:pPr>
            <w:r w:rsidRPr="00216659">
              <w:rPr>
                <w:sz w:val="20"/>
                <w:szCs w:val="20"/>
              </w:rPr>
              <w:t>WWRAP working</w:t>
            </w:r>
          </w:p>
          <w:p w14:paraId="4BC0DFFE" w14:textId="4E74FE58" w:rsidR="005D6C36" w:rsidRPr="00216659" w:rsidRDefault="005D6C36" w:rsidP="005D6C36">
            <w:pPr>
              <w:rPr>
                <w:sz w:val="20"/>
                <w:szCs w:val="20"/>
              </w:rPr>
            </w:pPr>
            <w:r w:rsidRPr="00216659">
              <w:rPr>
                <w:sz w:val="20"/>
                <w:szCs w:val="20"/>
              </w:rPr>
              <w:t>group</w:t>
            </w:r>
          </w:p>
        </w:tc>
        <w:tc>
          <w:tcPr>
            <w:tcW w:w="945" w:type="pct"/>
            <w:shd w:val="clear" w:color="auto" w:fill="FFFF00"/>
          </w:tcPr>
          <w:p w14:paraId="415DF25C" w14:textId="77777777" w:rsidR="005D6C36" w:rsidRPr="00216659" w:rsidRDefault="005D6C36" w:rsidP="005D6C36">
            <w:pPr>
              <w:rPr>
                <w:sz w:val="20"/>
                <w:szCs w:val="20"/>
              </w:rPr>
            </w:pPr>
          </w:p>
        </w:tc>
        <w:tc>
          <w:tcPr>
            <w:tcW w:w="974" w:type="pct"/>
          </w:tcPr>
          <w:p w14:paraId="4C277A27" w14:textId="314F51C7" w:rsidR="001454FF" w:rsidRPr="00216659" w:rsidRDefault="00065121" w:rsidP="005D6C36">
            <w:pPr>
              <w:rPr>
                <w:sz w:val="20"/>
                <w:szCs w:val="20"/>
              </w:rPr>
            </w:pPr>
            <w:r>
              <w:rPr>
                <w:sz w:val="20"/>
                <w:szCs w:val="20"/>
              </w:rPr>
              <w:t>‘</w:t>
            </w:r>
            <w:r w:rsidR="00F776EC">
              <w:rPr>
                <w:sz w:val="20"/>
                <w:szCs w:val="20"/>
              </w:rPr>
              <w:t xml:space="preserve">Reduce wounding’ communications campaign developed and implemented. </w:t>
            </w:r>
            <w:r w:rsidR="00AA160C">
              <w:rPr>
                <w:sz w:val="20"/>
                <w:szCs w:val="20"/>
              </w:rPr>
              <w:t xml:space="preserve"> Further tools to be developed.</w:t>
            </w:r>
          </w:p>
        </w:tc>
      </w:tr>
      <w:tr w:rsidR="00A87107" w:rsidRPr="00216659" w14:paraId="32518DFF" w14:textId="6C9078B8" w:rsidTr="00965245">
        <w:tc>
          <w:tcPr>
            <w:tcW w:w="550" w:type="pct"/>
          </w:tcPr>
          <w:p w14:paraId="0EA7047B" w14:textId="5F443D70" w:rsidR="005458B7" w:rsidRPr="00216659" w:rsidRDefault="005458B7" w:rsidP="005458B7">
            <w:pPr>
              <w:rPr>
                <w:sz w:val="20"/>
                <w:szCs w:val="20"/>
              </w:rPr>
            </w:pPr>
            <w:r w:rsidRPr="00216659">
              <w:rPr>
                <w:sz w:val="20"/>
                <w:szCs w:val="20"/>
              </w:rPr>
              <w:t>2.3</w:t>
            </w:r>
          </w:p>
        </w:tc>
        <w:tc>
          <w:tcPr>
            <w:tcW w:w="995" w:type="pct"/>
          </w:tcPr>
          <w:p w14:paraId="3863A645" w14:textId="720F52EA" w:rsidR="005458B7" w:rsidRPr="005458B7" w:rsidRDefault="005458B7" w:rsidP="005458B7">
            <w:pPr>
              <w:rPr>
                <w:sz w:val="20"/>
                <w:szCs w:val="20"/>
              </w:rPr>
            </w:pPr>
            <w:r w:rsidRPr="005458B7">
              <w:rPr>
                <w:sz w:val="20"/>
                <w:szCs w:val="20"/>
              </w:rPr>
              <w:t>Review and promote the dispatch guide to raise awareness of how to humanely destroy recovered birds.</w:t>
            </w:r>
          </w:p>
        </w:tc>
        <w:tc>
          <w:tcPr>
            <w:tcW w:w="559" w:type="pct"/>
          </w:tcPr>
          <w:p w14:paraId="1CF22DFC" w14:textId="1C90199A" w:rsidR="005458B7" w:rsidRPr="00216659" w:rsidRDefault="005458B7" w:rsidP="005458B7">
            <w:pPr>
              <w:rPr>
                <w:sz w:val="20"/>
                <w:szCs w:val="20"/>
              </w:rPr>
            </w:pPr>
            <w:r>
              <w:rPr>
                <w:sz w:val="20"/>
                <w:szCs w:val="20"/>
              </w:rPr>
              <w:t>2025</w:t>
            </w:r>
          </w:p>
        </w:tc>
        <w:tc>
          <w:tcPr>
            <w:tcW w:w="978" w:type="pct"/>
          </w:tcPr>
          <w:p w14:paraId="61EE78C2" w14:textId="30FAB4AD" w:rsidR="005458B7" w:rsidRPr="00216659" w:rsidRDefault="005458B7" w:rsidP="005458B7">
            <w:pPr>
              <w:rPr>
                <w:sz w:val="20"/>
                <w:szCs w:val="20"/>
              </w:rPr>
            </w:pPr>
            <w:r w:rsidRPr="00216659">
              <w:rPr>
                <w:sz w:val="20"/>
                <w:szCs w:val="20"/>
              </w:rPr>
              <w:t>WWRAP working group</w:t>
            </w:r>
          </w:p>
        </w:tc>
        <w:tc>
          <w:tcPr>
            <w:tcW w:w="945" w:type="pct"/>
            <w:shd w:val="clear" w:color="auto" w:fill="00B050"/>
          </w:tcPr>
          <w:p w14:paraId="149BA690" w14:textId="77777777" w:rsidR="005458B7" w:rsidRPr="00216659" w:rsidRDefault="005458B7" w:rsidP="005458B7">
            <w:pPr>
              <w:rPr>
                <w:sz w:val="20"/>
                <w:szCs w:val="20"/>
              </w:rPr>
            </w:pPr>
          </w:p>
        </w:tc>
        <w:tc>
          <w:tcPr>
            <w:tcW w:w="974" w:type="pct"/>
          </w:tcPr>
          <w:p w14:paraId="7D740D5F" w14:textId="394155C2" w:rsidR="005458B7" w:rsidRPr="00216659" w:rsidRDefault="000334CB" w:rsidP="005458B7">
            <w:pPr>
              <w:rPr>
                <w:sz w:val="20"/>
                <w:szCs w:val="20"/>
              </w:rPr>
            </w:pPr>
            <w:r>
              <w:rPr>
                <w:sz w:val="20"/>
                <w:szCs w:val="20"/>
              </w:rPr>
              <w:t>The Guidelines</w:t>
            </w:r>
            <w:r w:rsidR="00DD3990">
              <w:rPr>
                <w:sz w:val="20"/>
                <w:szCs w:val="20"/>
              </w:rPr>
              <w:t xml:space="preserve"> on the Humane Dispatch of D</w:t>
            </w:r>
            <w:r>
              <w:rPr>
                <w:sz w:val="20"/>
                <w:szCs w:val="20"/>
              </w:rPr>
              <w:t>owned D</w:t>
            </w:r>
            <w:r w:rsidR="00DD3990">
              <w:rPr>
                <w:sz w:val="20"/>
                <w:szCs w:val="20"/>
              </w:rPr>
              <w:t>ucks</w:t>
            </w:r>
            <w:r w:rsidR="00A11036">
              <w:rPr>
                <w:sz w:val="20"/>
                <w:szCs w:val="20"/>
              </w:rPr>
              <w:t xml:space="preserve"> was revised and released in May 2025. Videos on each of the methods are currently under development.</w:t>
            </w:r>
            <w:r w:rsidR="002E514B">
              <w:rPr>
                <w:sz w:val="20"/>
                <w:szCs w:val="20"/>
              </w:rPr>
              <w:t xml:space="preserve"> The guide will be promoted </w:t>
            </w:r>
            <w:r w:rsidR="00EF5420">
              <w:rPr>
                <w:sz w:val="20"/>
                <w:szCs w:val="20"/>
              </w:rPr>
              <w:t>prior to and during the 202</w:t>
            </w:r>
            <w:r w:rsidR="00AF7D50">
              <w:rPr>
                <w:sz w:val="20"/>
                <w:szCs w:val="20"/>
              </w:rPr>
              <w:t>6 duck season.</w:t>
            </w:r>
          </w:p>
        </w:tc>
      </w:tr>
      <w:tr w:rsidR="00A87107" w:rsidRPr="00216659" w14:paraId="75680FC2" w14:textId="6A34AC4C" w:rsidTr="005035E5">
        <w:tc>
          <w:tcPr>
            <w:tcW w:w="550" w:type="pct"/>
          </w:tcPr>
          <w:p w14:paraId="4A2C6793" w14:textId="19218DEC" w:rsidR="009523F2" w:rsidRPr="00216659" w:rsidRDefault="009523F2" w:rsidP="009523F2">
            <w:pPr>
              <w:rPr>
                <w:sz w:val="20"/>
                <w:szCs w:val="20"/>
              </w:rPr>
            </w:pPr>
            <w:r w:rsidRPr="00216659">
              <w:rPr>
                <w:sz w:val="20"/>
                <w:szCs w:val="20"/>
              </w:rPr>
              <w:t>2.4</w:t>
            </w:r>
          </w:p>
        </w:tc>
        <w:tc>
          <w:tcPr>
            <w:tcW w:w="995" w:type="pct"/>
          </w:tcPr>
          <w:p w14:paraId="248E608D" w14:textId="1228AA7C" w:rsidR="009523F2" w:rsidRPr="009523F2" w:rsidRDefault="009523F2" w:rsidP="009523F2">
            <w:pPr>
              <w:rPr>
                <w:sz w:val="20"/>
                <w:szCs w:val="20"/>
              </w:rPr>
            </w:pPr>
            <w:r w:rsidRPr="009523F2">
              <w:rPr>
                <w:sz w:val="20"/>
                <w:szCs w:val="20"/>
              </w:rPr>
              <w:t>Authorised officers to continue to actively enforce game hunting regulations which require hunters to immediately recover downed birds before continuing to hunt.</w:t>
            </w:r>
          </w:p>
        </w:tc>
        <w:tc>
          <w:tcPr>
            <w:tcW w:w="559" w:type="pct"/>
          </w:tcPr>
          <w:p w14:paraId="02DAFCA0" w14:textId="14B92F9A" w:rsidR="009523F2" w:rsidRPr="00216659" w:rsidRDefault="00A87107" w:rsidP="009523F2">
            <w:pPr>
              <w:rPr>
                <w:sz w:val="20"/>
                <w:szCs w:val="20"/>
              </w:rPr>
            </w:pPr>
            <w:r>
              <w:rPr>
                <w:sz w:val="20"/>
                <w:szCs w:val="20"/>
              </w:rPr>
              <w:t>Ongoing</w:t>
            </w:r>
          </w:p>
        </w:tc>
        <w:tc>
          <w:tcPr>
            <w:tcW w:w="978" w:type="pct"/>
          </w:tcPr>
          <w:p w14:paraId="051AB527" w14:textId="186F59F6" w:rsidR="009523F2" w:rsidRPr="00216659" w:rsidRDefault="009523F2" w:rsidP="009523F2">
            <w:pPr>
              <w:rPr>
                <w:sz w:val="20"/>
                <w:szCs w:val="20"/>
              </w:rPr>
            </w:pPr>
            <w:r w:rsidRPr="00216659">
              <w:rPr>
                <w:sz w:val="20"/>
                <w:szCs w:val="20"/>
              </w:rPr>
              <w:t>Government Authorised Officers</w:t>
            </w:r>
          </w:p>
        </w:tc>
        <w:tc>
          <w:tcPr>
            <w:tcW w:w="945" w:type="pct"/>
            <w:shd w:val="clear" w:color="auto" w:fill="00B050"/>
          </w:tcPr>
          <w:p w14:paraId="6CA447EC" w14:textId="77777777" w:rsidR="009523F2" w:rsidRPr="00216659" w:rsidRDefault="009523F2" w:rsidP="009523F2">
            <w:pPr>
              <w:rPr>
                <w:sz w:val="20"/>
                <w:szCs w:val="20"/>
              </w:rPr>
            </w:pPr>
          </w:p>
        </w:tc>
        <w:tc>
          <w:tcPr>
            <w:tcW w:w="974" w:type="pct"/>
          </w:tcPr>
          <w:p w14:paraId="01C2DB78" w14:textId="77777777" w:rsidR="009523F2" w:rsidRPr="00216659" w:rsidRDefault="009523F2" w:rsidP="009523F2">
            <w:pPr>
              <w:rPr>
                <w:sz w:val="20"/>
                <w:szCs w:val="20"/>
              </w:rPr>
            </w:pPr>
          </w:p>
        </w:tc>
      </w:tr>
      <w:tr w:rsidR="00A87107" w:rsidRPr="00216659" w14:paraId="199CA65C" w14:textId="16FC05E8" w:rsidTr="00965245">
        <w:tc>
          <w:tcPr>
            <w:tcW w:w="550" w:type="pct"/>
            <w:tcBorders>
              <w:bottom w:val="single" w:sz="4" w:space="0" w:color="auto"/>
            </w:tcBorders>
          </w:tcPr>
          <w:p w14:paraId="1469C24C" w14:textId="33BF1C16" w:rsidR="0032255B" w:rsidRPr="00216659" w:rsidRDefault="0032255B" w:rsidP="0032255B">
            <w:pPr>
              <w:rPr>
                <w:sz w:val="20"/>
                <w:szCs w:val="20"/>
              </w:rPr>
            </w:pPr>
            <w:r w:rsidRPr="00216659">
              <w:rPr>
                <w:sz w:val="20"/>
                <w:szCs w:val="20"/>
              </w:rPr>
              <w:t>2.5</w:t>
            </w:r>
          </w:p>
        </w:tc>
        <w:tc>
          <w:tcPr>
            <w:tcW w:w="995" w:type="pct"/>
            <w:tcBorders>
              <w:bottom w:val="single" w:sz="4" w:space="0" w:color="auto"/>
            </w:tcBorders>
          </w:tcPr>
          <w:p w14:paraId="384FA4CB" w14:textId="4BCC9360" w:rsidR="0032255B" w:rsidRPr="0032255B" w:rsidRDefault="0032255B" w:rsidP="0032255B">
            <w:pPr>
              <w:rPr>
                <w:sz w:val="20"/>
                <w:szCs w:val="20"/>
              </w:rPr>
            </w:pPr>
            <w:r w:rsidRPr="0032255B">
              <w:rPr>
                <w:sz w:val="20"/>
                <w:szCs w:val="20"/>
              </w:rPr>
              <w:t>Regularly promote consistent and simple key messages on how to reduce wounding through various communications and marketing channels.</w:t>
            </w:r>
          </w:p>
        </w:tc>
        <w:tc>
          <w:tcPr>
            <w:tcW w:w="559" w:type="pct"/>
            <w:tcBorders>
              <w:bottom w:val="single" w:sz="4" w:space="0" w:color="auto"/>
            </w:tcBorders>
          </w:tcPr>
          <w:p w14:paraId="50F61483" w14:textId="3D816EC6" w:rsidR="0032255B" w:rsidRPr="00216659" w:rsidRDefault="0032255B" w:rsidP="0032255B">
            <w:pPr>
              <w:rPr>
                <w:sz w:val="20"/>
                <w:szCs w:val="20"/>
              </w:rPr>
            </w:pPr>
            <w:r w:rsidRPr="00216659">
              <w:rPr>
                <w:sz w:val="20"/>
                <w:szCs w:val="20"/>
              </w:rPr>
              <w:t>202</w:t>
            </w:r>
            <w:r w:rsidR="002F480A">
              <w:rPr>
                <w:sz w:val="20"/>
                <w:szCs w:val="20"/>
              </w:rPr>
              <w:t>5</w:t>
            </w:r>
            <w:r w:rsidRPr="00216659">
              <w:rPr>
                <w:sz w:val="20"/>
                <w:szCs w:val="20"/>
              </w:rPr>
              <w:t xml:space="preserve"> and ongoing</w:t>
            </w:r>
          </w:p>
        </w:tc>
        <w:tc>
          <w:tcPr>
            <w:tcW w:w="978" w:type="pct"/>
            <w:tcBorders>
              <w:bottom w:val="single" w:sz="4" w:space="0" w:color="auto"/>
            </w:tcBorders>
          </w:tcPr>
          <w:p w14:paraId="6271C8A6" w14:textId="63ABCD76" w:rsidR="0032255B" w:rsidRPr="00216659" w:rsidRDefault="0032255B" w:rsidP="0032255B">
            <w:pPr>
              <w:rPr>
                <w:sz w:val="20"/>
                <w:szCs w:val="20"/>
              </w:rPr>
            </w:pPr>
            <w:r w:rsidRPr="00216659">
              <w:rPr>
                <w:sz w:val="20"/>
                <w:szCs w:val="20"/>
              </w:rPr>
              <w:t>Industry, hunting organisations, GMA</w:t>
            </w:r>
          </w:p>
        </w:tc>
        <w:tc>
          <w:tcPr>
            <w:tcW w:w="945" w:type="pct"/>
            <w:tcBorders>
              <w:bottom w:val="single" w:sz="4" w:space="0" w:color="auto"/>
            </w:tcBorders>
            <w:shd w:val="clear" w:color="auto" w:fill="FFFF00"/>
          </w:tcPr>
          <w:p w14:paraId="422B7E64" w14:textId="77777777" w:rsidR="0032255B" w:rsidRPr="00216659" w:rsidRDefault="0032255B" w:rsidP="0032255B">
            <w:pPr>
              <w:rPr>
                <w:sz w:val="20"/>
                <w:szCs w:val="20"/>
              </w:rPr>
            </w:pPr>
          </w:p>
        </w:tc>
        <w:tc>
          <w:tcPr>
            <w:tcW w:w="974" w:type="pct"/>
            <w:tcBorders>
              <w:bottom w:val="single" w:sz="4" w:space="0" w:color="auto"/>
            </w:tcBorders>
          </w:tcPr>
          <w:p w14:paraId="7545B867" w14:textId="77777777" w:rsidR="0032255B" w:rsidRDefault="00B90209" w:rsidP="0032255B">
            <w:pPr>
              <w:rPr>
                <w:sz w:val="20"/>
                <w:szCs w:val="20"/>
              </w:rPr>
            </w:pPr>
            <w:r>
              <w:rPr>
                <w:sz w:val="20"/>
                <w:szCs w:val="20"/>
              </w:rPr>
              <w:t>Same as for 2.2</w:t>
            </w:r>
            <w:r w:rsidR="00A9786B">
              <w:rPr>
                <w:sz w:val="20"/>
                <w:szCs w:val="20"/>
              </w:rPr>
              <w:t>.</w:t>
            </w:r>
          </w:p>
          <w:p w14:paraId="7DDF5AAA" w14:textId="77777777" w:rsidR="001809EF" w:rsidRDefault="001809EF" w:rsidP="0032255B">
            <w:pPr>
              <w:rPr>
                <w:sz w:val="20"/>
                <w:szCs w:val="20"/>
              </w:rPr>
            </w:pPr>
          </w:p>
          <w:p w14:paraId="5D7B6467" w14:textId="23C015F0" w:rsidR="001809EF" w:rsidRPr="00216659" w:rsidRDefault="001809EF" w:rsidP="0032255B">
            <w:pPr>
              <w:rPr>
                <w:sz w:val="20"/>
                <w:szCs w:val="20"/>
              </w:rPr>
            </w:pPr>
          </w:p>
        </w:tc>
      </w:tr>
      <w:tr w:rsidR="00A94B95" w:rsidRPr="00216659" w14:paraId="1425566A" w14:textId="77777777" w:rsidTr="00965245">
        <w:tc>
          <w:tcPr>
            <w:tcW w:w="550" w:type="pct"/>
            <w:shd w:val="clear" w:color="auto" w:fill="FFFFFF" w:themeFill="background1"/>
          </w:tcPr>
          <w:p w14:paraId="703D2084" w14:textId="77777777" w:rsidR="005D6C36" w:rsidRPr="00216659" w:rsidRDefault="005D6C36" w:rsidP="005D6C36">
            <w:pPr>
              <w:rPr>
                <w:sz w:val="20"/>
                <w:szCs w:val="20"/>
              </w:rPr>
            </w:pPr>
            <w:r w:rsidRPr="00216659">
              <w:rPr>
                <w:sz w:val="20"/>
                <w:szCs w:val="20"/>
              </w:rPr>
              <w:t xml:space="preserve">3.1 </w:t>
            </w:r>
          </w:p>
          <w:p w14:paraId="72A8C3CF" w14:textId="77777777" w:rsidR="005D6C36" w:rsidRPr="00216659" w:rsidRDefault="005D6C36" w:rsidP="005D6C36">
            <w:pPr>
              <w:rPr>
                <w:sz w:val="20"/>
                <w:szCs w:val="20"/>
              </w:rPr>
            </w:pPr>
          </w:p>
        </w:tc>
        <w:tc>
          <w:tcPr>
            <w:tcW w:w="995" w:type="pct"/>
            <w:shd w:val="clear" w:color="auto" w:fill="FFFFFF" w:themeFill="background1"/>
          </w:tcPr>
          <w:p w14:paraId="4BF4C585" w14:textId="2230837D" w:rsidR="00CE2C17" w:rsidRPr="00CE2C17" w:rsidRDefault="00846092" w:rsidP="00CE2C17">
            <w:pPr>
              <w:rPr>
                <w:sz w:val="20"/>
                <w:szCs w:val="20"/>
              </w:rPr>
            </w:pPr>
            <w:r w:rsidRPr="00846092">
              <w:rPr>
                <w:sz w:val="20"/>
                <w:szCs w:val="20"/>
              </w:rPr>
              <w:t xml:space="preserve">Commencing in 2025, all prospective (i.e. new) native game bird hunters (including duck hunters) must undertake online theory training and pass an online test which covers hunting laws and good hunting practice including reducing </w:t>
            </w:r>
            <w:r w:rsidRPr="00846092">
              <w:rPr>
                <w:sz w:val="20"/>
                <w:szCs w:val="20"/>
              </w:rPr>
              <w:lastRenderedPageBreak/>
              <w:t xml:space="preserve">wounding, before they can obtain a Game Licence to hunt duck and Stubble Quail. </w:t>
            </w:r>
            <w:r w:rsidR="00CE2C17" w:rsidRPr="00CE2C17">
              <w:rPr>
                <w:sz w:val="20"/>
                <w:szCs w:val="20"/>
              </w:rPr>
              <w:t>Note: regulations are required.</w:t>
            </w:r>
          </w:p>
          <w:p w14:paraId="4F6CD0F0" w14:textId="22F92B09" w:rsidR="005D6C36" w:rsidRPr="00216659" w:rsidRDefault="005D6C36" w:rsidP="005D6C36">
            <w:pPr>
              <w:rPr>
                <w:sz w:val="20"/>
                <w:szCs w:val="20"/>
              </w:rPr>
            </w:pPr>
          </w:p>
        </w:tc>
        <w:tc>
          <w:tcPr>
            <w:tcW w:w="559" w:type="pct"/>
            <w:shd w:val="clear" w:color="auto" w:fill="FFFFFF" w:themeFill="background1"/>
          </w:tcPr>
          <w:p w14:paraId="7BCD071B" w14:textId="22D9A593" w:rsidR="005D6C36" w:rsidRPr="00216659" w:rsidRDefault="005D6C36" w:rsidP="005D6C36">
            <w:pPr>
              <w:rPr>
                <w:sz w:val="20"/>
                <w:szCs w:val="20"/>
              </w:rPr>
            </w:pPr>
            <w:r w:rsidRPr="00216659">
              <w:rPr>
                <w:sz w:val="20"/>
                <w:szCs w:val="20"/>
              </w:rPr>
              <w:lastRenderedPageBreak/>
              <w:t>2025</w:t>
            </w:r>
            <w:r w:rsidR="00846092">
              <w:rPr>
                <w:sz w:val="20"/>
                <w:szCs w:val="20"/>
              </w:rPr>
              <w:t xml:space="preserve"> for new applicants</w:t>
            </w:r>
          </w:p>
          <w:p w14:paraId="1C986107" w14:textId="77777777" w:rsidR="005D6C36" w:rsidRPr="00216659" w:rsidRDefault="005D6C36" w:rsidP="005D6C36">
            <w:pPr>
              <w:rPr>
                <w:sz w:val="20"/>
                <w:szCs w:val="20"/>
              </w:rPr>
            </w:pPr>
          </w:p>
        </w:tc>
        <w:tc>
          <w:tcPr>
            <w:tcW w:w="978" w:type="pct"/>
            <w:shd w:val="clear" w:color="auto" w:fill="FFFFFF" w:themeFill="background1"/>
          </w:tcPr>
          <w:p w14:paraId="562C248B" w14:textId="77777777" w:rsidR="005D6C36" w:rsidRPr="00216659" w:rsidRDefault="005D6C36" w:rsidP="005D6C36">
            <w:pPr>
              <w:rPr>
                <w:sz w:val="20"/>
                <w:szCs w:val="20"/>
              </w:rPr>
            </w:pPr>
            <w:r w:rsidRPr="00216659">
              <w:rPr>
                <w:sz w:val="20"/>
                <w:szCs w:val="20"/>
              </w:rPr>
              <w:t>Responsible</w:t>
            </w:r>
          </w:p>
          <w:p w14:paraId="7682C0FC" w14:textId="77777777" w:rsidR="005D6C36" w:rsidRPr="00216659" w:rsidRDefault="005D6C36" w:rsidP="005D6C36">
            <w:pPr>
              <w:rPr>
                <w:sz w:val="20"/>
                <w:szCs w:val="20"/>
              </w:rPr>
            </w:pPr>
            <w:r w:rsidRPr="00216659">
              <w:rPr>
                <w:sz w:val="20"/>
                <w:szCs w:val="20"/>
              </w:rPr>
              <w:t>Ministers, DJSIR,</w:t>
            </w:r>
          </w:p>
          <w:p w14:paraId="1CCF1B38" w14:textId="43C5F3E8" w:rsidR="005D6C36" w:rsidRPr="00216659" w:rsidRDefault="005D6C36" w:rsidP="005D6C36">
            <w:pPr>
              <w:rPr>
                <w:sz w:val="20"/>
                <w:szCs w:val="20"/>
              </w:rPr>
            </w:pPr>
            <w:r w:rsidRPr="00216659">
              <w:rPr>
                <w:sz w:val="20"/>
                <w:szCs w:val="20"/>
              </w:rPr>
              <w:t>DEECA, GMA</w:t>
            </w:r>
            <w:r w:rsidR="00846092">
              <w:rPr>
                <w:sz w:val="20"/>
                <w:szCs w:val="20"/>
              </w:rPr>
              <w:t>, prospective Game Licence holders</w:t>
            </w:r>
          </w:p>
        </w:tc>
        <w:tc>
          <w:tcPr>
            <w:tcW w:w="945" w:type="pct"/>
            <w:shd w:val="clear" w:color="auto" w:fill="00B050"/>
          </w:tcPr>
          <w:p w14:paraId="5053E65F" w14:textId="77777777" w:rsidR="005D6C36" w:rsidRPr="00216659" w:rsidRDefault="005D6C36" w:rsidP="005D6C36">
            <w:pPr>
              <w:rPr>
                <w:sz w:val="20"/>
                <w:szCs w:val="20"/>
              </w:rPr>
            </w:pPr>
          </w:p>
        </w:tc>
        <w:tc>
          <w:tcPr>
            <w:tcW w:w="974" w:type="pct"/>
            <w:shd w:val="clear" w:color="auto" w:fill="FFFFFF" w:themeFill="background1"/>
          </w:tcPr>
          <w:p w14:paraId="3DB998BD" w14:textId="406CAC8F" w:rsidR="005D6C36" w:rsidRPr="00216659" w:rsidRDefault="00C0766E" w:rsidP="005D6C36">
            <w:pPr>
              <w:rPr>
                <w:sz w:val="20"/>
                <w:szCs w:val="20"/>
              </w:rPr>
            </w:pPr>
            <w:r>
              <w:rPr>
                <w:sz w:val="20"/>
                <w:szCs w:val="20"/>
              </w:rPr>
              <w:t xml:space="preserve">Education materials </w:t>
            </w:r>
            <w:r w:rsidR="00831D0B">
              <w:rPr>
                <w:sz w:val="20"/>
                <w:szCs w:val="20"/>
              </w:rPr>
              <w:t>were</w:t>
            </w:r>
            <w:r w:rsidR="003873B9">
              <w:rPr>
                <w:sz w:val="20"/>
                <w:szCs w:val="20"/>
              </w:rPr>
              <w:t xml:space="preserve"> reviewed</w:t>
            </w:r>
            <w:r w:rsidR="00831D0B">
              <w:rPr>
                <w:sz w:val="20"/>
                <w:szCs w:val="20"/>
              </w:rPr>
              <w:t xml:space="preserve"> and updated</w:t>
            </w:r>
            <w:r w:rsidR="00E876AE">
              <w:rPr>
                <w:sz w:val="20"/>
                <w:szCs w:val="20"/>
              </w:rPr>
              <w:t xml:space="preserve">.  </w:t>
            </w:r>
            <w:r w:rsidR="00373B21">
              <w:rPr>
                <w:sz w:val="20"/>
                <w:szCs w:val="20"/>
              </w:rPr>
              <w:t xml:space="preserve">The licensing system </w:t>
            </w:r>
            <w:r w:rsidR="00831D0B">
              <w:rPr>
                <w:sz w:val="20"/>
                <w:szCs w:val="20"/>
              </w:rPr>
              <w:t>has been</w:t>
            </w:r>
            <w:r w:rsidR="00373B21">
              <w:rPr>
                <w:sz w:val="20"/>
                <w:szCs w:val="20"/>
              </w:rPr>
              <w:t xml:space="preserve"> revised to accommodate testing. </w:t>
            </w:r>
            <w:r w:rsidR="00831D0B">
              <w:rPr>
                <w:sz w:val="20"/>
                <w:szCs w:val="20"/>
              </w:rPr>
              <w:t>The testing requirement came into effect in time for the start of the 2025 duck hunting season.</w:t>
            </w:r>
            <w:r w:rsidR="00FC6C92">
              <w:rPr>
                <w:sz w:val="20"/>
                <w:szCs w:val="20"/>
              </w:rPr>
              <w:t xml:space="preserve"> Regulations to replace </w:t>
            </w:r>
            <w:r w:rsidR="00FC6C92">
              <w:rPr>
                <w:sz w:val="20"/>
                <w:szCs w:val="20"/>
              </w:rPr>
              <w:lastRenderedPageBreak/>
              <w:t>the administrative approach are in development.</w:t>
            </w:r>
          </w:p>
        </w:tc>
      </w:tr>
      <w:tr w:rsidR="00BE014B" w:rsidRPr="00216659" w14:paraId="2BD3EEBC" w14:textId="4B52D236" w:rsidTr="00450A49">
        <w:trPr>
          <w:trHeight w:val="42"/>
        </w:trPr>
        <w:tc>
          <w:tcPr>
            <w:tcW w:w="550" w:type="pct"/>
            <w:shd w:val="clear" w:color="auto" w:fill="FFFFFF" w:themeFill="background1"/>
          </w:tcPr>
          <w:p w14:paraId="3A050A60" w14:textId="77777777" w:rsidR="005D6C36" w:rsidRPr="00216659" w:rsidRDefault="005D6C36" w:rsidP="005D6C36">
            <w:pPr>
              <w:rPr>
                <w:sz w:val="20"/>
                <w:szCs w:val="20"/>
              </w:rPr>
            </w:pPr>
            <w:r w:rsidRPr="00216659">
              <w:rPr>
                <w:sz w:val="20"/>
                <w:szCs w:val="20"/>
              </w:rPr>
              <w:lastRenderedPageBreak/>
              <w:t xml:space="preserve">3.2 </w:t>
            </w:r>
          </w:p>
          <w:p w14:paraId="656B4BB3" w14:textId="77777777" w:rsidR="005D6C36" w:rsidRPr="00216659" w:rsidRDefault="005D6C36" w:rsidP="005D6C36">
            <w:pPr>
              <w:rPr>
                <w:sz w:val="20"/>
                <w:szCs w:val="20"/>
              </w:rPr>
            </w:pPr>
          </w:p>
        </w:tc>
        <w:tc>
          <w:tcPr>
            <w:tcW w:w="995" w:type="pct"/>
            <w:shd w:val="clear" w:color="auto" w:fill="FFFFFF" w:themeFill="background1"/>
          </w:tcPr>
          <w:p w14:paraId="189750DF" w14:textId="77777777" w:rsidR="002D0D8F" w:rsidRPr="002D0D8F" w:rsidRDefault="002D0D8F" w:rsidP="002D0D8F">
            <w:pPr>
              <w:rPr>
                <w:sz w:val="20"/>
                <w:szCs w:val="20"/>
              </w:rPr>
            </w:pPr>
            <w:r w:rsidRPr="002D0D8F">
              <w:rPr>
                <w:sz w:val="20"/>
                <w:szCs w:val="20"/>
              </w:rPr>
              <w:t xml:space="preserve">From 2026, all existing duck and Stubble Quail hunters must undertake the same theory training and testing as described in 3.1 but this will be on renewal of a Game Licence or reapplication if previous licences have lapsed. </w:t>
            </w:r>
          </w:p>
          <w:p w14:paraId="60440C4F" w14:textId="131ECF9D" w:rsidR="005D6C36" w:rsidRPr="002569D3" w:rsidRDefault="005D6C36" w:rsidP="002D0D8F">
            <w:pPr>
              <w:rPr>
                <w:sz w:val="20"/>
                <w:szCs w:val="20"/>
              </w:rPr>
            </w:pPr>
          </w:p>
        </w:tc>
        <w:tc>
          <w:tcPr>
            <w:tcW w:w="559" w:type="pct"/>
            <w:shd w:val="clear" w:color="auto" w:fill="FFFFFF" w:themeFill="background1"/>
          </w:tcPr>
          <w:p w14:paraId="3CAEB029" w14:textId="397EE80D" w:rsidR="005D6C36" w:rsidRPr="00216659" w:rsidRDefault="002D0D8F" w:rsidP="005D6C36">
            <w:pPr>
              <w:rPr>
                <w:sz w:val="20"/>
                <w:szCs w:val="20"/>
              </w:rPr>
            </w:pPr>
            <w:r>
              <w:rPr>
                <w:sz w:val="20"/>
                <w:szCs w:val="20"/>
              </w:rPr>
              <w:t>From 2026</w:t>
            </w:r>
          </w:p>
        </w:tc>
        <w:tc>
          <w:tcPr>
            <w:tcW w:w="978" w:type="pct"/>
            <w:shd w:val="clear" w:color="auto" w:fill="FFFFFF" w:themeFill="background1"/>
          </w:tcPr>
          <w:p w14:paraId="2D991D53" w14:textId="1C12BB53" w:rsidR="005D6C36" w:rsidRPr="00216659" w:rsidRDefault="002D0D8F" w:rsidP="005D6C36">
            <w:pPr>
              <w:rPr>
                <w:sz w:val="20"/>
                <w:szCs w:val="20"/>
              </w:rPr>
            </w:pPr>
            <w:r>
              <w:rPr>
                <w:sz w:val="20"/>
                <w:szCs w:val="20"/>
              </w:rPr>
              <w:t>Responsible Ministers,</w:t>
            </w:r>
            <w:r w:rsidR="000D1BDC">
              <w:rPr>
                <w:sz w:val="20"/>
                <w:szCs w:val="20"/>
              </w:rPr>
              <w:t xml:space="preserve"> DJ</w:t>
            </w:r>
            <w:r w:rsidR="00F160CE">
              <w:rPr>
                <w:sz w:val="20"/>
                <w:szCs w:val="20"/>
              </w:rPr>
              <w:t>S</w:t>
            </w:r>
            <w:r w:rsidR="000D1BDC">
              <w:rPr>
                <w:sz w:val="20"/>
                <w:szCs w:val="20"/>
              </w:rPr>
              <w:t xml:space="preserve">IR, DEECA, GMA, existing/previous Game Licence holders. </w:t>
            </w:r>
          </w:p>
        </w:tc>
        <w:tc>
          <w:tcPr>
            <w:tcW w:w="945" w:type="pct"/>
            <w:shd w:val="clear" w:color="auto" w:fill="FFFF00"/>
          </w:tcPr>
          <w:p w14:paraId="6606BED5" w14:textId="77777777" w:rsidR="005D6C36" w:rsidRPr="00216659" w:rsidRDefault="005D6C36" w:rsidP="005D6C36">
            <w:pPr>
              <w:rPr>
                <w:sz w:val="20"/>
                <w:szCs w:val="20"/>
              </w:rPr>
            </w:pPr>
          </w:p>
        </w:tc>
        <w:tc>
          <w:tcPr>
            <w:tcW w:w="974" w:type="pct"/>
            <w:shd w:val="clear" w:color="auto" w:fill="FFFFFF" w:themeFill="background1"/>
          </w:tcPr>
          <w:p w14:paraId="4357323D" w14:textId="3E6FF347" w:rsidR="005D6C36" w:rsidRPr="00216659" w:rsidRDefault="00FC6C92" w:rsidP="005D6C36">
            <w:pPr>
              <w:rPr>
                <w:sz w:val="20"/>
                <w:szCs w:val="20"/>
              </w:rPr>
            </w:pPr>
            <w:r>
              <w:rPr>
                <w:sz w:val="20"/>
                <w:szCs w:val="20"/>
              </w:rPr>
              <w:t>Regulations are in development.</w:t>
            </w:r>
          </w:p>
        </w:tc>
      </w:tr>
      <w:tr w:rsidR="00A94B95" w:rsidRPr="00216659" w14:paraId="2EEC14F2" w14:textId="77777777" w:rsidTr="00965245">
        <w:trPr>
          <w:trHeight w:val="42"/>
        </w:trPr>
        <w:tc>
          <w:tcPr>
            <w:tcW w:w="550" w:type="pct"/>
            <w:shd w:val="clear" w:color="auto" w:fill="FFFFFF" w:themeFill="background1"/>
          </w:tcPr>
          <w:p w14:paraId="6325994E" w14:textId="3DE40C99" w:rsidR="005D6C36" w:rsidRPr="00216659" w:rsidRDefault="005D6C36" w:rsidP="005D6C36">
            <w:pPr>
              <w:rPr>
                <w:sz w:val="20"/>
                <w:szCs w:val="20"/>
              </w:rPr>
            </w:pPr>
            <w:r w:rsidRPr="00216659">
              <w:rPr>
                <w:sz w:val="20"/>
                <w:szCs w:val="20"/>
              </w:rPr>
              <w:t>3.3</w:t>
            </w:r>
          </w:p>
        </w:tc>
        <w:tc>
          <w:tcPr>
            <w:tcW w:w="995" w:type="pct"/>
            <w:shd w:val="clear" w:color="auto" w:fill="FFFFFF" w:themeFill="background1"/>
          </w:tcPr>
          <w:p w14:paraId="34771EF4" w14:textId="494A83ED" w:rsidR="005D6C36" w:rsidRPr="002569D3" w:rsidRDefault="00AE4D69" w:rsidP="005D6C36">
            <w:pPr>
              <w:rPr>
                <w:sz w:val="20"/>
                <w:szCs w:val="20"/>
              </w:rPr>
            </w:pPr>
            <w:r w:rsidRPr="001E2C92">
              <w:rPr>
                <w:sz w:val="20"/>
                <w:szCs w:val="20"/>
              </w:rPr>
              <w:t>Review existing education materials to ensure they are adequate to assist hunters to pass the theory test. Revise existing or develop new materials as required.</w:t>
            </w:r>
          </w:p>
        </w:tc>
        <w:tc>
          <w:tcPr>
            <w:tcW w:w="559" w:type="pct"/>
            <w:shd w:val="clear" w:color="auto" w:fill="FFFFFF" w:themeFill="background1"/>
          </w:tcPr>
          <w:p w14:paraId="05E738D3" w14:textId="5159C2C1" w:rsidR="005D6C36" w:rsidRPr="00216659" w:rsidRDefault="005D6C36" w:rsidP="005D6C36">
            <w:pPr>
              <w:rPr>
                <w:sz w:val="20"/>
                <w:szCs w:val="20"/>
              </w:rPr>
            </w:pPr>
            <w:r w:rsidRPr="00216659">
              <w:rPr>
                <w:sz w:val="20"/>
                <w:szCs w:val="20"/>
              </w:rPr>
              <w:t>202</w:t>
            </w:r>
            <w:r w:rsidR="00051D5D">
              <w:rPr>
                <w:sz w:val="20"/>
                <w:szCs w:val="20"/>
              </w:rPr>
              <w:t>5</w:t>
            </w:r>
            <w:r w:rsidR="00AE4D69">
              <w:rPr>
                <w:sz w:val="20"/>
                <w:szCs w:val="20"/>
              </w:rPr>
              <w:t>-2</w:t>
            </w:r>
            <w:r w:rsidR="00051D5D">
              <w:rPr>
                <w:sz w:val="20"/>
                <w:szCs w:val="20"/>
              </w:rPr>
              <w:t>6</w:t>
            </w:r>
          </w:p>
          <w:p w14:paraId="58EB3368" w14:textId="77777777" w:rsidR="005D6C36" w:rsidRPr="00216659" w:rsidRDefault="005D6C36" w:rsidP="005D6C36">
            <w:pPr>
              <w:rPr>
                <w:sz w:val="20"/>
                <w:szCs w:val="20"/>
              </w:rPr>
            </w:pPr>
          </w:p>
        </w:tc>
        <w:tc>
          <w:tcPr>
            <w:tcW w:w="978" w:type="pct"/>
            <w:shd w:val="clear" w:color="auto" w:fill="FFFFFF" w:themeFill="background1"/>
          </w:tcPr>
          <w:p w14:paraId="52200288" w14:textId="467F81C0" w:rsidR="005D6C36" w:rsidRPr="00216659" w:rsidRDefault="000E522F" w:rsidP="000E522F">
            <w:pPr>
              <w:rPr>
                <w:sz w:val="20"/>
                <w:szCs w:val="20"/>
              </w:rPr>
            </w:pPr>
            <w:r>
              <w:rPr>
                <w:sz w:val="20"/>
                <w:szCs w:val="20"/>
              </w:rPr>
              <w:t>WWRAP working group, hunting organisations</w:t>
            </w:r>
            <w:r w:rsidR="005D6C36" w:rsidRPr="00216659">
              <w:rPr>
                <w:sz w:val="20"/>
                <w:szCs w:val="20"/>
              </w:rPr>
              <w:t>, GMA</w:t>
            </w:r>
          </w:p>
        </w:tc>
        <w:tc>
          <w:tcPr>
            <w:tcW w:w="945" w:type="pct"/>
            <w:shd w:val="clear" w:color="auto" w:fill="FFFF00"/>
          </w:tcPr>
          <w:p w14:paraId="310E0EDF" w14:textId="77777777" w:rsidR="005D6C36" w:rsidRPr="00216659" w:rsidRDefault="005D6C36" w:rsidP="005D6C36">
            <w:pPr>
              <w:rPr>
                <w:sz w:val="20"/>
                <w:szCs w:val="20"/>
              </w:rPr>
            </w:pPr>
          </w:p>
        </w:tc>
        <w:tc>
          <w:tcPr>
            <w:tcW w:w="974" w:type="pct"/>
            <w:shd w:val="clear" w:color="auto" w:fill="FFFFFF" w:themeFill="background1"/>
          </w:tcPr>
          <w:p w14:paraId="035D5755" w14:textId="573FC205" w:rsidR="005D6C36" w:rsidRPr="00216659" w:rsidRDefault="00CC61ED" w:rsidP="005D6C36">
            <w:pPr>
              <w:rPr>
                <w:sz w:val="20"/>
                <w:szCs w:val="20"/>
              </w:rPr>
            </w:pPr>
            <w:r>
              <w:rPr>
                <w:sz w:val="20"/>
                <w:szCs w:val="20"/>
              </w:rPr>
              <w:t>Education material</w:t>
            </w:r>
            <w:r w:rsidR="00454F68">
              <w:rPr>
                <w:sz w:val="20"/>
                <w:szCs w:val="20"/>
              </w:rPr>
              <w:t>s were</w:t>
            </w:r>
            <w:r>
              <w:rPr>
                <w:sz w:val="20"/>
                <w:szCs w:val="20"/>
              </w:rPr>
              <w:t xml:space="preserve"> revised in preparation for the test</w:t>
            </w:r>
            <w:r w:rsidR="003C1536">
              <w:rPr>
                <w:sz w:val="20"/>
                <w:szCs w:val="20"/>
              </w:rPr>
              <w:t xml:space="preserve">ing requirement to come into effect. The education material will be reviewed again before the 2026 season in light of new </w:t>
            </w:r>
            <w:r w:rsidR="00AD55F3">
              <w:rPr>
                <w:sz w:val="20"/>
                <w:szCs w:val="20"/>
              </w:rPr>
              <w:t>findings/projects that are</w:t>
            </w:r>
            <w:r w:rsidR="003C1536">
              <w:rPr>
                <w:sz w:val="20"/>
                <w:szCs w:val="20"/>
              </w:rPr>
              <w:t xml:space="preserve"> </w:t>
            </w:r>
            <w:r w:rsidR="00155A46">
              <w:rPr>
                <w:sz w:val="20"/>
                <w:szCs w:val="20"/>
              </w:rPr>
              <w:t>undertaken</w:t>
            </w:r>
            <w:r w:rsidR="003C1536">
              <w:rPr>
                <w:sz w:val="20"/>
                <w:szCs w:val="20"/>
              </w:rPr>
              <w:t xml:space="preserve"> this year, e.g. the revised dispatch guide.</w:t>
            </w:r>
          </w:p>
        </w:tc>
      </w:tr>
      <w:tr w:rsidR="00A94B95" w:rsidRPr="00216659" w14:paraId="73AB5D1A" w14:textId="351943F3" w:rsidTr="00965245">
        <w:trPr>
          <w:trHeight w:val="42"/>
        </w:trPr>
        <w:tc>
          <w:tcPr>
            <w:tcW w:w="550" w:type="pct"/>
            <w:shd w:val="clear" w:color="auto" w:fill="FFFFFF" w:themeFill="background1"/>
          </w:tcPr>
          <w:p w14:paraId="0E605CC4" w14:textId="77777777" w:rsidR="00983032" w:rsidRPr="00216659" w:rsidRDefault="00983032" w:rsidP="00983032">
            <w:pPr>
              <w:rPr>
                <w:sz w:val="20"/>
                <w:szCs w:val="20"/>
              </w:rPr>
            </w:pPr>
            <w:r w:rsidRPr="00216659">
              <w:rPr>
                <w:sz w:val="20"/>
                <w:szCs w:val="20"/>
              </w:rPr>
              <w:t xml:space="preserve">3.4 </w:t>
            </w:r>
          </w:p>
          <w:p w14:paraId="46F9461A" w14:textId="77777777" w:rsidR="00983032" w:rsidRPr="00216659" w:rsidRDefault="00983032" w:rsidP="00983032">
            <w:pPr>
              <w:rPr>
                <w:sz w:val="20"/>
                <w:szCs w:val="20"/>
              </w:rPr>
            </w:pPr>
          </w:p>
        </w:tc>
        <w:tc>
          <w:tcPr>
            <w:tcW w:w="995" w:type="pct"/>
            <w:shd w:val="clear" w:color="auto" w:fill="FFFFFF" w:themeFill="background1"/>
          </w:tcPr>
          <w:p w14:paraId="640329FC" w14:textId="7F3D46ED" w:rsidR="00983032" w:rsidRPr="00216659" w:rsidRDefault="00983032" w:rsidP="00983032">
            <w:pPr>
              <w:rPr>
                <w:sz w:val="20"/>
                <w:szCs w:val="20"/>
              </w:rPr>
            </w:pPr>
            <w:r w:rsidRPr="00983032">
              <w:rPr>
                <w:sz w:val="20"/>
                <w:szCs w:val="20"/>
              </w:rPr>
              <w:t xml:space="preserve">Conduct a proficiency training pilot. Consider the costs and benefits of introducing mandatory training and/or testing. Provide advice to the Minister on the outcome </w:t>
            </w:r>
            <w:r w:rsidRPr="00983032">
              <w:rPr>
                <w:sz w:val="20"/>
                <w:szCs w:val="20"/>
              </w:rPr>
              <w:lastRenderedPageBreak/>
              <w:t>of the trial by August 2025 for consideration.</w:t>
            </w:r>
            <w:r>
              <w:rPr>
                <w:color w:val="000000" w:themeColor="text1"/>
              </w:rPr>
              <w:t xml:space="preserve"> </w:t>
            </w:r>
          </w:p>
        </w:tc>
        <w:tc>
          <w:tcPr>
            <w:tcW w:w="559" w:type="pct"/>
            <w:shd w:val="clear" w:color="auto" w:fill="FFFFFF" w:themeFill="background1"/>
          </w:tcPr>
          <w:p w14:paraId="061C2527" w14:textId="5D6A0312" w:rsidR="00983032" w:rsidRPr="00216659" w:rsidRDefault="00983032" w:rsidP="00983032">
            <w:pPr>
              <w:rPr>
                <w:sz w:val="20"/>
                <w:szCs w:val="20"/>
              </w:rPr>
            </w:pPr>
            <w:r w:rsidRPr="00216659">
              <w:rPr>
                <w:sz w:val="20"/>
                <w:szCs w:val="20"/>
              </w:rPr>
              <w:lastRenderedPageBreak/>
              <w:t>202</w:t>
            </w:r>
            <w:r w:rsidR="00051D5D">
              <w:rPr>
                <w:sz w:val="20"/>
                <w:szCs w:val="20"/>
              </w:rPr>
              <w:t>5</w:t>
            </w:r>
            <w:r>
              <w:rPr>
                <w:sz w:val="20"/>
                <w:szCs w:val="20"/>
              </w:rPr>
              <w:t>-2</w:t>
            </w:r>
            <w:r w:rsidR="00051D5D">
              <w:rPr>
                <w:sz w:val="20"/>
                <w:szCs w:val="20"/>
              </w:rPr>
              <w:t>6</w:t>
            </w:r>
          </w:p>
          <w:p w14:paraId="56D5B5E1" w14:textId="77777777" w:rsidR="00983032" w:rsidRPr="00216659" w:rsidRDefault="00983032" w:rsidP="00983032">
            <w:pPr>
              <w:rPr>
                <w:sz w:val="20"/>
                <w:szCs w:val="20"/>
              </w:rPr>
            </w:pPr>
          </w:p>
        </w:tc>
        <w:tc>
          <w:tcPr>
            <w:tcW w:w="978" w:type="pct"/>
            <w:shd w:val="clear" w:color="auto" w:fill="FFFFFF" w:themeFill="background1"/>
          </w:tcPr>
          <w:p w14:paraId="686EA0E1" w14:textId="5BD00827" w:rsidR="00983032" w:rsidRPr="00216659" w:rsidRDefault="00983032" w:rsidP="00983032">
            <w:pPr>
              <w:rPr>
                <w:sz w:val="20"/>
                <w:szCs w:val="20"/>
              </w:rPr>
            </w:pPr>
            <w:r w:rsidRPr="00216659">
              <w:rPr>
                <w:sz w:val="20"/>
                <w:szCs w:val="20"/>
              </w:rPr>
              <w:t>GMA</w:t>
            </w:r>
          </w:p>
        </w:tc>
        <w:tc>
          <w:tcPr>
            <w:tcW w:w="945" w:type="pct"/>
            <w:shd w:val="clear" w:color="auto" w:fill="FFFF00"/>
          </w:tcPr>
          <w:p w14:paraId="771ECCFF" w14:textId="77777777" w:rsidR="00983032" w:rsidRPr="00216659" w:rsidRDefault="00983032" w:rsidP="00983032">
            <w:pPr>
              <w:rPr>
                <w:sz w:val="20"/>
                <w:szCs w:val="20"/>
              </w:rPr>
            </w:pPr>
          </w:p>
        </w:tc>
        <w:tc>
          <w:tcPr>
            <w:tcW w:w="974" w:type="pct"/>
            <w:shd w:val="clear" w:color="auto" w:fill="FFFFFF" w:themeFill="background1"/>
          </w:tcPr>
          <w:p w14:paraId="255088D6" w14:textId="737D5D15" w:rsidR="00983032" w:rsidRPr="00216659" w:rsidRDefault="00AB3446" w:rsidP="00983032">
            <w:pPr>
              <w:rPr>
                <w:sz w:val="20"/>
                <w:szCs w:val="20"/>
              </w:rPr>
            </w:pPr>
            <w:r>
              <w:rPr>
                <w:sz w:val="20"/>
                <w:szCs w:val="20"/>
              </w:rPr>
              <w:t>Tr</w:t>
            </w:r>
            <w:r w:rsidR="00D837E7">
              <w:rPr>
                <w:sz w:val="20"/>
                <w:szCs w:val="20"/>
              </w:rPr>
              <w:t>aining</w:t>
            </w:r>
            <w:r>
              <w:rPr>
                <w:sz w:val="20"/>
                <w:szCs w:val="20"/>
              </w:rPr>
              <w:t xml:space="preserve"> and testing pilot</w:t>
            </w:r>
            <w:r w:rsidR="00D837E7">
              <w:rPr>
                <w:sz w:val="20"/>
                <w:szCs w:val="20"/>
              </w:rPr>
              <w:t xml:space="preserve"> </w:t>
            </w:r>
            <w:r w:rsidR="00BD181F">
              <w:rPr>
                <w:sz w:val="20"/>
                <w:szCs w:val="20"/>
              </w:rPr>
              <w:t xml:space="preserve">with hunting volunteers is </w:t>
            </w:r>
            <w:r w:rsidR="00D837E7">
              <w:rPr>
                <w:sz w:val="20"/>
                <w:szCs w:val="20"/>
              </w:rPr>
              <w:t>currently underway</w:t>
            </w:r>
            <w:r w:rsidR="00BD181F">
              <w:rPr>
                <w:sz w:val="20"/>
                <w:szCs w:val="20"/>
              </w:rPr>
              <w:t>.</w:t>
            </w:r>
          </w:p>
        </w:tc>
      </w:tr>
      <w:tr w:rsidR="00A87107" w:rsidRPr="00216659" w14:paraId="12B74D53" w14:textId="77777777" w:rsidTr="00965245">
        <w:trPr>
          <w:trHeight w:val="42"/>
        </w:trPr>
        <w:tc>
          <w:tcPr>
            <w:tcW w:w="550" w:type="pct"/>
          </w:tcPr>
          <w:p w14:paraId="24DD2B7C" w14:textId="09B7CD6B" w:rsidR="002A4AAD" w:rsidRPr="00216659" w:rsidRDefault="002A4AAD" w:rsidP="002A4AAD">
            <w:pPr>
              <w:rPr>
                <w:sz w:val="20"/>
                <w:szCs w:val="20"/>
              </w:rPr>
            </w:pPr>
            <w:r w:rsidRPr="00216659">
              <w:rPr>
                <w:sz w:val="20"/>
                <w:szCs w:val="20"/>
              </w:rPr>
              <w:t>3.</w:t>
            </w:r>
            <w:r w:rsidR="00A93387">
              <w:rPr>
                <w:sz w:val="20"/>
                <w:szCs w:val="20"/>
              </w:rPr>
              <w:t>5</w:t>
            </w:r>
          </w:p>
          <w:p w14:paraId="206F0FCA" w14:textId="7664ABA8" w:rsidR="002A4AAD" w:rsidRPr="00216659" w:rsidRDefault="002A4AAD" w:rsidP="002A4AAD">
            <w:pPr>
              <w:rPr>
                <w:sz w:val="20"/>
                <w:szCs w:val="20"/>
              </w:rPr>
            </w:pPr>
          </w:p>
        </w:tc>
        <w:tc>
          <w:tcPr>
            <w:tcW w:w="995" w:type="pct"/>
          </w:tcPr>
          <w:p w14:paraId="544F7905" w14:textId="77777777" w:rsidR="002A4AAD" w:rsidRPr="002A4AAD" w:rsidRDefault="002A4AAD" w:rsidP="002A4AAD">
            <w:pPr>
              <w:rPr>
                <w:sz w:val="20"/>
                <w:szCs w:val="20"/>
              </w:rPr>
            </w:pPr>
            <w:r w:rsidRPr="002A4AAD">
              <w:rPr>
                <w:sz w:val="20"/>
                <w:szCs w:val="20"/>
              </w:rPr>
              <w:t>Hunting organisations with shooting ranges should make them easily accessible, including to non</w:t>
            </w:r>
            <w:r w:rsidRPr="002A4AAD">
              <w:rPr>
                <w:rFonts w:ascii="Cambria Math" w:hAnsi="Cambria Math" w:cs="Cambria Math"/>
                <w:sz w:val="20"/>
                <w:szCs w:val="20"/>
              </w:rPr>
              <w:t>‑</w:t>
            </w:r>
            <w:r w:rsidRPr="002A4AAD">
              <w:rPr>
                <w:sz w:val="20"/>
                <w:szCs w:val="20"/>
              </w:rPr>
              <w:t>members, and establish pattern testing facilities and realistic clay target shooting opportunities that represent flight angles and speeds of ducks to simulate field situations, and distance estimation training facilities.</w:t>
            </w:r>
          </w:p>
          <w:p w14:paraId="5FBD81A9" w14:textId="2DFCBF9B" w:rsidR="002A4AAD" w:rsidRPr="002A4AAD" w:rsidRDefault="002A4AAD" w:rsidP="002A4AAD">
            <w:pPr>
              <w:rPr>
                <w:sz w:val="20"/>
                <w:szCs w:val="20"/>
              </w:rPr>
            </w:pPr>
          </w:p>
        </w:tc>
        <w:tc>
          <w:tcPr>
            <w:tcW w:w="559" w:type="pct"/>
          </w:tcPr>
          <w:p w14:paraId="5C12331C" w14:textId="67041300" w:rsidR="002A4AAD" w:rsidRPr="00216659" w:rsidRDefault="002A4AAD" w:rsidP="002A4AAD">
            <w:pPr>
              <w:rPr>
                <w:sz w:val="20"/>
                <w:szCs w:val="20"/>
              </w:rPr>
            </w:pPr>
            <w:r w:rsidRPr="00216659">
              <w:rPr>
                <w:sz w:val="20"/>
                <w:szCs w:val="20"/>
              </w:rPr>
              <w:t>2025</w:t>
            </w:r>
            <w:r w:rsidR="007F0BE0">
              <w:rPr>
                <w:sz w:val="20"/>
                <w:szCs w:val="20"/>
              </w:rPr>
              <w:t xml:space="preserve"> and ongoing</w:t>
            </w:r>
          </w:p>
          <w:p w14:paraId="042422F7" w14:textId="77777777" w:rsidR="002A4AAD" w:rsidRPr="00216659" w:rsidRDefault="002A4AAD" w:rsidP="002A4AAD">
            <w:pPr>
              <w:rPr>
                <w:sz w:val="20"/>
                <w:szCs w:val="20"/>
              </w:rPr>
            </w:pPr>
          </w:p>
        </w:tc>
        <w:tc>
          <w:tcPr>
            <w:tcW w:w="978" w:type="pct"/>
          </w:tcPr>
          <w:p w14:paraId="3FE1DC93" w14:textId="1A8D8971" w:rsidR="002A4AAD" w:rsidRPr="00216659" w:rsidRDefault="002A4AAD" w:rsidP="002A4AAD">
            <w:pPr>
              <w:rPr>
                <w:sz w:val="20"/>
                <w:szCs w:val="20"/>
              </w:rPr>
            </w:pPr>
            <w:r w:rsidRPr="00216659">
              <w:rPr>
                <w:sz w:val="20"/>
                <w:szCs w:val="20"/>
              </w:rPr>
              <w:t>Hunting</w:t>
            </w:r>
            <w:r w:rsidR="006B39DF">
              <w:rPr>
                <w:sz w:val="20"/>
                <w:szCs w:val="20"/>
              </w:rPr>
              <w:t xml:space="preserve"> </w:t>
            </w:r>
            <w:r w:rsidRPr="00216659">
              <w:rPr>
                <w:sz w:val="20"/>
                <w:szCs w:val="20"/>
              </w:rPr>
              <w:t>organisations</w:t>
            </w:r>
            <w:r w:rsidR="006B39DF">
              <w:rPr>
                <w:sz w:val="20"/>
                <w:szCs w:val="20"/>
              </w:rPr>
              <w:t xml:space="preserve"> </w:t>
            </w:r>
            <w:r w:rsidRPr="00216659">
              <w:rPr>
                <w:sz w:val="20"/>
                <w:szCs w:val="20"/>
              </w:rPr>
              <w:t>with shooting</w:t>
            </w:r>
            <w:r w:rsidR="0033468D">
              <w:rPr>
                <w:sz w:val="20"/>
                <w:szCs w:val="20"/>
              </w:rPr>
              <w:t xml:space="preserve"> </w:t>
            </w:r>
            <w:r w:rsidRPr="00216659">
              <w:rPr>
                <w:sz w:val="20"/>
                <w:szCs w:val="20"/>
              </w:rPr>
              <w:t>ranges</w:t>
            </w:r>
          </w:p>
          <w:p w14:paraId="795E06CA" w14:textId="77777777" w:rsidR="002A4AAD" w:rsidRPr="00216659" w:rsidRDefault="002A4AAD" w:rsidP="002A4AAD">
            <w:pPr>
              <w:rPr>
                <w:sz w:val="20"/>
                <w:szCs w:val="20"/>
              </w:rPr>
            </w:pPr>
          </w:p>
        </w:tc>
        <w:tc>
          <w:tcPr>
            <w:tcW w:w="945" w:type="pct"/>
            <w:shd w:val="clear" w:color="auto" w:fill="FFFF00"/>
          </w:tcPr>
          <w:p w14:paraId="273761E7" w14:textId="77777777" w:rsidR="002A4AAD" w:rsidRPr="00216659" w:rsidRDefault="002A4AAD" w:rsidP="002A4AAD">
            <w:pPr>
              <w:rPr>
                <w:sz w:val="20"/>
                <w:szCs w:val="20"/>
              </w:rPr>
            </w:pPr>
          </w:p>
        </w:tc>
        <w:tc>
          <w:tcPr>
            <w:tcW w:w="974" w:type="pct"/>
          </w:tcPr>
          <w:p w14:paraId="2F84B2C6" w14:textId="350DA085" w:rsidR="007D6D3C" w:rsidRDefault="007D6D3C" w:rsidP="002A4AAD">
            <w:pPr>
              <w:rPr>
                <w:sz w:val="20"/>
                <w:szCs w:val="20"/>
              </w:rPr>
            </w:pPr>
            <w:r>
              <w:rPr>
                <w:sz w:val="20"/>
                <w:szCs w:val="20"/>
              </w:rPr>
              <w:t xml:space="preserve">Commenced. Shooting </w:t>
            </w:r>
            <w:r w:rsidR="00D629C7">
              <w:rPr>
                <w:sz w:val="20"/>
                <w:szCs w:val="20"/>
              </w:rPr>
              <w:t>ranges available to members</w:t>
            </w:r>
            <w:r w:rsidR="007D3EA7">
              <w:rPr>
                <w:sz w:val="20"/>
                <w:szCs w:val="20"/>
              </w:rPr>
              <w:t xml:space="preserve"> and others</w:t>
            </w:r>
            <w:r w:rsidR="00D629C7">
              <w:rPr>
                <w:sz w:val="20"/>
                <w:szCs w:val="20"/>
              </w:rPr>
              <w:t xml:space="preserve">. </w:t>
            </w:r>
            <w:r w:rsidR="005A06D2">
              <w:rPr>
                <w:sz w:val="20"/>
                <w:szCs w:val="20"/>
              </w:rPr>
              <w:t>Pattern testing facilities</w:t>
            </w:r>
            <w:r w:rsidR="007D3EA7">
              <w:rPr>
                <w:sz w:val="20"/>
                <w:szCs w:val="20"/>
              </w:rPr>
              <w:t xml:space="preserve"> </w:t>
            </w:r>
            <w:r w:rsidR="00CF7D57">
              <w:rPr>
                <w:sz w:val="20"/>
                <w:szCs w:val="20"/>
              </w:rPr>
              <w:t>are available at</w:t>
            </w:r>
            <w:r w:rsidR="00B513E6">
              <w:rPr>
                <w:sz w:val="20"/>
                <w:szCs w:val="20"/>
              </w:rPr>
              <w:t xml:space="preserve"> Eagle</w:t>
            </w:r>
            <w:r w:rsidR="00B31EE6">
              <w:rPr>
                <w:sz w:val="20"/>
                <w:szCs w:val="20"/>
              </w:rPr>
              <w:t xml:space="preserve"> P</w:t>
            </w:r>
            <w:r w:rsidR="00B513E6">
              <w:rPr>
                <w:sz w:val="20"/>
                <w:szCs w:val="20"/>
              </w:rPr>
              <w:t>ark</w:t>
            </w:r>
            <w:r w:rsidR="00B31EE6">
              <w:rPr>
                <w:sz w:val="20"/>
                <w:szCs w:val="20"/>
              </w:rPr>
              <w:t xml:space="preserve"> shooting range.</w:t>
            </w:r>
            <w:r w:rsidR="007778E2">
              <w:rPr>
                <w:sz w:val="20"/>
                <w:szCs w:val="20"/>
              </w:rPr>
              <w:t xml:space="preserve"> Mobile training units</w:t>
            </w:r>
            <w:r w:rsidR="00DA053C">
              <w:rPr>
                <w:sz w:val="20"/>
                <w:szCs w:val="20"/>
              </w:rPr>
              <w:t xml:space="preserve"> are also </w:t>
            </w:r>
            <w:r w:rsidR="00DA053C" w:rsidRPr="00F823C0">
              <w:rPr>
                <w:sz w:val="20"/>
                <w:szCs w:val="20"/>
              </w:rPr>
              <w:t>available.</w:t>
            </w:r>
            <w:r w:rsidR="000162DE" w:rsidRPr="00F823C0">
              <w:rPr>
                <w:sz w:val="20"/>
                <w:szCs w:val="20"/>
              </w:rPr>
              <w:t xml:space="preserve"> </w:t>
            </w:r>
            <w:r w:rsidR="00F67133" w:rsidRPr="00F823C0">
              <w:rPr>
                <w:sz w:val="20"/>
                <w:szCs w:val="20"/>
              </w:rPr>
              <w:t xml:space="preserve">Hunting organisations will explore </w:t>
            </w:r>
            <w:r w:rsidR="00091133" w:rsidRPr="00F823C0">
              <w:rPr>
                <w:sz w:val="20"/>
                <w:szCs w:val="20"/>
              </w:rPr>
              <w:t xml:space="preserve">equipping other </w:t>
            </w:r>
            <w:r w:rsidR="007E5479" w:rsidRPr="00F823C0">
              <w:rPr>
                <w:sz w:val="20"/>
                <w:szCs w:val="20"/>
              </w:rPr>
              <w:t xml:space="preserve">ranges with pattern boards. </w:t>
            </w:r>
          </w:p>
          <w:p w14:paraId="6D6ED57C" w14:textId="77777777" w:rsidR="00510A39" w:rsidRDefault="00510A39" w:rsidP="002A4AAD">
            <w:pPr>
              <w:rPr>
                <w:sz w:val="20"/>
                <w:szCs w:val="20"/>
              </w:rPr>
            </w:pPr>
          </w:p>
          <w:p w14:paraId="5BEC21A5" w14:textId="77777777" w:rsidR="00F67070" w:rsidRDefault="00F67070" w:rsidP="002A4AAD">
            <w:pPr>
              <w:rPr>
                <w:sz w:val="20"/>
                <w:szCs w:val="20"/>
              </w:rPr>
            </w:pPr>
          </w:p>
          <w:p w14:paraId="46B5B34E" w14:textId="77777777" w:rsidR="00314DD1" w:rsidRDefault="00314DD1" w:rsidP="002A4AAD">
            <w:pPr>
              <w:rPr>
                <w:sz w:val="20"/>
                <w:szCs w:val="20"/>
              </w:rPr>
            </w:pPr>
          </w:p>
          <w:p w14:paraId="12B3B1C3" w14:textId="41E5976B" w:rsidR="00C34FEE" w:rsidRPr="00216659" w:rsidRDefault="00C34FEE" w:rsidP="002A4AAD">
            <w:pPr>
              <w:rPr>
                <w:sz w:val="20"/>
                <w:szCs w:val="20"/>
              </w:rPr>
            </w:pPr>
          </w:p>
        </w:tc>
      </w:tr>
      <w:tr w:rsidR="00A87107" w:rsidRPr="00216659" w14:paraId="40F02982" w14:textId="77777777" w:rsidTr="00B53C54">
        <w:trPr>
          <w:trHeight w:val="42"/>
        </w:trPr>
        <w:tc>
          <w:tcPr>
            <w:tcW w:w="550" w:type="pct"/>
          </w:tcPr>
          <w:p w14:paraId="4FB72DF7" w14:textId="004EFB2C" w:rsidR="002A4AAD" w:rsidRPr="00216659" w:rsidRDefault="002A4AAD" w:rsidP="002A4AAD">
            <w:pPr>
              <w:rPr>
                <w:sz w:val="20"/>
                <w:szCs w:val="20"/>
              </w:rPr>
            </w:pPr>
            <w:r w:rsidRPr="00216659">
              <w:rPr>
                <w:sz w:val="20"/>
                <w:szCs w:val="20"/>
              </w:rPr>
              <w:t>3.</w:t>
            </w:r>
            <w:r w:rsidR="00A93387">
              <w:rPr>
                <w:sz w:val="20"/>
                <w:szCs w:val="20"/>
              </w:rPr>
              <w:t>6</w:t>
            </w:r>
          </w:p>
        </w:tc>
        <w:tc>
          <w:tcPr>
            <w:tcW w:w="995" w:type="pct"/>
          </w:tcPr>
          <w:p w14:paraId="0914D116" w14:textId="77777777" w:rsidR="00EC7C53" w:rsidRPr="00EC7C53" w:rsidRDefault="00EC7C53" w:rsidP="00EC7C53">
            <w:pPr>
              <w:rPr>
                <w:sz w:val="20"/>
                <w:szCs w:val="20"/>
              </w:rPr>
            </w:pPr>
            <w:r w:rsidRPr="00EC7C53">
              <w:rPr>
                <w:sz w:val="20"/>
                <w:szCs w:val="20"/>
              </w:rPr>
              <w:t>Hunting organisations and third-party providers to develop and provide easily accessible retriever training programs for gundogs.</w:t>
            </w:r>
          </w:p>
          <w:p w14:paraId="416B34B2" w14:textId="11085E42" w:rsidR="002A4AAD" w:rsidRPr="00216659" w:rsidRDefault="002A4AAD" w:rsidP="002A4AAD">
            <w:pPr>
              <w:rPr>
                <w:sz w:val="20"/>
                <w:szCs w:val="20"/>
              </w:rPr>
            </w:pPr>
          </w:p>
        </w:tc>
        <w:tc>
          <w:tcPr>
            <w:tcW w:w="559" w:type="pct"/>
          </w:tcPr>
          <w:p w14:paraId="48D173F2" w14:textId="659A3067" w:rsidR="002A4AAD" w:rsidRPr="00216659" w:rsidRDefault="002A4AAD" w:rsidP="002A4AAD">
            <w:pPr>
              <w:rPr>
                <w:sz w:val="20"/>
                <w:szCs w:val="20"/>
              </w:rPr>
            </w:pPr>
            <w:r w:rsidRPr="00216659">
              <w:rPr>
                <w:sz w:val="20"/>
                <w:szCs w:val="20"/>
              </w:rPr>
              <w:t>2025</w:t>
            </w:r>
            <w:r w:rsidR="005A45BC">
              <w:rPr>
                <w:sz w:val="20"/>
                <w:szCs w:val="20"/>
              </w:rPr>
              <w:t xml:space="preserve"> and ongoing</w:t>
            </w:r>
          </w:p>
        </w:tc>
        <w:tc>
          <w:tcPr>
            <w:tcW w:w="978" w:type="pct"/>
          </w:tcPr>
          <w:p w14:paraId="264AD11C" w14:textId="63D3E425" w:rsidR="002A4AAD" w:rsidRPr="00216659" w:rsidRDefault="002A4AAD" w:rsidP="002A4AAD">
            <w:pPr>
              <w:rPr>
                <w:sz w:val="20"/>
                <w:szCs w:val="20"/>
              </w:rPr>
            </w:pPr>
            <w:r w:rsidRPr="00216659">
              <w:rPr>
                <w:sz w:val="20"/>
                <w:szCs w:val="20"/>
              </w:rPr>
              <w:t>Hunting</w:t>
            </w:r>
            <w:r w:rsidR="006B39DF">
              <w:rPr>
                <w:sz w:val="20"/>
                <w:szCs w:val="20"/>
              </w:rPr>
              <w:t xml:space="preserve"> </w:t>
            </w:r>
            <w:r w:rsidRPr="00216659">
              <w:rPr>
                <w:sz w:val="20"/>
                <w:szCs w:val="20"/>
              </w:rPr>
              <w:t>organisations,</w:t>
            </w:r>
          </w:p>
          <w:p w14:paraId="32EF66D3" w14:textId="21337CF5" w:rsidR="002A4AAD" w:rsidRPr="00216659" w:rsidRDefault="002A4AAD" w:rsidP="002A4AAD">
            <w:pPr>
              <w:rPr>
                <w:sz w:val="20"/>
                <w:szCs w:val="20"/>
              </w:rPr>
            </w:pPr>
            <w:r w:rsidRPr="00216659">
              <w:rPr>
                <w:sz w:val="20"/>
                <w:szCs w:val="20"/>
              </w:rPr>
              <w:t>gundog training</w:t>
            </w:r>
            <w:r w:rsidR="006B39DF">
              <w:rPr>
                <w:sz w:val="20"/>
                <w:szCs w:val="20"/>
              </w:rPr>
              <w:t xml:space="preserve"> </w:t>
            </w:r>
            <w:r w:rsidRPr="00216659">
              <w:rPr>
                <w:sz w:val="20"/>
                <w:szCs w:val="20"/>
              </w:rPr>
              <w:t>providers</w:t>
            </w:r>
          </w:p>
          <w:p w14:paraId="2659D83E" w14:textId="77777777" w:rsidR="002A4AAD" w:rsidRPr="00216659" w:rsidRDefault="002A4AAD" w:rsidP="002A4AAD">
            <w:pPr>
              <w:rPr>
                <w:sz w:val="20"/>
                <w:szCs w:val="20"/>
              </w:rPr>
            </w:pPr>
          </w:p>
        </w:tc>
        <w:tc>
          <w:tcPr>
            <w:tcW w:w="945" w:type="pct"/>
            <w:shd w:val="clear" w:color="auto" w:fill="00B050"/>
          </w:tcPr>
          <w:p w14:paraId="5FC98762" w14:textId="085A41C2" w:rsidR="002A4AAD" w:rsidRPr="00216659" w:rsidRDefault="002A4AAD" w:rsidP="002A4AAD">
            <w:pPr>
              <w:rPr>
                <w:sz w:val="20"/>
                <w:szCs w:val="20"/>
              </w:rPr>
            </w:pPr>
          </w:p>
        </w:tc>
        <w:tc>
          <w:tcPr>
            <w:tcW w:w="974" w:type="pct"/>
          </w:tcPr>
          <w:p w14:paraId="515B91AB" w14:textId="053EA1E7" w:rsidR="002A4AAD" w:rsidRPr="00421CE9" w:rsidRDefault="00421CE9" w:rsidP="002A4AAD">
            <w:pPr>
              <w:rPr>
                <w:sz w:val="20"/>
                <w:szCs w:val="20"/>
              </w:rPr>
            </w:pPr>
            <w:r w:rsidRPr="00421CE9">
              <w:rPr>
                <w:sz w:val="20"/>
                <w:szCs w:val="20"/>
              </w:rPr>
              <w:t xml:space="preserve">SSAA and FGA </w:t>
            </w:r>
            <w:r w:rsidR="00CE0A15">
              <w:rPr>
                <w:sz w:val="20"/>
                <w:szCs w:val="20"/>
              </w:rPr>
              <w:t>ha</w:t>
            </w:r>
            <w:r w:rsidR="00F823C0">
              <w:rPr>
                <w:sz w:val="20"/>
                <w:szCs w:val="20"/>
              </w:rPr>
              <w:t>ve</w:t>
            </w:r>
            <w:r w:rsidR="00CE0A15">
              <w:rPr>
                <w:sz w:val="20"/>
                <w:szCs w:val="20"/>
              </w:rPr>
              <w:t xml:space="preserve"> </w:t>
            </w:r>
            <w:r w:rsidR="00545B9D">
              <w:rPr>
                <w:sz w:val="20"/>
                <w:szCs w:val="20"/>
              </w:rPr>
              <w:t xml:space="preserve">established gundog training programs. The GMA and hunting organisations will promote the availability of these and other gundog training programs.  </w:t>
            </w:r>
          </w:p>
        </w:tc>
      </w:tr>
      <w:tr w:rsidR="00A87107" w:rsidRPr="00216659" w14:paraId="13FCDE86" w14:textId="77777777" w:rsidTr="00965245">
        <w:trPr>
          <w:trHeight w:val="42"/>
        </w:trPr>
        <w:tc>
          <w:tcPr>
            <w:tcW w:w="550" w:type="pct"/>
            <w:tcBorders>
              <w:bottom w:val="single" w:sz="4" w:space="0" w:color="auto"/>
            </w:tcBorders>
          </w:tcPr>
          <w:p w14:paraId="5E469CB4" w14:textId="54EEAF05" w:rsidR="00176D47" w:rsidRPr="00216659" w:rsidRDefault="00176D47" w:rsidP="00176D47">
            <w:pPr>
              <w:rPr>
                <w:sz w:val="20"/>
                <w:szCs w:val="20"/>
              </w:rPr>
            </w:pPr>
            <w:r w:rsidRPr="00216659">
              <w:rPr>
                <w:sz w:val="20"/>
                <w:szCs w:val="20"/>
              </w:rPr>
              <w:t>3.</w:t>
            </w:r>
            <w:r w:rsidR="0094416A">
              <w:rPr>
                <w:sz w:val="20"/>
                <w:szCs w:val="20"/>
              </w:rPr>
              <w:t>7</w:t>
            </w:r>
          </w:p>
        </w:tc>
        <w:tc>
          <w:tcPr>
            <w:tcW w:w="995" w:type="pct"/>
            <w:tcBorders>
              <w:bottom w:val="single" w:sz="4" w:space="0" w:color="auto"/>
            </w:tcBorders>
          </w:tcPr>
          <w:p w14:paraId="2B203C99" w14:textId="1BD500B7" w:rsidR="00176D47" w:rsidRPr="00356BAD" w:rsidRDefault="00176D47" w:rsidP="00176D47">
            <w:pPr>
              <w:rPr>
                <w:sz w:val="20"/>
                <w:szCs w:val="20"/>
              </w:rPr>
            </w:pPr>
            <w:r w:rsidRPr="00356BAD">
              <w:rPr>
                <w:sz w:val="20"/>
                <w:szCs w:val="20"/>
              </w:rPr>
              <w:t>Encourage hunting and dog training clubs to offer the services of trained gundogs to accompany hunters in the field to increase recovery rates of downed birds and provide field experience for gundogs.</w:t>
            </w:r>
          </w:p>
          <w:p w14:paraId="55F698DB" w14:textId="4A5B4984" w:rsidR="00176D47" w:rsidRPr="00216659" w:rsidRDefault="00176D47" w:rsidP="00176D47">
            <w:pPr>
              <w:rPr>
                <w:sz w:val="20"/>
                <w:szCs w:val="20"/>
              </w:rPr>
            </w:pPr>
          </w:p>
        </w:tc>
        <w:tc>
          <w:tcPr>
            <w:tcW w:w="559" w:type="pct"/>
            <w:tcBorders>
              <w:bottom w:val="single" w:sz="4" w:space="0" w:color="auto"/>
            </w:tcBorders>
          </w:tcPr>
          <w:p w14:paraId="10AC7DC1" w14:textId="22A1935C" w:rsidR="00176D47" w:rsidRPr="00216659" w:rsidRDefault="00176D47" w:rsidP="00176D47">
            <w:pPr>
              <w:rPr>
                <w:sz w:val="20"/>
                <w:szCs w:val="20"/>
              </w:rPr>
            </w:pPr>
            <w:r w:rsidRPr="00216659">
              <w:rPr>
                <w:sz w:val="20"/>
                <w:szCs w:val="20"/>
              </w:rPr>
              <w:t>2025</w:t>
            </w:r>
            <w:r>
              <w:rPr>
                <w:sz w:val="20"/>
                <w:szCs w:val="20"/>
              </w:rPr>
              <w:t xml:space="preserve"> and ongoing</w:t>
            </w:r>
          </w:p>
          <w:p w14:paraId="7052DFE0" w14:textId="77777777" w:rsidR="00176D47" w:rsidRPr="00216659" w:rsidRDefault="00176D47" w:rsidP="00176D47">
            <w:pPr>
              <w:rPr>
                <w:sz w:val="20"/>
                <w:szCs w:val="20"/>
              </w:rPr>
            </w:pPr>
          </w:p>
        </w:tc>
        <w:tc>
          <w:tcPr>
            <w:tcW w:w="978" w:type="pct"/>
            <w:tcBorders>
              <w:bottom w:val="single" w:sz="4" w:space="0" w:color="auto"/>
            </w:tcBorders>
          </w:tcPr>
          <w:p w14:paraId="366377CE" w14:textId="6771EAB6" w:rsidR="00176D47" w:rsidRPr="00216659" w:rsidRDefault="00176D47" w:rsidP="00176D47">
            <w:pPr>
              <w:rPr>
                <w:sz w:val="20"/>
                <w:szCs w:val="20"/>
              </w:rPr>
            </w:pPr>
            <w:r w:rsidRPr="00216659">
              <w:rPr>
                <w:sz w:val="20"/>
                <w:szCs w:val="20"/>
              </w:rPr>
              <w:t>Hunting</w:t>
            </w:r>
            <w:r>
              <w:rPr>
                <w:sz w:val="20"/>
                <w:szCs w:val="20"/>
              </w:rPr>
              <w:t xml:space="preserve"> </w:t>
            </w:r>
            <w:r w:rsidRPr="00216659">
              <w:rPr>
                <w:sz w:val="20"/>
                <w:szCs w:val="20"/>
              </w:rPr>
              <w:t>organisations,</w:t>
            </w:r>
            <w:r>
              <w:rPr>
                <w:sz w:val="20"/>
                <w:szCs w:val="20"/>
              </w:rPr>
              <w:t xml:space="preserve"> </w:t>
            </w:r>
            <w:r w:rsidRPr="00216659">
              <w:rPr>
                <w:sz w:val="20"/>
                <w:szCs w:val="20"/>
              </w:rPr>
              <w:t>gundog training</w:t>
            </w:r>
            <w:r>
              <w:rPr>
                <w:sz w:val="20"/>
                <w:szCs w:val="20"/>
              </w:rPr>
              <w:t xml:space="preserve"> </w:t>
            </w:r>
            <w:r w:rsidRPr="00216659">
              <w:rPr>
                <w:sz w:val="20"/>
                <w:szCs w:val="20"/>
              </w:rPr>
              <w:t>providers</w:t>
            </w:r>
          </w:p>
        </w:tc>
        <w:tc>
          <w:tcPr>
            <w:tcW w:w="945" w:type="pct"/>
            <w:tcBorders>
              <w:bottom w:val="single" w:sz="4" w:space="0" w:color="auto"/>
            </w:tcBorders>
            <w:shd w:val="clear" w:color="auto" w:fill="FFFF00"/>
          </w:tcPr>
          <w:p w14:paraId="20F7F52D" w14:textId="77777777" w:rsidR="00176D47" w:rsidRPr="00216659" w:rsidRDefault="00176D47" w:rsidP="00176D47">
            <w:pPr>
              <w:rPr>
                <w:sz w:val="20"/>
                <w:szCs w:val="20"/>
              </w:rPr>
            </w:pPr>
          </w:p>
        </w:tc>
        <w:tc>
          <w:tcPr>
            <w:tcW w:w="974" w:type="pct"/>
            <w:tcBorders>
              <w:bottom w:val="single" w:sz="4" w:space="0" w:color="auto"/>
            </w:tcBorders>
          </w:tcPr>
          <w:p w14:paraId="5BF45F41" w14:textId="7C3170C1" w:rsidR="00176D47" w:rsidRDefault="00176D47" w:rsidP="00176D47">
            <w:pPr>
              <w:rPr>
                <w:sz w:val="20"/>
                <w:szCs w:val="20"/>
              </w:rPr>
            </w:pPr>
            <w:r w:rsidRPr="00421CE9">
              <w:rPr>
                <w:sz w:val="20"/>
                <w:szCs w:val="20"/>
              </w:rPr>
              <w:t xml:space="preserve">SSAA and FGA </w:t>
            </w:r>
            <w:r w:rsidR="00232EC4">
              <w:rPr>
                <w:sz w:val="20"/>
                <w:szCs w:val="20"/>
              </w:rPr>
              <w:t xml:space="preserve">is offering the services of </w:t>
            </w:r>
            <w:r w:rsidR="001A2817">
              <w:rPr>
                <w:sz w:val="20"/>
                <w:szCs w:val="20"/>
              </w:rPr>
              <w:t xml:space="preserve">trained gundogs. </w:t>
            </w:r>
            <w:r w:rsidRPr="00421CE9">
              <w:rPr>
                <w:sz w:val="20"/>
                <w:szCs w:val="20"/>
              </w:rPr>
              <w:t xml:space="preserve"> </w:t>
            </w:r>
            <w:r w:rsidR="001A2817">
              <w:rPr>
                <w:sz w:val="20"/>
                <w:szCs w:val="20"/>
              </w:rPr>
              <w:t xml:space="preserve">GMA will promote </w:t>
            </w:r>
            <w:r w:rsidR="00AF1CB7">
              <w:rPr>
                <w:sz w:val="20"/>
                <w:szCs w:val="20"/>
              </w:rPr>
              <w:t>dog training clubs that offer this service.</w:t>
            </w:r>
          </w:p>
          <w:p w14:paraId="4DA44472" w14:textId="77777777" w:rsidR="00075870" w:rsidRDefault="00075870" w:rsidP="00176D47">
            <w:pPr>
              <w:rPr>
                <w:sz w:val="20"/>
                <w:szCs w:val="20"/>
              </w:rPr>
            </w:pPr>
          </w:p>
          <w:p w14:paraId="638582EE" w14:textId="12ECA778" w:rsidR="00075870" w:rsidRPr="00216659" w:rsidRDefault="00075870" w:rsidP="00176D47">
            <w:pPr>
              <w:rPr>
                <w:sz w:val="20"/>
                <w:szCs w:val="20"/>
              </w:rPr>
            </w:pPr>
          </w:p>
        </w:tc>
      </w:tr>
      <w:tr w:rsidR="00A87107" w:rsidRPr="00216659" w14:paraId="356BF8DE" w14:textId="39053D7E" w:rsidTr="00965245">
        <w:trPr>
          <w:trHeight w:val="42"/>
        </w:trPr>
        <w:tc>
          <w:tcPr>
            <w:tcW w:w="550" w:type="pct"/>
          </w:tcPr>
          <w:p w14:paraId="0180E819" w14:textId="3EE31828" w:rsidR="00176D47" w:rsidRPr="00216659" w:rsidRDefault="00176D47" w:rsidP="00176D47">
            <w:pPr>
              <w:rPr>
                <w:sz w:val="20"/>
                <w:szCs w:val="20"/>
              </w:rPr>
            </w:pPr>
            <w:r w:rsidRPr="00216659">
              <w:rPr>
                <w:sz w:val="20"/>
                <w:szCs w:val="20"/>
              </w:rPr>
              <w:lastRenderedPageBreak/>
              <w:t>4.1</w:t>
            </w:r>
          </w:p>
        </w:tc>
        <w:tc>
          <w:tcPr>
            <w:tcW w:w="995" w:type="pct"/>
          </w:tcPr>
          <w:p w14:paraId="2839F85D" w14:textId="77777777" w:rsidR="00176D47" w:rsidRPr="00494C81" w:rsidRDefault="00176D47" w:rsidP="00176D47">
            <w:pPr>
              <w:rPr>
                <w:sz w:val="20"/>
                <w:szCs w:val="20"/>
              </w:rPr>
            </w:pPr>
            <w:r w:rsidRPr="00494C81">
              <w:rPr>
                <w:sz w:val="20"/>
                <w:szCs w:val="20"/>
              </w:rPr>
              <w:t>Determine, in consultation with experts, appropriate experimental designs to measure wounding rates.</w:t>
            </w:r>
          </w:p>
          <w:p w14:paraId="4954BC22" w14:textId="3ECBB70B" w:rsidR="00176D47" w:rsidRPr="00216659" w:rsidRDefault="00176D47" w:rsidP="00176D47">
            <w:pPr>
              <w:rPr>
                <w:sz w:val="20"/>
                <w:szCs w:val="20"/>
              </w:rPr>
            </w:pPr>
          </w:p>
        </w:tc>
        <w:tc>
          <w:tcPr>
            <w:tcW w:w="559" w:type="pct"/>
          </w:tcPr>
          <w:p w14:paraId="083D0FFA" w14:textId="79201B65" w:rsidR="00176D47" w:rsidRPr="00216659" w:rsidRDefault="00176D47" w:rsidP="00176D47">
            <w:pPr>
              <w:spacing w:after="160" w:line="278" w:lineRule="auto"/>
              <w:rPr>
                <w:sz w:val="20"/>
                <w:szCs w:val="20"/>
              </w:rPr>
            </w:pPr>
            <w:r w:rsidRPr="00216659">
              <w:rPr>
                <w:sz w:val="20"/>
                <w:szCs w:val="20"/>
              </w:rPr>
              <w:t>202</w:t>
            </w:r>
            <w:r w:rsidR="00996D8B">
              <w:rPr>
                <w:sz w:val="20"/>
                <w:szCs w:val="20"/>
              </w:rPr>
              <w:t>5</w:t>
            </w:r>
          </w:p>
        </w:tc>
        <w:tc>
          <w:tcPr>
            <w:tcW w:w="978" w:type="pct"/>
          </w:tcPr>
          <w:p w14:paraId="52C22EE8" w14:textId="550A53C8" w:rsidR="00176D47" w:rsidRPr="00216659" w:rsidRDefault="00176D47" w:rsidP="00176D47">
            <w:pPr>
              <w:rPr>
                <w:sz w:val="20"/>
                <w:szCs w:val="20"/>
              </w:rPr>
            </w:pPr>
            <w:r w:rsidRPr="00216659">
              <w:rPr>
                <w:sz w:val="20"/>
                <w:szCs w:val="20"/>
              </w:rPr>
              <w:t>GMA</w:t>
            </w:r>
          </w:p>
        </w:tc>
        <w:tc>
          <w:tcPr>
            <w:tcW w:w="945" w:type="pct"/>
            <w:shd w:val="clear" w:color="auto" w:fill="FFFF00"/>
          </w:tcPr>
          <w:p w14:paraId="7E8E5551" w14:textId="77777777" w:rsidR="00176D47" w:rsidRPr="00216659" w:rsidRDefault="00176D47" w:rsidP="00176D47">
            <w:pPr>
              <w:rPr>
                <w:sz w:val="20"/>
                <w:szCs w:val="20"/>
              </w:rPr>
            </w:pPr>
          </w:p>
        </w:tc>
        <w:tc>
          <w:tcPr>
            <w:tcW w:w="974" w:type="pct"/>
          </w:tcPr>
          <w:p w14:paraId="793C3E34" w14:textId="0DF0FCE4" w:rsidR="00176D47" w:rsidRDefault="00486BE8" w:rsidP="00176D47">
            <w:pPr>
              <w:rPr>
                <w:sz w:val="20"/>
                <w:szCs w:val="20"/>
              </w:rPr>
            </w:pPr>
            <w:r>
              <w:rPr>
                <w:sz w:val="20"/>
                <w:szCs w:val="20"/>
              </w:rPr>
              <w:t xml:space="preserve">GMA </w:t>
            </w:r>
            <w:r w:rsidR="00584231">
              <w:rPr>
                <w:sz w:val="20"/>
                <w:szCs w:val="20"/>
              </w:rPr>
              <w:t>has secured an</w:t>
            </w:r>
            <w:r w:rsidR="00A71601">
              <w:rPr>
                <w:sz w:val="20"/>
                <w:szCs w:val="20"/>
              </w:rPr>
              <w:t xml:space="preserve"> i</w:t>
            </w:r>
            <w:r>
              <w:rPr>
                <w:sz w:val="20"/>
                <w:szCs w:val="20"/>
              </w:rPr>
              <w:t>nternational expert</w:t>
            </w:r>
            <w:r w:rsidR="00E42094">
              <w:rPr>
                <w:sz w:val="20"/>
                <w:szCs w:val="20"/>
              </w:rPr>
              <w:t xml:space="preserve"> and the </w:t>
            </w:r>
            <w:r w:rsidR="00EB345C">
              <w:rPr>
                <w:sz w:val="20"/>
                <w:szCs w:val="20"/>
              </w:rPr>
              <w:t>Arthur Rylah Institute</w:t>
            </w:r>
            <w:r w:rsidR="00E42094">
              <w:rPr>
                <w:sz w:val="20"/>
                <w:szCs w:val="20"/>
              </w:rPr>
              <w:t xml:space="preserve"> to </w:t>
            </w:r>
            <w:r w:rsidR="00DC4533">
              <w:rPr>
                <w:sz w:val="20"/>
                <w:szCs w:val="20"/>
              </w:rPr>
              <w:t xml:space="preserve">develop </w:t>
            </w:r>
            <w:r w:rsidR="00541561">
              <w:rPr>
                <w:sz w:val="20"/>
                <w:szCs w:val="20"/>
              </w:rPr>
              <w:t>the study design</w:t>
            </w:r>
            <w:r w:rsidR="00F90303">
              <w:rPr>
                <w:sz w:val="20"/>
                <w:szCs w:val="20"/>
              </w:rPr>
              <w:t xml:space="preserve"> </w:t>
            </w:r>
            <w:r w:rsidR="00B632C2">
              <w:rPr>
                <w:sz w:val="20"/>
                <w:szCs w:val="20"/>
              </w:rPr>
              <w:t xml:space="preserve">to guide the </w:t>
            </w:r>
            <w:r w:rsidR="00A71601">
              <w:rPr>
                <w:sz w:val="20"/>
                <w:szCs w:val="20"/>
              </w:rPr>
              <w:t>research</w:t>
            </w:r>
            <w:r w:rsidR="00B21E47">
              <w:rPr>
                <w:sz w:val="20"/>
                <w:szCs w:val="20"/>
              </w:rPr>
              <w:t xml:space="preserve">. A project manager </w:t>
            </w:r>
            <w:r w:rsidR="00CB479A">
              <w:rPr>
                <w:sz w:val="20"/>
                <w:szCs w:val="20"/>
              </w:rPr>
              <w:t>has been recruited</w:t>
            </w:r>
            <w:r w:rsidR="00372618">
              <w:rPr>
                <w:sz w:val="20"/>
                <w:szCs w:val="20"/>
              </w:rPr>
              <w:t xml:space="preserve"> to lead </w:t>
            </w:r>
            <w:r w:rsidR="004E5602">
              <w:rPr>
                <w:sz w:val="20"/>
                <w:szCs w:val="20"/>
              </w:rPr>
              <w:t>the research</w:t>
            </w:r>
            <w:r w:rsidR="00CB479A">
              <w:rPr>
                <w:sz w:val="20"/>
                <w:szCs w:val="20"/>
              </w:rPr>
              <w:t>.</w:t>
            </w:r>
            <w:r w:rsidR="00A02D10" w:rsidRPr="00A02D10">
              <w:rPr>
                <w:sz w:val="20"/>
                <w:szCs w:val="20"/>
                <w:highlight w:val="yellow"/>
              </w:rPr>
              <w:t xml:space="preserve"> </w:t>
            </w:r>
          </w:p>
          <w:p w14:paraId="6FE4C4BA" w14:textId="77777777" w:rsidR="0055716E" w:rsidRDefault="0055716E" w:rsidP="00176D47">
            <w:pPr>
              <w:rPr>
                <w:sz w:val="20"/>
                <w:szCs w:val="20"/>
              </w:rPr>
            </w:pPr>
          </w:p>
          <w:p w14:paraId="041953FF" w14:textId="77777777" w:rsidR="0055716E" w:rsidRDefault="0055716E" w:rsidP="00176D47">
            <w:pPr>
              <w:rPr>
                <w:sz w:val="20"/>
                <w:szCs w:val="20"/>
              </w:rPr>
            </w:pPr>
          </w:p>
          <w:p w14:paraId="61250656" w14:textId="77777777" w:rsidR="0055716E" w:rsidRDefault="0055716E" w:rsidP="00176D47">
            <w:pPr>
              <w:rPr>
                <w:sz w:val="20"/>
                <w:szCs w:val="20"/>
              </w:rPr>
            </w:pPr>
          </w:p>
          <w:p w14:paraId="1914DE52" w14:textId="554A6C1C" w:rsidR="0055716E" w:rsidRPr="00216659" w:rsidRDefault="0055716E" w:rsidP="00176D47">
            <w:pPr>
              <w:rPr>
                <w:sz w:val="20"/>
                <w:szCs w:val="20"/>
              </w:rPr>
            </w:pPr>
          </w:p>
        </w:tc>
      </w:tr>
      <w:tr w:rsidR="00A87107" w:rsidRPr="00216659" w14:paraId="78C68041" w14:textId="77777777" w:rsidTr="00965245">
        <w:trPr>
          <w:trHeight w:val="42"/>
        </w:trPr>
        <w:tc>
          <w:tcPr>
            <w:tcW w:w="550" w:type="pct"/>
          </w:tcPr>
          <w:p w14:paraId="36A71043" w14:textId="77777777" w:rsidR="00176D47" w:rsidRPr="00216659" w:rsidRDefault="00176D47" w:rsidP="00176D47">
            <w:pPr>
              <w:rPr>
                <w:sz w:val="20"/>
                <w:szCs w:val="20"/>
              </w:rPr>
            </w:pPr>
            <w:r w:rsidRPr="00216659">
              <w:rPr>
                <w:sz w:val="20"/>
                <w:szCs w:val="20"/>
              </w:rPr>
              <w:t xml:space="preserve">4.2 </w:t>
            </w:r>
          </w:p>
          <w:p w14:paraId="769EA719" w14:textId="77777777" w:rsidR="00176D47" w:rsidRPr="00216659" w:rsidRDefault="00176D47" w:rsidP="00176D47">
            <w:pPr>
              <w:rPr>
                <w:sz w:val="20"/>
                <w:szCs w:val="20"/>
              </w:rPr>
            </w:pPr>
          </w:p>
        </w:tc>
        <w:tc>
          <w:tcPr>
            <w:tcW w:w="995" w:type="pct"/>
          </w:tcPr>
          <w:p w14:paraId="7613A56C" w14:textId="7E244889" w:rsidR="00176D47" w:rsidRPr="00BB1F95" w:rsidRDefault="00176D47" w:rsidP="00176D47">
            <w:pPr>
              <w:rPr>
                <w:sz w:val="20"/>
                <w:szCs w:val="20"/>
              </w:rPr>
            </w:pPr>
            <w:r w:rsidRPr="00BB1F95">
              <w:rPr>
                <w:sz w:val="20"/>
                <w:szCs w:val="20"/>
              </w:rPr>
              <w:t>Conduct research to determine the current wounding rate.</w:t>
            </w:r>
          </w:p>
          <w:p w14:paraId="3F7D4EB6" w14:textId="2C45351F" w:rsidR="00176D47" w:rsidRPr="00216659" w:rsidRDefault="00176D47" w:rsidP="00176D47">
            <w:pPr>
              <w:rPr>
                <w:sz w:val="20"/>
                <w:szCs w:val="20"/>
              </w:rPr>
            </w:pPr>
          </w:p>
        </w:tc>
        <w:tc>
          <w:tcPr>
            <w:tcW w:w="559" w:type="pct"/>
          </w:tcPr>
          <w:p w14:paraId="452EB71F" w14:textId="3D145A32" w:rsidR="00176D47" w:rsidRPr="00216659" w:rsidRDefault="00176D47" w:rsidP="00176D47">
            <w:pPr>
              <w:rPr>
                <w:sz w:val="20"/>
                <w:szCs w:val="20"/>
              </w:rPr>
            </w:pPr>
            <w:r>
              <w:rPr>
                <w:sz w:val="20"/>
                <w:szCs w:val="20"/>
              </w:rPr>
              <w:t>2026-2028</w:t>
            </w:r>
            <w:r w:rsidR="00996D8B">
              <w:rPr>
                <w:sz w:val="20"/>
                <w:szCs w:val="20"/>
              </w:rPr>
              <w:t xml:space="preserve"> and periodically thereafter</w:t>
            </w:r>
          </w:p>
          <w:p w14:paraId="454173DC" w14:textId="77777777" w:rsidR="00176D47" w:rsidRPr="00216659" w:rsidRDefault="00176D47" w:rsidP="00176D47">
            <w:pPr>
              <w:rPr>
                <w:sz w:val="20"/>
                <w:szCs w:val="20"/>
              </w:rPr>
            </w:pPr>
          </w:p>
        </w:tc>
        <w:tc>
          <w:tcPr>
            <w:tcW w:w="978" w:type="pct"/>
          </w:tcPr>
          <w:p w14:paraId="7B068D4B" w14:textId="1549D5B0" w:rsidR="00176D47" w:rsidRPr="00216659" w:rsidRDefault="00176D47" w:rsidP="00176D47">
            <w:pPr>
              <w:rPr>
                <w:sz w:val="20"/>
                <w:szCs w:val="20"/>
              </w:rPr>
            </w:pPr>
            <w:r w:rsidRPr="00216659">
              <w:rPr>
                <w:sz w:val="20"/>
                <w:szCs w:val="20"/>
              </w:rPr>
              <w:t>GMA</w:t>
            </w:r>
          </w:p>
        </w:tc>
        <w:tc>
          <w:tcPr>
            <w:tcW w:w="945" w:type="pct"/>
            <w:shd w:val="clear" w:color="auto" w:fill="FFFF00"/>
          </w:tcPr>
          <w:p w14:paraId="4567764C" w14:textId="77777777" w:rsidR="00176D47" w:rsidRPr="00216659" w:rsidRDefault="00176D47" w:rsidP="00176D47">
            <w:pPr>
              <w:rPr>
                <w:sz w:val="20"/>
                <w:szCs w:val="20"/>
              </w:rPr>
            </w:pPr>
          </w:p>
        </w:tc>
        <w:tc>
          <w:tcPr>
            <w:tcW w:w="974" w:type="pct"/>
          </w:tcPr>
          <w:p w14:paraId="2D322BC9" w14:textId="212007BF" w:rsidR="00176D47" w:rsidRPr="00216659" w:rsidRDefault="002B4DD8" w:rsidP="00176D47">
            <w:pPr>
              <w:rPr>
                <w:sz w:val="20"/>
                <w:szCs w:val="20"/>
              </w:rPr>
            </w:pPr>
            <w:r>
              <w:rPr>
                <w:sz w:val="20"/>
                <w:szCs w:val="20"/>
              </w:rPr>
              <w:t xml:space="preserve">Field data collection will </w:t>
            </w:r>
            <w:r w:rsidR="00B84F96">
              <w:rPr>
                <w:sz w:val="20"/>
                <w:szCs w:val="20"/>
              </w:rPr>
              <w:t>occur</w:t>
            </w:r>
            <w:r w:rsidR="005F2FE6">
              <w:rPr>
                <w:sz w:val="20"/>
                <w:szCs w:val="20"/>
              </w:rPr>
              <w:t xml:space="preserve"> </w:t>
            </w:r>
            <w:r w:rsidR="00791A6D">
              <w:rPr>
                <w:sz w:val="20"/>
                <w:szCs w:val="20"/>
              </w:rPr>
              <w:t xml:space="preserve">during the </w:t>
            </w:r>
            <w:r>
              <w:rPr>
                <w:sz w:val="20"/>
                <w:szCs w:val="20"/>
              </w:rPr>
              <w:t>2026 and 2027</w:t>
            </w:r>
            <w:r w:rsidR="00914BD0">
              <w:rPr>
                <w:sz w:val="20"/>
                <w:szCs w:val="20"/>
              </w:rPr>
              <w:t xml:space="preserve"> duck seasons.</w:t>
            </w:r>
            <w:r>
              <w:rPr>
                <w:sz w:val="20"/>
                <w:szCs w:val="20"/>
              </w:rPr>
              <w:t xml:space="preserve"> </w:t>
            </w:r>
          </w:p>
        </w:tc>
      </w:tr>
      <w:tr w:rsidR="00A87107" w:rsidRPr="00216659" w14:paraId="658D7E38" w14:textId="77777777" w:rsidTr="00093B97">
        <w:trPr>
          <w:trHeight w:val="42"/>
        </w:trPr>
        <w:tc>
          <w:tcPr>
            <w:tcW w:w="550" w:type="pct"/>
          </w:tcPr>
          <w:p w14:paraId="4C1AA6B2" w14:textId="246D0955" w:rsidR="00176D47" w:rsidRPr="00216659" w:rsidRDefault="00176D47" w:rsidP="00176D47">
            <w:pPr>
              <w:rPr>
                <w:sz w:val="20"/>
                <w:szCs w:val="20"/>
              </w:rPr>
            </w:pPr>
            <w:r w:rsidRPr="00216659">
              <w:rPr>
                <w:sz w:val="20"/>
                <w:szCs w:val="20"/>
              </w:rPr>
              <w:t>4.3</w:t>
            </w:r>
          </w:p>
        </w:tc>
        <w:tc>
          <w:tcPr>
            <w:tcW w:w="995" w:type="pct"/>
          </w:tcPr>
          <w:p w14:paraId="3579CB10" w14:textId="019070A7" w:rsidR="00176D47" w:rsidRPr="00216659" w:rsidRDefault="00176D47" w:rsidP="00176D47">
            <w:pPr>
              <w:rPr>
                <w:sz w:val="20"/>
                <w:szCs w:val="20"/>
              </w:rPr>
            </w:pPr>
            <w:r w:rsidRPr="00314F6B">
              <w:rPr>
                <w:sz w:val="20"/>
                <w:szCs w:val="20"/>
              </w:rPr>
              <w:t>In conjunction with the move to adaptive harvest</w:t>
            </w:r>
            <w:r>
              <w:rPr>
                <w:sz w:val="20"/>
                <w:szCs w:val="20"/>
              </w:rPr>
              <w:t xml:space="preserve"> </w:t>
            </w:r>
            <w:r w:rsidRPr="00314F6B">
              <w:rPr>
                <w:sz w:val="20"/>
                <w:szCs w:val="20"/>
              </w:rPr>
              <w:t>management for waterfowl harvest setting,</w:t>
            </w:r>
            <w:r>
              <w:rPr>
                <w:sz w:val="20"/>
                <w:szCs w:val="20"/>
              </w:rPr>
              <w:t xml:space="preserve"> </w:t>
            </w:r>
            <w:r w:rsidRPr="00314F6B">
              <w:rPr>
                <w:sz w:val="20"/>
                <w:szCs w:val="20"/>
              </w:rPr>
              <w:t>incorporate wounding losses in order to determine the total annual harvest level and subsequent hunting arrangements.</w:t>
            </w:r>
            <w:r w:rsidR="00D61AF3">
              <w:rPr>
                <w:sz w:val="20"/>
                <w:szCs w:val="20"/>
              </w:rPr>
              <w:t xml:space="preserve"> An appropriate proxy rate will be used until research establishes the Victorian rate.</w:t>
            </w:r>
          </w:p>
        </w:tc>
        <w:tc>
          <w:tcPr>
            <w:tcW w:w="559" w:type="pct"/>
          </w:tcPr>
          <w:p w14:paraId="1C6FFAD5" w14:textId="33BBB25C" w:rsidR="00176D47" w:rsidRPr="00216659" w:rsidRDefault="00176D47" w:rsidP="00176D47">
            <w:pPr>
              <w:rPr>
                <w:sz w:val="20"/>
                <w:szCs w:val="20"/>
              </w:rPr>
            </w:pPr>
            <w:r w:rsidRPr="00216659">
              <w:rPr>
                <w:sz w:val="20"/>
                <w:szCs w:val="20"/>
              </w:rPr>
              <w:t>202</w:t>
            </w:r>
            <w:r w:rsidR="00D61AF3">
              <w:rPr>
                <w:sz w:val="20"/>
                <w:szCs w:val="20"/>
              </w:rPr>
              <w:t>5 and ongoing</w:t>
            </w:r>
          </w:p>
        </w:tc>
        <w:tc>
          <w:tcPr>
            <w:tcW w:w="978" w:type="pct"/>
          </w:tcPr>
          <w:p w14:paraId="34D535A0" w14:textId="77777777" w:rsidR="00176D47" w:rsidRPr="00216659" w:rsidRDefault="00176D47" w:rsidP="00176D47">
            <w:pPr>
              <w:rPr>
                <w:sz w:val="20"/>
                <w:szCs w:val="20"/>
              </w:rPr>
            </w:pPr>
            <w:r w:rsidRPr="00216659">
              <w:rPr>
                <w:sz w:val="20"/>
                <w:szCs w:val="20"/>
              </w:rPr>
              <w:t xml:space="preserve">GMA </w:t>
            </w:r>
          </w:p>
          <w:p w14:paraId="0EF684F0" w14:textId="77777777" w:rsidR="00176D47" w:rsidRPr="00216659" w:rsidRDefault="00176D47" w:rsidP="00176D47">
            <w:pPr>
              <w:rPr>
                <w:sz w:val="20"/>
                <w:szCs w:val="20"/>
              </w:rPr>
            </w:pPr>
          </w:p>
        </w:tc>
        <w:tc>
          <w:tcPr>
            <w:tcW w:w="945" w:type="pct"/>
            <w:shd w:val="clear" w:color="auto" w:fill="00B050"/>
          </w:tcPr>
          <w:p w14:paraId="2256B093" w14:textId="5226A87D" w:rsidR="00176D47" w:rsidRPr="00216659" w:rsidRDefault="00176D47" w:rsidP="00176D47">
            <w:pPr>
              <w:rPr>
                <w:sz w:val="20"/>
                <w:szCs w:val="20"/>
              </w:rPr>
            </w:pPr>
          </w:p>
        </w:tc>
        <w:tc>
          <w:tcPr>
            <w:tcW w:w="974" w:type="pct"/>
          </w:tcPr>
          <w:p w14:paraId="72C0B285" w14:textId="608BAD10" w:rsidR="00257575" w:rsidRPr="00216659" w:rsidRDefault="0084050F" w:rsidP="00257575">
            <w:pPr>
              <w:rPr>
                <w:sz w:val="20"/>
                <w:szCs w:val="20"/>
              </w:rPr>
            </w:pPr>
            <w:r>
              <w:rPr>
                <w:sz w:val="20"/>
                <w:szCs w:val="20"/>
              </w:rPr>
              <w:t xml:space="preserve">Wounding losses </w:t>
            </w:r>
            <w:r w:rsidR="00706321">
              <w:rPr>
                <w:sz w:val="20"/>
                <w:szCs w:val="20"/>
              </w:rPr>
              <w:t>are</w:t>
            </w:r>
            <w:r w:rsidR="00CB4E03">
              <w:rPr>
                <w:sz w:val="20"/>
                <w:szCs w:val="20"/>
              </w:rPr>
              <w:t xml:space="preserve"> being</w:t>
            </w:r>
            <w:r>
              <w:rPr>
                <w:sz w:val="20"/>
                <w:szCs w:val="20"/>
              </w:rPr>
              <w:t xml:space="preserve"> </w:t>
            </w:r>
            <w:r w:rsidR="0098222E">
              <w:rPr>
                <w:sz w:val="20"/>
                <w:szCs w:val="20"/>
              </w:rPr>
              <w:t>incorporated</w:t>
            </w:r>
            <w:r w:rsidR="003C624E">
              <w:rPr>
                <w:sz w:val="20"/>
                <w:szCs w:val="20"/>
              </w:rPr>
              <w:t xml:space="preserve"> in</w:t>
            </w:r>
            <w:r w:rsidR="001006B5">
              <w:rPr>
                <w:sz w:val="20"/>
                <w:szCs w:val="20"/>
              </w:rPr>
              <w:t>to</w:t>
            </w:r>
            <w:r w:rsidR="003C624E">
              <w:rPr>
                <w:sz w:val="20"/>
                <w:szCs w:val="20"/>
              </w:rPr>
              <w:t xml:space="preserve"> waterfowl harvest setting from 2025 – as part of implementing the </w:t>
            </w:r>
            <w:r w:rsidR="009263B9">
              <w:rPr>
                <w:sz w:val="20"/>
                <w:szCs w:val="20"/>
              </w:rPr>
              <w:t>Victorian Game</w:t>
            </w:r>
            <w:r w:rsidR="00E86585">
              <w:rPr>
                <w:sz w:val="20"/>
                <w:szCs w:val="20"/>
              </w:rPr>
              <w:t xml:space="preserve"> </w:t>
            </w:r>
            <w:r w:rsidR="009263B9">
              <w:rPr>
                <w:sz w:val="20"/>
                <w:szCs w:val="20"/>
              </w:rPr>
              <w:t xml:space="preserve">Duck </w:t>
            </w:r>
            <w:r w:rsidR="003C624E">
              <w:rPr>
                <w:sz w:val="20"/>
                <w:szCs w:val="20"/>
              </w:rPr>
              <w:t xml:space="preserve">Harvest Strategy which </w:t>
            </w:r>
            <w:r w:rsidR="00CB4E03">
              <w:rPr>
                <w:sz w:val="20"/>
                <w:szCs w:val="20"/>
              </w:rPr>
              <w:t xml:space="preserve">was </w:t>
            </w:r>
            <w:r w:rsidR="008B21BF">
              <w:rPr>
                <w:sz w:val="20"/>
                <w:szCs w:val="20"/>
              </w:rPr>
              <w:t>released</w:t>
            </w:r>
            <w:r w:rsidR="003C624E">
              <w:rPr>
                <w:sz w:val="20"/>
                <w:szCs w:val="20"/>
              </w:rPr>
              <w:t xml:space="preserve"> </w:t>
            </w:r>
            <w:r w:rsidR="00CB4E03">
              <w:rPr>
                <w:sz w:val="20"/>
                <w:szCs w:val="20"/>
              </w:rPr>
              <w:t xml:space="preserve">in </w:t>
            </w:r>
            <w:r w:rsidR="008B21BF">
              <w:rPr>
                <w:sz w:val="20"/>
                <w:szCs w:val="20"/>
              </w:rPr>
              <w:t>January 2025</w:t>
            </w:r>
            <w:r w:rsidR="003C624E">
              <w:rPr>
                <w:sz w:val="20"/>
                <w:szCs w:val="20"/>
              </w:rPr>
              <w:t xml:space="preserve">. </w:t>
            </w:r>
            <w:r w:rsidR="00257575">
              <w:rPr>
                <w:sz w:val="20"/>
                <w:szCs w:val="20"/>
              </w:rPr>
              <w:t xml:space="preserve"> </w:t>
            </w:r>
            <w:r w:rsidR="004831D9">
              <w:rPr>
                <w:sz w:val="20"/>
                <w:szCs w:val="20"/>
              </w:rPr>
              <w:t xml:space="preserve">A proxy wounding rate of 23% </w:t>
            </w:r>
            <w:r w:rsidR="00E84FF7">
              <w:rPr>
                <w:sz w:val="20"/>
                <w:szCs w:val="20"/>
              </w:rPr>
              <w:t>has been</w:t>
            </w:r>
            <w:r w:rsidR="004831D9">
              <w:rPr>
                <w:sz w:val="20"/>
                <w:szCs w:val="20"/>
              </w:rPr>
              <w:t xml:space="preserve"> adopted based on </w:t>
            </w:r>
            <w:r w:rsidR="008C6EA6">
              <w:rPr>
                <w:sz w:val="20"/>
                <w:szCs w:val="20"/>
              </w:rPr>
              <w:t xml:space="preserve">historical </w:t>
            </w:r>
            <w:r w:rsidR="006905FE">
              <w:rPr>
                <w:sz w:val="20"/>
                <w:szCs w:val="20"/>
              </w:rPr>
              <w:t xml:space="preserve">research </w:t>
            </w:r>
            <w:r w:rsidR="00257575" w:rsidRPr="00257575">
              <w:rPr>
                <w:sz w:val="20"/>
                <w:szCs w:val="20"/>
              </w:rPr>
              <w:t xml:space="preserve">until the </w:t>
            </w:r>
            <w:r w:rsidR="006905FE">
              <w:rPr>
                <w:sz w:val="20"/>
                <w:szCs w:val="20"/>
              </w:rPr>
              <w:t xml:space="preserve">contemporary </w:t>
            </w:r>
            <w:r w:rsidR="00257575" w:rsidRPr="00257575">
              <w:rPr>
                <w:sz w:val="20"/>
                <w:szCs w:val="20"/>
              </w:rPr>
              <w:t>Victorian wounding rate is determined.</w:t>
            </w:r>
          </w:p>
        </w:tc>
      </w:tr>
      <w:tr w:rsidR="00A87107" w:rsidRPr="00216659" w14:paraId="048569C0" w14:textId="5A8D09A2" w:rsidTr="00A90800">
        <w:trPr>
          <w:trHeight w:val="42"/>
        </w:trPr>
        <w:tc>
          <w:tcPr>
            <w:tcW w:w="550" w:type="pct"/>
          </w:tcPr>
          <w:p w14:paraId="3AB031AF" w14:textId="7E8B2F31" w:rsidR="00176D47" w:rsidRPr="00216659" w:rsidRDefault="00176D47" w:rsidP="00176D47">
            <w:pPr>
              <w:rPr>
                <w:b/>
                <w:bCs/>
                <w:sz w:val="20"/>
                <w:szCs w:val="20"/>
              </w:rPr>
            </w:pPr>
            <w:r w:rsidRPr="00216659">
              <w:rPr>
                <w:sz w:val="20"/>
                <w:szCs w:val="20"/>
              </w:rPr>
              <w:t>5.1</w:t>
            </w:r>
          </w:p>
        </w:tc>
        <w:tc>
          <w:tcPr>
            <w:tcW w:w="995" w:type="pct"/>
          </w:tcPr>
          <w:p w14:paraId="39C343AF" w14:textId="77777777" w:rsidR="00176D47" w:rsidRPr="00CA49B7" w:rsidRDefault="00176D47" w:rsidP="00176D47">
            <w:pPr>
              <w:rPr>
                <w:sz w:val="20"/>
                <w:szCs w:val="20"/>
              </w:rPr>
            </w:pPr>
            <w:r w:rsidRPr="00CA49B7">
              <w:rPr>
                <w:sz w:val="20"/>
                <w:szCs w:val="20"/>
              </w:rPr>
              <w:t xml:space="preserve">Introduce a wounding monitoring program which uses x-ray to measure </w:t>
            </w:r>
            <w:r w:rsidRPr="00CA49B7">
              <w:rPr>
                <w:sz w:val="20"/>
                <w:szCs w:val="20"/>
              </w:rPr>
              <w:lastRenderedPageBreak/>
              <w:t>pellet infliction (embedded pellet) rates.</w:t>
            </w:r>
          </w:p>
          <w:p w14:paraId="146ED900" w14:textId="47FFC206" w:rsidR="00176D47" w:rsidRPr="00216659" w:rsidRDefault="00176D47" w:rsidP="00176D47">
            <w:pPr>
              <w:rPr>
                <w:sz w:val="20"/>
                <w:szCs w:val="20"/>
              </w:rPr>
            </w:pPr>
          </w:p>
        </w:tc>
        <w:tc>
          <w:tcPr>
            <w:tcW w:w="559" w:type="pct"/>
          </w:tcPr>
          <w:p w14:paraId="7E5A7B14" w14:textId="782B3F1C" w:rsidR="00176D47" w:rsidRPr="00216659" w:rsidRDefault="007D4B0D" w:rsidP="00176D47">
            <w:pPr>
              <w:rPr>
                <w:sz w:val="20"/>
                <w:szCs w:val="20"/>
              </w:rPr>
            </w:pPr>
            <w:r>
              <w:rPr>
                <w:sz w:val="20"/>
                <w:szCs w:val="20"/>
              </w:rPr>
              <w:lastRenderedPageBreak/>
              <w:t>Commenced and ongoing</w:t>
            </w:r>
          </w:p>
        </w:tc>
        <w:tc>
          <w:tcPr>
            <w:tcW w:w="978" w:type="pct"/>
          </w:tcPr>
          <w:p w14:paraId="7B8780FB" w14:textId="17644FEA" w:rsidR="00176D47" w:rsidRPr="00216659" w:rsidRDefault="00176D47" w:rsidP="00176D47">
            <w:pPr>
              <w:rPr>
                <w:sz w:val="20"/>
                <w:szCs w:val="20"/>
              </w:rPr>
            </w:pPr>
            <w:r w:rsidRPr="00216659">
              <w:rPr>
                <w:sz w:val="20"/>
                <w:szCs w:val="20"/>
              </w:rPr>
              <w:t>GMA</w:t>
            </w:r>
          </w:p>
        </w:tc>
        <w:tc>
          <w:tcPr>
            <w:tcW w:w="945" w:type="pct"/>
            <w:shd w:val="clear" w:color="auto" w:fill="00B050"/>
          </w:tcPr>
          <w:p w14:paraId="186C0EED" w14:textId="77777777" w:rsidR="00176D47" w:rsidRPr="00216659" w:rsidRDefault="00176D47" w:rsidP="00176D47">
            <w:pPr>
              <w:rPr>
                <w:sz w:val="20"/>
                <w:szCs w:val="20"/>
              </w:rPr>
            </w:pPr>
          </w:p>
        </w:tc>
        <w:tc>
          <w:tcPr>
            <w:tcW w:w="974" w:type="pct"/>
          </w:tcPr>
          <w:p w14:paraId="6FB772E0" w14:textId="769F826D" w:rsidR="00176D47" w:rsidRPr="00216659" w:rsidRDefault="006B6FBB" w:rsidP="00176D47">
            <w:pPr>
              <w:rPr>
                <w:sz w:val="20"/>
                <w:szCs w:val="20"/>
              </w:rPr>
            </w:pPr>
            <w:r>
              <w:rPr>
                <w:sz w:val="20"/>
                <w:szCs w:val="20"/>
              </w:rPr>
              <w:t>Annual program commenced in 202</w:t>
            </w:r>
            <w:r w:rsidR="007341F9">
              <w:rPr>
                <w:sz w:val="20"/>
                <w:szCs w:val="20"/>
              </w:rPr>
              <w:t>2</w:t>
            </w:r>
            <w:r w:rsidR="00D941C7">
              <w:rPr>
                <w:sz w:val="20"/>
                <w:szCs w:val="20"/>
              </w:rPr>
              <w:t xml:space="preserve">. Reports for 2022, 2023 </w:t>
            </w:r>
            <w:r w:rsidR="00D941C7">
              <w:rPr>
                <w:sz w:val="20"/>
                <w:szCs w:val="20"/>
              </w:rPr>
              <w:lastRenderedPageBreak/>
              <w:t xml:space="preserve">and 2024 </w:t>
            </w:r>
            <w:r w:rsidR="002705BA">
              <w:rPr>
                <w:sz w:val="20"/>
                <w:szCs w:val="20"/>
              </w:rPr>
              <w:t xml:space="preserve">are </w:t>
            </w:r>
            <w:r w:rsidR="00D941C7">
              <w:rPr>
                <w:sz w:val="20"/>
                <w:szCs w:val="20"/>
              </w:rPr>
              <w:t>published on the GMA website.</w:t>
            </w:r>
            <w:r w:rsidR="00147B66">
              <w:rPr>
                <w:sz w:val="20"/>
                <w:szCs w:val="20"/>
              </w:rPr>
              <w:t xml:space="preserve">  Monitoring is ongoing.</w:t>
            </w:r>
          </w:p>
        </w:tc>
      </w:tr>
      <w:tr w:rsidR="00A87107" w:rsidRPr="00216659" w14:paraId="6A210DAA" w14:textId="77777777" w:rsidTr="009807A5">
        <w:trPr>
          <w:trHeight w:val="42"/>
        </w:trPr>
        <w:tc>
          <w:tcPr>
            <w:tcW w:w="550" w:type="pct"/>
          </w:tcPr>
          <w:p w14:paraId="047CAC84" w14:textId="764AB303" w:rsidR="00176D47" w:rsidRPr="00216659" w:rsidRDefault="00176D47" w:rsidP="00176D47">
            <w:pPr>
              <w:rPr>
                <w:sz w:val="20"/>
                <w:szCs w:val="20"/>
              </w:rPr>
            </w:pPr>
            <w:r w:rsidRPr="00216659">
              <w:rPr>
                <w:sz w:val="20"/>
                <w:szCs w:val="20"/>
              </w:rPr>
              <w:lastRenderedPageBreak/>
              <w:t>5.2</w:t>
            </w:r>
          </w:p>
        </w:tc>
        <w:tc>
          <w:tcPr>
            <w:tcW w:w="995" w:type="pct"/>
          </w:tcPr>
          <w:p w14:paraId="101F3659" w14:textId="77777777" w:rsidR="00176D47" w:rsidRPr="001F58AE" w:rsidRDefault="00176D47" w:rsidP="00176D47">
            <w:pPr>
              <w:rPr>
                <w:sz w:val="20"/>
                <w:szCs w:val="20"/>
              </w:rPr>
            </w:pPr>
            <w:r w:rsidRPr="00510BD1">
              <w:rPr>
                <w:sz w:val="20"/>
                <w:szCs w:val="20"/>
              </w:rPr>
              <w:t>Explore other approaches to wounding monitoring, such as hunter surveys or machine learning.</w:t>
            </w:r>
          </w:p>
          <w:p w14:paraId="3DF2FC60" w14:textId="33459984" w:rsidR="00176D47" w:rsidRPr="00216659" w:rsidRDefault="00176D47" w:rsidP="00176D47">
            <w:pPr>
              <w:rPr>
                <w:sz w:val="20"/>
                <w:szCs w:val="20"/>
              </w:rPr>
            </w:pPr>
          </w:p>
        </w:tc>
        <w:tc>
          <w:tcPr>
            <w:tcW w:w="559" w:type="pct"/>
          </w:tcPr>
          <w:p w14:paraId="2DC8C019" w14:textId="154F03C8" w:rsidR="00176D47" w:rsidRPr="00216659" w:rsidRDefault="00176D47" w:rsidP="00176D47">
            <w:pPr>
              <w:rPr>
                <w:sz w:val="20"/>
                <w:szCs w:val="20"/>
              </w:rPr>
            </w:pPr>
            <w:r w:rsidRPr="00216659">
              <w:rPr>
                <w:sz w:val="20"/>
                <w:szCs w:val="20"/>
              </w:rPr>
              <w:t>2025</w:t>
            </w:r>
          </w:p>
        </w:tc>
        <w:tc>
          <w:tcPr>
            <w:tcW w:w="978" w:type="pct"/>
          </w:tcPr>
          <w:p w14:paraId="04F8A459" w14:textId="77777777" w:rsidR="00176D47" w:rsidRPr="00216659" w:rsidRDefault="00176D47" w:rsidP="00176D47">
            <w:pPr>
              <w:rPr>
                <w:sz w:val="20"/>
                <w:szCs w:val="20"/>
              </w:rPr>
            </w:pPr>
            <w:r w:rsidRPr="00216659">
              <w:rPr>
                <w:sz w:val="20"/>
                <w:szCs w:val="20"/>
              </w:rPr>
              <w:t xml:space="preserve">GMA </w:t>
            </w:r>
          </w:p>
          <w:p w14:paraId="097E5507" w14:textId="77777777" w:rsidR="00176D47" w:rsidRPr="00216659" w:rsidRDefault="00176D47" w:rsidP="00176D47">
            <w:pPr>
              <w:rPr>
                <w:sz w:val="20"/>
                <w:szCs w:val="20"/>
              </w:rPr>
            </w:pPr>
          </w:p>
        </w:tc>
        <w:tc>
          <w:tcPr>
            <w:tcW w:w="945" w:type="pct"/>
            <w:shd w:val="clear" w:color="auto" w:fill="00B050"/>
          </w:tcPr>
          <w:p w14:paraId="4E90AE21" w14:textId="602EAC1D" w:rsidR="00176D47" w:rsidRPr="00216659" w:rsidRDefault="00176D47" w:rsidP="00176D47">
            <w:pPr>
              <w:rPr>
                <w:sz w:val="20"/>
                <w:szCs w:val="20"/>
              </w:rPr>
            </w:pPr>
          </w:p>
        </w:tc>
        <w:tc>
          <w:tcPr>
            <w:tcW w:w="974" w:type="pct"/>
          </w:tcPr>
          <w:p w14:paraId="1F7517DC" w14:textId="112C1992" w:rsidR="00176D47" w:rsidRPr="00216659" w:rsidRDefault="000456D9" w:rsidP="00176D47">
            <w:pPr>
              <w:rPr>
                <w:sz w:val="20"/>
                <w:szCs w:val="20"/>
              </w:rPr>
            </w:pPr>
            <w:r>
              <w:rPr>
                <w:sz w:val="20"/>
                <w:szCs w:val="20"/>
              </w:rPr>
              <w:t xml:space="preserve">Hunter surveys will be </w:t>
            </w:r>
            <w:r w:rsidR="0066262F">
              <w:rPr>
                <w:sz w:val="20"/>
                <w:szCs w:val="20"/>
              </w:rPr>
              <w:t>conducted</w:t>
            </w:r>
            <w:r>
              <w:rPr>
                <w:sz w:val="20"/>
                <w:szCs w:val="20"/>
              </w:rPr>
              <w:t xml:space="preserve"> </w:t>
            </w:r>
            <w:r w:rsidR="00E84FF7">
              <w:rPr>
                <w:sz w:val="20"/>
                <w:szCs w:val="20"/>
              </w:rPr>
              <w:t>during the</w:t>
            </w:r>
            <w:r>
              <w:rPr>
                <w:sz w:val="20"/>
                <w:szCs w:val="20"/>
              </w:rPr>
              <w:t xml:space="preserve"> wounding rate research alongside independent observers.</w:t>
            </w:r>
            <w:r w:rsidR="0066262F">
              <w:rPr>
                <w:sz w:val="20"/>
                <w:szCs w:val="20"/>
              </w:rPr>
              <w:t xml:space="preserve"> Machine learning </w:t>
            </w:r>
            <w:r w:rsidR="00F910D8">
              <w:rPr>
                <w:sz w:val="20"/>
                <w:szCs w:val="20"/>
              </w:rPr>
              <w:t>is currently</w:t>
            </w:r>
            <w:r w:rsidR="0066262F">
              <w:rPr>
                <w:sz w:val="20"/>
                <w:szCs w:val="20"/>
              </w:rPr>
              <w:t xml:space="preserve"> very expensive</w:t>
            </w:r>
            <w:r w:rsidR="00E84FF7">
              <w:rPr>
                <w:sz w:val="20"/>
                <w:szCs w:val="20"/>
              </w:rPr>
              <w:t xml:space="preserve"> </w:t>
            </w:r>
            <w:r w:rsidR="0018746E">
              <w:rPr>
                <w:sz w:val="20"/>
                <w:szCs w:val="20"/>
              </w:rPr>
              <w:t xml:space="preserve">and time-consuming </w:t>
            </w:r>
            <w:r w:rsidR="00E84FF7">
              <w:rPr>
                <w:sz w:val="20"/>
                <w:szCs w:val="20"/>
              </w:rPr>
              <w:t>but c</w:t>
            </w:r>
            <w:r w:rsidR="0066262F">
              <w:rPr>
                <w:sz w:val="20"/>
                <w:szCs w:val="20"/>
              </w:rPr>
              <w:t xml:space="preserve">ould be </w:t>
            </w:r>
            <w:r w:rsidR="00E84FF7">
              <w:rPr>
                <w:sz w:val="20"/>
                <w:szCs w:val="20"/>
              </w:rPr>
              <w:t>adopted</w:t>
            </w:r>
            <w:r w:rsidR="0066262F">
              <w:rPr>
                <w:sz w:val="20"/>
                <w:szCs w:val="20"/>
              </w:rPr>
              <w:t xml:space="preserve"> in future as technology evolves.</w:t>
            </w:r>
            <w:r w:rsidR="003F4BBA">
              <w:rPr>
                <w:sz w:val="20"/>
                <w:szCs w:val="20"/>
              </w:rPr>
              <w:t xml:space="preserve"> </w:t>
            </w:r>
            <w:r w:rsidR="0018746E">
              <w:rPr>
                <w:sz w:val="20"/>
                <w:szCs w:val="20"/>
              </w:rPr>
              <w:t>The use of independent observers is considered to be the</w:t>
            </w:r>
            <w:r w:rsidR="005775B7">
              <w:rPr>
                <w:sz w:val="20"/>
                <w:szCs w:val="20"/>
              </w:rPr>
              <w:t xml:space="preserve"> best approach given current technologies.</w:t>
            </w:r>
          </w:p>
        </w:tc>
      </w:tr>
      <w:tr w:rsidR="00A87107" w:rsidRPr="00216659" w14:paraId="2D311B89" w14:textId="77777777" w:rsidTr="00965245">
        <w:trPr>
          <w:trHeight w:val="42"/>
        </w:trPr>
        <w:tc>
          <w:tcPr>
            <w:tcW w:w="550" w:type="pct"/>
          </w:tcPr>
          <w:p w14:paraId="11F0A1AA" w14:textId="061E3AB1" w:rsidR="00176D47" w:rsidRPr="00216659" w:rsidRDefault="00176D47" w:rsidP="00176D47">
            <w:pPr>
              <w:rPr>
                <w:sz w:val="20"/>
                <w:szCs w:val="20"/>
              </w:rPr>
            </w:pPr>
            <w:r w:rsidRPr="00216659">
              <w:rPr>
                <w:sz w:val="20"/>
                <w:szCs w:val="20"/>
              </w:rPr>
              <w:t>5.3</w:t>
            </w:r>
          </w:p>
        </w:tc>
        <w:tc>
          <w:tcPr>
            <w:tcW w:w="995" w:type="pct"/>
          </w:tcPr>
          <w:p w14:paraId="2576536F" w14:textId="26D962D9" w:rsidR="00176D47" w:rsidRPr="00D63766" w:rsidRDefault="00176D47" w:rsidP="00176D47">
            <w:pPr>
              <w:rPr>
                <w:sz w:val="20"/>
                <w:szCs w:val="20"/>
              </w:rPr>
            </w:pPr>
            <w:r w:rsidRPr="00D63766">
              <w:rPr>
                <w:sz w:val="20"/>
                <w:szCs w:val="20"/>
              </w:rPr>
              <w:t>Following the introduction of adaptive harvest</w:t>
            </w:r>
            <w:r>
              <w:rPr>
                <w:sz w:val="20"/>
                <w:szCs w:val="20"/>
              </w:rPr>
              <w:t xml:space="preserve"> </w:t>
            </w:r>
            <w:r w:rsidRPr="00D63766">
              <w:rPr>
                <w:sz w:val="20"/>
                <w:szCs w:val="20"/>
              </w:rPr>
              <w:t>management for game ducks, determine the</w:t>
            </w:r>
            <w:r>
              <w:rPr>
                <w:sz w:val="20"/>
                <w:szCs w:val="20"/>
              </w:rPr>
              <w:t xml:space="preserve"> </w:t>
            </w:r>
            <w:r w:rsidRPr="00D63766">
              <w:rPr>
                <w:sz w:val="20"/>
                <w:szCs w:val="20"/>
              </w:rPr>
              <w:t>“crippling (wounding) ratio” as a measure of the</w:t>
            </w:r>
            <w:r>
              <w:rPr>
                <w:sz w:val="20"/>
                <w:szCs w:val="20"/>
              </w:rPr>
              <w:t xml:space="preserve"> </w:t>
            </w:r>
            <w:r w:rsidRPr="00D63766">
              <w:rPr>
                <w:sz w:val="20"/>
                <w:szCs w:val="20"/>
              </w:rPr>
              <w:t>effectiveness of interventions in this action plan.</w:t>
            </w:r>
          </w:p>
          <w:p w14:paraId="5776BDA4" w14:textId="2D3A14A9" w:rsidR="00176D47" w:rsidRPr="00216659" w:rsidRDefault="00176D47" w:rsidP="00176D47">
            <w:pPr>
              <w:rPr>
                <w:sz w:val="20"/>
                <w:szCs w:val="20"/>
              </w:rPr>
            </w:pPr>
          </w:p>
        </w:tc>
        <w:tc>
          <w:tcPr>
            <w:tcW w:w="559" w:type="pct"/>
          </w:tcPr>
          <w:p w14:paraId="01560FFA" w14:textId="3FB30DBC" w:rsidR="00176D47" w:rsidRPr="00216659" w:rsidRDefault="00176D47" w:rsidP="00176D47">
            <w:pPr>
              <w:rPr>
                <w:sz w:val="20"/>
                <w:szCs w:val="20"/>
              </w:rPr>
            </w:pPr>
            <w:r w:rsidRPr="00216659">
              <w:rPr>
                <w:sz w:val="20"/>
                <w:szCs w:val="20"/>
              </w:rPr>
              <w:t>202</w:t>
            </w:r>
            <w:r>
              <w:rPr>
                <w:sz w:val="20"/>
                <w:szCs w:val="20"/>
              </w:rPr>
              <w:t>6</w:t>
            </w:r>
          </w:p>
        </w:tc>
        <w:tc>
          <w:tcPr>
            <w:tcW w:w="978" w:type="pct"/>
          </w:tcPr>
          <w:p w14:paraId="0C3D5E71" w14:textId="77777777" w:rsidR="00176D47" w:rsidRPr="00216659" w:rsidRDefault="00176D47" w:rsidP="00176D47">
            <w:pPr>
              <w:rPr>
                <w:sz w:val="20"/>
                <w:szCs w:val="20"/>
              </w:rPr>
            </w:pPr>
            <w:r w:rsidRPr="00216659">
              <w:rPr>
                <w:sz w:val="20"/>
                <w:szCs w:val="20"/>
              </w:rPr>
              <w:t>GMA</w:t>
            </w:r>
          </w:p>
          <w:p w14:paraId="5DAFA3AA" w14:textId="77777777" w:rsidR="00176D47" w:rsidRPr="00216659" w:rsidRDefault="00176D47" w:rsidP="00176D47">
            <w:pPr>
              <w:rPr>
                <w:sz w:val="20"/>
                <w:szCs w:val="20"/>
              </w:rPr>
            </w:pPr>
          </w:p>
        </w:tc>
        <w:tc>
          <w:tcPr>
            <w:tcW w:w="945" w:type="pct"/>
            <w:shd w:val="clear" w:color="auto" w:fill="00B0F0"/>
          </w:tcPr>
          <w:p w14:paraId="3626934A" w14:textId="2719128E" w:rsidR="00176D47" w:rsidRPr="00216659" w:rsidRDefault="00176D47" w:rsidP="00176D47">
            <w:pPr>
              <w:rPr>
                <w:sz w:val="20"/>
                <w:szCs w:val="20"/>
              </w:rPr>
            </w:pPr>
          </w:p>
        </w:tc>
        <w:tc>
          <w:tcPr>
            <w:tcW w:w="974" w:type="pct"/>
          </w:tcPr>
          <w:p w14:paraId="00ED5DB8" w14:textId="77777777" w:rsidR="00176D47" w:rsidRPr="00216659" w:rsidRDefault="00176D47" w:rsidP="00176D47">
            <w:pPr>
              <w:rPr>
                <w:sz w:val="20"/>
                <w:szCs w:val="20"/>
              </w:rPr>
            </w:pPr>
          </w:p>
        </w:tc>
      </w:tr>
      <w:tr w:rsidR="00A87107" w:rsidRPr="00216659" w14:paraId="153B42BF" w14:textId="2D946390" w:rsidTr="00A20789">
        <w:trPr>
          <w:trHeight w:val="42"/>
        </w:trPr>
        <w:tc>
          <w:tcPr>
            <w:tcW w:w="550" w:type="pct"/>
          </w:tcPr>
          <w:p w14:paraId="6A02D583" w14:textId="30077430" w:rsidR="00176D47" w:rsidRPr="00216659" w:rsidRDefault="00176D47" w:rsidP="00176D47">
            <w:pPr>
              <w:rPr>
                <w:sz w:val="20"/>
                <w:szCs w:val="20"/>
              </w:rPr>
            </w:pPr>
            <w:r w:rsidRPr="00216659">
              <w:rPr>
                <w:sz w:val="20"/>
                <w:szCs w:val="20"/>
              </w:rPr>
              <w:t>5.4</w:t>
            </w:r>
          </w:p>
        </w:tc>
        <w:tc>
          <w:tcPr>
            <w:tcW w:w="995" w:type="pct"/>
          </w:tcPr>
          <w:p w14:paraId="62D37BEF" w14:textId="1D3E65BA" w:rsidR="00176D47" w:rsidRPr="00335FAD" w:rsidRDefault="00176D47" w:rsidP="00176D47">
            <w:pPr>
              <w:rPr>
                <w:sz w:val="20"/>
                <w:szCs w:val="20"/>
              </w:rPr>
            </w:pPr>
            <w:r w:rsidRPr="00335FAD">
              <w:rPr>
                <w:sz w:val="20"/>
                <w:szCs w:val="20"/>
              </w:rPr>
              <w:t>Annually publish the results of wounding monitoring programs on the GMA website.</w:t>
            </w:r>
          </w:p>
          <w:p w14:paraId="09C5F768" w14:textId="3D042385" w:rsidR="00176D47" w:rsidRPr="00216659" w:rsidRDefault="00176D47" w:rsidP="00176D47">
            <w:pPr>
              <w:rPr>
                <w:sz w:val="20"/>
                <w:szCs w:val="20"/>
              </w:rPr>
            </w:pPr>
          </w:p>
        </w:tc>
        <w:tc>
          <w:tcPr>
            <w:tcW w:w="559" w:type="pct"/>
          </w:tcPr>
          <w:p w14:paraId="167AD44D" w14:textId="4ADB4037" w:rsidR="00176D47" w:rsidRPr="00216659" w:rsidRDefault="00585484" w:rsidP="00176D47">
            <w:pPr>
              <w:rPr>
                <w:sz w:val="20"/>
                <w:szCs w:val="20"/>
              </w:rPr>
            </w:pPr>
            <w:r>
              <w:rPr>
                <w:sz w:val="20"/>
                <w:szCs w:val="20"/>
              </w:rPr>
              <w:t xml:space="preserve">Commenced and </w:t>
            </w:r>
            <w:r w:rsidR="00176D47">
              <w:rPr>
                <w:sz w:val="20"/>
                <w:szCs w:val="20"/>
              </w:rPr>
              <w:t>ongoing</w:t>
            </w:r>
          </w:p>
        </w:tc>
        <w:tc>
          <w:tcPr>
            <w:tcW w:w="978" w:type="pct"/>
          </w:tcPr>
          <w:p w14:paraId="52BF7894" w14:textId="64D33A92" w:rsidR="00176D47" w:rsidRPr="00216659" w:rsidRDefault="00176D47" w:rsidP="00176D47">
            <w:pPr>
              <w:rPr>
                <w:sz w:val="20"/>
                <w:szCs w:val="20"/>
              </w:rPr>
            </w:pPr>
            <w:r w:rsidRPr="00216659">
              <w:rPr>
                <w:sz w:val="20"/>
                <w:szCs w:val="20"/>
              </w:rPr>
              <w:t xml:space="preserve">GMA </w:t>
            </w:r>
          </w:p>
          <w:p w14:paraId="0AB10B14" w14:textId="77777777" w:rsidR="00176D47" w:rsidRPr="00216659" w:rsidRDefault="00176D47" w:rsidP="00176D47">
            <w:pPr>
              <w:rPr>
                <w:sz w:val="20"/>
                <w:szCs w:val="20"/>
              </w:rPr>
            </w:pPr>
          </w:p>
        </w:tc>
        <w:tc>
          <w:tcPr>
            <w:tcW w:w="945" w:type="pct"/>
            <w:shd w:val="clear" w:color="auto" w:fill="00B050"/>
          </w:tcPr>
          <w:p w14:paraId="4502BDE1" w14:textId="77777777" w:rsidR="00176D47" w:rsidRPr="00216659" w:rsidRDefault="00176D47" w:rsidP="00176D47">
            <w:pPr>
              <w:rPr>
                <w:sz w:val="20"/>
                <w:szCs w:val="20"/>
              </w:rPr>
            </w:pPr>
          </w:p>
        </w:tc>
        <w:tc>
          <w:tcPr>
            <w:tcW w:w="974" w:type="pct"/>
          </w:tcPr>
          <w:p w14:paraId="30BC4FCC" w14:textId="2F231938" w:rsidR="00176D47" w:rsidRPr="00216659" w:rsidRDefault="00D941C7" w:rsidP="00176D47">
            <w:pPr>
              <w:rPr>
                <w:sz w:val="20"/>
                <w:szCs w:val="20"/>
              </w:rPr>
            </w:pPr>
            <w:r>
              <w:rPr>
                <w:sz w:val="20"/>
                <w:szCs w:val="20"/>
              </w:rPr>
              <w:t xml:space="preserve">2022, 2023 and </w:t>
            </w:r>
            <w:r w:rsidR="00072157">
              <w:rPr>
                <w:sz w:val="20"/>
                <w:szCs w:val="20"/>
              </w:rPr>
              <w:t>2024 report</w:t>
            </w:r>
            <w:r>
              <w:rPr>
                <w:sz w:val="20"/>
                <w:szCs w:val="20"/>
              </w:rPr>
              <w:t>s</w:t>
            </w:r>
            <w:r w:rsidR="00072157">
              <w:rPr>
                <w:sz w:val="20"/>
                <w:szCs w:val="20"/>
              </w:rPr>
              <w:t xml:space="preserve"> published on </w:t>
            </w:r>
            <w:r>
              <w:rPr>
                <w:sz w:val="20"/>
                <w:szCs w:val="20"/>
              </w:rPr>
              <w:t xml:space="preserve">the </w:t>
            </w:r>
            <w:r w:rsidR="00072157">
              <w:rPr>
                <w:sz w:val="20"/>
                <w:szCs w:val="20"/>
              </w:rPr>
              <w:t>GMA website</w:t>
            </w:r>
            <w:r>
              <w:rPr>
                <w:sz w:val="20"/>
                <w:szCs w:val="20"/>
              </w:rPr>
              <w:t>.</w:t>
            </w:r>
            <w:r w:rsidR="00DD0231">
              <w:rPr>
                <w:sz w:val="20"/>
                <w:szCs w:val="20"/>
              </w:rPr>
              <w:t xml:space="preserve"> </w:t>
            </w:r>
            <w:r w:rsidR="000A7451">
              <w:rPr>
                <w:sz w:val="20"/>
                <w:szCs w:val="20"/>
              </w:rPr>
              <w:t>Reports will be published annually.</w:t>
            </w:r>
          </w:p>
        </w:tc>
      </w:tr>
      <w:tr w:rsidR="00A87107" w:rsidRPr="00216659" w14:paraId="58A52C5E" w14:textId="77777777" w:rsidTr="00965245">
        <w:trPr>
          <w:trHeight w:val="42"/>
        </w:trPr>
        <w:tc>
          <w:tcPr>
            <w:tcW w:w="550" w:type="pct"/>
          </w:tcPr>
          <w:p w14:paraId="48756E2D" w14:textId="146DB6B8" w:rsidR="00176D47" w:rsidRPr="00216659" w:rsidRDefault="00176D47" w:rsidP="00176D47">
            <w:pPr>
              <w:rPr>
                <w:sz w:val="20"/>
                <w:szCs w:val="20"/>
              </w:rPr>
            </w:pPr>
            <w:r w:rsidRPr="00216659">
              <w:rPr>
                <w:sz w:val="20"/>
                <w:szCs w:val="20"/>
              </w:rPr>
              <w:t>6.1</w:t>
            </w:r>
          </w:p>
        </w:tc>
        <w:tc>
          <w:tcPr>
            <w:tcW w:w="995" w:type="pct"/>
          </w:tcPr>
          <w:p w14:paraId="21807B68" w14:textId="6A57B3CF" w:rsidR="00176D47" w:rsidRPr="004F2441" w:rsidRDefault="00176D47" w:rsidP="00176D47">
            <w:pPr>
              <w:rPr>
                <w:sz w:val="20"/>
                <w:szCs w:val="20"/>
              </w:rPr>
            </w:pPr>
            <w:r w:rsidRPr="004F2441">
              <w:rPr>
                <w:sz w:val="20"/>
                <w:szCs w:val="20"/>
              </w:rPr>
              <w:t xml:space="preserve">Establish a Wounding Reduction </w:t>
            </w:r>
            <w:r w:rsidR="00D61AF3">
              <w:rPr>
                <w:sz w:val="20"/>
                <w:szCs w:val="20"/>
              </w:rPr>
              <w:t>W</w:t>
            </w:r>
            <w:r w:rsidRPr="004F2441">
              <w:rPr>
                <w:sz w:val="20"/>
                <w:szCs w:val="20"/>
              </w:rPr>
              <w:t xml:space="preserve">orking </w:t>
            </w:r>
            <w:r w:rsidR="00D61AF3">
              <w:rPr>
                <w:sz w:val="20"/>
                <w:szCs w:val="20"/>
              </w:rPr>
              <w:t>G</w:t>
            </w:r>
            <w:r w:rsidRPr="004F2441">
              <w:rPr>
                <w:sz w:val="20"/>
                <w:szCs w:val="20"/>
              </w:rPr>
              <w:t xml:space="preserve">roup consisting of relevant </w:t>
            </w:r>
            <w:r w:rsidRPr="004F2441">
              <w:rPr>
                <w:sz w:val="20"/>
                <w:szCs w:val="20"/>
              </w:rPr>
              <w:lastRenderedPageBreak/>
              <w:t>stakeholders and an independent chair to further develop aspects of the action plan, monitor its effectiveness and provide advice to the GMA on progress towards achieving the action plan vision and goal.</w:t>
            </w:r>
          </w:p>
          <w:p w14:paraId="5C107E3A" w14:textId="0E27A20D" w:rsidR="00176D47" w:rsidRPr="00216659" w:rsidRDefault="00176D47" w:rsidP="00176D47">
            <w:pPr>
              <w:rPr>
                <w:sz w:val="20"/>
                <w:szCs w:val="20"/>
              </w:rPr>
            </w:pPr>
          </w:p>
        </w:tc>
        <w:tc>
          <w:tcPr>
            <w:tcW w:w="559" w:type="pct"/>
          </w:tcPr>
          <w:p w14:paraId="7FC754A7" w14:textId="2A1478A7" w:rsidR="00176D47" w:rsidRPr="00216659" w:rsidRDefault="00585484" w:rsidP="00176D47">
            <w:pPr>
              <w:rPr>
                <w:sz w:val="20"/>
                <w:szCs w:val="20"/>
              </w:rPr>
            </w:pPr>
            <w:r>
              <w:rPr>
                <w:sz w:val="20"/>
                <w:szCs w:val="20"/>
              </w:rPr>
              <w:lastRenderedPageBreak/>
              <w:t>Commenced</w:t>
            </w:r>
            <w:r w:rsidR="00D61AF3">
              <w:rPr>
                <w:sz w:val="20"/>
                <w:szCs w:val="20"/>
              </w:rPr>
              <w:t>.</w:t>
            </w:r>
          </w:p>
        </w:tc>
        <w:tc>
          <w:tcPr>
            <w:tcW w:w="978" w:type="pct"/>
          </w:tcPr>
          <w:p w14:paraId="1D0785DA" w14:textId="74EFCCF0" w:rsidR="00176D47" w:rsidRPr="00216659" w:rsidRDefault="00176D47" w:rsidP="00176D47">
            <w:pPr>
              <w:rPr>
                <w:sz w:val="20"/>
                <w:szCs w:val="20"/>
              </w:rPr>
            </w:pPr>
            <w:r w:rsidRPr="00216659">
              <w:rPr>
                <w:sz w:val="20"/>
                <w:szCs w:val="20"/>
              </w:rPr>
              <w:t>Identified key stakeholders</w:t>
            </w:r>
          </w:p>
        </w:tc>
        <w:tc>
          <w:tcPr>
            <w:tcW w:w="945" w:type="pct"/>
            <w:shd w:val="clear" w:color="auto" w:fill="00B050"/>
          </w:tcPr>
          <w:p w14:paraId="44A6C759" w14:textId="77777777" w:rsidR="00176D47" w:rsidRPr="00216659" w:rsidRDefault="00176D47" w:rsidP="00176D47">
            <w:pPr>
              <w:rPr>
                <w:sz w:val="20"/>
                <w:szCs w:val="20"/>
              </w:rPr>
            </w:pPr>
          </w:p>
        </w:tc>
        <w:tc>
          <w:tcPr>
            <w:tcW w:w="974" w:type="pct"/>
          </w:tcPr>
          <w:p w14:paraId="4D3A824A" w14:textId="77AAE7C3" w:rsidR="00176D47" w:rsidRPr="00216659" w:rsidRDefault="00E84FF7" w:rsidP="00176D47">
            <w:pPr>
              <w:rPr>
                <w:sz w:val="20"/>
                <w:szCs w:val="20"/>
              </w:rPr>
            </w:pPr>
            <w:r>
              <w:rPr>
                <w:sz w:val="20"/>
                <w:szCs w:val="20"/>
              </w:rPr>
              <w:t>The Wounding Reduction Working Group has been established.</w:t>
            </w:r>
          </w:p>
        </w:tc>
      </w:tr>
      <w:tr w:rsidR="00A87107" w:rsidRPr="00216659" w14:paraId="7CD6F934" w14:textId="40B327FC" w:rsidTr="00965245">
        <w:trPr>
          <w:trHeight w:val="42"/>
        </w:trPr>
        <w:tc>
          <w:tcPr>
            <w:tcW w:w="550" w:type="pct"/>
          </w:tcPr>
          <w:p w14:paraId="464024CA" w14:textId="5B758AC2" w:rsidR="00176D47" w:rsidRPr="00216659" w:rsidRDefault="00176D47" w:rsidP="00176D47">
            <w:pPr>
              <w:rPr>
                <w:sz w:val="20"/>
                <w:szCs w:val="20"/>
              </w:rPr>
            </w:pPr>
            <w:r w:rsidRPr="00216659">
              <w:rPr>
                <w:sz w:val="20"/>
                <w:szCs w:val="20"/>
              </w:rPr>
              <w:t>6.2</w:t>
            </w:r>
          </w:p>
        </w:tc>
        <w:tc>
          <w:tcPr>
            <w:tcW w:w="995" w:type="pct"/>
          </w:tcPr>
          <w:p w14:paraId="4E8CA23C" w14:textId="47E71CAC" w:rsidR="00176D47" w:rsidRPr="009D61E5" w:rsidRDefault="00176D47" w:rsidP="00176D47">
            <w:pPr>
              <w:rPr>
                <w:sz w:val="20"/>
                <w:szCs w:val="20"/>
              </w:rPr>
            </w:pPr>
            <w:r w:rsidRPr="009D61E5">
              <w:rPr>
                <w:sz w:val="20"/>
                <w:szCs w:val="20"/>
              </w:rPr>
              <w:t>The working group should meet every six months during the life of the action plan and at other times as required.</w:t>
            </w:r>
          </w:p>
          <w:p w14:paraId="25D03B2B" w14:textId="1989CFEA" w:rsidR="00176D47" w:rsidRPr="00216659" w:rsidRDefault="00176D47" w:rsidP="00176D47">
            <w:pPr>
              <w:rPr>
                <w:sz w:val="20"/>
                <w:szCs w:val="20"/>
              </w:rPr>
            </w:pPr>
          </w:p>
        </w:tc>
        <w:tc>
          <w:tcPr>
            <w:tcW w:w="559" w:type="pct"/>
          </w:tcPr>
          <w:p w14:paraId="17D76E6D" w14:textId="35A22B4A" w:rsidR="00176D47" w:rsidRPr="00216659" w:rsidRDefault="00585484" w:rsidP="00176D47">
            <w:pPr>
              <w:rPr>
                <w:sz w:val="20"/>
                <w:szCs w:val="20"/>
              </w:rPr>
            </w:pPr>
            <w:r>
              <w:rPr>
                <w:sz w:val="20"/>
                <w:szCs w:val="20"/>
              </w:rPr>
              <w:t>Commenced</w:t>
            </w:r>
          </w:p>
        </w:tc>
        <w:tc>
          <w:tcPr>
            <w:tcW w:w="978" w:type="pct"/>
          </w:tcPr>
          <w:p w14:paraId="548F9E53" w14:textId="66990811" w:rsidR="00176D47" w:rsidRPr="00216659" w:rsidRDefault="00176D47" w:rsidP="00176D47">
            <w:pPr>
              <w:rPr>
                <w:sz w:val="20"/>
                <w:szCs w:val="20"/>
              </w:rPr>
            </w:pPr>
            <w:r w:rsidRPr="00216659">
              <w:rPr>
                <w:sz w:val="20"/>
                <w:szCs w:val="20"/>
              </w:rPr>
              <w:t>WWRAP working</w:t>
            </w:r>
          </w:p>
          <w:p w14:paraId="407A95AC" w14:textId="6C536A2C" w:rsidR="00176D47" w:rsidRPr="00216659" w:rsidRDefault="00176D47" w:rsidP="00176D47">
            <w:pPr>
              <w:rPr>
                <w:sz w:val="20"/>
                <w:szCs w:val="20"/>
              </w:rPr>
            </w:pPr>
            <w:r w:rsidRPr="00216659">
              <w:rPr>
                <w:sz w:val="20"/>
                <w:szCs w:val="20"/>
              </w:rPr>
              <w:t>group</w:t>
            </w:r>
          </w:p>
        </w:tc>
        <w:tc>
          <w:tcPr>
            <w:tcW w:w="945" w:type="pct"/>
            <w:shd w:val="clear" w:color="auto" w:fill="FFFF00"/>
          </w:tcPr>
          <w:p w14:paraId="39CCB20A" w14:textId="77777777" w:rsidR="00176D47" w:rsidRPr="00216659" w:rsidRDefault="00176D47" w:rsidP="00176D47">
            <w:pPr>
              <w:rPr>
                <w:sz w:val="20"/>
                <w:szCs w:val="20"/>
              </w:rPr>
            </w:pPr>
          </w:p>
        </w:tc>
        <w:tc>
          <w:tcPr>
            <w:tcW w:w="974" w:type="pct"/>
          </w:tcPr>
          <w:p w14:paraId="3411BDAC" w14:textId="77777777" w:rsidR="00176D47" w:rsidRPr="00216659" w:rsidRDefault="00176D47" w:rsidP="00176D47">
            <w:pPr>
              <w:rPr>
                <w:sz w:val="20"/>
                <w:szCs w:val="20"/>
              </w:rPr>
            </w:pPr>
          </w:p>
        </w:tc>
      </w:tr>
      <w:tr w:rsidR="00A87107" w:rsidRPr="00216659" w14:paraId="0E4B4391" w14:textId="77777777" w:rsidTr="00965245">
        <w:trPr>
          <w:trHeight w:val="42"/>
        </w:trPr>
        <w:tc>
          <w:tcPr>
            <w:tcW w:w="550" w:type="pct"/>
          </w:tcPr>
          <w:p w14:paraId="0EA074D8" w14:textId="77777777" w:rsidR="00176D47" w:rsidRPr="00216659" w:rsidRDefault="00176D47" w:rsidP="00176D47">
            <w:pPr>
              <w:rPr>
                <w:sz w:val="20"/>
                <w:szCs w:val="20"/>
              </w:rPr>
            </w:pPr>
            <w:r w:rsidRPr="00216659">
              <w:rPr>
                <w:sz w:val="20"/>
                <w:szCs w:val="20"/>
              </w:rPr>
              <w:t xml:space="preserve">6.3 </w:t>
            </w:r>
          </w:p>
          <w:p w14:paraId="7A1D482D" w14:textId="70F8481F" w:rsidR="00176D47" w:rsidRPr="00216659" w:rsidRDefault="00176D47" w:rsidP="00176D47">
            <w:pPr>
              <w:rPr>
                <w:sz w:val="20"/>
                <w:szCs w:val="20"/>
              </w:rPr>
            </w:pPr>
          </w:p>
        </w:tc>
        <w:tc>
          <w:tcPr>
            <w:tcW w:w="995" w:type="pct"/>
          </w:tcPr>
          <w:p w14:paraId="12F6CB30" w14:textId="22D03954" w:rsidR="00176D47" w:rsidRPr="000F7876" w:rsidRDefault="00176D47" w:rsidP="00176D47">
            <w:pPr>
              <w:rPr>
                <w:sz w:val="20"/>
                <w:szCs w:val="20"/>
              </w:rPr>
            </w:pPr>
            <w:r w:rsidRPr="000F7876">
              <w:rPr>
                <w:sz w:val="20"/>
                <w:szCs w:val="20"/>
              </w:rPr>
              <w:t>Review the action plan at the end of its five-year period and provide advice to the GMA on performance, achievements and areas for improvement.</w:t>
            </w:r>
          </w:p>
          <w:p w14:paraId="5066D936" w14:textId="2A5E13D8" w:rsidR="00176D47" w:rsidRPr="00216659" w:rsidRDefault="00176D47" w:rsidP="00176D47">
            <w:pPr>
              <w:rPr>
                <w:sz w:val="20"/>
                <w:szCs w:val="20"/>
              </w:rPr>
            </w:pPr>
          </w:p>
        </w:tc>
        <w:tc>
          <w:tcPr>
            <w:tcW w:w="559" w:type="pct"/>
          </w:tcPr>
          <w:p w14:paraId="14A7D7FE" w14:textId="6B767EE9" w:rsidR="00176D47" w:rsidRPr="00216659" w:rsidRDefault="00176D47" w:rsidP="00176D47">
            <w:pPr>
              <w:rPr>
                <w:sz w:val="20"/>
                <w:szCs w:val="20"/>
              </w:rPr>
            </w:pPr>
            <w:r w:rsidRPr="00216659">
              <w:rPr>
                <w:sz w:val="20"/>
                <w:szCs w:val="20"/>
              </w:rPr>
              <w:t>202</w:t>
            </w:r>
            <w:r w:rsidR="00585484">
              <w:rPr>
                <w:sz w:val="20"/>
                <w:szCs w:val="20"/>
              </w:rPr>
              <w:t>9</w:t>
            </w:r>
          </w:p>
        </w:tc>
        <w:tc>
          <w:tcPr>
            <w:tcW w:w="978" w:type="pct"/>
          </w:tcPr>
          <w:p w14:paraId="0018CCFE" w14:textId="77777777" w:rsidR="00176D47" w:rsidRPr="00216659" w:rsidRDefault="00176D47" w:rsidP="00176D47">
            <w:pPr>
              <w:rPr>
                <w:sz w:val="20"/>
                <w:szCs w:val="20"/>
              </w:rPr>
            </w:pPr>
            <w:r w:rsidRPr="00216659">
              <w:rPr>
                <w:sz w:val="20"/>
                <w:szCs w:val="20"/>
              </w:rPr>
              <w:t>WWRAP working</w:t>
            </w:r>
          </w:p>
          <w:p w14:paraId="0615E9EB" w14:textId="2698716F" w:rsidR="00176D47" w:rsidRPr="00216659" w:rsidRDefault="00176D47" w:rsidP="00176D47">
            <w:pPr>
              <w:rPr>
                <w:sz w:val="20"/>
                <w:szCs w:val="20"/>
              </w:rPr>
            </w:pPr>
            <w:r w:rsidRPr="00216659">
              <w:rPr>
                <w:sz w:val="20"/>
                <w:szCs w:val="20"/>
              </w:rPr>
              <w:t>group</w:t>
            </w:r>
          </w:p>
        </w:tc>
        <w:tc>
          <w:tcPr>
            <w:tcW w:w="945" w:type="pct"/>
            <w:shd w:val="clear" w:color="auto" w:fill="00B0F0"/>
          </w:tcPr>
          <w:p w14:paraId="11BB8A28" w14:textId="43E88B07" w:rsidR="00176D47" w:rsidRPr="00216659" w:rsidRDefault="00176D47" w:rsidP="00176D47">
            <w:pPr>
              <w:rPr>
                <w:sz w:val="20"/>
                <w:szCs w:val="20"/>
              </w:rPr>
            </w:pPr>
          </w:p>
        </w:tc>
        <w:tc>
          <w:tcPr>
            <w:tcW w:w="974" w:type="pct"/>
          </w:tcPr>
          <w:p w14:paraId="62AFD355" w14:textId="77777777" w:rsidR="00176D47" w:rsidRPr="00216659" w:rsidRDefault="00176D47" w:rsidP="00176D47">
            <w:pPr>
              <w:rPr>
                <w:sz w:val="20"/>
                <w:szCs w:val="20"/>
              </w:rPr>
            </w:pPr>
          </w:p>
        </w:tc>
      </w:tr>
    </w:tbl>
    <w:p w14:paraId="13EC4B72" w14:textId="77777777" w:rsidR="00397F78" w:rsidRPr="00216659" w:rsidRDefault="00397F78" w:rsidP="00CB77FE">
      <w:pPr>
        <w:rPr>
          <w:sz w:val="20"/>
          <w:szCs w:val="20"/>
        </w:rPr>
      </w:pPr>
    </w:p>
    <w:sectPr w:rsidR="00397F78" w:rsidRPr="00216659" w:rsidSect="00977B32">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79520" w14:textId="77777777" w:rsidR="00AE0766" w:rsidRDefault="00AE0766" w:rsidP="00E847ED">
      <w:pPr>
        <w:spacing w:after="0" w:line="240" w:lineRule="auto"/>
      </w:pPr>
      <w:r>
        <w:separator/>
      </w:r>
    </w:p>
  </w:endnote>
  <w:endnote w:type="continuationSeparator" w:id="0">
    <w:p w14:paraId="768B4731" w14:textId="77777777" w:rsidR="00AE0766" w:rsidRDefault="00AE0766" w:rsidP="00E847ED">
      <w:pPr>
        <w:spacing w:after="0" w:line="240" w:lineRule="auto"/>
      </w:pPr>
      <w:r>
        <w:continuationSeparator/>
      </w:r>
    </w:p>
  </w:endnote>
  <w:endnote w:type="continuationNotice" w:id="1">
    <w:p w14:paraId="53FC497E" w14:textId="77777777" w:rsidR="00AE0766" w:rsidRDefault="00AE0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VIC Light">
    <w:panose1 w:val="000004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65E5" w14:textId="0D2F6CF2" w:rsidR="00E847ED" w:rsidRDefault="00E847ED">
    <w:pPr>
      <w:pStyle w:val="Footer"/>
    </w:pPr>
    <w:r>
      <w:rPr>
        <w:noProof/>
      </w:rPr>
      <mc:AlternateContent>
        <mc:Choice Requires="wps">
          <w:drawing>
            <wp:anchor distT="0" distB="0" distL="0" distR="0" simplePos="0" relativeHeight="251658752" behindDoc="0" locked="0" layoutInCell="1" allowOverlap="1" wp14:anchorId="6F733DF4" wp14:editId="11D9B6D4">
              <wp:simplePos x="635" y="635"/>
              <wp:positionH relativeFrom="page">
                <wp:align>center</wp:align>
              </wp:positionH>
              <wp:positionV relativeFrom="page">
                <wp:align>bottom</wp:align>
              </wp:positionV>
              <wp:extent cx="686435" cy="393700"/>
              <wp:effectExtent l="0" t="0" r="18415" b="0"/>
              <wp:wrapNone/>
              <wp:docPr id="1128684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600A6903" w14:textId="0A6B8869" w:rsidR="00E847ED" w:rsidRPr="00E847ED" w:rsidRDefault="00E847ED" w:rsidP="00E847ED">
                          <w:pPr>
                            <w:spacing w:after="0"/>
                            <w:rPr>
                              <w:rFonts w:ascii="Arial" w:eastAsia="Arial" w:hAnsi="Arial" w:cs="Arial"/>
                              <w:noProof/>
                              <w:color w:val="000000"/>
                            </w:rPr>
                          </w:pPr>
                          <w:r w:rsidRPr="00E847E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733DF4" id="_x0000_t202" coordsize="21600,21600" o:spt="202" path="m,l,21600r21600,l21600,xe">
              <v:stroke joinstyle="miter"/>
              <v:path gradientshapeok="t" o:connecttype="rect"/>
            </v:shapetype>
            <v:shape id="Text Box 5" o:spid="_x0000_s1028" type="#_x0000_t202" alt="OFFICIAL" style="position:absolute;margin-left:0;margin-top:0;width:54.05pt;height:31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6t853EAIA&#10;ABwEAAAOAAAAAAAAAAAAAAAAAC4CAABkcnMvZTJvRG9jLnhtbFBLAQItABQABgAIAAAAIQAMoFZM&#10;2wAAAAQBAAAPAAAAAAAAAAAAAAAAAGoEAABkcnMvZG93bnJldi54bWxQSwUGAAAAAAQABADzAAAA&#10;cgUAAAAA&#10;" filled="f" stroked="f">
              <v:textbox style="mso-fit-shape-to-text:t" inset="0,0,0,15pt">
                <w:txbxContent>
                  <w:p w14:paraId="600A6903" w14:textId="0A6B8869" w:rsidR="00E847ED" w:rsidRPr="00E847ED" w:rsidRDefault="00E847ED" w:rsidP="00E847ED">
                    <w:pPr>
                      <w:spacing w:after="0"/>
                      <w:rPr>
                        <w:rFonts w:ascii="Arial" w:eastAsia="Arial" w:hAnsi="Arial" w:cs="Arial"/>
                        <w:noProof/>
                        <w:color w:val="000000"/>
                      </w:rPr>
                    </w:pPr>
                    <w:r w:rsidRPr="00E847ED">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CF6A" w14:textId="1E598674" w:rsidR="00E847ED" w:rsidRDefault="00E847ED">
    <w:pPr>
      <w:pStyle w:val="Footer"/>
    </w:pPr>
    <w:r>
      <w:rPr>
        <w:noProof/>
      </w:rPr>
      <mc:AlternateContent>
        <mc:Choice Requires="wps">
          <w:drawing>
            <wp:anchor distT="0" distB="0" distL="0" distR="0" simplePos="0" relativeHeight="251659776" behindDoc="0" locked="0" layoutInCell="1" allowOverlap="1" wp14:anchorId="6B87E482" wp14:editId="3F3C0823">
              <wp:simplePos x="914400" y="6924675"/>
              <wp:positionH relativeFrom="page">
                <wp:align>center</wp:align>
              </wp:positionH>
              <wp:positionV relativeFrom="page">
                <wp:align>bottom</wp:align>
              </wp:positionV>
              <wp:extent cx="686435" cy="393700"/>
              <wp:effectExtent l="0" t="0" r="18415" b="0"/>
              <wp:wrapNone/>
              <wp:docPr id="191785002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4BC1E692" w14:textId="68B75191" w:rsidR="00E847ED" w:rsidRPr="00E847ED" w:rsidRDefault="00E847ED" w:rsidP="00E847ED">
                          <w:pPr>
                            <w:spacing w:after="0"/>
                            <w:rPr>
                              <w:rFonts w:ascii="Arial" w:eastAsia="Arial" w:hAnsi="Arial" w:cs="Arial"/>
                              <w:noProof/>
                              <w:color w:val="000000"/>
                            </w:rPr>
                          </w:pPr>
                          <w:r w:rsidRPr="00E847E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87E482" id="_x0000_t202" coordsize="21600,21600" o:spt="202" path="m,l,21600r21600,l21600,xe">
              <v:stroke joinstyle="miter"/>
              <v:path gradientshapeok="t" o:connecttype="rect"/>
            </v:shapetype>
            <v:shape id="Text Box 6" o:spid="_x0000_s1029" type="#_x0000_t202" alt="OFFICIAL" style="position:absolute;margin-left:0;margin-top:0;width:54.05pt;height:31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xKDwIAABwEAAAOAAAAZHJzL2Uyb0RvYy54bWysU01v2zAMvQ/YfxB0X+w0a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" filled="f" stroked="f">
              <v:textbox style="mso-fit-shape-to-text:t" inset="0,0,0,15pt">
                <w:txbxContent>
                  <w:p w14:paraId="4BC1E692" w14:textId="68B75191" w:rsidR="00E847ED" w:rsidRPr="00E847ED" w:rsidRDefault="00E847ED" w:rsidP="00E847ED">
                    <w:pPr>
                      <w:spacing w:after="0"/>
                      <w:rPr>
                        <w:rFonts w:ascii="Arial" w:eastAsia="Arial" w:hAnsi="Arial" w:cs="Arial"/>
                        <w:noProof/>
                        <w:color w:val="000000"/>
                      </w:rPr>
                    </w:pPr>
                    <w:r w:rsidRPr="00E847ED">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CDE2C" w14:textId="39079995" w:rsidR="00E847ED" w:rsidRDefault="00E847ED">
    <w:pPr>
      <w:pStyle w:val="Footer"/>
    </w:pPr>
    <w:r>
      <w:rPr>
        <w:noProof/>
      </w:rPr>
      <mc:AlternateContent>
        <mc:Choice Requires="wps">
          <w:drawing>
            <wp:anchor distT="0" distB="0" distL="0" distR="0" simplePos="0" relativeHeight="251657728" behindDoc="0" locked="0" layoutInCell="1" allowOverlap="1" wp14:anchorId="739BBB8C" wp14:editId="1C5924BF">
              <wp:simplePos x="635" y="635"/>
              <wp:positionH relativeFrom="page">
                <wp:align>center</wp:align>
              </wp:positionH>
              <wp:positionV relativeFrom="page">
                <wp:align>bottom</wp:align>
              </wp:positionV>
              <wp:extent cx="686435" cy="393700"/>
              <wp:effectExtent l="0" t="0" r="18415" b="0"/>
              <wp:wrapNone/>
              <wp:docPr id="13561583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471A63D" w14:textId="27036387" w:rsidR="00E847ED" w:rsidRPr="00E847ED" w:rsidRDefault="00E847ED" w:rsidP="00E847ED">
                          <w:pPr>
                            <w:spacing w:after="0"/>
                            <w:rPr>
                              <w:rFonts w:ascii="Arial" w:eastAsia="Arial" w:hAnsi="Arial" w:cs="Arial"/>
                              <w:noProof/>
                              <w:color w:val="000000"/>
                            </w:rPr>
                          </w:pPr>
                          <w:r w:rsidRPr="00E847ED">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9BBB8C" id="_x0000_t202" coordsize="21600,21600" o:spt="202" path="m,l,21600r21600,l21600,xe">
              <v:stroke joinstyle="miter"/>
              <v:path gradientshapeok="t" o:connecttype="rect"/>
            </v:shapetype>
            <v:shape id="Text Box 4" o:spid="_x0000_s1031" type="#_x0000_t202" alt="OFFICIAL" style="position:absolute;margin-left:0;margin-top:0;width:54.05pt;height:31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5i9PHEAIA&#10;ABwEAAAOAAAAAAAAAAAAAAAAAC4CAABkcnMvZTJvRG9jLnhtbFBLAQItABQABgAIAAAAIQAMoFZM&#10;2wAAAAQBAAAPAAAAAAAAAAAAAAAAAGoEAABkcnMvZG93bnJldi54bWxQSwUGAAAAAAQABADzAAAA&#10;cgUAAAAA&#10;" filled="f" stroked="f">
              <v:textbox style="mso-fit-shape-to-text:t" inset="0,0,0,15pt">
                <w:txbxContent>
                  <w:p w14:paraId="5471A63D" w14:textId="27036387" w:rsidR="00E847ED" w:rsidRPr="00E847ED" w:rsidRDefault="00E847ED" w:rsidP="00E847ED">
                    <w:pPr>
                      <w:spacing w:after="0"/>
                      <w:rPr>
                        <w:rFonts w:ascii="Arial" w:eastAsia="Arial" w:hAnsi="Arial" w:cs="Arial"/>
                        <w:noProof/>
                        <w:color w:val="000000"/>
                      </w:rPr>
                    </w:pPr>
                    <w:r w:rsidRPr="00E847ED">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33A48" w14:textId="77777777" w:rsidR="00AE0766" w:rsidRDefault="00AE0766" w:rsidP="00E847ED">
      <w:pPr>
        <w:spacing w:after="0" w:line="240" w:lineRule="auto"/>
      </w:pPr>
      <w:r>
        <w:separator/>
      </w:r>
    </w:p>
  </w:footnote>
  <w:footnote w:type="continuationSeparator" w:id="0">
    <w:p w14:paraId="00704163" w14:textId="77777777" w:rsidR="00AE0766" w:rsidRDefault="00AE0766" w:rsidP="00E847ED">
      <w:pPr>
        <w:spacing w:after="0" w:line="240" w:lineRule="auto"/>
      </w:pPr>
      <w:r>
        <w:continuationSeparator/>
      </w:r>
    </w:p>
  </w:footnote>
  <w:footnote w:type="continuationNotice" w:id="1">
    <w:p w14:paraId="40191FCC" w14:textId="77777777" w:rsidR="00AE0766" w:rsidRDefault="00AE0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D27D" w14:textId="5E1D2480" w:rsidR="00E847ED" w:rsidRDefault="00E847ED">
    <w:pPr>
      <w:pStyle w:val="Header"/>
    </w:pPr>
    <w:r>
      <w:rPr>
        <w:noProof/>
      </w:rPr>
      <mc:AlternateContent>
        <mc:Choice Requires="wps">
          <w:drawing>
            <wp:anchor distT="0" distB="0" distL="0" distR="0" simplePos="0" relativeHeight="251655680" behindDoc="0" locked="0" layoutInCell="1" allowOverlap="1" wp14:anchorId="1F0E2110" wp14:editId="2C10DF35">
              <wp:simplePos x="635" y="635"/>
              <wp:positionH relativeFrom="page">
                <wp:align>center</wp:align>
              </wp:positionH>
              <wp:positionV relativeFrom="page">
                <wp:align>top</wp:align>
              </wp:positionV>
              <wp:extent cx="686435" cy="393700"/>
              <wp:effectExtent l="0" t="0" r="18415" b="6350"/>
              <wp:wrapNone/>
              <wp:docPr id="6827974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7147E13" w14:textId="283572F9" w:rsidR="00E847ED" w:rsidRPr="00E847ED" w:rsidRDefault="00E847ED" w:rsidP="00E847ED">
                          <w:pPr>
                            <w:spacing w:after="0"/>
                            <w:rPr>
                              <w:rFonts w:ascii="Arial" w:eastAsia="Arial" w:hAnsi="Arial" w:cs="Arial"/>
                              <w:noProof/>
                              <w:color w:val="000000"/>
                            </w:rPr>
                          </w:pPr>
                          <w:r w:rsidRPr="00E847E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E2110" id="_x0000_t202" coordsize="21600,21600" o:spt="202" path="m,l,21600r21600,l21600,xe">
              <v:stroke joinstyle="miter"/>
              <v:path gradientshapeok="t" o:connecttype="rect"/>
            </v:shapetype>
            <v:shape id="Text Box 2" o:spid="_x0000_s1026" type="#_x0000_t202" alt="OFFICIAL" style="position:absolute;margin-left:0;margin-top:0;width:54.05pt;height:31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" filled="f" stroked="f">
              <v:textbox style="mso-fit-shape-to-text:t" inset="0,15pt,0,0">
                <w:txbxContent>
                  <w:p w14:paraId="37147E13" w14:textId="283572F9" w:rsidR="00E847ED" w:rsidRPr="00E847ED" w:rsidRDefault="00E847ED" w:rsidP="00E847ED">
                    <w:pPr>
                      <w:spacing w:after="0"/>
                      <w:rPr>
                        <w:rFonts w:ascii="Arial" w:eastAsia="Arial" w:hAnsi="Arial" w:cs="Arial"/>
                        <w:noProof/>
                        <w:color w:val="000000"/>
                      </w:rPr>
                    </w:pPr>
                    <w:r w:rsidRPr="00E847ED">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A7857" w14:textId="42591D1A" w:rsidR="00E847ED" w:rsidRDefault="00E847ED">
    <w:pPr>
      <w:pStyle w:val="Header"/>
    </w:pPr>
    <w:r>
      <w:rPr>
        <w:noProof/>
      </w:rPr>
      <mc:AlternateContent>
        <mc:Choice Requires="wps">
          <w:drawing>
            <wp:anchor distT="0" distB="0" distL="0" distR="0" simplePos="0" relativeHeight="251656704" behindDoc="0" locked="0" layoutInCell="1" allowOverlap="1" wp14:anchorId="465ADF20" wp14:editId="65A4FB47">
              <wp:simplePos x="914400" y="452438"/>
              <wp:positionH relativeFrom="page">
                <wp:align>center</wp:align>
              </wp:positionH>
              <wp:positionV relativeFrom="page">
                <wp:align>top</wp:align>
              </wp:positionV>
              <wp:extent cx="686435" cy="393700"/>
              <wp:effectExtent l="0" t="0" r="18415" b="6350"/>
              <wp:wrapNone/>
              <wp:docPr id="158183253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6E519F5D" w14:textId="4C5BAB45" w:rsidR="00E847ED" w:rsidRPr="00E847ED" w:rsidRDefault="00E847ED" w:rsidP="00E847ED">
                          <w:pPr>
                            <w:spacing w:after="0"/>
                            <w:rPr>
                              <w:rFonts w:ascii="Arial" w:eastAsia="Arial" w:hAnsi="Arial" w:cs="Arial"/>
                              <w:noProof/>
                              <w:color w:val="000000"/>
                            </w:rPr>
                          </w:pPr>
                          <w:r w:rsidRPr="00E847E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5ADF20" id="_x0000_t202" coordsize="21600,21600" o:spt="202" path="m,l,21600r21600,l21600,xe">
              <v:stroke joinstyle="miter"/>
              <v:path gradientshapeok="t" o:connecttype="rect"/>
            </v:shapetype>
            <v:shape id="Text Box 3" o:spid="_x0000_s1027" type="#_x0000_t202" alt="OFFICIAL" style="position:absolute;margin-left:0;margin-top:0;width:54.05pt;height:31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FDgIAABw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d5Mv4HqQEt5OPIdnFy21HolAj4LTwTTHiRa&#10;fKKj1tCVHE4WZw34n3/zx3zCnaKcdSSYkltSNGf6uyU+oraSMb7NrwkA5gf3ZjDsztwDyXBML8LJ&#10;ZMY81INZezCvJOdFbEQhYSW1KzkO5j0elUvPQarFIiWRjJzAlV07GUtHuCKWL/2r8O4EOBJTjzCo&#10;SRTvcD/mxpvBLXZI6CdSIrRHIE+IkwQTV6fnEjX+9j9lXR71/BcA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BOxSIUOAgAAHAQA&#10;AA4AAAAAAAAAAAAAAAAALgIAAGRycy9lMm9Eb2MueG1sUEsBAi0AFAAGAAgAAAAhAD3P6nXZAAAA&#10;BAEAAA8AAAAAAAAAAAAAAAAAaAQAAGRycy9kb3ducmV2LnhtbFBLBQYAAAAABAAEAPMAAABuBQAA&#10;AAA=&#10;" filled="f" stroked="f">
              <v:textbox style="mso-fit-shape-to-text:t" inset="0,15pt,0,0">
                <w:txbxContent>
                  <w:p w14:paraId="6E519F5D" w14:textId="4C5BAB45" w:rsidR="00E847ED" w:rsidRPr="00E847ED" w:rsidRDefault="00E847ED" w:rsidP="00E847ED">
                    <w:pPr>
                      <w:spacing w:after="0"/>
                      <w:rPr>
                        <w:rFonts w:ascii="Arial" w:eastAsia="Arial" w:hAnsi="Arial" w:cs="Arial"/>
                        <w:noProof/>
                        <w:color w:val="000000"/>
                      </w:rPr>
                    </w:pPr>
                    <w:r w:rsidRPr="00E847ED">
                      <w:rPr>
                        <w:rFonts w:ascii="Arial" w:eastAsia="Arial"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3D75" w14:textId="76EA6274" w:rsidR="00E847ED" w:rsidRDefault="00E847ED">
    <w:pPr>
      <w:pStyle w:val="Header"/>
    </w:pPr>
    <w:r>
      <w:rPr>
        <w:noProof/>
      </w:rPr>
      <mc:AlternateContent>
        <mc:Choice Requires="wps">
          <w:drawing>
            <wp:anchor distT="0" distB="0" distL="0" distR="0" simplePos="0" relativeHeight="251654656" behindDoc="0" locked="0" layoutInCell="1" allowOverlap="1" wp14:anchorId="18CFEC63" wp14:editId="611DA14F">
              <wp:simplePos x="635" y="635"/>
              <wp:positionH relativeFrom="page">
                <wp:align>center</wp:align>
              </wp:positionH>
              <wp:positionV relativeFrom="page">
                <wp:align>top</wp:align>
              </wp:positionV>
              <wp:extent cx="686435" cy="393700"/>
              <wp:effectExtent l="0" t="0" r="18415" b="6350"/>
              <wp:wrapNone/>
              <wp:docPr id="65709372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09F80210" w14:textId="0A73E919" w:rsidR="00E847ED" w:rsidRPr="00E847ED" w:rsidRDefault="00E847ED" w:rsidP="00E847ED">
                          <w:pPr>
                            <w:spacing w:after="0"/>
                            <w:rPr>
                              <w:rFonts w:ascii="Arial" w:eastAsia="Arial" w:hAnsi="Arial" w:cs="Arial"/>
                              <w:noProof/>
                              <w:color w:val="000000"/>
                            </w:rPr>
                          </w:pPr>
                          <w:r w:rsidRPr="00E847ED">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CFEC63" id="_x0000_t202" coordsize="21600,21600" o:spt="202" path="m,l,21600r21600,l21600,xe">
              <v:stroke joinstyle="miter"/>
              <v:path gradientshapeok="t" o:connecttype="rect"/>
            </v:shapetype>
            <v:shape id="Text Box 1" o:spid="_x0000_s1030" type="#_x0000_t202" alt="OFFICIAL" style="position:absolute;margin-left:0;margin-top:0;width:54.05pt;height:31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yvMwThACAAAc&#10;BAAADgAAAAAAAAAAAAAAAAAuAgAAZHJzL2Uyb0RvYy54bWxQSwECLQAUAAYACAAAACEAPc/qddkA&#10;AAAEAQAADwAAAAAAAAAAAAAAAABqBAAAZHJzL2Rvd25yZXYueG1sUEsFBgAAAAAEAAQA8wAAAHAF&#10;AAAAAA==&#10;" filled="f" stroked="f">
              <v:textbox style="mso-fit-shape-to-text:t" inset="0,15pt,0,0">
                <w:txbxContent>
                  <w:p w14:paraId="09F80210" w14:textId="0A73E919" w:rsidR="00E847ED" w:rsidRPr="00E847ED" w:rsidRDefault="00E847ED" w:rsidP="00E847ED">
                    <w:pPr>
                      <w:spacing w:after="0"/>
                      <w:rPr>
                        <w:rFonts w:ascii="Arial" w:eastAsia="Arial" w:hAnsi="Arial" w:cs="Arial"/>
                        <w:noProof/>
                        <w:color w:val="000000"/>
                      </w:rPr>
                    </w:pPr>
                    <w:r w:rsidRPr="00E847ED">
                      <w:rPr>
                        <w:rFonts w:ascii="Arial" w:eastAsia="Arial" w:hAnsi="Arial" w:cs="Arial"/>
                        <w:noProof/>
                        <w:color w:val="00000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44"/>
    <w:rsid w:val="000029A9"/>
    <w:rsid w:val="00003BE8"/>
    <w:rsid w:val="00007C47"/>
    <w:rsid w:val="00015B59"/>
    <w:rsid w:val="000162DE"/>
    <w:rsid w:val="00017565"/>
    <w:rsid w:val="00031170"/>
    <w:rsid w:val="000334CB"/>
    <w:rsid w:val="00035551"/>
    <w:rsid w:val="000366DE"/>
    <w:rsid w:val="000456D9"/>
    <w:rsid w:val="00045845"/>
    <w:rsid w:val="00051D5D"/>
    <w:rsid w:val="000574F3"/>
    <w:rsid w:val="00065121"/>
    <w:rsid w:val="00065EA0"/>
    <w:rsid w:val="00067310"/>
    <w:rsid w:val="00072157"/>
    <w:rsid w:val="00073A54"/>
    <w:rsid w:val="00075870"/>
    <w:rsid w:val="00081332"/>
    <w:rsid w:val="00083E65"/>
    <w:rsid w:val="0008574B"/>
    <w:rsid w:val="000858FA"/>
    <w:rsid w:val="00087841"/>
    <w:rsid w:val="00091133"/>
    <w:rsid w:val="00093B97"/>
    <w:rsid w:val="000A195D"/>
    <w:rsid w:val="000A7451"/>
    <w:rsid w:val="000B0C44"/>
    <w:rsid w:val="000B22AA"/>
    <w:rsid w:val="000B22F9"/>
    <w:rsid w:val="000C6012"/>
    <w:rsid w:val="000D1BDC"/>
    <w:rsid w:val="000E1E20"/>
    <w:rsid w:val="000E522F"/>
    <w:rsid w:val="000E7D15"/>
    <w:rsid w:val="000F2911"/>
    <w:rsid w:val="000F2BAC"/>
    <w:rsid w:val="000F2C29"/>
    <w:rsid w:val="000F6B82"/>
    <w:rsid w:val="000F7876"/>
    <w:rsid w:val="001003C7"/>
    <w:rsid w:val="001006B5"/>
    <w:rsid w:val="00101943"/>
    <w:rsid w:val="001034AF"/>
    <w:rsid w:val="001114F1"/>
    <w:rsid w:val="00112C87"/>
    <w:rsid w:val="00113EAE"/>
    <w:rsid w:val="00120BAD"/>
    <w:rsid w:val="00123A0E"/>
    <w:rsid w:val="0013505F"/>
    <w:rsid w:val="001454FF"/>
    <w:rsid w:val="00147B66"/>
    <w:rsid w:val="00155A46"/>
    <w:rsid w:val="001567DA"/>
    <w:rsid w:val="0017062C"/>
    <w:rsid w:val="0017308C"/>
    <w:rsid w:val="00176D47"/>
    <w:rsid w:val="00177753"/>
    <w:rsid w:val="001809EF"/>
    <w:rsid w:val="0018746E"/>
    <w:rsid w:val="00191EE5"/>
    <w:rsid w:val="001A0146"/>
    <w:rsid w:val="001A133C"/>
    <w:rsid w:val="001A2817"/>
    <w:rsid w:val="001D3D6B"/>
    <w:rsid w:val="001D3D81"/>
    <w:rsid w:val="001E2C92"/>
    <w:rsid w:val="001E3068"/>
    <w:rsid w:val="001F1797"/>
    <w:rsid w:val="001F58AE"/>
    <w:rsid w:val="001F63A1"/>
    <w:rsid w:val="001F7008"/>
    <w:rsid w:val="00201160"/>
    <w:rsid w:val="002018C8"/>
    <w:rsid w:val="00202051"/>
    <w:rsid w:val="00203F26"/>
    <w:rsid w:val="0020469E"/>
    <w:rsid w:val="00210BED"/>
    <w:rsid w:val="00212577"/>
    <w:rsid w:val="0021330D"/>
    <w:rsid w:val="00216659"/>
    <w:rsid w:val="002168C9"/>
    <w:rsid w:val="00225437"/>
    <w:rsid w:val="00232EC4"/>
    <w:rsid w:val="00240C8E"/>
    <w:rsid w:val="00244458"/>
    <w:rsid w:val="002569D3"/>
    <w:rsid w:val="00257575"/>
    <w:rsid w:val="00260C9C"/>
    <w:rsid w:val="00260D76"/>
    <w:rsid w:val="00261987"/>
    <w:rsid w:val="002705BA"/>
    <w:rsid w:val="002722C8"/>
    <w:rsid w:val="002725A4"/>
    <w:rsid w:val="00275F8A"/>
    <w:rsid w:val="00281D81"/>
    <w:rsid w:val="002915DF"/>
    <w:rsid w:val="00291967"/>
    <w:rsid w:val="00292B88"/>
    <w:rsid w:val="0029505B"/>
    <w:rsid w:val="0029597A"/>
    <w:rsid w:val="002A3BFC"/>
    <w:rsid w:val="002A4AAD"/>
    <w:rsid w:val="002B2453"/>
    <w:rsid w:val="002B4DD8"/>
    <w:rsid w:val="002B78B2"/>
    <w:rsid w:val="002C1604"/>
    <w:rsid w:val="002D0840"/>
    <w:rsid w:val="002D08BA"/>
    <w:rsid w:val="002D0D8F"/>
    <w:rsid w:val="002E3B3A"/>
    <w:rsid w:val="002E514B"/>
    <w:rsid w:val="002F1F88"/>
    <w:rsid w:val="002F480A"/>
    <w:rsid w:val="002F59ED"/>
    <w:rsid w:val="002F7503"/>
    <w:rsid w:val="00302029"/>
    <w:rsid w:val="00310FBE"/>
    <w:rsid w:val="003124F6"/>
    <w:rsid w:val="00314DD1"/>
    <w:rsid w:val="00314F6B"/>
    <w:rsid w:val="003160BC"/>
    <w:rsid w:val="00317F7E"/>
    <w:rsid w:val="0032255B"/>
    <w:rsid w:val="00324E98"/>
    <w:rsid w:val="00334518"/>
    <w:rsid w:val="0033468D"/>
    <w:rsid w:val="00335FAD"/>
    <w:rsid w:val="0034028A"/>
    <w:rsid w:val="003416A6"/>
    <w:rsid w:val="00345423"/>
    <w:rsid w:val="003543EF"/>
    <w:rsid w:val="00356BAD"/>
    <w:rsid w:val="003637B0"/>
    <w:rsid w:val="00372618"/>
    <w:rsid w:val="00373B21"/>
    <w:rsid w:val="003873B9"/>
    <w:rsid w:val="00393EA6"/>
    <w:rsid w:val="00394FEF"/>
    <w:rsid w:val="00397F78"/>
    <w:rsid w:val="003A1FA5"/>
    <w:rsid w:val="003A29D5"/>
    <w:rsid w:val="003A2E3B"/>
    <w:rsid w:val="003A7E68"/>
    <w:rsid w:val="003B1D9A"/>
    <w:rsid w:val="003B67DA"/>
    <w:rsid w:val="003B6CB9"/>
    <w:rsid w:val="003C053F"/>
    <w:rsid w:val="003C0D38"/>
    <w:rsid w:val="003C1536"/>
    <w:rsid w:val="003C624E"/>
    <w:rsid w:val="003D6526"/>
    <w:rsid w:val="003E291A"/>
    <w:rsid w:val="003E3A73"/>
    <w:rsid w:val="003E3CB1"/>
    <w:rsid w:val="003E67AC"/>
    <w:rsid w:val="003F24E3"/>
    <w:rsid w:val="003F3E59"/>
    <w:rsid w:val="003F47C7"/>
    <w:rsid w:val="003F4BBA"/>
    <w:rsid w:val="003F7620"/>
    <w:rsid w:val="0040009B"/>
    <w:rsid w:val="00406AF4"/>
    <w:rsid w:val="00410EA7"/>
    <w:rsid w:val="00421CE9"/>
    <w:rsid w:val="00443F20"/>
    <w:rsid w:val="00450A49"/>
    <w:rsid w:val="00454F68"/>
    <w:rsid w:val="00465574"/>
    <w:rsid w:val="0046561F"/>
    <w:rsid w:val="0048114B"/>
    <w:rsid w:val="00481BE4"/>
    <w:rsid w:val="00481DEB"/>
    <w:rsid w:val="004831D9"/>
    <w:rsid w:val="00486BE8"/>
    <w:rsid w:val="0049178D"/>
    <w:rsid w:val="00494C81"/>
    <w:rsid w:val="004960C2"/>
    <w:rsid w:val="004A5707"/>
    <w:rsid w:val="004B01EB"/>
    <w:rsid w:val="004B2563"/>
    <w:rsid w:val="004B2913"/>
    <w:rsid w:val="004B5945"/>
    <w:rsid w:val="004B5B63"/>
    <w:rsid w:val="004B716E"/>
    <w:rsid w:val="004C4684"/>
    <w:rsid w:val="004D7507"/>
    <w:rsid w:val="004E3656"/>
    <w:rsid w:val="004E5602"/>
    <w:rsid w:val="004F2441"/>
    <w:rsid w:val="004F3361"/>
    <w:rsid w:val="004F5F55"/>
    <w:rsid w:val="004F60FA"/>
    <w:rsid w:val="005035E5"/>
    <w:rsid w:val="00510A39"/>
    <w:rsid w:val="00510BD1"/>
    <w:rsid w:val="00514EDD"/>
    <w:rsid w:val="0052330F"/>
    <w:rsid w:val="00530567"/>
    <w:rsid w:val="005333D6"/>
    <w:rsid w:val="00536171"/>
    <w:rsid w:val="0053674A"/>
    <w:rsid w:val="00541561"/>
    <w:rsid w:val="005458B7"/>
    <w:rsid w:val="00545B9D"/>
    <w:rsid w:val="0055716E"/>
    <w:rsid w:val="00566394"/>
    <w:rsid w:val="00570015"/>
    <w:rsid w:val="005775B7"/>
    <w:rsid w:val="00582A0B"/>
    <w:rsid w:val="00584231"/>
    <w:rsid w:val="00585484"/>
    <w:rsid w:val="005915F9"/>
    <w:rsid w:val="00595067"/>
    <w:rsid w:val="005A06D2"/>
    <w:rsid w:val="005A45BC"/>
    <w:rsid w:val="005A5289"/>
    <w:rsid w:val="005A6134"/>
    <w:rsid w:val="005A71C2"/>
    <w:rsid w:val="005B330A"/>
    <w:rsid w:val="005B3354"/>
    <w:rsid w:val="005C439D"/>
    <w:rsid w:val="005C5B8C"/>
    <w:rsid w:val="005D1022"/>
    <w:rsid w:val="005D3785"/>
    <w:rsid w:val="005D6C36"/>
    <w:rsid w:val="005E43A0"/>
    <w:rsid w:val="005E5642"/>
    <w:rsid w:val="005E6675"/>
    <w:rsid w:val="005F2FE6"/>
    <w:rsid w:val="006046AD"/>
    <w:rsid w:val="00605806"/>
    <w:rsid w:val="00605D38"/>
    <w:rsid w:val="00606884"/>
    <w:rsid w:val="00606BA8"/>
    <w:rsid w:val="0061019D"/>
    <w:rsid w:val="0062379B"/>
    <w:rsid w:val="00625109"/>
    <w:rsid w:val="00635641"/>
    <w:rsid w:val="0063572B"/>
    <w:rsid w:val="00637173"/>
    <w:rsid w:val="006430AE"/>
    <w:rsid w:val="00644633"/>
    <w:rsid w:val="006471EA"/>
    <w:rsid w:val="006500FA"/>
    <w:rsid w:val="0066262F"/>
    <w:rsid w:val="0066417F"/>
    <w:rsid w:val="00665604"/>
    <w:rsid w:val="0066650F"/>
    <w:rsid w:val="006777B9"/>
    <w:rsid w:val="00681C7D"/>
    <w:rsid w:val="006825E6"/>
    <w:rsid w:val="006905FE"/>
    <w:rsid w:val="00693C3B"/>
    <w:rsid w:val="00697807"/>
    <w:rsid w:val="006B39DF"/>
    <w:rsid w:val="006B6FBB"/>
    <w:rsid w:val="006C4883"/>
    <w:rsid w:val="006D2B3A"/>
    <w:rsid w:val="006E01DF"/>
    <w:rsid w:val="006E26A8"/>
    <w:rsid w:val="006E6D00"/>
    <w:rsid w:val="006F714D"/>
    <w:rsid w:val="00705B6E"/>
    <w:rsid w:val="00706321"/>
    <w:rsid w:val="007114F5"/>
    <w:rsid w:val="00713A5D"/>
    <w:rsid w:val="00713E5F"/>
    <w:rsid w:val="007163F8"/>
    <w:rsid w:val="007341F9"/>
    <w:rsid w:val="00751FC2"/>
    <w:rsid w:val="00754F72"/>
    <w:rsid w:val="0076063A"/>
    <w:rsid w:val="00765A1F"/>
    <w:rsid w:val="007672B8"/>
    <w:rsid w:val="007703E6"/>
    <w:rsid w:val="007778E2"/>
    <w:rsid w:val="00791A6D"/>
    <w:rsid w:val="00794376"/>
    <w:rsid w:val="00797DEE"/>
    <w:rsid w:val="007B194A"/>
    <w:rsid w:val="007C2CF6"/>
    <w:rsid w:val="007D3EA7"/>
    <w:rsid w:val="007D4B0D"/>
    <w:rsid w:val="007D4BE9"/>
    <w:rsid w:val="007D6D3C"/>
    <w:rsid w:val="007E0C78"/>
    <w:rsid w:val="007E4570"/>
    <w:rsid w:val="007E5479"/>
    <w:rsid w:val="007E6F39"/>
    <w:rsid w:val="007F047C"/>
    <w:rsid w:val="007F0BE0"/>
    <w:rsid w:val="0080079F"/>
    <w:rsid w:val="008079D9"/>
    <w:rsid w:val="00807E70"/>
    <w:rsid w:val="00813809"/>
    <w:rsid w:val="00817462"/>
    <w:rsid w:val="00831D0B"/>
    <w:rsid w:val="008338EB"/>
    <w:rsid w:val="00833D91"/>
    <w:rsid w:val="00835457"/>
    <w:rsid w:val="008376B9"/>
    <w:rsid w:val="0084050F"/>
    <w:rsid w:val="00840F7C"/>
    <w:rsid w:val="00842A7C"/>
    <w:rsid w:val="008443B0"/>
    <w:rsid w:val="00846092"/>
    <w:rsid w:val="00862BD9"/>
    <w:rsid w:val="00877B2D"/>
    <w:rsid w:val="0088400B"/>
    <w:rsid w:val="00885F3F"/>
    <w:rsid w:val="00885F87"/>
    <w:rsid w:val="00891BB5"/>
    <w:rsid w:val="008957C1"/>
    <w:rsid w:val="00895983"/>
    <w:rsid w:val="00897F18"/>
    <w:rsid w:val="008A0BB2"/>
    <w:rsid w:val="008A370B"/>
    <w:rsid w:val="008A3DC6"/>
    <w:rsid w:val="008B21BF"/>
    <w:rsid w:val="008B3354"/>
    <w:rsid w:val="008B61AC"/>
    <w:rsid w:val="008C1DEE"/>
    <w:rsid w:val="008C3D5B"/>
    <w:rsid w:val="008C48AA"/>
    <w:rsid w:val="008C6EA6"/>
    <w:rsid w:val="008D2C0E"/>
    <w:rsid w:val="008E1C17"/>
    <w:rsid w:val="008E3892"/>
    <w:rsid w:val="00902223"/>
    <w:rsid w:val="00903C8F"/>
    <w:rsid w:val="00903D28"/>
    <w:rsid w:val="0090665B"/>
    <w:rsid w:val="00912C86"/>
    <w:rsid w:val="00914BD0"/>
    <w:rsid w:val="009263B9"/>
    <w:rsid w:val="009306A2"/>
    <w:rsid w:val="00935A7F"/>
    <w:rsid w:val="00935E4E"/>
    <w:rsid w:val="009364BD"/>
    <w:rsid w:val="0094356C"/>
    <w:rsid w:val="0094416A"/>
    <w:rsid w:val="009477F0"/>
    <w:rsid w:val="00947A48"/>
    <w:rsid w:val="009523F2"/>
    <w:rsid w:val="00965245"/>
    <w:rsid w:val="00977B32"/>
    <w:rsid w:val="009805D8"/>
    <w:rsid w:val="009807A5"/>
    <w:rsid w:val="00981D44"/>
    <w:rsid w:val="0098222E"/>
    <w:rsid w:val="00983032"/>
    <w:rsid w:val="00990850"/>
    <w:rsid w:val="009937F5"/>
    <w:rsid w:val="00996D8B"/>
    <w:rsid w:val="00997217"/>
    <w:rsid w:val="009A3EB4"/>
    <w:rsid w:val="009B3C4D"/>
    <w:rsid w:val="009B58C5"/>
    <w:rsid w:val="009B5D41"/>
    <w:rsid w:val="009B6069"/>
    <w:rsid w:val="009B6CF1"/>
    <w:rsid w:val="009D0131"/>
    <w:rsid w:val="009D61E5"/>
    <w:rsid w:val="009E1F9C"/>
    <w:rsid w:val="009E6EBF"/>
    <w:rsid w:val="009F5E5F"/>
    <w:rsid w:val="009F6C7A"/>
    <w:rsid w:val="00A0088E"/>
    <w:rsid w:val="00A02D10"/>
    <w:rsid w:val="00A0309D"/>
    <w:rsid w:val="00A04C93"/>
    <w:rsid w:val="00A057A6"/>
    <w:rsid w:val="00A11036"/>
    <w:rsid w:val="00A15736"/>
    <w:rsid w:val="00A20789"/>
    <w:rsid w:val="00A20867"/>
    <w:rsid w:val="00A35368"/>
    <w:rsid w:val="00A4087A"/>
    <w:rsid w:val="00A45C27"/>
    <w:rsid w:val="00A502DE"/>
    <w:rsid w:val="00A50B0D"/>
    <w:rsid w:val="00A52471"/>
    <w:rsid w:val="00A52E61"/>
    <w:rsid w:val="00A53682"/>
    <w:rsid w:val="00A56403"/>
    <w:rsid w:val="00A62450"/>
    <w:rsid w:val="00A641CA"/>
    <w:rsid w:val="00A71520"/>
    <w:rsid w:val="00A71601"/>
    <w:rsid w:val="00A72D67"/>
    <w:rsid w:val="00A800E0"/>
    <w:rsid w:val="00A87107"/>
    <w:rsid w:val="00A871BE"/>
    <w:rsid w:val="00A9066F"/>
    <w:rsid w:val="00A90800"/>
    <w:rsid w:val="00A93387"/>
    <w:rsid w:val="00A9367F"/>
    <w:rsid w:val="00A939FE"/>
    <w:rsid w:val="00A93F27"/>
    <w:rsid w:val="00A94B95"/>
    <w:rsid w:val="00A9786B"/>
    <w:rsid w:val="00AA160C"/>
    <w:rsid w:val="00AA2DCA"/>
    <w:rsid w:val="00AA3AF3"/>
    <w:rsid w:val="00AB3446"/>
    <w:rsid w:val="00AB4E23"/>
    <w:rsid w:val="00AC077B"/>
    <w:rsid w:val="00AC64D7"/>
    <w:rsid w:val="00AD008C"/>
    <w:rsid w:val="00AD0103"/>
    <w:rsid w:val="00AD1AC0"/>
    <w:rsid w:val="00AD549D"/>
    <w:rsid w:val="00AD55F3"/>
    <w:rsid w:val="00AD566A"/>
    <w:rsid w:val="00AE0766"/>
    <w:rsid w:val="00AE13C6"/>
    <w:rsid w:val="00AE4D69"/>
    <w:rsid w:val="00AE504F"/>
    <w:rsid w:val="00AE7DEA"/>
    <w:rsid w:val="00AF1CB7"/>
    <w:rsid w:val="00AF5600"/>
    <w:rsid w:val="00AF7D50"/>
    <w:rsid w:val="00B00C3A"/>
    <w:rsid w:val="00B0424A"/>
    <w:rsid w:val="00B04E3B"/>
    <w:rsid w:val="00B05383"/>
    <w:rsid w:val="00B13F0E"/>
    <w:rsid w:val="00B207DA"/>
    <w:rsid w:val="00B21E47"/>
    <w:rsid w:val="00B23D47"/>
    <w:rsid w:val="00B27D1C"/>
    <w:rsid w:val="00B31EE6"/>
    <w:rsid w:val="00B45809"/>
    <w:rsid w:val="00B46A99"/>
    <w:rsid w:val="00B505C3"/>
    <w:rsid w:val="00B513E6"/>
    <w:rsid w:val="00B53C54"/>
    <w:rsid w:val="00B632C2"/>
    <w:rsid w:val="00B74F79"/>
    <w:rsid w:val="00B76CA8"/>
    <w:rsid w:val="00B833F1"/>
    <w:rsid w:val="00B84F96"/>
    <w:rsid w:val="00B85E56"/>
    <w:rsid w:val="00B8787B"/>
    <w:rsid w:val="00B90209"/>
    <w:rsid w:val="00B95152"/>
    <w:rsid w:val="00B95C12"/>
    <w:rsid w:val="00B95C6F"/>
    <w:rsid w:val="00B9720B"/>
    <w:rsid w:val="00B97EEE"/>
    <w:rsid w:val="00BA7442"/>
    <w:rsid w:val="00BB1F95"/>
    <w:rsid w:val="00BC24AD"/>
    <w:rsid w:val="00BC4F16"/>
    <w:rsid w:val="00BD1229"/>
    <w:rsid w:val="00BD181F"/>
    <w:rsid w:val="00BE014B"/>
    <w:rsid w:val="00BE5A9A"/>
    <w:rsid w:val="00BE6940"/>
    <w:rsid w:val="00BF047B"/>
    <w:rsid w:val="00BF4BFB"/>
    <w:rsid w:val="00BF5662"/>
    <w:rsid w:val="00BF6EF0"/>
    <w:rsid w:val="00C027CF"/>
    <w:rsid w:val="00C0766E"/>
    <w:rsid w:val="00C116F0"/>
    <w:rsid w:val="00C149D2"/>
    <w:rsid w:val="00C162BC"/>
    <w:rsid w:val="00C169BA"/>
    <w:rsid w:val="00C16AE8"/>
    <w:rsid w:val="00C23CC5"/>
    <w:rsid w:val="00C30271"/>
    <w:rsid w:val="00C34FEE"/>
    <w:rsid w:val="00C52475"/>
    <w:rsid w:val="00C54C28"/>
    <w:rsid w:val="00C66101"/>
    <w:rsid w:val="00C70F9E"/>
    <w:rsid w:val="00C80856"/>
    <w:rsid w:val="00C857F3"/>
    <w:rsid w:val="00C93B36"/>
    <w:rsid w:val="00CA49B7"/>
    <w:rsid w:val="00CA4D87"/>
    <w:rsid w:val="00CA673C"/>
    <w:rsid w:val="00CB0E53"/>
    <w:rsid w:val="00CB479A"/>
    <w:rsid w:val="00CB4E03"/>
    <w:rsid w:val="00CB77FE"/>
    <w:rsid w:val="00CC1A2E"/>
    <w:rsid w:val="00CC321A"/>
    <w:rsid w:val="00CC33E1"/>
    <w:rsid w:val="00CC61ED"/>
    <w:rsid w:val="00CC6FFC"/>
    <w:rsid w:val="00CC7779"/>
    <w:rsid w:val="00CC78CA"/>
    <w:rsid w:val="00CD3BDB"/>
    <w:rsid w:val="00CD51CF"/>
    <w:rsid w:val="00CE0A15"/>
    <w:rsid w:val="00CE2C17"/>
    <w:rsid w:val="00CF66C9"/>
    <w:rsid w:val="00CF7D2F"/>
    <w:rsid w:val="00CF7D57"/>
    <w:rsid w:val="00D16532"/>
    <w:rsid w:val="00D27717"/>
    <w:rsid w:val="00D31EC1"/>
    <w:rsid w:val="00D43F13"/>
    <w:rsid w:val="00D467B2"/>
    <w:rsid w:val="00D50C05"/>
    <w:rsid w:val="00D52457"/>
    <w:rsid w:val="00D5350B"/>
    <w:rsid w:val="00D61AF3"/>
    <w:rsid w:val="00D629C7"/>
    <w:rsid w:val="00D63766"/>
    <w:rsid w:val="00D64879"/>
    <w:rsid w:val="00D673CC"/>
    <w:rsid w:val="00D76F41"/>
    <w:rsid w:val="00D837E7"/>
    <w:rsid w:val="00D86400"/>
    <w:rsid w:val="00D941C7"/>
    <w:rsid w:val="00DA053C"/>
    <w:rsid w:val="00DA4845"/>
    <w:rsid w:val="00DA7221"/>
    <w:rsid w:val="00DA785C"/>
    <w:rsid w:val="00DB441A"/>
    <w:rsid w:val="00DB6AC2"/>
    <w:rsid w:val="00DC2CBA"/>
    <w:rsid w:val="00DC4533"/>
    <w:rsid w:val="00DC4B1D"/>
    <w:rsid w:val="00DD0231"/>
    <w:rsid w:val="00DD1D65"/>
    <w:rsid w:val="00DD3990"/>
    <w:rsid w:val="00DD7B43"/>
    <w:rsid w:val="00DE532F"/>
    <w:rsid w:val="00DE6E96"/>
    <w:rsid w:val="00DF01CD"/>
    <w:rsid w:val="00DF2BC8"/>
    <w:rsid w:val="00DF2D7A"/>
    <w:rsid w:val="00DF67AA"/>
    <w:rsid w:val="00E01875"/>
    <w:rsid w:val="00E115D5"/>
    <w:rsid w:val="00E12653"/>
    <w:rsid w:val="00E240AE"/>
    <w:rsid w:val="00E33317"/>
    <w:rsid w:val="00E42094"/>
    <w:rsid w:val="00E53346"/>
    <w:rsid w:val="00E53784"/>
    <w:rsid w:val="00E54F89"/>
    <w:rsid w:val="00E67BC4"/>
    <w:rsid w:val="00E71BA4"/>
    <w:rsid w:val="00E804D3"/>
    <w:rsid w:val="00E81DB8"/>
    <w:rsid w:val="00E83472"/>
    <w:rsid w:val="00E847ED"/>
    <w:rsid w:val="00E84FF7"/>
    <w:rsid w:val="00E86585"/>
    <w:rsid w:val="00E86AF5"/>
    <w:rsid w:val="00E876AE"/>
    <w:rsid w:val="00E921EE"/>
    <w:rsid w:val="00E92430"/>
    <w:rsid w:val="00E953C4"/>
    <w:rsid w:val="00E966E8"/>
    <w:rsid w:val="00E96715"/>
    <w:rsid w:val="00EA54DF"/>
    <w:rsid w:val="00EB184E"/>
    <w:rsid w:val="00EB345C"/>
    <w:rsid w:val="00EB4195"/>
    <w:rsid w:val="00EB752B"/>
    <w:rsid w:val="00EC1EEE"/>
    <w:rsid w:val="00EC7C53"/>
    <w:rsid w:val="00ED01AB"/>
    <w:rsid w:val="00ED0AEC"/>
    <w:rsid w:val="00ED3A19"/>
    <w:rsid w:val="00EE3D7E"/>
    <w:rsid w:val="00EE4E93"/>
    <w:rsid w:val="00EE50B2"/>
    <w:rsid w:val="00EF096D"/>
    <w:rsid w:val="00EF266D"/>
    <w:rsid w:val="00EF5420"/>
    <w:rsid w:val="00EF57E3"/>
    <w:rsid w:val="00F07B45"/>
    <w:rsid w:val="00F1065B"/>
    <w:rsid w:val="00F14600"/>
    <w:rsid w:val="00F160CE"/>
    <w:rsid w:val="00F21DB7"/>
    <w:rsid w:val="00F27C8C"/>
    <w:rsid w:val="00F3125F"/>
    <w:rsid w:val="00F31B85"/>
    <w:rsid w:val="00F36054"/>
    <w:rsid w:val="00F36D99"/>
    <w:rsid w:val="00F450A8"/>
    <w:rsid w:val="00F50DE0"/>
    <w:rsid w:val="00F67070"/>
    <w:rsid w:val="00F67133"/>
    <w:rsid w:val="00F776EC"/>
    <w:rsid w:val="00F80A28"/>
    <w:rsid w:val="00F81056"/>
    <w:rsid w:val="00F823C0"/>
    <w:rsid w:val="00F87577"/>
    <w:rsid w:val="00F90303"/>
    <w:rsid w:val="00F904C3"/>
    <w:rsid w:val="00F910D8"/>
    <w:rsid w:val="00F943EB"/>
    <w:rsid w:val="00FA19E0"/>
    <w:rsid w:val="00FA25A0"/>
    <w:rsid w:val="00FA5E1E"/>
    <w:rsid w:val="00FA742A"/>
    <w:rsid w:val="00FB7E74"/>
    <w:rsid w:val="00FC6841"/>
    <w:rsid w:val="00FC6C92"/>
    <w:rsid w:val="00FD1C54"/>
    <w:rsid w:val="00FD5F95"/>
    <w:rsid w:val="00FE6BC5"/>
    <w:rsid w:val="00FF6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8ECAB"/>
  <w15:chartTrackingRefBased/>
  <w15:docId w15:val="{3526AF5D-BCA0-492E-87B2-8ECC9DEA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C44"/>
    <w:rPr>
      <w:rFonts w:eastAsiaTheme="majorEastAsia" w:cstheme="majorBidi"/>
      <w:color w:val="272727" w:themeColor="text1" w:themeTint="D8"/>
    </w:rPr>
  </w:style>
  <w:style w:type="paragraph" w:styleId="Title">
    <w:name w:val="Title"/>
    <w:basedOn w:val="Normal"/>
    <w:next w:val="Normal"/>
    <w:link w:val="TitleChar"/>
    <w:uiPriority w:val="10"/>
    <w:qFormat/>
    <w:rsid w:val="000B0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C44"/>
    <w:pPr>
      <w:spacing w:before="160"/>
      <w:jc w:val="center"/>
    </w:pPr>
    <w:rPr>
      <w:i/>
      <w:iCs/>
      <w:color w:val="404040" w:themeColor="text1" w:themeTint="BF"/>
    </w:rPr>
  </w:style>
  <w:style w:type="character" w:customStyle="1" w:styleId="QuoteChar">
    <w:name w:val="Quote Char"/>
    <w:basedOn w:val="DefaultParagraphFont"/>
    <w:link w:val="Quote"/>
    <w:uiPriority w:val="29"/>
    <w:rsid w:val="000B0C44"/>
    <w:rPr>
      <w:i/>
      <w:iCs/>
      <w:color w:val="404040" w:themeColor="text1" w:themeTint="BF"/>
    </w:rPr>
  </w:style>
  <w:style w:type="paragraph" w:styleId="ListParagraph">
    <w:name w:val="List Paragraph"/>
    <w:basedOn w:val="Normal"/>
    <w:uiPriority w:val="34"/>
    <w:qFormat/>
    <w:rsid w:val="000B0C44"/>
    <w:pPr>
      <w:ind w:left="720"/>
      <w:contextualSpacing/>
    </w:pPr>
  </w:style>
  <w:style w:type="character" w:styleId="IntenseEmphasis">
    <w:name w:val="Intense Emphasis"/>
    <w:basedOn w:val="DefaultParagraphFont"/>
    <w:uiPriority w:val="21"/>
    <w:qFormat/>
    <w:rsid w:val="000B0C44"/>
    <w:rPr>
      <w:i/>
      <w:iCs/>
      <w:color w:val="0F4761" w:themeColor="accent1" w:themeShade="BF"/>
    </w:rPr>
  </w:style>
  <w:style w:type="paragraph" w:styleId="IntenseQuote">
    <w:name w:val="Intense Quote"/>
    <w:basedOn w:val="Normal"/>
    <w:next w:val="Normal"/>
    <w:link w:val="IntenseQuoteChar"/>
    <w:uiPriority w:val="30"/>
    <w:qFormat/>
    <w:rsid w:val="000B0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C44"/>
    <w:rPr>
      <w:i/>
      <w:iCs/>
      <w:color w:val="0F4761" w:themeColor="accent1" w:themeShade="BF"/>
    </w:rPr>
  </w:style>
  <w:style w:type="character" w:styleId="IntenseReference">
    <w:name w:val="Intense Reference"/>
    <w:basedOn w:val="DefaultParagraphFont"/>
    <w:uiPriority w:val="32"/>
    <w:qFormat/>
    <w:rsid w:val="000B0C44"/>
    <w:rPr>
      <w:b/>
      <w:bCs/>
      <w:smallCaps/>
      <w:color w:val="0F4761" w:themeColor="accent1" w:themeShade="BF"/>
      <w:spacing w:val="5"/>
    </w:rPr>
  </w:style>
  <w:style w:type="table" w:styleId="TableGrid">
    <w:name w:val="Table Grid"/>
    <w:basedOn w:val="TableNormal"/>
    <w:uiPriority w:val="39"/>
    <w:rsid w:val="000B0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7ED"/>
  </w:style>
  <w:style w:type="paragraph" w:styleId="Footer">
    <w:name w:val="footer"/>
    <w:basedOn w:val="Normal"/>
    <w:link w:val="FooterChar"/>
    <w:uiPriority w:val="99"/>
    <w:unhideWhenUsed/>
    <w:rsid w:val="00E84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7ED"/>
  </w:style>
  <w:style w:type="paragraph" w:customStyle="1" w:styleId="TableText">
    <w:name w:val="Table Text"/>
    <w:basedOn w:val="Normal"/>
    <w:link w:val="TableTextChar"/>
    <w:rsid w:val="00C169BA"/>
    <w:pPr>
      <w:widowControl w:val="0"/>
      <w:suppressAutoHyphens/>
      <w:autoSpaceDE w:val="0"/>
      <w:autoSpaceDN w:val="0"/>
      <w:adjustRightInd w:val="0"/>
      <w:spacing w:before="60" w:after="60" w:line="240" w:lineRule="auto"/>
      <w:textAlignment w:val="center"/>
    </w:pPr>
    <w:rPr>
      <w:rFonts w:ascii="Arial" w:hAnsi="Arial" w:cs="Arial"/>
      <w:kern w:val="0"/>
      <w:sz w:val="18"/>
      <w:szCs w:val="20"/>
      <w:lang w:val="en-US"/>
      <w14:ligatures w14:val="none"/>
    </w:rPr>
  </w:style>
  <w:style w:type="character" w:customStyle="1" w:styleId="TableTextChar">
    <w:name w:val="Table Text Char"/>
    <w:link w:val="TableText"/>
    <w:rsid w:val="00C169BA"/>
    <w:rPr>
      <w:rFonts w:ascii="Arial" w:hAnsi="Arial" w:cs="Arial"/>
      <w:kern w:val="0"/>
      <w:sz w:val="18"/>
      <w:szCs w:val="20"/>
      <w:lang w:val="en-US"/>
      <w14:ligatures w14:val="none"/>
    </w:rPr>
  </w:style>
  <w:style w:type="paragraph" w:customStyle="1" w:styleId="TableHeading">
    <w:name w:val="Table Heading"/>
    <w:basedOn w:val="Normal"/>
    <w:qFormat/>
    <w:rsid w:val="00C169BA"/>
    <w:pPr>
      <w:keepNext/>
      <w:suppressAutoHyphens/>
      <w:autoSpaceDE w:val="0"/>
      <w:autoSpaceDN w:val="0"/>
      <w:adjustRightInd w:val="0"/>
      <w:spacing w:before="60" w:after="60" w:line="240" w:lineRule="auto"/>
      <w:textAlignment w:val="center"/>
    </w:pPr>
    <w:rPr>
      <w:rFonts w:ascii="Arial" w:hAnsi="Arial" w:cs="ArialMT"/>
      <w:b/>
      <w:color w:val="FFFFFF" w:themeColor="background1"/>
      <w:kern w:val="0"/>
      <w:sz w:val="18"/>
      <w:szCs w:val="18"/>
      <w:lang w:val="en-US"/>
      <w14:ligatures w14:val="none"/>
    </w:rPr>
  </w:style>
  <w:style w:type="table" w:customStyle="1" w:styleId="TableHoriz">
    <w:name w:val="Table Horiz"/>
    <w:basedOn w:val="TableNormal"/>
    <w:uiPriority w:val="99"/>
    <w:rsid w:val="00C169BA"/>
    <w:pPr>
      <w:spacing w:after="0" w:line="240" w:lineRule="auto"/>
    </w:pPr>
    <w:rPr>
      <w:rFonts w:ascii="Arial" w:hAnsi="Arial" w:cs="ArialMT"/>
      <w:color w:val="53565A"/>
      <w:kern w:val="0"/>
      <w:sz w:val="18"/>
      <w:szCs w:val="18"/>
      <w:lang w:val="en-US"/>
      <w14:ligatures w14:val="none"/>
    </w:rPr>
    <w:tblPr>
      <w:tblBorders>
        <w:top w:val="single" w:sz="4" w:space="0" w:color="5D7975"/>
        <w:bottom w:val="single" w:sz="4" w:space="0" w:color="5D7975"/>
        <w:insideH w:val="single" w:sz="4" w:space="0" w:color="5D7975"/>
        <w:insideV w:val="single" w:sz="4" w:space="0" w:color="5D7975"/>
      </w:tblBorders>
    </w:tblPr>
    <w:tcPr>
      <w:shd w:val="clear" w:color="auto" w:fill="auto"/>
    </w:tcPr>
    <w:tblStylePr w:type="firstRow">
      <w:pPr>
        <w:jc w:val="left"/>
      </w:pPr>
      <w:tblPr/>
      <w:tcPr>
        <w:shd w:val="clear" w:color="auto" w:fill="5D7975"/>
      </w:tcPr>
    </w:tblStylePr>
  </w:style>
  <w:style w:type="character" w:styleId="CommentReference">
    <w:name w:val="annotation reference"/>
    <w:basedOn w:val="DefaultParagraphFont"/>
    <w:uiPriority w:val="99"/>
    <w:semiHidden/>
    <w:unhideWhenUsed/>
    <w:rsid w:val="009B58C5"/>
    <w:rPr>
      <w:sz w:val="16"/>
      <w:szCs w:val="16"/>
    </w:rPr>
  </w:style>
  <w:style w:type="paragraph" w:styleId="CommentText">
    <w:name w:val="annotation text"/>
    <w:basedOn w:val="Normal"/>
    <w:link w:val="CommentTextChar"/>
    <w:uiPriority w:val="99"/>
    <w:unhideWhenUsed/>
    <w:rsid w:val="009B58C5"/>
    <w:pPr>
      <w:spacing w:line="240" w:lineRule="auto"/>
    </w:pPr>
    <w:rPr>
      <w:sz w:val="20"/>
      <w:szCs w:val="20"/>
    </w:rPr>
  </w:style>
  <w:style w:type="character" w:customStyle="1" w:styleId="CommentTextChar">
    <w:name w:val="Comment Text Char"/>
    <w:basedOn w:val="DefaultParagraphFont"/>
    <w:link w:val="CommentText"/>
    <w:uiPriority w:val="99"/>
    <w:rsid w:val="009B58C5"/>
    <w:rPr>
      <w:sz w:val="20"/>
      <w:szCs w:val="20"/>
    </w:rPr>
  </w:style>
  <w:style w:type="paragraph" w:styleId="CommentSubject">
    <w:name w:val="annotation subject"/>
    <w:basedOn w:val="CommentText"/>
    <w:next w:val="CommentText"/>
    <w:link w:val="CommentSubjectChar"/>
    <w:uiPriority w:val="99"/>
    <w:semiHidden/>
    <w:unhideWhenUsed/>
    <w:rsid w:val="009B58C5"/>
    <w:rPr>
      <w:b/>
      <w:bCs/>
    </w:rPr>
  </w:style>
  <w:style w:type="character" w:customStyle="1" w:styleId="CommentSubjectChar">
    <w:name w:val="Comment Subject Char"/>
    <w:basedOn w:val="CommentTextChar"/>
    <w:link w:val="CommentSubject"/>
    <w:uiPriority w:val="99"/>
    <w:semiHidden/>
    <w:rsid w:val="009B58C5"/>
    <w:rPr>
      <w:b/>
      <w:bCs/>
      <w:sz w:val="20"/>
      <w:szCs w:val="20"/>
    </w:rPr>
  </w:style>
  <w:style w:type="character" w:styleId="Hyperlink">
    <w:name w:val="Hyperlink"/>
    <w:basedOn w:val="DefaultParagraphFont"/>
    <w:uiPriority w:val="99"/>
    <w:unhideWhenUsed/>
    <w:rsid w:val="00DD0231"/>
    <w:rPr>
      <w:color w:val="467886" w:themeColor="hyperlink"/>
      <w:u w:val="single"/>
    </w:rPr>
  </w:style>
  <w:style w:type="character" w:styleId="UnresolvedMention">
    <w:name w:val="Unresolved Mention"/>
    <w:basedOn w:val="DefaultParagraphFont"/>
    <w:uiPriority w:val="99"/>
    <w:semiHidden/>
    <w:unhideWhenUsed/>
    <w:rsid w:val="00DD0231"/>
    <w:rPr>
      <w:color w:val="605E5C"/>
      <w:shd w:val="clear" w:color="auto" w:fill="E1DFDD"/>
    </w:rPr>
  </w:style>
  <w:style w:type="paragraph" w:customStyle="1" w:styleId="Body">
    <w:name w:val="Body"/>
    <w:basedOn w:val="Normal"/>
    <w:uiPriority w:val="99"/>
    <w:rsid w:val="00846092"/>
    <w:pPr>
      <w:suppressAutoHyphens/>
      <w:autoSpaceDE w:val="0"/>
      <w:autoSpaceDN w:val="0"/>
      <w:adjustRightInd w:val="0"/>
      <w:spacing w:before="170" w:after="0" w:line="240" w:lineRule="atLeast"/>
      <w:textAlignment w:val="center"/>
    </w:pPr>
    <w:rPr>
      <w:rFonts w:ascii="VIC Light" w:hAnsi="VIC Light" w:cs="VIC Light"/>
      <w:color w:val="000002"/>
      <w:kern w:val="0"/>
      <w:sz w:val="19"/>
      <w:szCs w:val="19"/>
      <w:lang w:val="en-GB"/>
    </w:rPr>
  </w:style>
  <w:style w:type="paragraph" w:customStyle="1" w:styleId="Footnote">
    <w:name w:val="Footnote"/>
    <w:basedOn w:val="Normal"/>
    <w:uiPriority w:val="99"/>
    <w:rsid w:val="00846092"/>
    <w:pPr>
      <w:suppressAutoHyphens/>
      <w:autoSpaceDE w:val="0"/>
      <w:autoSpaceDN w:val="0"/>
      <w:adjustRightInd w:val="0"/>
      <w:spacing w:before="85" w:after="0" w:line="288" w:lineRule="auto"/>
      <w:ind w:left="227" w:hanging="227"/>
      <w:textAlignment w:val="center"/>
    </w:pPr>
    <w:rPr>
      <w:rFonts w:ascii="VIC" w:hAnsi="VIC" w:cs="VIC"/>
      <w:color w:val="000002"/>
      <w:kern w:val="0"/>
      <w:sz w:val="14"/>
      <w:szCs w:val="14"/>
      <w:lang w:val="en-GB"/>
    </w:rPr>
  </w:style>
  <w:style w:type="character" w:styleId="FootnoteReference">
    <w:name w:val="footnote reference"/>
    <w:basedOn w:val="DefaultParagraphFont"/>
    <w:uiPriority w:val="99"/>
    <w:semiHidden/>
    <w:unhideWhenUsed/>
    <w:rsid w:val="00846092"/>
    <w:rPr>
      <w:vertAlign w:val="superscript"/>
    </w:rPr>
  </w:style>
  <w:style w:type="character" w:styleId="Mention">
    <w:name w:val="Mention"/>
    <w:basedOn w:val="DefaultParagraphFont"/>
    <w:uiPriority w:val="99"/>
    <w:unhideWhenUsed/>
    <w:rsid w:val="00B9720B"/>
    <w:rPr>
      <w:color w:val="2B579A"/>
      <w:shd w:val="clear" w:color="auto" w:fill="E1DFDD"/>
    </w:rPr>
  </w:style>
  <w:style w:type="paragraph" w:styleId="Revision">
    <w:name w:val="Revision"/>
    <w:hidden/>
    <w:uiPriority w:val="99"/>
    <w:semiHidden/>
    <w:rsid w:val="00A94B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lcf76f155ced4ddcb4097134ff3c332f xmlns="07e15605-9ff3-42dd-87dc-b286f04eaec5">
      <Terms xmlns="http://schemas.microsoft.com/office/infopath/2007/PartnerControls"/>
    </lcf76f155ced4ddcb4097134ff3c332f>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TaxCatchAll xmlns="940c15d3-075c-4d38-96df-9b897bf27e7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51C959BC5825B44B321CF05799C0A23" ma:contentTypeVersion="29" ma:contentTypeDescription="DEDJTR Document" ma:contentTypeScope="" ma:versionID="bd2685b0d46ee518c8bd2c1e407e0b95">
  <xsd:schema xmlns:xsd="http://www.w3.org/2001/XMLSchema" xmlns:xs="http://www.w3.org/2001/XMLSchema" xmlns:p="http://schemas.microsoft.com/office/2006/metadata/properties" xmlns:ns2="1970f3ff-c7c3-4b73-8f0c-0bc260d159f3" xmlns:ns3="940c15d3-075c-4d38-96df-9b897bf27e7c" xmlns:ns4="ebbc6efb-6271-4a2c-9036-6e606b538c1b" xmlns:ns5="07e15605-9ff3-42dd-87dc-b286f04eaec5" targetNamespace="http://schemas.microsoft.com/office/2006/metadata/properties" ma:root="true" ma:fieldsID="a51025cdd0728c84bfae131b19463299" ns2:_="" ns3:_="" ns4:_="" ns5:_="">
    <xsd:import namespace="1970f3ff-c7c3-4b73-8f0c-0bc260d159f3"/>
    <xsd:import namespace="940c15d3-075c-4d38-96df-9b897bf27e7c"/>
    <xsd:import namespace="ebbc6efb-6271-4a2c-9036-6e606b538c1b"/>
    <xsd:import namespace="07e15605-9ff3-42dd-87dc-b286f04eaec5"/>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5:MediaServiceAutoKeyPoints" minOccurs="0"/>
                <xsd:element ref="ns5:MediaServiceKeyPoints" minOccurs="0"/>
                <xsd:element ref="ns5:MediaServiceDateTaken" minOccurs="0"/>
                <xsd:element ref="ns5:MediaServiceAutoTags"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0c15d3-075c-4d38-96df-9b897bf27e7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bfbf7-5027-4bcd-83c9-8470a941feae}" ma:internalName="TaxCatchAll" ma:showField="CatchAllData" ma:web="940c15d3-075c-4d38-96df-9b897bf27e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73bfbf7-5027-4bcd-83c9-8470a941feae}" ma:internalName="TaxCatchAllLabel" ma:readOnly="true" ma:showField="CatchAllDataLabel" ma:web="940c15d3-075c-4d38-96df-9b897bf27e7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c6efb-6271-4a2c-9036-6e606b538c1b"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15605-9ff3-42dd-87dc-b286f04eaec5" elementFormDefault="qualified">
    <xsd:import namespace="http://schemas.microsoft.com/office/2006/documentManagement/types"/>
    <xsd:import namespace="http://schemas.microsoft.com/office/infopath/2007/PartnerControls"/>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23F06-F4C9-4C1B-BB1F-72F3998A0952}">
  <ds:schemaRefs>
    <ds:schemaRef ds:uri="http://schemas.microsoft.com/office/2006/metadata/properties"/>
    <ds:schemaRef ds:uri="http://schemas.microsoft.com/office/infopath/2007/PartnerControls"/>
    <ds:schemaRef ds:uri="1970f3ff-c7c3-4b73-8f0c-0bc260d159f3"/>
    <ds:schemaRef ds:uri="07e15605-9ff3-42dd-87dc-b286f04eaec5"/>
    <ds:schemaRef ds:uri="940c15d3-075c-4d38-96df-9b897bf27e7c"/>
  </ds:schemaRefs>
</ds:datastoreItem>
</file>

<file path=customXml/itemProps2.xml><?xml version="1.0" encoding="utf-8"?>
<ds:datastoreItem xmlns:ds="http://schemas.openxmlformats.org/officeDocument/2006/customXml" ds:itemID="{1454D304-7A73-406C-8D0F-B29444F55C1A}">
  <ds:schemaRefs>
    <ds:schemaRef ds:uri="http://schemas.openxmlformats.org/officeDocument/2006/bibliography"/>
  </ds:schemaRefs>
</ds:datastoreItem>
</file>

<file path=customXml/itemProps3.xml><?xml version="1.0" encoding="utf-8"?>
<ds:datastoreItem xmlns:ds="http://schemas.openxmlformats.org/officeDocument/2006/customXml" ds:itemID="{9DD3C4FB-C432-4C63-ABF6-343588AF2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940c15d3-075c-4d38-96df-9b897bf27e7c"/>
    <ds:schemaRef ds:uri="ebbc6efb-6271-4a2c-9036-6e606b538c1b"/>
    <ds:schemaRef ds:uri="07e15605-9ff3-42dd-87dc-b286f04ea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DB05C-101F-4C17-9C17-D9E9E95D8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Thompson (GMA)</dc:creator>
  <cp:keywords/>
  <dc:description/>
  <cp:lastModifiedBy>Angela M Hogan (DJSIR)</cp:lastModifiedBy>
  <cp:revision>2</cp:revision>
  <cp:lastPrinted>2025-06-03T00:11:00Z</cp:lastPrinted>
  <dcterms:created xsi:type="dcterms:W3CDTF">2025-09-02T06:09:00Z</dcterms:created>
  <dcterms:modified xsi:type="dcterms:W3CDTF">2025-09-02T06:09:00Z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0x010100611F6414DFB111E7BA88F9DF1743E31700F51C959BC5825B44B321CF05799C0A23</vt:lpwstr>
  </property>
  <property fmtid="{D5CDD505-2E9C-101B-9397-08002B2CF9AE}" pid="3" name="DEDJTRDivision">
    <vt:lpwstr/>
  </property>
  <property fmtid="{D5CDD505-2E9C-101B-9397-08002B2CF9AE}" pid="4" name="DEDJTRGroup">
    <vt:lpwstr/>
  </property>
  <property fmtid="{D5CDD505-2E9C-101B-9397-08002B2CF9AE}" pid="5" name="DEDJTRSecurityClassification">
    <vt:lpwstr/>
  </property>
  <property fmtid="{D5CDD505-2E9C-101B-9397-08002B2CF9AE}" pid="6" name="DEDJTRBranch">
    <vt:lpwstr/>
  </property>
  <property fmtid="{D5CDD505-2E9C-101B-9397-08002B2CF9AE}" pid="7" name="DEDJTRSection">
    <vt:lpwstr/>
  </property>
  <property fmtid="{D5CDD505-2E9C-101B-9397-08002B2CF9AE}" pid="8" name="MediaServiceImageTags">
    <vt:lpwstr/>
  </property>
  <property fmtid="{D5CDD505-2E9C-101B-9397-08002B2CF9AE}" pid="9" name="ClassificationContentMarkingHeaderShapeIds">
    <vt:lpwstr>272a7460,28b2a974,5e48d952</vt:lpwstr>
  </property>
  <property fmtid="{D5CDD505-2E9C-101B-9397-08002B2CF9AE}" pid="10" name="ClassificationContentMarkingHeaderFontProps">
    <vt:lpwstr>#000000,12,Arial</vt:lpwstr>
  </property>
  <property fmtid="{D5CDD505-2E9C-101B-9397-08002B2CF9AE}" pid="11" name="ClassificationContentMarkingHeaderText">
    <vt:lpwstr>OFFICIAL</vt:lpwstr>
  </property>
  <property fmtid="{D5CDD505-2E9C-101B-9397-08002B2CF9AE}" pid="12" name="ClassificationContentMarkingFooterShapeIds">
    <vt:lpwstr>50d555a1,6ba3c8e,725011a9</vt:lpwstr>
  </property>
  <property fmtid="{D5CDD505-2E9C-101B-9397-08002B2CF9AE}" pid="13" name="ClassificationContentMarkingFooterFontProps">
    <vt:lpwstr>#000000,12,Arial</vt:lpwstr>
  </property>
  <property fmtid="{D5CDD505-2E9C-101B-9397-08002B2CF9AE}" pid="14" name="ClassificationContentMarkingFooterText">
    <vt:lpwstr>OFFICIAL</vt:lpwstr>
  </property>
  <property fmtid="{D5CDD505-2E9C-101B-9397-08002B2CF9AE}" pid="15" name="MSIP_Label_d00a4df9-c942-4b09-b23a-6c1023f6de27_Enabled">
    <vt:lpwstr>true</vt:lpwstr>
  </property>
  <property fmtid="{D5CDD505-2E9C-101B-9397-08002B2CF9AE}" pid="16" name="MSIP_Label_d00a4df9-c942-4b09-b23a-6c1023f6de27_SetDate">
    <vt:lpwstr>2024-07-29T00:26:29Z</vt:lpwstr>
  </property>
  <property fmtid="{D5CDD505-2E9C-101B-9397-08002B2CF9AE}" pid="17" name="MSIP_Label_d00a4df9-c942-4b09-b23a-6c1023f6de27_Method">
    <vt:lpwstr>Privileged</vt:lpwstr>
  </property>
  <property fmtid="{D5CDD505-2E9C-101B-9397-08002B2CF9AE}" pid="18" name="MSIP_Label_d00a4df9-c942-4b09-b23a-6c1023f6de27_Name">
    <vt:lpwstr>Official (DJPR)</vt:lpwstr>
  </property>
  <property fmtid="{D5CDD505-2E9C-101B-9397-08002B2CF9AE}" pid="19" name="MSIP_Label_d00a4df9-c942-4b09-b23a-6c1023f6de27_SiteId">
    <vt:lpwstr>722ea0be-3e1c-4b11-ad6f-9401d6856e24</vt:lpwstr>
  </property>
  <property fmtid="{D5CDD505-2E9C-101B-9397-08002B2CF9AE}" pid="20" name="MSIP_Label_d00a4df9-c942-4b09-b23a-6c1023f6de27_ActionId">
    <vt:lpwstr>38329a15-d33d-4c77-b1fb-51c01ca32af2</vt:lpwstr>
  </property>
  <property fmtid="{D5CDD505-2E9C-101B-9397-08002B2CF9AE}" pid="21" name="MSIP_Label_d00a4df9-c942-4b09-b23a-6c1023f6de27_ContentBits">
    <vt:lpwstr>3</vt:lpwstr>
  </property>
</Properties>
</file>