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449CB1" w14:textId="7E72C450" w:rsidR="00D26A7C" w:rsidRPr="00242BCD" w:rsidRDefault="00D26A7C" w:rsidP="000E4BAD">
      <w:pPr>
        <w:pStyle w:val="Title"/>
        <w:pBdr>
          <w:bottom w:val="none" w:sz="0" w:space="0" w:color="auto"/>
        </w:pBdr>
        <w:rPr>
          <w:color w:val="auto"/>
        </w:rPr>
      </w:pPr>
      <w:r w:rsidRPr="00242BCD">
        <w:rPr>
          <w:rFonts w:ascii="Arial" w:hAnsi="Arial"/>
          <w:color w:val="auto"/>
        </w:rPr>
        <w:t xml:space="preserve">Economic </w:t>
      </w:r>
      <w:r>
        <w:rPr>
          <w:rFonts w:ascii="Arial" w:hAnsi="Arial"/>
          <w:color w:val="auto"/>
        </w:rPr>
        <w:t>I</w:t>
      </w:r>
      <w:r w:rsidRPr="00242BCD">
        <w:rPr>
          <w:rFonts w:ascii="Arial" w:hAnsi="Arial"/>
          <w:color w:val="auto"/>
        </w:rPr>
        <w:t xml:space="preserve">mpact </w:t>
      </w:r>
      <w:r>
        <w:rPr>
          <w:rFonts w:ascii="Arial" w:hAnsi="Arial"/>
          <w:color w:val="auto"/>
        </w:rPr>
        <w:t>F</w:t>
      </w:r>
      <w:r w:rsidRPr="00242BCD">
        <w:rPr>
          <w:rFonts w:ascii="Arial" w:hAnsi="Arial"/>
          <w:color w:val="auto"/>
        </w:rPr>
        <w:t xml:space="preserve">act </w:t>
      </w:r>
      <w:r>
        <w:rPr>
          <w:rFonts w:ascii="Arial" w:hAnsi="Arial"/>
          <w:color w:val="auto"/>
        </w:rPr>
        <w:t>S</w:t>
      </w:r>
      <w:r w:rsidRPr="00242BCD">
        <w:rPr>
          <w:rFonts w:ascii="Arial" w:hAnsi="Arial"/>
          <w:color w:val="auto"/>
        </w:rPr>
        <w:t>heet</w:t>
      </w:r>
    </w:p>
    <w:p w14:paraId="383C11E9" w14:textId="26C9876B" w:rsidR="00FE2AA6" w:rsidRPr="00BD3682" w:rsidRDefault="00DD31AF">
      <w:pPr>
        <w:pStyle w:val="Subtitle"/>
        <w:rPr>
          <w:i w:val="0"/>
          <w:iCs w:val="0"/>
          <w:color w:val="auto"/>
        </w:rPr>
      </w:pPr>
      <w:r w:rsidRPr="00BD3682">
        <w:rPr>
          <w:rFonts w:ascii="Arial" w:hAnsi="Arial"/>
          <w:i w:val="0"/>
          <w:iCs w:val="0"/>
          <w:color w:val="auto"/>
        </w:rPr>
        <w:t>FORMULA 1 QATAR AIRWAYS AUSTRALIAN GRAND PRIX 2026 | Accessibl</w:t>
      </w:r>
      <w:r w:rsidR="004550B9">
        <w:rPr>
          <w:rFonts w:ascii="Arial" w:hAnsi="Arial"/>
          <w:i w:val="0"/>
          <w:iCs w:val="0"/>
          <w:color w:val="auto"/>
        </w:rPr>
        <w:t>e</w:t>
      </w:r>
      <w:r w:rsidRPr="00BD3682">
        <w:rPr>
          <w:rFonts w:ascii="Arial" w:hAnsi="Arial"/>
          <w:i w:val="0"/>
          <w:iCs w:val="0"/>
          <w:color w:val="auto"/>
        </w:rPr>
        <w:t xml:space="preserve"> version</w:t>
      </w:r>
    </w:p>
    <w:p w14:paraId="0DA495EA" w14:textId="77777777" w:rsidR="00FE2AA6" w:rsidRPr="00242BCD" w:rsidRDefault="001C7950">
      <w:pPr>
        <w:pStyle w:val="Heading1"/>
        <w:rPr>
          <w:color w:val="auto"/>
        </w:rPr>
      </w:pPr>
      <w:r w:rsidRPr="00242BCD">
        <w:rPr>
          <w:rFonts w:ascii="Arial" w:hAnsi="Arial"/>
          <w:color w:val="auto"/>
        </w:rPr>
        <w:t>Attendance</w:t>
      </w:r>
    </w:p>
    <w:tbl>
      <w:tblPr>
        <w:tblStyle w:val="TableGrid"/>
        <w:tblW w:w="0" w:type="auto"/>
        <w:jc w:val="center"/>
        <w:tblLayout w:type="fixed"/>
        <w:tblLook w:val="04A0" w:firstRow="1" w:lastRow="0" w:firstColumn="1" w:lastColumn="0" w:noHBand="0" w:noVBand="1"/>
      </w:tblPr>
      <w:tblGrid>
        <w:gridCol w:w="4819"/>
        <w:gridCol w:w="1984"/>
        <w:gridCol w:w="1984"/>
      </w:tblGrid>
      <w:tr w:rsidR="00FE2AA6" w:rsidRPr="00A32C11" w14:paraId="2E7A831E" w14:textId="77777777" w:rsidTr="00A32C11">
        <w:trPr>
          <w:cantSplit/>
          <w:tblHeader/>
          <w:jc w:val="center"/>
        </w:trPr>
        <w:tc>
          <w:tcPr>
            <w:tcW w:w="4819" w:type="dxa"/>
            <w:shd w:val="clear" w:color="auto" w:fill="000000" w:themeFill="text1"/>
            <w:tcMar>
              <w:top w:w="120" w:type="dxa"/>
              <w:left w:w="120" w:type="dxa"/>
              <w:bottom w:w="120" w:type="dxa"/>
              <w:right w:w="120" w:type="dxa"/>
            </w:tcMar>
            <w:vAlign w:val="center"/>
          </w:tcPr>
          <w:p w14:paraId="7E17E40E" w14:textId="77777777" w:rsidR="00FE2AA6" w:rsidRPr="00A32C11" w:rsidRDefault="001C7950">
            <w:pPr>
              <w:spacing w:after="0"/>
            </w:pPr>
            <w:bookmarkStart w:id="0" w:name="Title_1"/>
            <w:bookmarkEnd w:id="0"/>
            <w:r w:rsidRPr="00A32C11">
              <w:rPr>
                <w:b/>
                <w:sz w:val="21"/>
              </w:rPr>
              <w:t>Measure</w:t>
            </w:r>
          </w:p>
        </w:tc>
        <w:tc>
          <w:tcPr>
            <w:tcW w:w="1984" w:type="dxa"/>
            <w:shd w:val="clear" w:color="auto" w:fill="000000" w:themeFill="text1"/>
            <w:tcMar>
              <w:top w:w="120" w:type="dxa"/>
              <w:left w:w="120" w:type="dxa"/>
              <w:bottom w:w="120" w:type="dxa"/>
              <w:right w:w="120" w:type="dxa"/>
            </w:tcMar>
            <w:vAlign w:val="center"/>
          </w:tcPr>
          <w:p w14:paraId="7594FA2C" w14:textId="77777777" w:rsidR="00FE2AA6" w:rsidRPr="00A32C11" w:rsidRDefault="001C7950">
            <w:pPr>
              <w:spacing w:after="0"/>
            </w:pPr>
            <w:r w:rsidRPr="00A32C11">
              <w:rPr>
                <w:b/>
                <w:sz w:val="21"/>
              </w:rPr>
              <w:t>2025</w:t>
            </w:r>
          </w:p>
        </w:tc>
        <w:tc>
          <w:tcPr>
            <w:tcW w:w="1984" w:type="dxa"/>
            <w:shd w:val="clear" w:color="auto" w:fill="000000" w:themeFill="text1"/>
            <w:tcMar>
              <w:top w:w="120" w:type="dxa"/>
              <w:left w:w="120" w:type="dxa"/>
              <w:bottom w:w="120" w:type="dxa"/>
              <w:right w:w="120" w:type="dxa"/>
            </w:tcMar>
            <w:vAlign w:val="center"/>
          </w:tcPr>
          <w:p w14:paraId="6F4E6B62" w14:textId="77777777" w:rsidR="00FE2AA6" w:rsidRPr="00A32C11" w:rsidRDefault="001C7950">
            <w:pPr>
              <w:spacing w:after="0"/>
            </w:pPr>
            <w:r w:rsidRPr="00A32C11">
              <w:rPr>
                <w:b/>
                <w:sz w:val="21"/>
              </w:rPr>
              <w:t>2026</w:t>
            </w:r>
          </w:p>
        </w:tc>
      </w:tr>
      <w:tr w:rsidR="00FE2AA6" w:rsidRPr="00A32C11" w14:paraId="6BE0D984" w14:textId="77777777">
        <w:trPr>
          <w:cantSplit/>
          <w:jc w:val="center"/>
        </w:trPr>
        <w:tc>
          <w:tcPr>
            <w:tcW w:w="4819" w:type="dxa"/>
            <w:tcMar>
              <w:top w:w="120" w:type="dxa"/>
              <w:left w:w="120" w:type="dxa"/>
              <w:bottom w:w="120" w:type="dxa"/>
              <w:right w:w="120" w:type="dxa"/>
            </w:tcMar>
            <w:vAlign w:val="center"/>
          </w:tcPr>
          <w:p w14:paraId="2D04DAC2" w14:textId="77777777" w:rsidR="00FE2AA6" w:rsidRPr="00A32C11" w:rsidRDefault="001C7950">
            <w:pPr>
              <w:spacing w:after="0"/>
            </w:pPr>
            <w:r w:rsidRPr="00A32C11">
              <w:rPr>
                <w:sz w:val="21"/>
              </w:rPr>
              <w:t>Gross estimated attendance</w:t>
            </w:r>
          </w:p>
        </w:tc>
        <w:tc>
          <w:tcPr>
            <w:tcW w:w="1984" w:type="dxa"/>
            <w:tcMar>
              <w:top w:w="120" w:type="dxa"/>
              <w:left w:w="120" w:type="dxa"/>
              <w:bottom w:w="120" w:type="dxa"/>
              <w:right w:w="120" w:type="dxa"/>
            </w:tcMar>
            <w:vAlign w:val="center"/>
          </w:tcPr>
          <w:p w14:paraId="2E491B8B" w14:textId="77777777" w:rsidR="00FE2AA6" w:rsidRPr="00A32C11" w:rsidRDefault="001C7950">
            <w:pPr>
              <w:spacing w:after="0"/>
            </w:pPr>
            <w:r w:rsidRPr="00A32C11">
              <w:rPr>
                <w:sz w:val="21"/>
              </w:rPr>
              <w:t>465,498</w:t>
            </w:r>
          </w:p>
        </w:tc>
        <w:tc>
          <w:tcPr>
            <w:tcW w:w="1984" w:type="dxa"/>
            <w:tcMar>
              <w:top w:w="120" w:type="dxa"/>
              <w:left w:w="120" w:type="dxa"/>
              <w:bottom w:w="120" w:type="dxa"/>
              <w:right w:w="120" w:type="dxa"/>
            </w:tcMar>
            <w:vAlign w:val="center"/>
          </w:tcPr>
          <w:p w14:paraId="45B27FE2" w14:textId="77777777" w:rsidR="00FE2AA6" w:rsidRPr="00A32C11" w:rsidRDefault="001C7950">
            <w:pPr>
              <w:spacing w:after="0"/>
            </w:pPr>
            <w:r w:rsidRPr="00A32C11">
              <w:rPr>
                <w:sz w:val="21"/>
              </w:rPr>
              <w:t>483,934</w:t>
            </w:r>
          </w:p>
        </w:tc>
      </w:tr>
    </w:tbl>
    <w:p w14:paraId="1E0E1C4A" w14:textId="024CA734" w:rsidR="00D26A7C" w:rsidRPr="00E05239" w:rsidRDefault="00D26A7C" w:rsidP="00A145A2">
      <w:pPr>
        <w:spacing w:after="0" w:line="20" w:lineRule="exact"/>
        <w:rPr>
          <w:kern w:val="2"/>
          <w:sz w:val="2"/>
          <w:szCs w:val="2"/>
          <w:lang w:val="en-AU" w:eastAsia="en-AU"/>
          <w14:ligatures w14:val="standardContextual"/>
        </w:rPr>
      </w:pPr>
    </w:p>
    <w:p w14:paraId="2C0583AE" w14:textId="77777777" w:rsidR="00FE2AA6" w:rsidRPr="00A32C11" w:rsidRDefault="001C7950">
      <w:pPr>
        <w:pStyle w:val="Heading1"/>
        <w:rPr>
          <w:color w:val="auto"/>
        </w:rPr>
      </w:pPr>
      <w:r w:rsidRPr="00A32C11">
        <w:rPr>
          <w:rFonts w:ascii="Arial" w:hAnsi="Arial"/>
          <w:color w:val="auto"/>
        </w:rPr>
        <w:t>Economic impact</w:t>
      </w:r>
    </w:p>
    <w:tbl>
      <w:tblPr>
        <w:tblStyle w:val="TableGrid"/>
        <w:tblW w:w="0" w:type="auto"/>
        <w:jc w:val="center"/>
        <w:tblLayout w:type="fixed"/>
        <w:tblLook w:val="04A0" w:firstRow="1" w:lastRow="0" w:firstColumn="1" w:lastColumn="0" w:noHBand="0" w:noVBand="1"/>
      </w:tblPr>
      <w:tblGrid>
        <w:gridCol w:w="4819"/>
        <w:gridCol w:w="1984"/>
        <w:gridCol w:w="1984"/>
      </w:tblGrid>
      <w:tr w:rsidR="00FE2AA6" w:rsidRPr="00A32C11" w14:paraId="01D2FB1A" w14:textId="77777777" w:rsidTr="00A32C11">
        <w:trPr>
          <w:cantSplit/>
          <w:tblHeader/>
          <w:jc w:val="center"/>
        </w:trPr>
        <w:tc>
          <w:tcPr>
            <w:tcW w:w="4819" w:type="dxa"/>
            <w:shd w:val="clear" w:color="auto" w:fill="000000" w:themeFill="text1"/>
            <w:tcMar>
              <w:top w:w="120" w:type="dxa"/>
              <w:left w:w="120" w:type="dxa"/>
              <w:bottom w:w="120" w:type="dxa"/>
              <w:right w:w="120" w:type="dxa"/>
            </w:tcMar>
            <w:vAlign w:val="center"/>
          </w:tcPr>
          <w:p w14:paraId="6A99853F" w14:textId="77777777" w:rsidR="00FE2AA6" w:rsidRPr="00A32C11" w:rsidRDefault="001C7950">
            <w:pPr>
              <w:spacing w:after="0"/>
            </w:pPr>
            <w:bookmarkStart w:id="1" w:name="Title_2"/>
            <w:bookmarkEnd w:id="1"/>
            <w:r w:rsidRPr="00A32C11">
              <w:rPr>
                <w:b/>
                <w:sz w:val="21"/>
              </w:rPr>
              <w:t>Measure</w:t>
            </w:r>
          </w:p>
        </w:tc>
        <w:tc>
          <w:tcPr>
            <w:tcW w:w="1984" w:type="dxa"/>
            <w:shd w:val="clear" w:color="auto" w:fill="000000" w:themeFill="text1"/>
            <w:tcMar>
              <w:top w:w="120" w:type="dxa"/>
              <w:left w:w="120" w:type="dxa"/>
              <w:bottom w:w="120" w:type="dxa"/>
              <w:right w:w="120" w:type="dxa"/>
            </w:tcMar>
            <w:vAlign w:val="center"/>
          </w:tcPr>
          <w:p w14:paraId="1E99B654" w14:textId="77777777" w:rsidR="00FE2AA6" w:rsidRPr="00A32C11" w:rsidRDefault="001C7950">
            <w:pPr>
              <w:spacing w:after="0"/>
            </w:pPr>
            <w:r w:rsidRPr="00A32C11">
              <w:rPr>
                <w:b/>
                <w:sz w:val="21"/>
              </w:rPr>
              <w:t>2025</w:t>
            </w:r>
          </w:p>
        </w:tc>
        <w:tc>
          <w:tcPr>
            <w:tcW w:w="1984" w:type="dxa"/>
            <w:shd w:val="clear" w:color="auto" w:fill="000000" w:themeFill="text1"/>
            <w:tcMar>
              <w:top w:w="120" w:type="dxa"/>
              <w:left w:w="120" w:type="dxa"/>
              <w:bottom w:w="120" w:type="dxa"/>
              <w:right w:w="120" w:type="dxa"/>
            </w:tcMar>
            <w:vAlign w:val="center"/>
          </w:tcPr>
          <w:p w14:paraId="09F47256" w14:textId="77777777" w:rsidR="00FE2AA6" w:rsidRPr="00A32C11" w:rsidRDefault="001C7950">
            <w:pPr>
              <w:spacing w:after="0"/>
            </w:pPr>
            <w:r w:rsidRPr="00A32C11">
              <w:rPr>
                <w:b/>
                <w:sz w:val="21"/>
              </w:rPr>
              <w:t>2026</w:t>
            </w:r>
          </w:p>
        </w:tc>
      </w:tr>
      <w:tr w:rsidR="00FE2AA6" w:rsidRPr="00242BCD" w14:paraId="48354C8A" w14:textId="77777777">
        <w:trPr>
          <w:cantSplit/>
          <w:jc w:val="center"/>
        </w:trPr>
        <w:tc>
          <w:tcPr>
            <w:tcW w:w="4819" w:type="dxa"/>
            <w:tcMar>
              <w:top w:w="120" w:type="dxa"/>
              <w:left w:w="120" w:type="dxa"/>
              <w:bottom w:w="120" w:type="dxa"/>
              <w:right w:w="120" w:type="dxa"/>
            </w:tcMar>
            <w:vAlign w:val="center"/>
          </w:tcPr>
          <w:p w14:paraId="15F7CE38" w14:textId="77777777" w:rsidR="00FE2AA6" w:rsidRPr="00242BCD" w:rsidRDefault="001C7950">
            <w:pPr>
              <w:spacing w:after="0"/>
            </w:pPr>
            <w:r w:rsidRPr="00242BCD">
              <w:rPr>
                <w:sz w:val="21"/>
              </w:rPr>
              <w:t>Full-time equivalent jobs supported</w:t>
            </w:r>
          </w:p>
        </w:tc>
        <w:tc>
          <w:tcPr>
            <w:tcW w:w="1984" w:type="dxa"/>
            <w:tcMar>
              <w:top w:w="120" w:type="dxa"/>
              <w:left w:w="120" w:type="dxa"/>
              <w:bottom w:w="120" w:type="dxa"/>
              <w:right w:w="120" w:type="dxa"/>
            </w:tcMar>
            <w:vAlign w:val="center"/>
          </w:tcPr>
          <w:p w14:paraId="5EAEEF8B" w14:textId="77777777" w:rsidR="00FE2AA6" w:rsidRPr="00242BCD" w:rsidRDefault="001C7950">
            <w:pPr>
              <w:spacing w:after="0"/>
            </w:pPr>
            <w:r w:rsidRPr="00242BCD">
              <w:rPr>
                <w:sz w:val="21"/>
              </w:rPr>
              <w:t>1,631</w:t>
            </w:r>
          </w:p>
        </w:tc>
        <w:tc>
          <w:tcPr>
            <w:tcW w:w="1984" w:type="dxa"/>
            <w:tcMar>
              <w:top w:w="120" w:type="dxa"/>
              <w:left w:w="120" w:type="dxa"/>
              <w:bottom w:w="120" w:type="dxa"/>
              <w:right w:w="120" w:type="dxa"/>
            </w:tcMar>
            <w:vAlign w:val="center"/>
          </w:tcPr>
          <w:p w14:paraId="782896FC" w14:textId="77777777" w:rsidR="00FE2AA6" w:rsidRPr="00242BCD" w:rsidRDefault="001C7950">
            <w:pPr>
              <w:spacing w:after="0"/>
            </w:pPr>
            <w:r w:rsidRPr="00242BCD">
              <w:rPr>
                <w:sz w:val="21"/>
              </w:rPr>
              <w:t>2,166</w:t>
            </w:r>
          </w:p>
        </w:tc>
      </w:tr>
      <w:tr w:rsidR="00FE2AA6" w:rsidRPr="00242BCD" w14:paraId="5708B1C9" w14:textId="77777777">
        <w:trPr>
          <w:cantSplit/>
          <w:jc w:val="center"/>
        </w:trPr>
        <w:tc>
          <w:tcPr>
            <w:tcW w:w="4819" w:type="dxa"/>
            <w:tcMar>
              <w:top w:w="120" w:type="dxa"/>
              <w:left w:w="120" w:type="dxa"/>
              <w:bottom w:w="120" w:type="dxa"/>
              <w:right w:w="120" w:type="dxa"/>
            </w:tcMar>
            <w:vAlign w:val="center"/>
          </w:tcPr>
          <w:p w14:paraId="3FC621E0" w14:textId="77777777" w:rsidR="00FE2AA6" w:rsidRPr="00242BCD" w:rsidRDefault="001C7950">
            <w:pPr>
              <w:spacing w:after="0"/>
            </w:pPr>
            <w:r w:rsidRPr="00242BCD">
              <w:rPr>
                <w:sz w:val="21"/>
              </w:rPr>
              <w:t>Increase in Gross State Product</w:t>
            </w:r>
          </w:p>
        </w:tc>
        <w:tc>
          <w:tcPr>
            <w:tcW w:w="1984" w:type="dxa"/>
            <w:tcMar>
              <w:top w:w="120" w:type="dxa"/>
              <w:left w:w="120" w:type="dxa"/>
              <w:bottom w:w="120" w:type="dxa"/>
              <w:right w:w="120" w:type="dxa"/>
            </w:tcMar>
            <w:vAlign w:val="center"/>
          </w:tcPr>
          <w:p w14:paraId="2F0E5CC0" w14:textId="77777777" w:rsidR="00FE2AA6" w:rsidRPr="00242BCD" w:rsidRDefault="001C7950">
            <w:pPr>
              <w:spacing w:after="0"/>
            </w:pPr>
            <w:r w:rsidRPr="00242BCD">
              <w:rPr>
                <w:sz w:val="21"/>
              </w:rPr>
              <w:t>$323.9 million</w:t>
            </w:r>
          </w:p>
        </w:tc>
        <w:tc>
          <w:tcPr>
            <w:tcW w:w="1984" w:type="dxa"/>
            <w:tcMar>
              <w:top w:w="120" w:type="dxa"/>
              <w:left w:w="120" w:type="dxa"/>
              <w:bottom w:w="120" w:type="dxa"/>
              <w:right w:w="120" w:type="dxa"/>
            </w:tcMar>
            <w:vAlign w:val="center"/>
          </w:tcPr>
          <w:p w14:paraId="55090B70" w14:textId="77777777" w:rsidR="00FE2AA6" w:rsidRPr="00242BCD" w:rsidRDefault="001C7950">
            <w:pPr>
              <w:spacing w:after="0"/>
            </w:pPr>
            <w:r w:rsidRPr="00242BCD">
              <w:rPr>
                <w:sz w:val="21"/>
              </w:rPr>
              <w:t>$429.4 million</w:t>
            </w:r>
          </w:p>
        </w:tc>
      </w:tr>
      <w:tr w:rsidR="00FE2AA6" w:rsidRPr="00242BCD" w14:paraId="62140DFC" w14:textId="77777777">
        <w:trPr>
          <w:cantSplit/>
          <w:jc w:val="center"/>
        </w:trPr>
        <w:tc>
          <w:tcPr>
            <w:tcW w:w="4819" w:type="dxa"/>
            <w:tcMar>
              <w:top w:w="120" w:type="dxa"/>
              <w:left w:w="120" w:type="dxa"/>
              <w:bottom w:w="120" w:type="dxa"/>
              <w:right w:w="120" w:type="dxa"/>
            </w:tcMar>
            <w:vAlign w:val="center"/>
          </w:tcPr>
          <w:p w14:paraId="03994DA8" w14:textId="77777777" w:rsidR="00FE2AA6" w:rsidRPr="00242BCD" w:rsidRDefault="001C7950">
            <w:pPr>
              <w:spacing w:after="0"/>
            </w:pPr>
            <w:r w:rsidRPr="00242BCD">
              <w:rPr>
                <w:sz w:val="21"/>
              </w:rPr>
              <w:t>Broader social benefits</w:t>
            </w:r>
          </w:p>
        </w:tc>
        <w:tc>
          <w:tcPr>
            <w:tcW w:w="1984" w:type="dxa"/>
            <w:tcMar>
              <w:top w:w="120" w:type="dxa"/>
              <w:left w:w="120" w:type="dxa"/>
              <w:bottom w:w="120" w:type="dxa"/>
              <w:right w:w="120" w:type="dxa"/>
            </w:tcMar>
            <w:vAlign w:val="center"/>
          </w:tcPr>
          <w:p w14:paraId="2B44CD25" w14:textId="77777777" w:rsidR="00FE2AA6" w:rsidRPr="00242BCD" w:rsidRDefault="001C7950">
            <w:pPr>
              <w:spacing w:after="0"/>
            </w:pPr>
            <w:r w:rsidRPr="00242BCD">
              <w:rPr>
                <w:sz w:val="21"/>
              </w:rPr>
              <w:t>Not measured</w:t>
            </w:r>
          </w:p>
        </w:tc>
        <w:tc>
          <w:tcPr>
            <w:tcW w:w="1984" w:type="dxa"/>
            <w:tcMar>
              <w:top w:w="120" w:type="dxa"/>
              <w:left w:w="120" w:type="dxa"/>
              <w:bottom w:w="120" w:type="dxa"/>
              <w:right w:w="120" w:type="dxa"/>
            </w:tcMar>
            <w:vAlign w:val="center"/>
          </w:tcPr>
          <w:p w14:paraId="097ED73E" w14:textId="77777777" w:rsidR="00FE2AA6" w:rsidRPr="00242BCD" w:rsidRDefault="001C7950">
            <w:pPr>
              <w:spacing w:after="0"/>
            </w:pPr>
            <w:r w:rsidRPr="00242BCD">
              <w:rPr>
                <w:sz w:val="21"/>
              </w:rPr>
              <w:t>$106.1 million</w:t>
            </w:r>
          </w:p>
        </w:tc>
      </w:tr>
    </w:tbl>
    <w:p w14:paraId="1739F351" w14:textId="15F102FB" w:rsidR="00073E6A" w:rsidRDefault="001C7950" w:rsidP="00E54EA9">
      <w:pPr>
        <w:spacing w:before="240"/>
      </w:pPr>
      <w:r w:rsidRPr="00242BCD">
        <w:t>Note: broader social benefits were not measured in previous years.</w:t>
      </w:r>
    </w:p>
    <w:p w14:paraId="1C7E752F" w14:textId="67942FEA" w:rsidR="00B91F7B" w:rsidRPr="00D1180C" w:rsidRDefault="00A85F5D" w:rsidP="00D1180C">
      <w:pPr>
        <w:pStyle w:val="Heading1"/>
        <w:rPr>
          <w:rFonts w:ascii="Arial" w:hAnsi="Arial"/>
          <w:color w:val="auto"/>
        </w:rPr>
      </w:pPr>
      <w:r w:rsidRPr="00D1180C">
        <w:rPr>
          <w:rFonts w:ascii="Arial" w:hAnsi="Arial"/>
          <w:color w:val="auto"/>
        </w:rPr>
        <w:t>Total economic and social value</w:t>
      </w:r>
    </w:p>
    <w:p w14:paraId="68603C8B" w14:textId="60922063" w:rsidR="00B91F7B" w:rsidRPr="00D22DB6" w:rsidRDefault="00A85F5D">
      <w:r w:rsidRPr="00D22DB6">
        <w:t>$535.5 million total economic and social value in 2026</w:t>
      </w:r>
      <w:r w:rsidR="00D1180C" w:rsidRPr="00D22DB6">
        <w:t>.</w:t>
      </w:r>
    </w:p>
    <w:p w14:paraId="02A25FF3" w14:textId="587C9ECF" w:rsidR="00FE2AA6" w:rsidRPr="00242BCD" w:rsidRDefault="001C7950" w:rsidP="00173216">
      <w:pPr>
        <w:pStyle w:val="Heading1"/>
        <w:rPr>
          <w:color w:val="auto"/>
        </w:rPr>
      </w:pPr>
      <w:r w:rsidRPr="00242BCD">
        <w:rPr>
          <w:rFonts w:ascii="Arial" w:hAnsi="Arial"/>
          <w:color w:val="auto"/>
        </w:rPr>
        <w:t xml:space="preserve">Gross estimated attendance </w:t>
      </w:r>
      <w:r w:rsidR="00D54CF1">
        <w:rPr>
          <w:rFonts w:ascii="Arial" w:hAnsi="Arial"/>
          <w:color w:val="auto"/>
        </w:rPr>
        <w:t xml:space="preserve">at </w:t>
      </w:r>
      <w:r w:rsidR="00D54CF1" w:rsidRPr="00173216">
        <w:rPr>
          <w:rFonts w:ascii="Arial" w:hAnsi="Arial"/>
          <w:color w:val="auto"/>
        </w:rPr>
        <w:t>the</w:t>
      </w:r>
      <w:r w:rsidR="00173216" w:rsidRPr="00173216">
        <w:rPr>
          <w:rFonts w:ascii="Arial" w:hAnsi="Arial"/>
          <w:color w:val="auto"/>
          <w:lang w:val="en-AU"/>
        </w:rPr>
        <w:t xml:space="preserve"> F1® AGP </w:t>
      </w:r>
      <w:r w:rsidRPr="00173216">
        <w:rPr>
          <w:rFonts w:ascii="Arial" w:hAnsi="Arial"/>
          <w:color w:val="auto"/>
        </w:rPr>
        <w:t>since</w:t>
      </w:r>
      <w:r w:rsidRPr="00242BCD">
        <w:rPr>
          <w:rFonts w:ascii="Arial" w:hAnsi="Arial"/>
          <w:color w:val="auto"/>
        </w:rPr>
        <w:t xml:space="preserve"> 1996</w:t>
      </w:r>
    </w:p>
    <w:p w14:paraId="2A47AACC" w14:textId="77777777" w:rsidR="00FE2AA6" w:rsidRPr="00242BCD" w:rsidRDefault="001C7950">
      <w:pPr>
        <w:pStyle w:val="Heading2"/>
        <w:rPr>
          <w:color w:val="auto"/>
        </w:rPr>
      </w:pPr>
      <w:r w:rsidRPr="00242BCD">
        <w:rPr>
          <w:rFonts w:ascii="Arial" w:hAnsi="Arial"/>
          <w:color w:val="auto"/>
        </w:rPr>
        <w:t>Chart description</w:t>
      </w:r>
    </w:p>
    <w:p w14:paraId="1A700C76" w14:textId="64C2FB5C" w:rsidR="00D26A7C" w:rsidRPr="00242BCD" w:rsidRDefault="00D26A7C">
      <w:r w:rsidRPr="00242BCD">
        <w:t>The</w:t>
      </w:r>
      <w:r>
        <w:t xml:space="preserve"> bar</w:t>
      </w:r>
      <w:r w:rsidRPr="00242BCD">
        <w:t xml:space="preserve"> chart shows annual gross estimated attendance at the Formula 1 Australian Grand Prix from 1996 to 2026. </w:t>
      </w:r>
      <w:r>
        <w:t>Before 2020, attendance fluctuated between approximately 270,000 and 400,000. No attendance bars are shown for 2020 or 2021.</w:t>
      </w:r>
    </w:p>
    <w:p w14:paraId="37A58C9A" w14:textId="77777777" w:rsidR="009B164B" w:rsidRDefault="009B164B">
      <w:pPr>
        <w:rPr>
          <w:kern w:val="2"/>
          <w:lang w:val="en-AU" w:eastAsia="en-AU"/>
          <w14:ligatures w14:val="standardContextual"/>
        </w:rPr>
      </w:pPr>
      <w:r>
        <w:t>Attendance was substantially higher from 2022 onwards than in earlier years, increasing each year to the highest level shown in 2026. All five years from 2022 to 2026 were above the average annual attendance line. Attendance reached 465,498 in 2025 and 483,934 in 2026.</w:t>
      </w:r>
    </w:p>
    <w:p w14:paraId="579AC5C2" w14:textId="56063871" w:rsidR="00D26A7C" w:rsidRPr="00242BCD" w:rsidRDefault="00D26A7C">
      <w:r w:rsidRPr="00242BCD">
        <w:t xml:space="preserve">The horizontal </w:t>
      </w:r>
      <w:r w:rsidR="00DE663B">
        <w:t>white</w:t>
      </w:r>
      <w:r w:rsidRPr="00242BCD">
        <w:t xml:space="preserve"> line </w:t>
      </w:r>
      <w:r w:rsidR="00DE663B">
        <w:t>indicates</w:t>
      </w:r>
      <w:r w:rsidRPr="00242BCD">
        <w:t xml:space="preserve"> average annual attendance </w:t>
      </w:r>
      <w:r w:rsidR="00DE663B" w:rsidRPr="0060396B">
        <w:t>of</w:t>
      </w:r>
      <w:r w:rsidRPr="0060396B">
        <w:t xml:space="preserve"> approximately </w:t>
      </w:r>
      <w:r w:rsidR="00DE663B" w:rsidRPr="0060396B">
        <w:t>345</w:t>
      </w:r>
      <w:r w:rsidRPr="0060396B">
        <w:t>,000</w:t>
      </w:r>
      <w:r w:rsidR="00DE663B" w:rsidRPr="0060396B">
        <w:t>,</w:t>
      </w:r>
      <w:r w:rsidR="00DE663B">
        <w:t xml:space="preserve"> estimated visually from the chart. The exact average is not labelled.</w:t>
      </w:r>
    </w:p>
    <w:p w14:paraId="67A19AD6" w14:textId="77777777" w:rsidR="00FE2AA6" w:rsidRPr="00242BCD" w:rsidRDefault="001C7950">
      <w:pPr>
        <w:pStyle w:val="Heading1"/>
        <w:rPr>
          <w:color w:val="auto"/>
        </w:rPr>
      </w:pPr>
      <w:r w:rsidRPr="00242BCD">
        <w:rPr>
          <w:rFonts w:ascii="Arial" w:hAnsi="Arial"/>
          <w:color w:val="auto"/>
        </w:rPr>
        <w:t>Spectator views</w:t>
      </w:r>
    </w:p>
    <w:p w14:paraId="3DBDEB25" w14:textId="75ADB196" w:rsidR="00FE2AA6" w:rsidRPr="00242BCD" w:rsidRDefault="001C7950">
      <w:r w:rsidRPr="00242BCD">
        <w:t xml:space="preserve">Proportion of spectators who agree or strongly agree with </w:t>
      </w:r>
      <w:r w:rsidR="004C47E3">
        <w:t>the following</w:t>
      </w:r>
      <w:r w:rsidRPr="00242BCD">
        <w:t xml:space="preserve"> statement</w:t>
      </w:r>
      <w:r w:rsidR="004C47E3">
        <w:t>s</w:t>
      </w:r>
      <w:r w:rsidRPr="00242BCD">
        <w:t>:</w:t>
      </w:r>
    </w:p>
    <w:tbl>
      <w:tblPr>
        <w:tblStyle w:val="TableGrid"/>
        <w:tblW w:w="0" w:type="auto"/>
        <w:jc w:val="center"/>
        <w:tblLayout w:type="fixed"/>
        <w:tblLook w:val="04A0" w:firstRow="1" w:lastRow="0" w:firstColumn="1" w:lastColumn="0" w:noHBand="0" w:noVBand="1"/>
      </w:tblPr>
      <w:tblGrid>
        <w:gridCol w:w="7087"/>
        <w:gridCol w:w="1984"/>
      </w:tblGrid>
      <w:tr w:rsidR="00FE2AA6" w:rsidRPr="00242BCD" w14:paraId="52C2AC36" w14:textId="77777777" w:rsidTr="006800C7">
        <w:trPr>
          <w:cantSplit/>
          <w:tblHeader/>
          <w:jc w:val="center"/>
        </w:trPr>
        <w:tc>
          <w:tcPr>
            <w:tcW w:w="7087" w:type="dxa"/>
            <w:shd w:val="clear" w:color="auto" w:fill="000000" w:themeFill="text1"/>
            <w:tcMar>
              <w:top w:w="120" w:type="dxa"/>
              <w:left w:w="120" w:type="dxa"/>
              <w:bottom w:w="120" w:type="dxa"/>
              <w:right w:w="120" w:type="dxa"/>
            </w:tcMar>
            <w:vAlign w:val="center"/>
          </w:tcPr>
          <w:p w14:paraId="39F2B765" w14:textId="77777777" w:rsidR="00FE2AA6" w:rsidRPr="00242BCD" w:rsidRDefault="001C7950">
            <w:pPr>
              <w:spacing w:after="0"/>
            </w:pPr>
            <w:bookmarkStart w:id="2" w:name="Title_3"/>
            <w:bookmarkEnd w:id="2"/>
            <w:r w:rsidRPr="00242BCD">
              <w:rPr>
                <w:b/>
                <w:sz w:val="21"/>
              </w:rPr>
              <w:t>Statement</w:t>
            </w:r>
          </w:p>
        </w:tc>
        <w:tc>
          <w:tcPr>
            <w:tcW w:w="1984" w:type="dxa"/>
            <w:shd w:val="clear" w:color="auto" w:fill="000000" w:themeFill="text1"/>
            <w:tcMar>
              <w:top w:w="120" w:type="dxa"/>
              <w:left w:w="120" w:type="dxa"/>
              <w:bottom w:w="120" w:type="dxa"/>
              <w:right w:w="120" w:type="dxa"/>
            </w:tcMar>
            <w:vAlign w:val="center"/>
          </w:tcPr>
          <w:p w14:paraId="2F726613" w14:textId="77777777" w:rsidR="00FE2AA6" w:rsidRPr="00242BCD" w:rsidRDefault="001C7950">
            <w:pPr>
              <w:spacing w:after="0"/>
            </w:pPr>
            <w:r w:rsidRPr="00242BCD">
              <w:rPr>
                <w:b/>
                <w:sz w:val="21"/>
              </w:rPr>
              <w:t>Agreed or strongly agreed</w:t>
            </w:r>
          </w:p>
        </w:tc>
      </w:tr>
      <w:tr w:rsidR="00FE2AA6" w:rsidRPr="00242BCD" w14:paraId="577B97C1" w14:textId="77777777">
        <w:trPr>
          <w:cantSplit/>
          <w:jc w:val="center"/>
        </w:trPr>
        <w:tc>
          <w:tcPr>
            <w:tcW w:w="7087" w:type="dxa"/>
            <w:tcMar>
              <w:top w:w="120" w:type="dxa"/>
              <w:left w:w="120" w:type="dxa"/>
              <w:bottom w:w="120" w:type="dxa"/>
              <w:right w:w="120" w:type="dxa"/>
            </w:tcMar>
            <w:vAlign w:val="center"/>
          </w:tcPr>
          <w:p w14:paraId="11556E22" w14:textId="77777777" w:rsidR="00FE2AA6" w:rsidRPr="00242BCD" w:rsidRDefault="001C7950">
            <w:pPr>
              <w:spacing w:after="0"/>
            </w:pPr>
            <w:r w:rsidRPr="00242BCD">
              <w:rPr>
                <w:sz w:val="21"/>
              </w:rPr>
              <w:t>The Australian Grand Prix helps put Melbourne on the map internationally</w:t>
            </w:r>
          </w:p>
        </w:tc>
        <w:tc>
          <w:tcPr>
            <w:tcW w:w="1984" w:type="dxa"/>
            <w:tcMar>
              <w:top w:w="120" w:type="dxa"/>
              <w:left w:w="120" w:type="dxa"/>
              <w:bottom w:w="120" w:type="dxa"/>
              <w:right w:w="120" w:type="dxa"/>
            </w:tcMar>
            <w:vAlign w:val="center"/>
          </w:tcPr>
          <w:p w14:paraId="156ED204" w14:textId="77777777" w:rsidR="00FE2AA6" w:rsidRPr="00242BCD" w:rsidRDefault="001C7950">
            <w:pPr>
              <w:spacing w:after="0"/>
            </w:pPr>
            <w:r w:rsidRPr="00242BCD">
              <w:rPr>
                <w:sz w:val="21"/>
              </w:rPr>
              <w:t>95%</w:t>
            </w:r>
          </w:p>
        </w:tc>
      </w:tr>
      <w:tr w:rsidR="00FE2AA6" w:rsidRPr="00242BCD" w14:paraId="4BF2907B" w14:textId="77777777">
        <w:trPr>
          <w:cantSplit/>
          <w:jc w:val="center"/>
        </w:trPr>
        <w:tc>
          <w:tcPr>
            <w:tcW w:w="7087" w:type="dxa"/>
            <w:tcMar>
              <w:top w:w="120" w:type="dxa"/>
              <w:left w:w="120" w:type="dxa"/>
              <w:bottom w:w="120" w:type="dxa"/>
              <w:right w:w="120" w:type="dxa"/>
            </w:tcMar>
            <w:vAlign w:val="center"/>
          </w:tcPr>
          <w:p w14:paraId="3B7998B6" w14:textId="77777777" w:rsidR="00FE2AA6" w:rsidRPr="00242BCD" w:rsidRDefault="001C7950">
            <w:pPr>
              <w:spacing w:after="0"/>
            </w:pPr>
            <w:r w:rsidRPr="00242BCD">
              <w:rPr>
                <w:sz w:val="21"/>
              </w:rPr>
              <w:t>As a Victorian, I value the opportunity to see the Australian Grand Prix without having to travel interstate or overseas</w:t>
            </w:r>
          </w:p>
        </w:tc>
        <w:tc>
          <w:tcPr>
            <w:tcW w:w="1984" w:type="dxa"/>
            <w:tcMar>
              <w:top w:w="120" w:type="dxa"/>
              <w:left w:w="120" w:type="dxa"/>
              <w:bottom w:w="120" w:type="dxa"/>
              <w:right w:w="120" w:type="dxa"/>
            </w:tcMar>
            <w:vAlign w:val="center"/>
          </w:tcPr>
          <w:p w14:paraId="42E4508A" w14:textId="77777777" w:rsidR="00FE2AA6" w:rsidRPr="00242BCD" w:rsidRDefault="001C7950">
            <w:pPr>
              <w:spacing w:after="0"/>
            </w:pPr>
            <w:r w:rsidRPr="00242BCD">
              <w:rPr>
                <w:sz w:val="21"/>
              </w:rPr>
              <w:t>95%</w:t>
            </w:r>
          </w:p>
        </w:tc>
      </w:tr>
      <w:tr w:rsidR="00FE2AA6" w:rsidRPr="00242BCD" w14:paraId="7D10672F" w14:textId="77777777">
        <w:trPr>
          <w:cantSplit/>
          <w:jc w:val="center"/>
        </w:trPr>
        <w:tc>
          <w:tcPr>
            <w:tcW w:w="7087" w:type="dxa"/>
            <w:tcMar>
              <w:top w:w="120" w:type="dxa"/>
              <w:left w:w="120" w:type="dxa"/>
              <w:bottom w:w="120" w:type="dxa"/>
              <w:right w:w="120" w:type="dxa"/>
            </w:tcMar>
            <w:vAlign w:val="center"/>
          </w:tcPr>
          <w:p w14:paraId="339D8A10" w14:textId="743B344F" w:rsidR="00FE2AA6" w:rsidRPr="00242BCD" w:rsidRDefault="001C7950">
            <w:pPr>
              <w:spacing w:after="0"/>
            </w:pPr>
            <w:r w:rsidRPr="00242BCD">
              <w:rPr>
                <w:sz w:val="21"/>
              </w:rPr>
              <w:t xml:space="preserve">I’m proud to live in a state </w:t>
            </w:r>
            <w:r w:rsidR="0051059E">
              <w:rPr>
                <w:sz w:val="21"/>
              </w:rPr>
              <w:t>which</w:t>
            </w:r>
            <w:r w:rsidRPr="00242BCD">
              <w:rPr>
                <w:sz w:val="21"/>
              </w:rPr>
              <w:t xml:space="preserve"> hosts the Australian Grand Prix</w:t>
            </w:r>
          </w:p>
        </w:tc>
        <w:tc>
          <w:tcPr>
            <w:tcW w:w="1984" w:type="dxa"/>
            <w:tcMar>
              <w:top w:w="120" w:type="dxa"/>
              <w:left w:w="120" w:type="dxa"/>
              <w:bottom w:w="120" w:type="dxa"/>
              <w:right w:w="120" w:type="dxa"/>
            </w:tcMar>
            <w:vAlign w:val="center"/>
          </w:tcPr>
          <w:p w14:paraId="3DC65750" w14:textId="77777777" w:rsidR="00FE2AA6" w:rsidRPr="00242BCD" w:rsidRDefault="001C7950">
            <w:pPr>
              <w:spacing w:after="0"/>
            </w:pPr>
            <w:r w:rsidRPr="00242BCD">
              <w:rPr>
                <w:sz w:val="21"/>
              </w:rPr>
              <w:t>93%</w:t>
            </w:r>
          </w:p>
        </w:tc>
      </w:tr>
      <w:tr w:rsidR="00FE2AA6" w:rsidRPr="00242BCD" w14:paraId="7E43000F" w14:textId="77777777">
        <w:trPr>
          <w:cantSplit/>
          <w:jc w:val="center"/>
        </w:trPr>
        <w:tc>
          <w:tcPr>
            <w:tcW w:w="7087" w:type="dxa"/>
            <w:tcMar>
              <w:top w:w="120" w:type="dxa"/>
              <w:left w:w="120" w:type="dxa"/>
              <w:bottom w:w="120" w:type="dxa"/>
              <w:right w:w="120" w:type="dxa"/>
            </w:tcMar>
            <w:vAlign w:val="center"/>
          </w:tcPr>
          <w:p w14:paraId="79536F15" w14:textId="77777777" w:rsidR="00FE2AA6" w:rsidRPr="00242BCD" w:rsidRDefault="001C7950">
            <w:pPr>
              <w:spacing w:after="0"/>
            </w:pPr>
            <w:r w:rsidRPr="00242BCD">
              <w:rPr>
                <w:sz w:val="21"/>
              </w:rPr>
              <w:t>I would recommend Melbourne’s Australian Grand Prix event to others</w:t>
            </w:r>
          </w:p>
        </w:tc>
        <w:tc>
          <w:tcPr>
            <w:tcW w:w="1984" w:type="dxa"/>
            <w:tcMar>
              <w:top w:w="120" w:type="dxa"/>
              <w:left w:w="120" w:type="dxa"/>
              <w:bottom w:w="120" w:type="dxa"/>
              <w:right w:w="120" w:type="dxa"/>
            </w:tcMar>
            <w:vAlign w:val="center"/>
          </w:tcPr>
          <w:p w14:paraId="10D95FF5" w14:textId="77777777" w:rsidR="00FE2AA6" w:rsidRPr="00242BCD" w:rsidRDefault="001C7950">
            <w:pPr>
              <w:spacing w:after="0"/>
            </w:pPr>
            <w:r w:rsidRPr="00242BCD">
              <w:rPr>
                <w:sz w:val="21"/>
              </w:rPr>
              <w:t>94%</w:t>
            </w:r>
          </w:p>
        </w:tc>
      </w:tr>
    </w:tbl>
    <w:p w14:paraId="5D2FDE64" w14:textId="77777777" w:rsidR="00557EF0" w:rsidRDefault="00557EF0" w:rsidP="007A7107">
      <w:pPr>
        <w:spacing w:after="0" w:line="20" w:lineRule="exact"/>
        <w:rPr>
          <w:kern w:val="2"/>
          <w:lang w:val="en-AU" w:eastAsia="en-AU"/>
          <w14:ligatures w14:val="standardContextual"/>
        </w:rPr>
      </w:pPr>
    </w:p>
    <w:p w14:paraId="6B663948" w14:textId="77777777" w:rsidR="00FE2AA6" w:rsidRPr="00242BCD" w:rsidRDefault="001C7950">
      <w:pPr>
        <w:pStyle w:val="Heading1"/>
        <w:rPr>
          <w:color w:val="auto"/>
        </w:rPr>
      </w:pPr>
      <w:r w:rsidRPr="00242BCD">
        <w:rPr>
          <w:rFonts w:ascii="Arial" w:hAnsi="Arial"/>
          <w:color w:val="auto"/>
        </w:rPr>
        <w:t>Attracting new and diverse audiences</w:t>
      </w:r>
    </w:p>
    <w:p w14:paraId="4BB0667B" w14:textId="612CDCAB" w:rsidR="00FE2AA6" w:rsidRPr="00242BCD" w:rsidRDefault="001C7950">
      <w:r w:rsidRPr="00242BCD">
        <w:t xml:space="preserve">The growing popularity of the </w:t>
      </w:r>
      <w:r w:rsidR="0032160C" w:rsidRPr="0032160C">
        <w:t>F1®</w:t>
      </w:r>
      <w:r w:rsidRPr="00242BCD">
        <w:t xml:space="preserve"> franchise is broadening the event’s appeal beyond its traditional motorsport audience. At the 2026 event:</w:t>
      </w:r>
    </w:p>
    <w:p w14:paraId="4958691B" w14:textId="55D27654" w:rsidR="00FE2AA6" w:rsidRPr="00242BCD" w:rsidRDefault="001C7950">
      <w:pPr>
        <w:pStyle w:val="ListBullet"/>
      </w:pPr>
      <w:r w:rsidRPr="00242BCD">
        <w:t>46% of attendees were female</w:t>
      </w:r>
    </w:p>
    <w:p w14:paraId="5FC50447" w14:textId="6108D5F6" w:rsidR="00FE2AA6" w:rsidRPr="00242BCD" w:rsidRDefault="001C7950">
      <w:pPr>
        <w:pStyle w:val="ListBullet"/>
      </w:pPr>
      <w:r w:rsidRPr="00242BCD">
        <w:t xml:space="preserve">35% </w:t>
      </w:r>
      <w:proofErr w:type="gramStart"/>
      <w:r w:rsidRPr="00242BCD">
        <w:t>aged</w:t>
      </w:r>
      <w:proofErr w:type="gramEnd"/>
      <w:r w:rsidRPr="00242BCD">
        <w:t xml:space="preserve"> 16 to 34</w:t>
      </w:r>
      <w:r w:rsidR="009E7379">
        <w:t xml:space="preserve"> years old</w:t>
      </w:r>
      <w:r w:rsidRPr="00242BCD">
        <w:t>.</w:t>
      </w:r>
    </w:p>
    <w:p w14:paraId="2441FEF9" w14:textId="50092D2F" w:rsidR="00FE2AA6" w:rsidRPr="00242BCD" w:rsidRDefault="00220850">
      <w:pPr>
        <w:pStyle w:val="Heading1"/>
        <w:rPr>
          <w:color w:val="auto"/>
        </w:rPr>
      </w:pPr>
      <w:r w:rsidRPr="009E7379">
        <w:rPr>
          <w:rFonts w:ascii="Arial" w:hAnsi="Arial"/>
          <w:color w:val="auto"/>
        </w:rPr>
        <w:t>Extensive</w:t>
      </w:r>
      <w:r>
        <w:rPr>
          <w:rFonts w:ascii="Arial" w:hAnsi="Arial"/>
          <w:color w:val="auto"/>
        </w:rPr>
        <w:t xml:space="preserve"> g</w:t>
      </w:r>
      <w:r w:rsidRPr="00242BCD">
        <w:rPr>
          <w:rFonts w:ascii="Arial" w:hAnsi="Arial"/>
          <w:color w:val="auto"/>
        </w:rPr>
        <w:t>lobal viewership and broadcast reach</w:t>
      </w:r>
    </w:p>
    <w:p w14:paraId="12DF4E82" w14:textId="294A1A8F" w:rsidR="00FE2AA6" w:rsidRPr="00242BCD" w:rsidRDefault="001C7950" w:rsidP="00ED314C">
      <w:r w:rsidRPr="00242BCD">
        <w:t xml:space="preserve">The 2026 </w:t>
      </w:r>
      <w:r w:rsidR="00ED314C">
        <w:t xml:space="preserve">F1® Australian Grand Prix reached </w:t>
      </w:r>
      <w:r w:rsidRPr="00242BCD">
        <w:t xml:space="preserve">an audience of 67.1 </w:t>
      </w:r>
      <w:r w:rsidRPr="00503AFA">
        <w:t>million</w:t>
      </w:r>
      <w:r w:rsidR="00220850" w:rsidRPr="00503AFA">
        <w:t xml:space="preserve"> and</w:t>
      </w:r>
      <w:r w:rsidRPr="00503AFA">
        <w:t xml:space="preserve"> was viewed for</w:t>
      </w:r>
      <w:r w:rsidRPr="00242BCD">
        <w:t xml:space="preserve"> 76.1 million hours across broadcast and streaming platforms.</w:t>
      </w:r>
    </w:p>
    <w:p w14:paraId="1BD37F9C" w14:textId="77777777" w:rsidR="00FE2AA6" w:rsidRPr="00242BCD" w:rsidRDefault="001C7950">
      <w:pPr>
        <w:pStyle w:val="Heading1"/>
        <w:rPr>
          <w:color w:val="auto"/>
        </w:rPr>
      </w:pPr>
      <w:r w:rsidRPr="00242BCD">
        <w:rPr>
          <w:rFonts w:ascii="Arial" w:hAnsi="Arial"/>
          <w:color w:val="auto"/>
        </w:rPr>
        <w:t>Hotel occupancy</w:t>
      </w:r>
    </w:p>
    <w:p w14:paraId="1BD347DC" w14:textId="4EDCEE85" w:rsidR="00FE2AA6" w:rsidRPr="00247C16" w:rsidRDefault="00725A9D" w:rsidP="00725A9D">
      <w:pPr>
        <w:pStyle w:val="ListBullet"/>
      </w:pPr>
      <w:r w:rsidRPr="00247C16">
        <w:rPr>
          <w:lang w:val="en-AU"/>
        </w:rPr>
        <w:t>On the Saturday occupancy hit an all-time high of 95.6% with the number of hotel rooms sold the highest ever for the Melbourne CBD.</w:t>
      </w:r>
    </w:p>
    <w:p w14:paraId="137881A4" w14:textId="2B3C6206" w:rsidR="00FE2AA6" w:rsidRPr="00247C16" w:rsidRDefault="005C2043" w:rsidP="005C2043">
      <w:pPr>
        <w:pStyle w:val="ListBullet"/>
      </w:pPr>
      <w:r w:rsidRPr="00247C16">
        <w:rPr>
          <w:lang w:val="en-AU"/>
        </w:rPr>
        <w:t>Over three days, from 5 to 7 March, the city reached 92.3% occupancy in Melbourne CBD.</w:t>
      </w:r>
    </w:p>
    <w:p w14:paraId="11122555" w14:textId="1CCE14D2" w:rsidR="00FE2AA6" w:rsidRPr="00242BCD" w:rsidRDefault="001C7950">
      <w:pPr>
        <w:pStyle w:val="Heading1"/>
        <w:rPr>
          <w:color w:val="auto"/>
        </w:rPr>
      </w:pPr>
      <w:r w:rsidRPr="00242BCD">
        <w:rPr>
          <w:rFonts w:ascii="Arial" w:hAnsi="Arial"/>
          <w:color w:val="auto"/>
        </w:rPr>
        <w:t>Geographic distribution of specific and extended</w:t>
      </w:r>
      <w:r w:rsidR="005C2043">
        <w:rPr>
          <w:rFonts w:ascii="Arial" w:hAnsi="Arial"/>
          <w:color w:val="auto"/>
        </w:rPr>
        <w:t xml:space="preserve"> </w:t>
      </w:r>
      <w:r w:rsidRPr="00242BCD">
        <w:rPr>
          <w:rFonts w:ascii="Arial" w:hAnsi="Arial"/>
          <w:color w:val="auto"/>
        </w:rPr>
        <w:t>stay visitors</w:t>
      </w:r>
    </w:p>
    <w:p w14:paraId="002EDC90" w14:textId="77777777" w:rsidR="00FE2AA6" w:rsidRPr="00242BCD" w:rsidRDefault="001C7950">
      <w:pPr>
        <w:pStyle w:val="Heading2"/>
        <w:rPr>
          <w:color w:val="auto"/>
        </w:rPr>
      </w:pPr>
      <w:r w:rsidRPr="00242BCD">
        <w:rPr>
          <w:rFonts w:ascii="Arial" w:hAnsi="Arial"/>
          <w:color w:val="auto"/>
        </w:rPr>
        <w:t>Map description</w:t>
      </w:r>
    </w:p>
    <w:p w14:paraId="20D03A02" w14:textId="40293EB8" w:rsidR="00D26A7C" w:rsidRPr="00242BCD" w:rsidRDefault="00E82F9F">
      <w:r>
        <w:t>The world map shows the geographic distribution of specific</w:t>
      </w:r>
      <w:r w:rsidR="00D26A7C" w:rsidRPr="00242BCD">
        <w:t xml:space="preserve"> </w:t>
      </w:r>
      <w:r w:rsidR="00D26A7C" w:rsidRPr="00242BCD">
        <w:t>and extended</w:t>
      </w:r>
      <w:r w:rsidR="00D26A7C">
        <w:t xml:space="preserve"> </w:t>
      </w:r>
      <w:r w:rsidR="00D26A7C" w:rsidRPr="00242BCD">
        <w:t>stay visitors</w:t>
      </w:r>
      <w:r>
        <w:t>, who</w:t>
      </w:r>
      <w:r w:rsidR="00D26A7C" w:rsidRPr="00242BCD">
        <w:t xml:space="preserve"> came from across Australia and 74 </w:t>
      </w:r>
      <w:r w:rsidR="00D26A7C" w:rsidRPr="00247C16">
        <w:t xml:space="preserve">countries worldwide. </w:t>
      </w:r>
      <w:proofErr w:type="spellStart"/>
      <w:r>
        <w:t>Colour</w:t>
      </w:r>
      <w:proofErr w:type="spellEnd"/>
      <w:r>
        <w:t xml:space="preserve"> shading indicates visitor numbers by country and, within Australia, by state and territory. The legend shows zero visitors in dark purple and a pink scale ranging from one to 90,000 visitors. Only the </w:t>
      </w:r>
      <w:r w:rsidR="00D26A7C" w:rsidRPr="00242BCD">
        <w:t xml:space="preserve">10 leading overseas source countries </w:t>
      </w:r>
      <w:r>
        <w:t xml:space="preserve">are </w:t>
      </w:r>
      <w:r w:rsidR="00D26A7C" w:rsidRPr="00242BCD">
        <w:t xml:space="preserve">labelled </w:t>
      </w:r>
      <w:r>
        <w:t>with percentages, which</w:t>
      </w:r>
      <w:r w:rsidR="00D26A7C" w:rsidRPr="00242BCD">
        <w:t xml:space="preserve"> show each country’s share of total overseas visitation</w:t>
      </w:r>
      <w:r>
        <w:t xml:space="preserve">; these are listed in the table below. Other countries are represented by </w:t>
      </w:r>
      <w:proofErr w:type="spellStart"/>
      <w:r>
        <w:t>colour</w:t>
      </w:r>
      <w:proofErr w:type="spellEnd"/>
      <w:r>
        <w:t xml:space="preserve"> shading without individual visitor counts or percentages. Their shading shows the wider geographic spread of visitors and relative differences in visitor numbers, but precise figures for individual locations cannot be read from the map.</w:t>
      </w:r>
    </w:p>
    <w:tbl>
      <w:tblPr>
        <w:tblStyle w:val="TableGrid"/>
        <w:tblW w:w="0" w:type="auto"/>
        <w:jc w:val="center"/>
        <w:tblLayout w:type="fixed"/>
        <w:tblLook w:val="04A0" w:firstRow="1" w:lastRow="0" w:firstColumn="1" w:lastColumn="0" w:noHBand="0" w:noVBand="1"/>
      </w:tblPr>
      <w:tblGrid>
        <w:gridCol w:w="5953"/>
        <w:gridCol w:w="3118"/>
      </w:tblGrid>
      <w:tr w:rsidR="00FE2AA6" w:rsidRPr="00242BCD" w14:paraId="5E17F68B" w14:textId="77777777" w:rsidTr="008426F9">
        <w:trPr>
          <w:cantSplit/>
          <w:tblHeader/>
          <w:jc w:val="center"/>
        </w:trPr>
        <w:tc>
          <w:tcPr>
            <w:tcW w:w="5953" w:type="dxa"/>
            <w:shd w:val="clear" w:color="auto" w:fill="000000" w:themeFill="text1"/>
            <w:tcMar>
              <w:top w:w="120" w:type="dxa"/>
              <w:left w:w="120" w:type="dxa"/>
              <w:bottom w:w="120" w:type="dxa"/>
              <w:right w:w="120" w:type="dxa"/>
            </w:tcMar>
            <w:vAlign w:val="center"/>
          </w:tcPr>
          <w:p w14:paraId="6F4E3352" w14:textId="6C19FF5F" w:rsidR="00FE2AA6" w:rsidRPr="00BA6D96" w:rsidRDefault="002D6946" w:rsidP="00BA6D96">
            <w:pPr>
              <w:spacing w:after="0"/>
              <w:rPr>
                <w:kern w:val="2"/>
                <w:lang w:val="en-AU" w:eastAsia="en-AU"/>
                <w14:ligatures w14:val="standardContextual"/>
              </w:rPr>
            </w:pPr>
            <w:bookmarkStart w:id="3" w:name="Title_4"/>
            <w:bookmarkEnd w:id="3"/>
            <w:r>
              <w:rPr>
                <w:b/>
                <w:bCs/>
                <w:color w:val="FFFFFF"/>
                <w:sz w:val="21"/>
                <w:szCs w:val="21"/>
              </w:rPr>
              <w:t>Country</w:t>
            </w:r>
          </w:p>
        </w:tc>
        <w:tc>
          <w:tcPr>
            <w:tcW w:w="3118" w:type="dxa"/>
            <w:shd w:val="clear" w:color="auto" w:fill="000000" w:themeFill="text1"/>
            <w:tcMar>
              <w:top w:w="120" w:type="dxa"/>
              <w:left w:w="120" w:type="dxa"/>
              <w:bottom w:w="120" w:type="dxa"/>
              <w:right w:w="120" w:type="dxa"/>
            </w:tcMar>
            <w:vAlign w:val="center"/>
          </w:tcPr>
          <w:p w14:paraId="2613BBCA" w14:textId="77777777" w:rsidR="00FE2AA6" w:rsidRPr="00242BCD" w:rsidRDefault="001C7950">
            <w:pPr>
              <w:spacing w:after="0"/>
            </w:pPr>
            <w:r w:rsidRPr="00242BCD">
              <w:rPr>
                <w:b/>
                <w:sz w:val="21"/>
              </w:rPr>
              <w:t>Share of overseas visitation</w:t>
            </w:r>
          </w:p>
        </w:tc>
      </w:tr>
      <w:tr w:rsidR="00FE2AA6" w:rsidRPr="00242BCD" w14:paraId="4A8A0AA4" w14:textId="77777777">
        <w:trPr>
          <w:cantSplit/>
          <w:jc w:val="center"/>
        </w:trPr>
        <w:tc>
          <w:tcPr>
            <w:tcW w:w="5953" w:type="dxa"/>
            <w:tcMar>
              <w:top w:w="120" w:type="dxa"/>
              <w:left w:w="120" w:type="dxa"/>
              <w:bottom w:w="120" w:type="dxa"/>
              <w:right w:w="120" w:type="dxa"/>
            </w:tcMar>
            <w:vAlign w:val="center"/>
          </w:tcPr>
          <w:p w14:paraId="585A1B3F" w14:textId="77777777" w:rsidR="00FE2AA6" w:rsidRPr="00242BCD" w:rsidRDefault="001C7950">
            <w:pPr>
              <w:spacing w:after="0"/>
            </w:pPr>
            <w:r w:rsidRPr="00242BCD">
              <w:rPr>
                <w:sz w:val="21"/>
              </w:rPr>
              <w:t>New Zealand</w:t>
            </w:r>
          </w:p>
        </w:tc>
        <w:tc>
          <w:tcPr>
            <w:tcW w:w="3118" w:type="dxa"/>
            <w:tcMar>
              <w:top w:w="120" w:type="dxa"/>
              <w:left w:w="120" w:type="dxa"/>
              <w:bottom w:w="120" w:type="dxa"/>
              <w:right w:w="120" w:type="dxa"/>
            </w:tcMar>
            <w:vAlign w:val="center"/>
          </w:tcPr>
          <w:p w14:paraId="13D4172E" w14:textId="77777777" w:rsidR="00FE2AA6" w:rsidRPr="00242BCD" w:rsidRDefault="001C7950">
            <w:pPr>
              <w:spacing w:after="0"/>
            </w:pPr>
            <w:r w:rsidRPr="00242BCD">
              <w:rPr>
                <w:sz w:val="21"/>
              </w:rPr>
              <w:t>38%</w:t>
            </w:r>
          </w:p>
        </w:tc>
      </w:tr>
      <w:tr w:rsidR="00FE2AA6" w:rsidRPr="00242BCD" w14:paraId="49BA8B01" w14:textId="77777777">
        <w:trPr>
          <w:cantSplit/>
          <w:jc w:val="center"/>
        </w:trPr>
        <w:tc>
          <w:tcPr>
            <w:tcW w:w="5953" w:type="dxa"/>
            <w:tcMar>
              <w:top w:w="120" w:type="dxa"/>
              <w:left w:w="120" w:type="dxa"/>
              <w:bottom w:w="120" w:type="dxa"/>
              <w:right w:w="120" w:type="dxa"/>
            </w:tcMar>
            <w:vAlign w:val="center"/>
          </w:tcPr>
          <w:p w14:paraId="2CC701A2" w14:textId="77777777" w:rsidR="00FE2AA6" w:rsidRPr="00242BCD" w:rsidRDefault="001C7950">
            <w:pPr>
              <w:spacing w:after="0"/>
            </w:pPr>
            <w:r w:rsidRPr="00242BCD">
              <w:rPr>
                <w:sz w:val="21"/>
              </w:rPr>
              <w:t>United Kingdom</w:t>
            </w:r>
          </w:p>
        </w:tc>
        <w:tc>
          <w:tcPr>
            <w:tcW w:w="3118" w:type="dxa"/>
            <w:tcMar>
              <w:top w:w="120" w:type="dxa"/>
              <w:left w:w="120" w:type="dxa"/>
              <w:bottom w:w="120" w:type="dxa"/>
              <w:right w:w="120" w:type="dxa"/>
            </w:tcMar>
            <w:vAlign w:val="center"/>
          </w:tcPr>
          <w:p w14:paraId="69966556" w14:textId="77777777" w:rsidR="00FE2AA6" w:rsidRPr="00242BCD" w:rsidRDefault="001C7950">
            <w:pPr>
              <w:spacing w:after="0"/>
            </w:pPr>
            <w:r w:rsidRPr="00242BCD">
              <w:rPr>
                <w:sz w:val="21"/>
              </w:rPr>
              <w:t>21%</w:t>
            </w:r>
          </w:p>
        </w:tc>
      </w:tr>
      <w:tr w:rsidR="00FE2AA6" w:rsidRPr="00242BCD" w14:paraId="1D31B848" w14:textId="77777777">
        <w:trPr>
          <w:cantSplit/>
          <w:jc w:val="center"/>
        </w:trPr>
        <w:tc>
          <w:tcPr>
            <w:tcW w:w="5953" w:type="dxa"/>
            <w:tcMar>
              <w:top w:w="120" w:type="dxa"/>
              <w:left w:w="120" w:type="dxa"/>
              <w:bottom w:w="120" w:type="dxa"/>
              <w:right w:w="120" w:type="dxa"/>
            </w:tcMar>
            <w:vAlign w:val="center"/>
          </w:tcPr>
          <w:p w14:paraId="14737B62" w14:textId="77777777" w:rsidR="00FE2AA6" w:rsidRPr="00242BCD" w:rsidRDefault="001C7950">
            <w:pPr>
              <w:spacing w:after="0"/>
            </w:pPr>
            <w:r w:rsidRPr="00242BCD">
              <w:rPr>
                <w:sz w:val="21"/>
              </w:rPr>
              <w:t>United States</w:t>
            </w:r>
          </w:p>
        </w:tc>
        <w:tc>
          <w:tcPr>
            <w:tcW w:w="3118" w:type="dxa"/>
            <w:tcMar>
              <w:top w:w="120" w:type="dxa"/>
              <w:left w:w="120" w:type="dxa"/>
              <w:bottom w:w="120" w:type="dxa"/>
              <w:right w:w="120" w:type="dxa"/>
            </w:tcMar>
            <w:vAlign w:val="center"/>
          </w:tcPr>
          <w:p w14:paraId="2D512629" w14:textId="77777777" w:rsidR="00FE2AA6" w:rsidRPr="00242BCD" w:rsidRDefault="001C7950">
            <w:pPr>
              <w:spacing w:after="0"/>
            </w:pPr>
            <w:r w:rsidRPr="00242BCD">
              <w:rPr>
                <w:sz w:val="21"/>
              </w:rPr>
              <w:t>8%</w:t>
            </w:r>
          </w:p>
        </w:tc>
      </w:tr>
      <w:tr w:rsidR="00FE2AA6" w:rsidRPr="00242BCD" w14:paraId="5AAB93EA" w14:textId="77777777">
        <w:trPr>
          <w:cantSplit/>
          <w:jc w:val="center"/>
        </w:trPr>
        <w:tc>
          <w:tcPr>
            <w:tcW w:w="5953" w:type="dxa"/>
            <w:tcMar>
              <w:top w:w="120" w:type="dxa"/>
              <w:left w:w="120" w:type="dxa"/>
              <w:bottom w:w="120" w:type="dxa"/>
              <w:right w:w="120" w:type="dxa"/>
            </w:tcMar>
            <w:vAlign w:val="center"/>
          </w:tcPr>
          <w:p w14:paraId="17775D47" w14:textId="77777777" w:rsidR="00FE2AA6" w:rsidRPr="00242BCD" w:rsidRDefault="001C7950">
            <w:pPr>
              <w:spacing w:after="0"/>
            </w:pPr>
            <w:r w:rsidRPr="00242BCD">
              <w:rPr>
                <w:sz w:val="21"/>
              </w:rPr>
              <w:t>Monaco</w:t>
            </w:r>
          </w:p>
        </w:tc>
        <w:tc>
          <w:tcPr>
            <w:tcW w:w="3118" w:type="dxa"/>
            <w:tcMar>
              <w:top w:w="120" w:type="dxa"/>
              <w:left w:w="120" w:type="dxa"/>
              <w:bottom w:w="120" w:type="dxa"/>
              <w:right w:w="120" w:type="dxa"/>
            </w:tcMar>
            <w:vAlign w:val="center"/>
          </w:tcPr>
          <w:p w14:paraId="59422C55" w14:textId="77777777" w:rsidR="00FE2AA6" w:rsidRPr="00242BCD" w:rsidRDefault="001C7950">
            <w:pPr>
              <w:spacing w:after="0"/>
            </w:pPr>
            <w:r w:rsidRPr="00242BCD">
              <w:rPr>
                <w:sz w:val="21"/>
              </w:rPr>
              <w:t>5%</w:t>
            </w:r>
          </w:p>
        </w:tc>
      </w:tr>
      <w:tr w:rsidR="00FE2AA6" w:rsidRPr="00242BCD" w14:paraId="6893DC70" w14:textId="77777777">
        <w:trPr>
          <w:cantSplit/>
          <w:jc w:val="center"/>
        </w:trPr>
        <w:tc>
          <w:tcPr>
            <w:tcW w:w="5953" w:type="dxa"/>
            <w:tcMar>
              <w:top w:w="120" w:type="dxa"/>
              <w:left w:w="120" w:type="dxa"/>
              <w:bottom w:w="120" w:type="dxa"/>
              <w:right w:w="120" w:type="dxa"/>
            </w:tcMar>
            <w:vAlign w:val="center"/>
          </w:tcPr>
          <w:p w14:paraId="03566C73" w14:textId="77777777" w:rsidR="00FE2AA6" w:rsidRPr="00242BCD" w:rsidRDefault="001C7950">
            <w:pPr>
              <w:spacing w:after="0"/>
            </w:pPr>
            <w:r w:rsidRPr="00242BCD">
              <w:rPr>
                <w:sz w:val="21"/>
              </w:rPr>
              <w:t>Canada</w:t>
            </w:r>
          </w:p>
        </w:tc>
        <w:tc>
          <w:tcPr>
            <w:tcW w:w="3118" w:type="dxa"/>
            <w:tcMar>
              <w:top w:w="120" w:type="dxa"/>
              <w:left w:w="120" w:type="dxa"/>
              <w:bottom w:w="120" w:type="dxa"/>
              <w:right w:w="120" w:type="dxa"/>
            </w:tcMar>
            <w:vAlign w:val="center"/>
          </w:tcPr>
          <w:p w14:paraId="258B3598" w14:textId="77777777" w:rsidR="00FE2AA6" w:rsidRPr="00242BCD" w:rsidRDefault="001C7950">
            <w:pPr>
              <w:spacing w:after="0"/>
            </w:pPr>
            <w:r w:rsidRPr="00242BCD">
              <w:rPr>
                <w:sz w:val="21"/>
              </w:rPr>
              <w:t>3%</w:t>
            </w:r>
          </w:p>
        </w:tc>
      </w:tr>
      <w:tr w:rsidR="00FE2AA6" w:rsidRPr="00242BCD" w14:paraId="78ADDEAF" w14:textId="77777777">
        <w:trPr>
          <w:cantSplit/>
          <w:jc w:val="center"/>
        </w:trPr>
        <w:tc>
          <w:tcPr>
            <w:tcW w:w="5953" w:type="dxa"/>
            <w:tcMar>
              <w:top w:w="120" w:type="dxa"/>
              <w:left w:w="120" w:type="dxa"/>
              <w:bottom w:w="120" w:type="dxa"/>
              <w:right w:w="120" w:type="dxa"/>
            </w:tcMar>
            <w:vAlign w:val="center"/>
          </w:tcPr>
          <w:p w14:paraId="0B7C94D3" w14:textId="77777777" w:rsidR="00FE2AA6" w:rsidRPr="00242BCD" w:rsidRDefault="001C7950">
            <w:pPr>
              <w:spacing w:after="0"/>
            </w:pPr>
            <w:r w:rsidRPr="00242BCD">
              <w:rPr>
                <w:sz w:val="21"/>
              </w:rPr>
              <w:t>Germany</w:t>
            </w:r>
          </w:p>
        </w:tc>
        <w:tc>
          <w:tcPr>
            <w:tcW w:w="3118" w:type="dxa"/>
            <w:tcMar>
              <w:top w:w="120" w:type="dxa"/>
              <w:left w:w="120" w:type="dxa"/>
              <w:bottom w:w="120" w:type="dxa"/>
              <w:right w:w="120" w:type="dxa"/>
            </w:tcMar>
            <w:vAlign w:val="center"/>
          </w:tcPr>
          <w:p w14:paraId="456617DA" w14:textId="77777777" w:rsidR="00FE2AA6" w:rsidRPr="00242BCD" w:rsidRDefault="001C7950">
            <w:pPr>
              <w:spacing w:after="0"/>
            </w:pPr>
            <w:r w:rsidRPr="00242BCD">
              <w:rPr>
                <w:sz w:val="21"/>
              </w:rPr>
              <w:t>2%</w:t>
            </w:r>
          </w:p>
        </w:tc>
      </w:tr>
      <w:tr w:rsidR="00FE2AA6" w:rsidRPr="00242BCD" w14:paraId="60A70020" w14:textId="77777777">
        <w:trPr>
          <w:cantSplit/>
          <w:jc w:val="center"/>
        </w:trPr>
        <w:tc>
          <w:tcPr>
            <w:tcW w:w="5953" w:type="dxa"/>
            <w:tcMar>
              <w:top w:w="120" w:type="dxa"/>
              <w:left w:w="120" w:type="dxa"/>
              <w:bottom w:w="120" w:type="dxa"/>
              <w:right w:w="120" w:type="dxa"/>
            </w:tcMar>
            <w:vAlign w:val="center"/>
          </w:tcPr>
          <w:p w14:paraId="4144CD45" w14:textId="77777777" w:rsidR="00FE2AA6" w:rsidRPr="00242BCD" w:rsidRDefault="001C7950">
            <w:pPr>
              <w:spacing w:after="0"/>
            </w:pPr>
            <w:r w:rsidRPr="00242BCD">
              <w:rPr>
                <w:sz w:val="21"/>
              </w:rPr>
              <w:t>Ireland</w:t>
            </w:r>
          </w:p>
        </w:tc>
        <w:tc>
          <w:tcPr>
            <w:tcW w:w="3118" w:type="dxa"/>
            <w:tcMar>
              <w:top w:w="120" w:type="dxa"/>
              <w:left w:w="120" w:type="dxa"/>
              <w:bottom w:w="120" w:type="dxa"/>
              <w:right w:w="120" w:type="dxa"/>
            </w:tcMar>
            <w:vAlign w:val="center"/>
          </w:tcPr>
          <w:p w14:paraId="0783A6E9" w14:textId="77777777" w:rsidR="00FE2AA6" w:rsidRPr="00242BCD" w:rsidRDefault="001C7950">
            <w:pPr>
              <w:spacing w:after="0"/>
            </w:pPr>
            <w:r w:rsidRPr="00242BCD">
              <w:rPr>
                <w:sz w:val="21"/>
              </w:rPr>
              <w:t>2%</w:t>
            </w:r>
          </w:p>
        </w:tc>
      </w:tr>
      <w:tr w:rsidR="00FE2AA6" w:rsidRPr="00242BCD" w14:paraId="240CB659" w14:textId="77777777">
        <w:trPr>
          <w:cantSplit/>
          <w:jc w:val="center"/>
        </w:trPr>
        <w:tc>
          <w:tcPr>
            <w:tcW w:w="5953" w:type="dxa"/>
            <w:tcMar>
              <w:top w:w="120" w:type="dxa"/>
              <w:left w:w="120" w:type="dxa"/>
              <w:bottom w:w="120" w:type="dxa"/>
              <w:right w:w="120" w:type="dxa"/>
            </w:tcMar>
            <w:vAlign w:val="center"/>
          </w:tcPr>
          <w:p w14:paraId="01BCB068" w14:textId="77777777" w:rsidR="00FE2AA6" w:rsidRPr="00242BCD" w:rsidRDefault="001C7950">
            <w:pPr>
              <w:spacing w:after="0"/>
            </w:pPr>
            <w:r w:rsidRPr="00242BCD">
              <w:rPr>
                <w:sz w:val="21"/>
              </w:rPr>
              <w:t>Japan</w:t>
            </w:r>
          </w:p>
        </w:tc>
        <w:tc>
          <w:tcPr>
            <w:tcW w:w="3118" w:type="dxa"/>
            <w:tcMar>
              <w:top w:w="120" w:type="dxa"/>
              <w:left w:w="120" w:type="dxa"/>
              <w:bottom w:w="120" w:type="dxa"/>
              <w:right w:w="120" w:type="dxa"/>
            </w:tcMar>
            <w:vAlign w:val="center"/>
          </w:tcPr>
          <w:p w14:paraId="3EC84505" w14:textId="77777777" w:rsidR="00FE2AA6" w:rsidRPr="00242BCD" w:rsidRDefault="001C7950">
            <w:pPr>
              <w:spacing w:after="0"/>
            </w:pPr>
            <w:r w:rsidRPr="00242BCD">
              <w:rPr>
                <w:sz w:val="21"/>
              </w:rPr>
              <w:t>2%</w:t>
            </w:r>
          </w:p>
        </w:tc>
      </w:tr>
      <w:tr w:rsidR="00FE2AA6" w:rsidRPr="00242BCD" w14:paraId="3929ACF3" w14:textId="77777777">
        <w:trPr>
          <w:cantSplit/>
          <w:jc w:val="center"/>
        </w:trPr>
        <w:tc>
          <w:tcPr>
            <w:tcW w:w="5953" w:type="dxa"/>
            <w:tcMar>
              <w:top w:w="120" w:type="dxa"/>
              <w:left w:w="120" w:type="dxa"/>
              <w:bottom w:w="120" w:type="dxa"/>
              <w:right w:w="120" w:type="dxa"/>
            </w:tcMar>
            <w:vAlign w:val="center"/>
          </w:tcPr>
          <w:p w14:paraId="16BC4389" w14:textId="77777777" w:rsidR="00FE2AA6" w:rsidRPr="00242BCD" w:rsidRDefault="001C7950">
            <w:pPr>
              <w:spacing w:after="0"/>
            </w:pPr>
            <w:r w:rsidRPr="00242BCD">
              <w:rPr>
                <w:sz w:val="21"/>
              </w:rPr>
              <w:t>Singapore</w:t>
            </w:r>
          </w:p>
        </w:tc>
        <w:tc>
          <w:tcPr>
            <w:tcW w:w="3118" w:type="dxa"/>
            <w:tcMar>
              <w:top w:w="120" w:type="dxa"/>
              <w:left w:w="120" w:type="dxa"/>
              <w:bottom w:w="120" w:type="dxa"/>
              <w:right w:w="120" w:type="dxa"/>
            </w:tcMar>
            <w:vAlign w:val="center"/>
          </w:tcPr>
          <w:p w14:paraId="4F779205" w14:textId="77777777" w:rsidR="00FE2AA6" w:rsidRPr="00242BCD" w:rsidRDefault="001C7950">
            <w:pPr>
              <w:spacing w:after="0"/>
            </w:pPr>
            <w:r w:rsidRPr="00242BCD">
              <w:rPr>
                <w:sz w:val="21"/>
              </w:rPr>
              <w:t>2%</w:t>
            </w:r>
          </w:p>
        </w:tc>
      </w:tr>
      <w:tr w:rsidR="00FE2AA6" w:rsidRPr="00242BCD" w14:paraId="58478706" w14:textId="77777777">
        <w:trPr>
          <w:cantSplit/>
          <w:jc w:val="center"/>
        </w:trPr>
        <w:tc>
          <w:tcPr>
            <w:tcW w:w="5953" w:type="dxa"/>
            <w:tcMar>
              <w:top w:w="120" w:type="dxa"/>
              <w:left w:w="120" w:type="dxa"/>
              <w:bottom w:w="120" w:type="dxa"/>
              <w:right w:w="120" w:type="dxa"/>
            </w:tcMar>
            <w:vAlign w:val="center"/>
          </w:tcPr>
          <w:p w14:paraId="0EDCA5AC" w14:textId="77777777" w:rsidR="00FE2AA6" w:rsidRPr="00242BCD" w:rsidRDefault="001C7950">
            <w:pPr>
              <w:spacing w:after="0"/>
            </w:pPr>
            <w:r w:rsidRPr="00242BCD">
              <w:rPr>
                <w:sz w:val="21"/>
              </w:rPr>
              <w:t>South Korea</w:t>
            </w:r>
          </w:p>
        </w:tc>
        <w:tc>
          <w:tcPr>
            <w:tcW w:w="3118" w:type="dxa"/>
            <w:tcMar>
              <w:top w:w="120" w:type="dxa"/>
              <w:left w:w="120" w:type="dxa"/>
              <w:bottom w:w="120" w:type="dxa"/>
              <w:right w:w="120" w:type="dxa"/>
            </w:tcMar>
            <w:vAlign w:val="center"/>
          </w:tcPr>
          <w:p w14:paraId="41CC5E39" w14:textId="77777777" w:rsidR="00FE2AA6" w:rsidRPr="00242BCD" w:rsidRDefault="001C7950">
            <w:pPr>
              <w:spacing w:after="0"/>
            </w:pPr>
            <w:r w:rsidRPr="00242BCD">
              <w:rPr>
                <w:sz w:val="21"/>
              </w:rPr>
              <w:t>2%</w:t>
            </w:r>
          </w:p>
        </w:tc>
      </w:tr>
    </w:tbl>
    <w:p w14:paraId="4B13D49C" w14:textId="77777777" w:rsidR="00FE2AA6" w:rsidRPr="00242BCD" w:rsidRDefault="001C7950" w:rsidP="00E54EA9">
      <w:pPr>
        <w:spacing w:before="240"/>
      </w:pPr>
      <w:r w:rsidRPr="00242BCD">
        <w:t>Note: only the 10 leading overseas source countries were labelled in the original map.</w:t>
      </w:r>
    </w:p>
    <w:p w14:paraId="52D03FEF" w14:textId="77777777" w:rsidR="00FE2AA6" w:rsidRPr="00242BCD" w:rsidRDefault="001C7950">
      <w:pPr>
        <w:pStyle w:val="Heading1"/>
        <w:rPr>
          <w:color w:val="auto"/>
        </w:rPr>
      </w:pPr>
      <w:r w:rsidRPr="00242BCD">
        <w:rPr>
          <w:rFonts w:ascii="Arial" w:hAnsi="Arial"/>
          <w:color w:val="auto"/>
        </w:rPr>
        <w:t>Sources</w:t>
      </w:r>
    </w:p>
    <w:p w14:paraId="1A3196CF" w14:textId="77777777" w:rsidR="00FE2AA6" w:rsidRPr="00242BCD" w:rsidRDefault="001C7950">
      <w:pPr>
        <w:pStyle w:val="ListBullet"/>
      </w:pPr>
      <w:r w:rsidRPr="00242BCD">
        <w:t>BDO Economic Impact Report.</w:t>
      </w:r>
    </w:p>
    <w:p w14:paraId="7B7334A6" w14:textId="1806C8E2" w:rsidR="00FE2AA6" w:rsidRPr="00242BCD" w:rsidRDefault="001C7950">
      <w:pPr>
        <w:pStyle w:val="ListBullet"/>
      </w:pPr>
      <w:r w:rsidRPr="00242BCD">
        <w:t>Formula 1</w:t>
      </w:r>
      <w:r w:rsidR="004D1619">
        <w:t>®</w:t>
      </w:r>
      <w:r w:rsidRPr="00242BCD">
        <w:t>.</w:t>
      </w:r>
    </w:p>
    <w:p w14:paraId="71821294" w14:textId="7AC1F9AB" w:rsidR="00FE2AA6" w:rsidRPr="00334A99" w:rsidRDefault="001C7950" w:rsidP="00334A99">
      <w:pPr>
        <w:pStyle w:val="ListBullet"/>
      </w:pPr>
      <w:r w:rsidRPr="00242BCD">
        <w:t>Victorian Government.</w:t>
      </w:r>
    </w:p>
    <w:sectPr w:rsidR="00FE2AA6" w:rsidRPr="00334A99" w:rsidSect="00034616">
      <w:headerReference w:type="even" r:id="rId8"/>
      <w:headerReference w:type="default" r:id="rId9"/>
      <w:footerReference w:type="even" r:id="rId10"/>
      <w:footerReference w:type="default" r:id="rId11"/>
      <w:headerReference w:type="first" r:id="rId12"/>
      <w:footerReference w:type="first" r:id="rId13"/>
      <w:pgSz w:w="12240" w:h="15840"/>
      <w:pgMar w:top="1247" w:right="1304" w:bottom="1247" w:left="130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2B35F" w14:textId="77777777" w:rsidR="00D26A7C" w:rsidRDefault="00D26A7C">
      <w:pPr>
        <w:spacing w:after="0" w:line="240" w:lineRule="auto"/>
      </w:pPr>
      <w:r>
        <w:separator/>
      </w:r>
    </w:p>
  </w:endnote>
  <w:endnote w:type="continuationSeparator" w:id="0">
    <w:p w14:paraId="25F7B108" w14:textId="77777777" w:rsidR="00D26A7C" w:rsidRDefault="00D26A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modern"/>
    <w:pitch w:val="fixed"/>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D96A1A" w14:textId="77777777" w:rsidR="00954D6C" w:rsidRDefault="00954D6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769719" w14:textId="211F28BC" w:rsidR="00682FD1" w:rsidRDefault="008B3B35">
    <w:pPr>
      <w:pStyle w:val="Footer"/>
      <w:jc w:val="center"/>
    </w:pPr>
    <w:r>
      <w:rPr>
        <w:color w:val="5A5A5A"/>
        <w:sz w:val="18"/>
        <w:szCs w:val="18"/>
      </w:rPr>
      <w:t>2026 Formula 1® Australian Grand Prix Economic Impact Fact Sheet | Accessible Version</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11E109" w14:textId="77777777" w:rsidR="00954D6C" w:rsidRDefault="00954D6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3D25329" w14:textId="77777777" w:rsidR="00D26A7C" w:rsidRDefault="00D26A7C">
      <w:pPr>
        <w:spacing w:after="0" w:line="240" w:lineRule="auto"/>
      </w:pPr>
      <w:r>
        <w:separator/>
      </w:r>
    </w:p>
  </w:footnote>
  <w:footnote w:type="continuationSeparator" w:id="0">
    <w:p w14:paraId="6878003E" w14:textId="77777777" w:rsidR="00D26A7C" w:rsidRDefault="00D26A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75F555" w14:textId="77777777" w:rsidR="00954D6C" w:rsidRDefault="00954D6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36A7B" w14:textId="2C003E8E" w:rsidR="00682FD1" w:rsidRDefault="008B3B35" w:rsidP="008B3B35">
    <w:pPr>
      <w:pStyle w:val="Header"/>
      <w:jc w:val="right"/>
    </w:pPr>
    <w:r>
      <w:rPr>
        <w:color w:val="000000"/>
      </w:rPr>
      <w:t xml:space="preserve">Page | </w:t>
    </w:r>
    <w:r>
      <w:rPr>
        <w:b/>
        <w:bCs/>
        <w:color w:val="000000"/>
      </w:rPr>
      <w:fldChar w:fldCharType="begin"/>
    </w:r>
    <w:r>
      <w:rPr>
        <w:b/>
        <w:bCs/>
        <w:color w:val="000000"/>
      </w:rPr>
      <w:instrText>PAGE</w:instrText>
    </w:r>
    <w:r>
      <w:rPr>
        <w:b/>
        <w:bCs/>
        <w:color w:val="000000"/>
      </w:rPr>
      <w:fldChar w:fldCharType="separate"/>
    </w:r>
    <w:r>
      <w:rPr>
        <w:b/>
        <w:bCs/>
        <w:noProof/>
        <w:color w:val="000000"/>
      </w:rPr>
      <w:t>1</w:t>
    </w:r>
    <w:r>
      <w:rPr>
        <w:b/>
        <w:bCs/>
        <w:color w:val="000000"/>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126D04" w14:textId="77777777" w:rsidR="00954D6C" w:rsidRDefault="00954D6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56993674">
    <w:abstractNumId w:val="7"/>
  </w:num>
  <w:num w:numId="2" w16cid:durableId="1173639946">
    <w:abstractNumId w:val="6"/>
  </w:num>
  <w:num w:numId="3" w16cid:durableId="130290497">
    <w:abstractNumId w:val="8"/>
  </w:num>
  <w:num w:numId="4" w16cid:durableId="1568804462">
    <w:abstractNumId w:val="2"/>
  </w:num>
  <w:num w:numId="5" w16cid:durableId="1720082243">
    <w:abstractNumId w:val="3"/>
  </w:num>
  <w:num w:numId="6" w16cid:durableId="1851945885">
    <w:abstractNumId w:val="4"/>
  </w:num>
  <w:num w:numId="7" w16cid:durableId="1909147743">
    <w:abstractNumId w:val="0"/>
  </w:num>
  <w:num w:numId="8" w16cid:durableId="2096052565">
    <w:abstractNumId w:val="5"/>
  </w:num>
  <w:num w:numId="9" w16cid:durableId="2719824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02A9C"/>
    <w:rsid w:val="00016876"/>
    <w:rsid w:val="0003032C"/>
    <w:rsid w:val="00034616"/>
    <w:rsid w:val="00047D72"/>
    <w:rsid w:val="0006063C"/>
    <w:rsid w:val="00073E6A"/>
    <w:rsid w:val="000B6AD2"/>
    <w:rsid w:val="000E4BAD"/>
    <w:rsid w:val="000F5394"/>
    <w:rsid w:val="00122539"/>
    <w:rsid w:val="00137B03"/>
    <w:rsid w:val="00142B1C"/>
    <w:rsid w:val="0015074B"/>
    <w:rsid w:val="00156FEB"/>
    <w:rsid w:val="00160F46"/>
    <w:rsid w:val="00173216"/>
    <w:rsid w:val="001822C5"/>
    <w:rsid w:val="00185235"/>
    <w:rsid w:val="001C7950"/>
    <w:rsid w:val="001E00E3"/>
    <w:rsid w:val="001F1CD1"/>
    <w:rsid w:val="002053C7"/>
    <w:rsid w:val="00220850"/>
    <w:rsid w:val="00224025"/>
    <w:rsid w:val="00242BCD"/>
    <w:rsid w:val="00247C16"/>
    <w:rsid w:val="0027250B"/>
    <w:rsid w:val="002808AC"/>
    <w:rsid w:val="0029639D"/>
    <w:rsid w:val="002A38C5"/>
    <w:rsid w:val="002D6946"/>
    <w:rsid w:val="002E53B7"/>
    <w:rsid w:val="002F499E"/>
    <w:rsid w:val="002F536A"/>
    <w:rsid w:val="00305781"/>
    <w:rsid w:val="0032160C"/>
    <w:rsid w:val="00326F90"/>
    <w:rsid w:val="00334A99"/>
    <w:rsid w:val="00344574"/>
    <w:rsid w:val="0035658F"/>
    <w:rsid w:val="003A2EF2"/>
    <w:rsid w:val="003B35A5"/>
    <w:rsid w:val="0043566C"/>
    <w:rsid w:val="00451633"/>
    <w:rsid w:val="004550B9"/>
    <w:rsid w:val="00467967"/>
    <w:rsid w:val="00467E1A"/>
    <w:rsid w:val="004A217D"/>
    <w:rsid w:val="004B26DA"/>
    <w:rsid w:val="004C47E3"/>
    <w:rsid w:val="004D1619"/>
    <w:rsid w:val="004F02D9"/>
    <w:rsid w:val="00503AFA"/>
    <w:rsid w:val="0051059E"/>
    <w:rsid w:val="005205BF"/>
    <w:rsid w:val="00525EF1"/>
    <w:rsid w:val="00535097"/>
    <w:rsid w:val="00557EF0"/>
    <w:rsid w:val="00560EF4"/>
    <w:rsid w:val="005C2043"/>
    <w:rsid w:val="00601737"/>
    <w:rsid w:val="0060396B"/>
    <w:rsid w:val="0061428B"/>
    <w:rsid w:val="0063517E"/>
    <w:rsid w:val="006800C7"/>
    <w:rsid w:val="00682DF4"/>
    <w:rsid w:val="00682FD1"/>
    <w:rsid w:val="006975F1"/>
    <w:rsid w:val="006B3F5B"/>
    <w:rsid w:val="006B7AA4"/>
    <w:rsid w:val="006E4FFC"/>
    <w:rsid w:val="006F0C82"/>
    <w:rsid w:val="00725A9D"/>
    <w:rsid w:val="0075786C"/>
    <w:rsid w:val="0076359E"/>
    <w:rsid w:val="00772D12"/>
    <w:rsid w:val="00781867"/>
    <w:rsid w:val="00791ED5"/>
    <w:rsid w:val="00794993"/>
    <w:rsid w:val="007A1BB9"/>
    <w:rsid w:val="007A427E"/>
    <w:rsid w:val="007A7107"/>
    <w:rsid w:val="007D35E0"/>
    <w:rsid w:val="007E51A9"/>
    <w:rsid w:val="00815C72"/>
    <w:rsid w:val="008320E2"/>
    <w:rsid w:val="008426F9"/>
    <w:rsid w:val="00865242"/>
    <w:rsid w:val="008659C4"/>
    <w:rsid w:val="008820CE"/>
    <w:rsid w:val="0088767E"/>
    <w:rsid w:val="008960D3"/>
    <w:rsid w:val="008B3B35"/>
    <w:rsid w:val="008B7517"/>
    <w:rsid w:val="008C0808"/>
    <w:rsid w:val="008C4E7E"/>
    <w:rsid w:val="008D09C7"/>
    <w:rsid w:val="008E0662"/>
    <w:rsid w:val="008F48A1"/>
    <w:rsid w:val="00913BAA"/>
    <w:rsid w:val="00926CA8"/>
    <w:rsid w:val="00930170"/>
    <w:rsid w:val="009313EF"/>
    <w:rsid w:val="00933D3F"/>
    <w:rsid w:val="00954D6C"/>
    <w:rsid w:val="009744B2"/>
    <w:rsid w:val="00983056"/>
    <w:rsid w:val="009B164B"/>
    <w:rsid w:val="009E7379"/>
    <w:rsid w:val="009F1799"/>
    <w:rsid w:val="00A145A2"/>
    <w:rsid w:val="00A26128"/>
    <w:rsid w:val="00A32C11"/>
    <w:rsid w:val="00A81447"/>
    <w:rsid w:val="00A834CA"/>
    <w:rsid w:val="00A85F5D"/>
    <w:rsid w:val="00A879C8"/>
    <w:rsid w:val="00AA1D8D"/>
    <w:rsid w:val="00B17996"/>
    <w:rsid w:val="00B23C2C"/>
    <w:rsid w:val="00B47730"/>
    <w:rsid w:val="00B47EF2"/>
    <w:rsid w:val="00B62468"/>
    <w:rsid w:val="00B87B20"/>
    <w:rsid w:val="00B91F7B"/>
    <w:rsid w:val="00B92850"/>
    <w:rsid w:val="00B96026"/>
    <w:rsid w:val="00BA6D96"/>
    <w:rsid w:val="00BC1B2F"/>
    <w:rsid w:val="00BD3682"/>
    <w:rsid w:val="00C01DF3"/>
    <w:rsid w:val="00C051A4"/>
    <w:rsid w:val="00C35AA7"/>
    <w:rsid w:val="00CA4FE1"/>
    <w:rsid w:val="00CA7F12"/>
    <w:rsid w:val="00CB0664"/>
    <w:rsid w:val="00CB0927"/>
    <w:rsid w:val="00CB7D60"/>
    <w:rsid w:val="00CC24EE"/>
    <w:rsid w:val="00CF43A9"/>
    <w:rsid w:val="00D1180C"/>
    <w:rsid w:val="00D22DB6"/>
    <w:rsid w:val="00D26A7C"/>
    <w:rsid w:val="00D32E46"/>
    <w:rsid w:val="00D35B36"/>
    <w:rsid w:val="00D43282"/>
    <w:rsid w:val="00D45E8D"/>
    <w:rsid w:val="00D470F9"/>
    <w:rsid w:val="00D516A7"/>
    <w:rsid w:val="00D54CF1"/>
    <w:rsid w:val="00DC5F5C"/>
    <w:rsid w:val="00DD31AF"/>
    <w:rsid w:val="00DD7314"/>
    <w:rsid w:val="00DE663B"/>
    <w:rsid w:val="00E05239"/>
    <w:rsid w:val="00E171A8"/>
    <w:rsid w:val="00E348F9"/>
    <w:rsid w:val="00E54EA9"/>
    <w:rsid w:val="00E71AEE"/>
    <w:rsid w:val="00E82F9F"/>
    <w:rsid w:val="00ED2F37"/>
    <w:rsid w:val="00ED314C"/>
    <w:rsid w:val="00F04A52"/>
    <w:rsid w:val="00F05469"/>
    <w:rsid w:val="00F309A9"/>
    <w:rsid w:val="00F36885"/>
    <w:rsid w:val="00F41CC0"/>
    <w:rsid w:val="00F43497"/>
    <w:rsid w:val="00F54F3B"/>
    <w:rsid w:val="00F60A36"/>
    <w:rsid w:val="00FA1DF6"/>
    <w:rsid w:val="00FC693F"/>
    <w:rsid w:val="00FE11FC"/>
    <w:rsid w:val="00FE2AA6"/>
    <w:rsid w:val="00FE517F"/>
  </w:rsids>
  <m:mathPr>
    <m:mathFont m:val="Cambria Math"/>
    <m:brkBin m:val="before"/>
    <m:brkBinSub m:val="--"/>
    <m:smallFrac m:val="0"/>
    <m:dispDef/>
    <m:lMargin m:val="0"/>
    <m:rMargin m:val="0"/>
    <m:defJc m:val="centerGroup"/>
    <m:wrapIndent m:val="1440"/>
    <m:intLim m:val="subSup"/>
    <m:naryLim m:val="undOvr"/>
  </m:mathPr>
  <w:themeFontLang w:val="en-A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4062061"/>
  <w14:defaultImageDpi w14:val="330"/>
  <w15:docId w15:val="{C71C18DE-195F-480E-B6E7-F9B0E25F6B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40"/>
    </w:pPr>
    <w:rPr>
      <w:rFonts w:ascii="Arial" w:hAnsi="Arial"/>
    </w:rPr>
  </w:style>
  <w:style w:type="paragraph" w:styleId="Heading1">
    <w:name w:val="heading 1"/>
    <w:basedOn w:val="Normal"/>
    <w:next w:val="Normal"/>
    <w:link w:val="Heading1Char"/>
    <w:uiPriority w:val="9"/>
    <w:qFormat/>
    <w:rsid w:val="00FC693F"/>
    <w:pPr>
      <w:keepNext/>
      <w:keepLines/>
      <w:spacing w:before="280"/>
      <w:outlineLvl w:val="0"/>
    </w:pPr>
    <w:rPr>
      <w:rFonts w:asciiTheme="majorHAnsi" w:eastAsiaTheme="majorEastAsia" w:hAnsiTheme="majorHAnsi" w:cstheme="majorBidi"/>
      <w:b/>
      <w:bCs/>
      <w:color w:val="3B2368"/>
      <w:sz w:val="34"/>
      <w:szCs w:val="28"/>
    </w:rPr>
  </w:style>
  <w:style w:type="paragraph" w:styleId="Heading2">
    <w:name w:val="heading 2"/>
    <w:basedOn w:val="Normal"/>
    <w:next w:val="Normal"/>
    <w:link w:val="Heading2Char"/>
    <w:uiPriority w:val="9"/>
    <w:unhideWhenUsed/>
    <w:qFormat/>
    <w:rsid w:val="00FC693F"/>
    <w:pPr>
      <w:keepNext/>
      <w:keepLines/>
      <w:spacing w:before="280"/>
      <w:outlineLvl w:val="1"/>
    </w:pPr>
    <w:rPr>
      <w:rFonts w:asciiTheme="majorHAnsi" w:eastAsiaTheme="majorEastAsia" w:hAnsiTheme="majorHAnsi" w:cstheme="majorBidi"/>
      <w:b/>
      <w:bCs/>
      <w:color w:val="4C2882"/>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keepNext/>
      <w:pBdr>
        <w:bottom w:val="single" w:sz="8" w:space="4" w:color="4F81BD" w:themeColor="accent1"/>
      </w:pBdr>
      <w:spacing w:line="240" w:lineRule="auto"/>
      <w:contextualSpacing/>
    </w:pPr>
    <w:rPr>
      <w:rFonts w:asciiTheme="majorHAnsi" w:eastAsiaTheme="majorEastAsia" w:hAnsiTheme="majorHAnsi" w:cstheme="majorBidi"/>
      <w:b/>
      <w:color w:val="3B2368"/>
      <w:spacing w:val="5"/>
      <w:kern w:val="28"/>
      <w:sz w:val="4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keepNext/>
      <w:numPr>
        <w:ilvl w:val="1"/>
      </w:numPr>
      <w:spacing w:before="280"/>
    </w:pPr>
    <w:rPr>
      <w:rFonts w:asciiTheme="majorHAnsi" w:eastAsiaTheme="majorEastAsia" w:hAnsiTheme="majorHAnsi" w:cstheme="majorBidi"/>
      <w:i/>
      <w:iCs/>
      <w:color w:val="464646"/>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3"/>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8"/>
      </w:numPr>
      <w:contextualSpacing/>
    </w:pPr>
  </w:style>
  <w:style w:type="paragraph" w:styleId="ListNumber">
    <w:name w:val="List Number"/>
    <w:basedOn w:val="Normal"/>
    <w:uiPriority w:val="99"/>
    <w:unhideWhenUsed/>
    <w:rsid w:val="00326F90"/>
    <w:pPr>
      <w:numPr>
        <w:numId w:val="1"/>
      </w:numPr>
      <w:contextualSpacing/>
    </w:pPr>
  </w:style>
  <w:style w:type="paragraph" w:styleId="ListNumber2">
    <w:name w:val="List Number 2"/>
    <w:basedOn w:val="Normal"/>
    <w:uiPriority w:val="99"/>
    <w:unhideWhenUsed/>
    <w:rsid w:val="0029639D"/>
    <w:pPr>
      <w:numPr>
        <w:numId w:val="5"/>
      </w:numPr>
      <w:contextualSpacing/>
    </w:pPr>
  </w:style>
  <w:style w:type="paragraph" w:styleId="ListNumber3">
    <w:name w:val="List Number 3"/>
    <w:basedOn w:val="Normal"/>
    <w:uiPriority w:val="99"/>
    <w:unhideWhenUsed/>
    <w:rsid w:val="0029639D"/>
    <w:pPr>
      <w:numPr>
        <w:numId w:val="4"/>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171</TotalTime>
  <Pages>1</Pages>
  <Words>542</Words>
  <Characters>3095</Characters>
  <Application>Microsoft Office Word</Application>
  <DocSecurity>4</DocSecurity>
  <Lines>25</Lines>
  <Paragraphs>7</Paragraphs>
  <ScaleCrop>false</ScaleCrop>
  <HeadingPairs>
    <vt:vector size="2" baseType="variant">
      <vt:variant>
        <vt:lpstr>Title</vt:lpstr>
      </vt:variant>
      <vt:variant>
        <vt:i4>1</vt:i4>
      </vt:variant>
    </vt:vector>
  </HeadingPairs>
  <TitlesOfParts>
    <vt:vector size="1" baseType="lpstr">
      <vt:lpstr>Economic impact fact sheet: 2026 Formula 1 Australian Grand Prix</vt:lpstr>
    </vt:vector>
  </TitlesOfParts>
  <Manager/>
  <Company/>
  <LinksUpToDate>false</LinksUpToDate>
  <CharactersWithSpaces>3630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Economic impact fact sheet: 2026 Formula 1 Australian Grand Prix</dc:title>
  <dc:subject>Accessible version of the 2026 Economic Impact Fact Sheet</dc:subject>
  <dc:creator>Nathan K Heymanson (DJSIR)</dc:creator>
  <cp:keywords>Australian Grand Prix, economic impact, accessibility, 2026</cp:keywords>
  <dc:description>Prepared as an accessible Word version of the source fact sheet.</dc:description>
  <cp:lastModifiedBy>Nathan K Heymanson (DJSIR)</cp:lastModifiedBy>
  <cp:revision>70</cp:revision>
  <dcterms:created xsi:type="dcterms:W3CDTF">2026-10-29T00:18:00Z</dcterms:created>
  <dcterms:modified xsi:type="dcterms:W3CDTF">2026-10-29T03:37:00Z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00a4df9-c942-4b09-b23a-6c1023f6de27_Enabled">
    <vt:lpwstr>true</vt:lpwstr>
  </property>
  <property fmtid="{D5CDD505-2E9C-101B-9397-08002B2CF9AE}" pid="3" name="MSIP_Label_d00a4df9-c942-4b09-b23a-6c1023f6de27_SetDate">
    <vt:lpwstr>2026-10-27T05:53:10Z</vt:lpwstr>
  </property>
  <property fmtid="{D5CDD505-2E9C-101B-9397-08002B2CF9AE}" pid="4" name="MSIP_Label_d00a4df9-c942-4b09-b23a-6c1023f6de27_Method">
    <vt:lpwstr>Privileged</vt:lpwstr>
  </property>
  <property fmtid="{D5CDD505-2E9C-101B-9397-08002B2CF9AE}" pid="5" name="MSIP_Label_d00a4df9-c942-4b09-b23a-6c1023f6de27_Name">
    <vt:lpwstr>Official (DJPR)</vt:lpwstr>
  </property>
  <property fmtid="{D5CDD505-2E9C-101B-9397-08002B2CF9AE}" pid="6" name="MSIP_Label_d00a4df9-c942-4b09-b23a-6c1023f6de27_SiteId">
    <vt:lpwstr>722ea0be-3e1c-4b11-ad6f-9401d6856e24</vt:lpwstr>
  </property>
  <property fmtid="{D5CDD505-2E9C-101B-9397-08002B2CF9AE}" pid="7" name="MSIP_Label_d00a4df9-c942-4b09-b23a-6c1023f6de27_ActionId">
    <vt:lpwstr>6540e026-b2e5-46ce-9be2-1c917c681025</vt:lpwstr>
  </property>
  <property fmtid="{D5CDD505-2E9C-101B-9397-08002B2CF9AE}" pid="8" name="MSIP_Label_d00a4df9-c942-4b09-b23a-6c1023f6de27_ContentBits">
    <vt:lpwstr>0</vt:lpwstr>
  </property>
</Properties>
</file>