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0C87" w14:textId="417C77B3" w:rsidR="00FB68BD" w:rsidRPr="00897ECA" w:rsidRDefault="005E5604" w:rsidP="00123BB4">
      <w:pPr>
        <w:pStyle w:val="Title"/>
        <w:rPr>
          <w:sz w:val="44"/>
          <w:szCs w:val="44"/>
        </w:rPr>
      </w:pPr>
      <w:sdt>
        <w:sdtPr>
          <w:rPr>
            <w:sz w:val="44"/>
            <w:szCs w:val="44"/>
          </w:rPr>
          <w:id w:val="1618409018"/>
          <w:placeholder>
            <w:docPart w:val="48FC065E602B450EA8F16C24815CCE1E"/>
          </w:placeholder>
          <w:text/>
        </w:sdtPr>
        <w:sdtEndPr/>
        <w:sdtContent>
          <w:r w:rsidR="008D7814" w:rsidRPr="00897ECA">
            <w:rPr>
              <w:sz w:val="44"/>
              <w:szCs w:val="44"/>
            </w:rPr>
            <w:t>202</w:t>
          </w:r>
          <w:r w:rsidR="008D7814">
            <w:rPr>
              <w:sz w:val="44"/>
              <w:szCs w:val="44"/>
            </w:rPr>
            <w:t>4</w:t>
          </w:r>
          <w:r w:rsidR="008D7814" w:rsidRPr="00897ECA">
            <w:rPr>
              <w:sz w:val="44"/>
              <w:szCs w:val="44"/>
            </w:rPr>
            <w:t>-2</w:t>
          </w:r>
          <w:r w:rsidR="008D7814">
            <w:rPr>
              <w:sz w:val="44"/>
              <w:szCs w:val="44"/>
            </w:rPr>
            <w:t>5</w:t>
          </w:r>
          <w:r w:rsidR="008D7814" w:rsidRPr="00897ECA">
            <w:rPr>
              <w:sz w:val="44"/>
              <w:szCs w:val="44"/>
            </w:rPr>
            <w:t xml:space="preserve"> Better Boating Fund Financial Report</w:t>
          </w:r>
        </w:sdtContent>
      </w:sdt>
    </w:p>
    <w:p w14:paraId="478C660A" w14:textId="30FF01EE" w:rsidR="00596E3D" w:rsidRDefault="00BE552E" w:rsidP="00123BB4">
      <w:pPr>
        <w:pStyle w:val="IntroParagraph"/>
      </w:pPr>
      <w:bookmarkStart w:id="0" w:name="_Hlk208477123"/>
      <w:r>
        <w:t>This report p</w:t>
      </w:r>
      <w:r w:rsidR="00A93790">
        <w:t>rovide</w:t>
      </w:r>
      <w:r>
        <w:t>s</w:t>
      </w:r>
      <w:r w:rsidR="00A93790">
        <w:t xml:space="preserve"> </w:t>
      </w:r>
      <w:r w:rsidR="00ED7D6E">
        <w:t xml:space="preserve">financial </w:t>
      </w:r>
      <w:r w:rsidR="00A93790">
        <w:t xml:space="preserve">information </w:t>
      </w:r>
      <w:r w:rsidR="00ED7D6E">
        <w:t>for the Better Boating Fund for the 202</w:t>
      </w:r>
      <w:r w:rsidR="009124BF">
        <w:t>4</w:t>
      </w:r>
      <w:r w:rsidR="00ED7D6E">
        <w:t>-2</w:t>
      </w:r>
      <w:r w:rsidR="009124BF">
        <w:t>5</w:t>
      </w:r>
      <w:r w:rsidR="00196D1C">
        <w:t xml:space="preserve"> </w:t>
      </w:r>
      <w:r w:rsidR="006D62E3">
        <w:t>and 2023-24</w:t>
      </w:r>
      <w:r w:rsidR="00ED7D6E">
        <w:t xml:space="preserve"> financial year </w:t>
      </w:r>
      <w:r w:rsidR="00A93790">
        <w:t>in accordance with Section 271H of the Marine Safety Act 2010</w:t>
      </w:r>
      <w:r w:rsidR="000900A0">
        <w:t>.</w:t>
      </w:r>
    </w:p>
    <w:bookmarkEnd w:id="0"/>
    <w:p w14:paraId="7033588F" w14:textId="6127A50C" w:rsidR="0000440C" w:rsidRPr="00A93790" w:rsidRDefault="00A93790" w:rsidP="00A93790">
      <w:pPr>
        <w:pStyle w:val="Heading1"/>
      </w:pPr>
      <w:r w:rsidRPr="00A93790">
        <w:t>Summary</w:t>
      </w:r>
    </w:p>
    <w:p w14:paraId="7B00B1CE" w14:textId="35B573A8" w:rsidR="00897ECA" w:rsidRDefault="00897ECA" w:rsidP="00ED7D6E">
      <w:pPr>
        <w:pStyle w:val="Heading2"/>
      </w:pPr>
      <w:r>
        <w:t xml:space="preserve">Revenue generated in marine </w:t>
      </w:r>
      <w:r w:rsidR="067BABAD">
        <w:t>license</w:t>
      </w:r>
      <w:r>
        <w:t xml:space="preserve"> and vessel registration fees </w:t>
      </w:r>
    </w:p>
    <w:p w14:paraId="1B8C89C5" w14:textId="6778FB60" w:rsidR="00ED7D6E" w:rsidRPr="00ED7D6E" w:rsidRDefault="00B61B6B" w:rsidP="00ED7D6E">
      <w:pPr>
        <w:pStyle w:val="bullet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 xml:space="preserve">From </w:t>
      </w:r>
      <w:r w:rsidR="00EB2146" w:rsidRPr="5D6242B5">
        <w:rPr>
          <w:sz w:val="20"/>
          <w:szCs w:val="20"/>
        </w:rPr>
        <w:t xml:space="preserve">July </w:t>
      </w:r>
      <w:r w:rsidR="00FF4D4B" w:rsidRPr="5D6242B5">
        <w:rPr>
          <w:sz w:val="20"/>
          <w:szCs w:val="20"/>
        </w:rPr>
        <w:t>202</w:t>
      </w:r>
      <w:r w:rsidR="00FF4D4B">
        <w:rPr>
          <w:sz w:val="20"/>
          <w:szCs w:val="20"/>
        </w:rPr>
        <w:t>3</w:t>
      </w:r>
      <w:r w:rsidR="00FF4D4B" w:rsidRPr="5D6242B5">
        <w:rPr>
          <w:sz w:val="20"/>
          <w:szCs w:val="20"/>
        </w:rPr>
        <w:t xml:space="preserve"> </w:t>
      </w:r>
      <w:r w:rsidR="00EB2146" w:rsidRPr="5D6242B5">
        <w:rPr>
          <w:sz w:val="20"/>
          <w:szCs w:val="20"/>
        </w:rPr>
        <w:t xml:space="preserve">to June </w:t>
      </w:r>
      <w:r w:rsidR="00FF4D4B" w:rsidRPr="5D6242B5">
        <w:rPr>
          <w:sz w:val="20"/>
          <w:szCs w:val="20"/>
        </w:rPr>
        <w:t>202</w:t>
      </w:r>
      <w:r w:rsidR="00FF4D4B">
        <w:rPr>
          <w:sz w:val="20"/>
          <w:szCs w:val="20"/>
        </w:rPr>
        <w:t xml:space="preserve">4 </w:t>
      </w:r>
      <w:r>
        <w:rPr>
          <w:sz w:val="20"/>
          <w:szCs w:val="20"/>
        </w:rPr>
        <w:t>the</w:t>
      </w:r>
      <w:r w:rsidR="00EB2146" w:rsidRPr="5D6242B5">
        <w:rPr>
          <w:sz w:val="20"/>
          <w:szCs w:val="20"/>
        </w:rPr>
        <w:t xml:space="preserve"> total r</w:t>
      </w:r>
      <w:r w:rsidR="00ED7D6E" w:rsidRPr="5D6242B5">
        <w:rPr>
          <w:sz w:val="20"/>
          <w:szCs w:val="20"/>
        </w:rPr>
        <w:t xml:space="preserve">evenue generated </w:t>
      </w:r>
      <w:r>
        <w:rPr>
          <w:sz w:val="20"/>
          <w:szCs w:val="20"/>
        </w:rPr>
        <w:t>fr</w:t>
      </w:r>
      <w:r w:rsidR="006317AA">
        <w:rPr>
          <w:sz w:val="20"/>
          <w:szCs w:val="20"/>
        </w:rPr>
        <w:t>om</w:t>
      </w:r>
      <w:r w:rsidR="00ED7D6E" w:rsidRPr="5D6242B5">
        <w:rPr>
          <w:sz w:val="20"/>
          <w:szCs w:val="20"/>
        </w:rPr>
        <w:t xml:space="preserve"> marine </w:t>
      </w:r>
      <w:r w:rsidR="46A6A637" w:rsidRPr="5D6242B5">
        <w:rPr>
          <w:sz w:val="20"/>
          <w:szCs w:val="20"/>
        </w:rPr>
        <w:t>license</w:t>
      </w:r>
      <w:r w:rsidR="00ED7D6E" w:rsidRPr="5D6242B5">
        <w:rPr>
          <w:sz w:val="20"/>
          <w:szCs w:val="20"/>
        </w:rPr>
        <w:t xml:space="preserve"> and vessel registration fees </w:t>
      </w:r>
      <w:r w:rsidR="00EB2146" w:rsidRPr="5D6242B5">
        <w:rPr>
          <w:sz w:val="20"/>
          <w:szCs w:val="20"/>
        </w:rPr>
        <w:t xml:space="preserve">was: </w:t>
      </w:r>
      <w:r w:rsidR="00EB2146" w:rsidRPr="5D6242B5">
        <w:rPr>
          <w:b/>
          <w:bCs/>
          <w:sz w:val="20"/>
          <w:szCs w:val="20"/>
        </w:rPr>
        <w:t>$</w:t>
      </w:r>
      <w:r w:rsidR="000D3113">
        <w:rPr>
          <w:b/>
          <w:bCs/>
          <w:sz w:val="20"/>
          <w:szCs w:val="20"/>
        </w:rPr>
        <w:t>36,368,246</w:t>
      </w:r>
      <w:r w:rsidR="00EB2146" w:rsidRPr="5D6242B5">
        <w:rPr>
          <w:sz w:val="20"/>
          <w:szCs w:val="20"/>
        </w:rPr>
        <w:t>.</w:t>
      </w:r>
    </w:p>
    <w:p w14:paraId="64B238A0" w14:textId="7939F531" w:rsidR="00897ECA" w:rsidRDefault="00897ECA" w:rsidP="00ED7D6E">
      <w:pPr>
        <w:pStyle w:val="Heading2"/>
      </w:pPr>
      <w:r>
        <w:t>A</w:t>
      </w:r>
      <w:r w:rsidRPr="00ED7D6E">
        <w:t>mount of money that was deposited into the Better Boating Fund</w:t>
      </w:r>
    </w:p>
    <w:p w14:paraId="7CACAF7A" w14:textId="53B6CE5F" w:rsidR="00ED7D6E" w:rsidRPr="00ED7D6E" w:rsidRDefault="00EB2146" w:rsidP="00ED7D6E">
      <w:pPr>
        <w:pStyle w:val="bullet1"/>
        <w:numPr>
          <w:ilvl w:val="0"/>
          <w:numId w:val="0"/>
        </w:numPr>
        <w:rPr>
          <w:sz w:val="20"/>
          <w:szCs w:val="20"/>
        </w:rPr>
      </w:pPr>
      <w:r>
        <w:rPr>
          <w:sz w:val="20"/>
          <w:szCs w:val="20"/>
        </w:rPr>
        <w:t>The a</w:t>
      </w:r>
      <w:r w:rsidR="00ED7D6E" w:rsidRPr="00ED7D6E">
        <w:rPr>
          <w:sz w:val="20"/>
          <w:szCs w:val="20"/>
        </w:rPr>
        <w:t>mount of money deposited into the Better Boating Fund for 202</w:t>
      </w:r>
      <w:r w:rsidR="00514DAE">
        <w:rPr>
          <w:sz w:val="20"/>
          <w:szCs w:val="20"/>
        </w:rPr>
        <w:t>4</w:t>
      </w:r>
      <w:r>
        <w:rPr>
          <w:sz w:val="20"/>
          <w:szCs w:val="20"/>
        </w:rPr>
        <w:t>-2</w:t>
      </w:r>
      <w:r w:rsidR="00514DAE">
        <w:rPr>
          <w:sz w:val="20"/>
          <w:szCs w:val="20"/>
        </w:rPr>
        <w:t>5</w:t>
      </w:r>
      <w:r>
        <w:rPr>
          <w:sz w:val="20"/>
          <w:szCs w:val="20"/>
        </w:rPr>
        <w:t xml:space="preserve"> was: </w:t>
      </w:r>
      <w:r w:rsidRPr="00EB2146">
        <w:rPr>
          <w:b/>
          <w:bCs/>
          <w:sz w:val="20"/>
          <w:szCs w:val="20"/>
        </w:rPr>
        <w:t>$</w:t>
      </w:r>
      <w:r w:rsidR="002133FE">
        <w:rPr>
          <w:b/>
          <w:bCs/>
          <w:sz w:val="20"/>
          <w:szCs w:val="20"/>
        </w:rPr>
        <w:t>36,368,246</w:t>
      </w:r>
      <w:r>
        <w:rPr>
          <w:sz w:val="20"/>
          <w:szCs w:val="20"/>
        </w:rPr>
        <w:t>.</w:t>
      </w:r>
    </w:p>
    <w:p w14:paraId="243337A8" w14:textId="7BA4D8AC" w:rsidR="00897ECA" w:rsidRDefault="00897ECA" w:rsidP="00ED7D6E">
      <w:pPr>
        <w:pStyle w:val="Heading2"/>
      </w:pPr>
      <w:r>
        <w:t>A</w:t>
      </w:r>
      <w:r w:rsidRPr="00ED7D6E">
        <w:t xml:space="preserve">mount of money that was paid from the fund </w:t>
      </w:r>
    </w:p>
    <w:p w14:paraId="0201F8CC" w14:textId="31E0D56E" w:rsidR="00E87428" w:rsidRDefault="00EB2146" w:rsidP="00EB2146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</w:pPr>
      <w:r w:rsidRPr="00E87428">
        <w:rPr>
          <w:rFonts w:asciiTheme="minorHAnsi" w:hAnsiTheme="minorHAnsi" w:cstheme="minorHAnsi"/>
          <w:sz w:val="20"/>
          <w:szCs w:val="20"/>
        </w:rPr>
        <w:t>From July 202</w:t>
      </w:r>
      <w:r w:rsidR="00D65033">
        <w:rPr>
          <w:rFonts w:asciiTheme="minorHAnsi" w:hAnsiTheme="minorHAnsi" w:cstheme="minorHAnsi"/>
          <w:sz w:val="20"/>
          <w:szCs w:val="20"/>
        </w:rPr>
        <w:t>4</w:t>
      </w:r>
      <w:r w:rsidRPr="00E87428">
        <w:rPr>
          <w:rFonts w:asciiTheme="minorHAnsi" w:hAnsiTheme="minorHAnsi" w:cstheme="minorHAnsi"/>
          <w:sz w:val="20"/>
          <w:szCs w:val="20"/>
        </w:rPr>
        <w:t xml:space="preserve"> to June 202</w:t>
      </w:r>
      <w:r w:rsidR="00D65033">
        <w:rPr>
          <w:rFonts w:asciiTheme="minorHAnsi" w:hAnsiTheme="minorHAnsi" w:cstheme="minorHAnsi"/>
          <w:sz w:val="20"/>
          <w:szCs w:val="20"/>
        </w:rPr>
        <w:t>5</w:t>
      </w:r>
      <w:r w:rsidRPr="00E87428">
        <w:rPr>
          <w:rFonts w:asciiTheme="minorHAnsi" w:hAnsiTheme="minorHAnsi" w:cstheme="minorHAnsi"/>
          <w:sz w:val="20"/>
          <w:szCs w:val="20"/>
        </w:rPr>
        <w:t xml:space="preserve"> the a</w:t>
      </w:r>
      <w:r w:rsidR="00ED7D6E" w:rsidRPr="00E87428">
        <w:rPr>
          <w:rFonts w:asciiTheme="minorHAnsi" w:hAnsiTheme="minorHAnsi" w:cstheme="minorHAnsi"/>
          <w:sz w:val="20"/>
          <w:szCs w:val="20"/>
        </w:rPr>
        <w:t>mount of money paid from the fund</w:t>
      </w:r>
      <w:r w:rsidRPr="00E87428">
        <w:rPr>
          <w:rFonts w:asciiTheme="minorHAnsi" w:hAnsiTheme="minorHAnsi" w:cstheme="minorHAnsi"/>
          <w:sz w:val="20"/>
          <w:szCs w:val="20"/>
        </w:rPr>
        <w:t xml:space="preserve"> was: </w:t>
      </w:r>
      <w:r w:rsidR="00272562" w:rsidRPr="00272562">
        <w:rPr>
          <w:rFonts w:asciiTheme="minorHAnsi" w:hAnsiTheme="minorHAnsi" w:cstheme="minorHAnsi"/>
          <w:b/>
          <w:bCs/>
          <w:sz w:val="20"/>
          <w:szCs w:val="20"/>
        </w:rPr>
        <w:t>$</w:t>
      </w:r>
      <w:r w:rsidR="002133FE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34,4</w:t>
      </w:r>
      <w:r w:rsidR="008F1419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84</w:t>
      </w:r>
      <w:r w:rsidR="002133FE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,</w:t>
      </w:r>
      <w:r w:rsidR="008F1419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075</w:t>
      </w:r>
      <w:r w:rsidRPr="00E87428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 xml:space="preserve">. </w:t>
      </w:r>
    </w:p>
    <w:p w14:paraId="629149C8" w14:textId="77777777" w:rsidR="00E87428" w:rsidRDefault="00E87428" w:rsidP="00EB2146">
      <w:pPr>
        <w:suppressAutoHyphens w:val="0"/>
        <w:autoSpaceDE/>
        <w:autoSpaceDN/>
        <w:adjustRightInd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</w:pPr>
    </w:p>
    <w:p w14:paraId="53AB1273" w14:textId="77D3E45E" w:rsidR="00272562" w:rsidRPr="00272562" w:rsidRDefault="00EB2146" w:rsidP="00272562">
      <w:pPr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</w:pPr>
      <w:r w:rsidRPr="00E87428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>The total amount of fun</w:t>
      </w:r>
      <w:r w:rsidR="00272562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>ds</w:t>
      </w:r>
      <w:r w:rsidR="00272562" w:rsidRPr="00E87428">
        <w:rPr>
          <w:rFonts w:asciiTheme="minorHAnsi" w:eastAsia="Times New Roman" w:hAnsiTheme="minorHAnsi" w:cstheme="minorHAnsi"/>
          <w:bCs/>
          <w:sz w:val="20"/>
          <w:szCs w:val="20"/>
        </w:rPr>
        <w:t xml:space="preserve"> carried forward to the </w:t>
      </w:r>
      <w:r w:rsidR="00C44107">
        <w:rPr>
          <w:rFonts w:asciiTheme="minorHAnsi" w:eastAsia="Times New Roman" w:hAnsiTheme="minorHAnsi" w:cstheme="minorHAnsi"/>
          <w:bCs/>
          <w:sz w:val="20"/>
          <w:szCs w:val="20"/>
        </w:rPr>
        <w:t>2025-26</w:t>
      </w:r>
      <w:r w:rsidR="00C44107" w:rsidRPr="00E87428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272562" w:rsidRPr="00E87428">
        <w:rPr>
          <w:rFonts w:asciiTheme="minorHAnsi" w:eastAsia="Times New Roman" w:hAnsiTheme="minorHAnsi" w:cstheme="minorHAnsi"/>
          <w:bCs/>
          <w:sz w:val="20"/>
          <w:szCs w:val="20"/>
        </w:rPr>
        <w:t xml:space="preserve">financial </w:t>
      </w:r>
      <w:r w:rsidRPr="00E87428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>year</w:t>
      </w:r>
      <w:r w:rsidR="00272562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 xml:space="preserve"> </w:t>
      </w:r>
      <w:r w:rsidRPr="00E87428">
        <w:rPr>
          <w:rFonts w:asciiTheme="minorHAnsi" w:eastAsia="Times New Roman" w:hAnsiTheme="minorHAnsi" w:cstheme="minorHAnsi"/>
          <w:sz w:val="20"/>
          <w:szCs w:val="20"/>
          <w:lang w:val="en-AU" w:eastAsia="en-AU"/>
        </w:rPr>
        <w:t xml:space="preserve">was: </w:t>
      </w:r>
      <w:r w:rsidR="00272562" w:rsidRPr="00272562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$</w:t>
      </w:r>
      <w:r w:rsidR="002133FE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1,</w:t>
      </w:r>
      <w:r w:rsidR="008F1419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88</w:t>
      </w:r>
      <w:r w:rsidR="002133FE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4,</w:t>
      </w:r>
      <w:r w:rsidR="008F1419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171</w:t>
      </w:r>
      <w:r w:rsidR="00272562">
        <w:rPr>
          <w:rFonts w:asciiTheme="minorHAnsi" w:eastAsia="Times New Roman" w:hAnsiTheme="minorHAnsi" w:cstheme="minorHAnsi"/>
          <w:b/>
          <w:bCs/>
          <w:sz w:val="20"/>
          <w:szCs w:val="20"/>
          <w:lang w:val="en-AU" w:eastAsia="en-AU"/>
        </w:rPr>
        <w:t>.</w:t>
      </w:r>
    </w:p>
    <w:p w14:paraId="787FCC9E" w14:textId="56AC072B" w:rsidR="00ED7D6E" w:rsidRDefault="00AF2759" w:rsidP="00ED7D6E">
      <w:pPr>
        <w:pStyle w:val="Heading1"/>
      </w:pPr>
      <w:r>
        <w:t>P</w:t>
      </w:r>
      <w:r w:rsidR="00ED7D6E" w:rsidRPr="00ED7D6E">
        <w:t xml:space="preserve">revious comparative year for revenue, amount of money into the fund and amount that was spent </w:t>
      </w:r>
    </w:p>
    <w:tbl>
      <w:tblPr>
        <w:tblStyle w:val="DJSIR"/>
        <w:tblW w:w="9579" w:type="dxa"/>
        <w:tblLayout w:type="fixed"/>
        <w:tblLook w:val="0620" w:firstRow="1" w:lastRow="0" w:firstColumn="0" w:lastColumn="0" w:noHBand="1" w:noVBand="1"/>
      </w:tblPr>
      <w:tblGrid>
        <w:gridCol w:w="1915"/>
        <w:gridCol w:w="1916"/>
        <w:gridCol w:w="1916"/>
        <w:gridCol w:w="1916"/>
        <w:gridCol w:w="1916"/>
      </w:tblGrid>
      <w:tr w:rsidR="009E34F6" w14:paraId="1A329399" w14:textId="77777777" w:rsidTr="00B54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9"/>
        </w:trPr>
        <w:tc>
          <w:tcPr>
            <w:tcW w:w="1915" w:type="dxa"/>
          </w:tcPr>
          <w:p w14:paraId="64857FE6" w14:textId="694889B2" w:rsidR="009E34F6" w:rsidRPr="00ED7D6E" w:rsidRDefault="009E34F6" w:rsidP="009E34F6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Year</w:t>
            </w:r>
          </w:p>
        </w:tc>
        <w:tc>
          <w:tcPr>
            <w:tcW w:w="1916" w:type="dxa"/>
          </w:tcPr>
          <w:p w14:paraId="70887EE2" w14:textId="47B92472" w:rsidR="009E34F6" w:rsidRPr="00ED7D6E" w:rsidRDefault="009E34F6" w:rsidP="009E34F6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Total revenue</w:t>
            </w:r>
            <w:r w:rsidRPr="00E87428">
              <w:rPr>
                <w:rStyle w:val="FootnoteReference"/>
                <w:rFonts w:asciiTheme="minorHAnsi" w:eastAsia="Times New Roman" w:hAnsiTheme="minorHAnsi" w:cstheme="minorHAnsi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916" w:type="dxa"/>
          </w:tcPr>
          <w:p w14:paraId="3F788642" w14:textId="4413B2C2" w:rsidR="009E34F6" w:rsidRPr="00ED7D6E" w:rsidRDefault="009E34F6" w:rsidP="009E34F6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Funds paid into the Better Boating Fund</w:t>
            </w:r>
          </w:p>
        </w:tc>
        <w:tc>
          <w:tcPr>
            <w:tcW w:w="1916" w:type="dxa"/>
          </w:tcPr>
          <w:p w14:paraId="0DC36A05" w14:textId="42BD8D66" w:rsidR="009E34F6" w:rsidRPr="00ED7D6E" w:rsidRDefault="009E34F6" w:rsidP="009E34F6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Funds paid out of the Better Boating Fund</w:t>
            </w:r>
            <w:r w:rsidRPr="00E87428">
              <w:rPr>
                <w:rStyle w:val="FootnoteReference"/>
                <w:rFonts w:asciiTheme="minorHAnsi" w:eastAsia="Times New Roman" w:hAnsiTheme="minorHAnsi" w:cstheme="minorHAnsi"/>
                <w:bCs/>
                <w:sz w:val="20"/>
                <w:szCs w:val="20"/>
              </w:rPr>
              <w:footnoteReference w:id="3"/>
            </w: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</w:tcPr>
          <w:p w14:paraId="1CC705B4" w14:textId="6AE7AF7A" w:rsidR="009E34F6" w:rsidRDefault="009E34F6" w:rsidP="009E34F6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Funds carried forward to the next financial</w:t>
            </w:r>
            <w:r w:rsidR="00A46B5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year</w:t>
            </w:r>
          </w:p>
        </w:tc>
      </w:tr>
      <w:tr w:rsidR="009E34F6" w:rsidRPr="00D72AA2" w14:paraId="0C07E7CB" w14:textId="77777777" w:rsidTr="00B54D6A">
        <w:trPr>
          <w:trHeight w:val="391"/>
        </w:trPr>
        <w:tc>
          <w:tcPr>
            <w:tcW w:w="1915" w:type="dxa"/>
          </w:tcPr>
          <w:p w14:paraId="4B77ED93" w14:textId="7BC7F172" w:rsidR="009E34F6" w:rsidRPr="00ED7D6E" w:rsidRDefault="009E34F6" w:rsidP="009E34F6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2021 - 2022</w:t>
            </w:r>
          </w:p>
        </w:tc>
        <w:tc>
          <w:tcPr>
            <w:tcW w:w="1916" w:type="dxa"/>
          </w:tcPr>
          <w:p w14:paraId="52E20ED9" w14:textId="40869F78" w:rsidR="009E34F6" w:rsidRPr="00ED7D6E" w:rsidRDefault="009E34F6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$33,291,438</w:t>
            </w:r>
          </w:p>
        </w:tc>
        <w:tc>
          <w:tcPr>
            <w:tcW w:w="1916" w:type="dxa"/>
          </w:tcPr>
          <w:p w14:paraId="45606AA1" w14:textId="07A09E95" w:rsidR="009E34F6" w:rsidRPr="00ED7D6E" w:rsidRDefault="009E34F6" w:rsidP="00BE670F">
            <w:pPr>
              <w:pStyle w:val="Tabletext"/>
              <w:spacing w:before="40" w:after="40"/>
              <w:ind w:left="77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$33,291,438</w:t>
            </w:r>
          </w:p>
        </w:tc>
        <w:tc>
          <w:tcPr>
            <w:tcW w:w="1916" w:type="dxa"/>
          </w:tcPr>
          <w:p w14:paraId="1EE78D7D" w14:textId="37F06164" w:rsidR="009E34F6" w:rsidRDefault="009E34F6" w:rsidP="00BE670F">
            <w:pPr>
              <w:spacing w:before="40" w:after="4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$19,284,252</w:t>
            </w:r>
          </w:p>
        </w:tc>
        <w:tc>
          <w:tcPr>
            <w:tcW w:w="1916" w:type="dxa"/>
          </w:tcPr>
          <w:p w14:paraId="342BB693" w14:textId="1BD51A10" w:rsidR="009E34F6" w:rsidRPr="00C11FDE" w:rsidRDefault="009E34F6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57E6F">
              <w:rPr>
                <w:rFonts w:asciiTheme="minorHAnsi" w:hAnsiTheme="minorHAnsi" w:cstheme="minorHAnsi"/>
                <w:sz w:val="20"/>
                <w:szCs w:val="20"/>
              </w:rPr>
              <w:t>$14,007,186</w:t>
            </w:r>
          </w:p>
        </w:tc>
      </w:tr>
      <w:tr w:rsidR="009E34F6" w:rsidRPr="00D72AA2" w14:paraId="5A45C5A5" w14:textId="77777777" w:rsidTr="00B54D6A">
        <w:trPr>
          <w:trHeight w:val="391"/>
        </w:trPr>
        <w:tc>
          <w:tcPr>
            <w:tcW w:w="1915" w:type="dxa"/>
          </w:tcPr>
          <w:p w14:paraId="28C2703D" w14:textId="59559E65" w:rsidR="009E34F6" w:rsidRPr="00ED7D6E" w:rsidRDefault="009E34F6" w:rsidP="009E34F6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2022 - 2023</w:t>
            </w:r>
          </w:p>
        </w:tc>
        <w:tc>
          <w:tcPr>
            <w:tcW w:w="1916" w:type="dxa"/>
          </w:tcPr>
          <w:p w14:paraId="4658A096" w14:textId="44AA6694" w:rsidR="009E34F6" w:rsidRPr="00ED7D6E" w:rsidRDefault="009E34F6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32,865,743</w:t>
            </w:r>
          </w:p>
        </w:tc>
        <w:tc>
          <w:tcPr>
            <w:tcW w:w="1916" w:type="dxa"/>
          </w:tcPr>
          <w:p w14:paraId="51157ED2" w14:textId="582E0618" w:rsidR="009E34F6" w:rsidRPr="00ED7D6E" w:rsidRDefault="009E34F6" w:rsidP="00BE670F">
            <w:pPr>
              <w:pStyle w:val="Tabletext"/>
              <w:spacing w:before="40" w:after="40"/>
              <w:ind w:left="77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32,865,743</w:t>
            </w:r>
          </w:p>
        </w:tc>
        <w:tc>
          <w:tcPr>
            <w:tcW w:w="1916" w:type="dxa"/>
          </w:tcPr>
          <w:p w14:paraId="40AF2072" w14:textId="78ACA7BF" w:rsidR="009E34F6" w:rsidRDefault="009E34F6" w:rsidP="00BE670F">
            <w:pPr>
              <w:spacing w:before="40" w:after="4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$30,340,922</w:t>
            </w:r>
          </w:p>
        </w:tc>
        <w:tc>
          <w:tcPr>
            <w:tcW w:w="1916" w:type="dxa"/>
          </w:tcPr>
          <w:p w14:paraId="197C8D4F" w14:textId="12AC5335" w:rsidR="009E34F6" w:rsidRPr="00C11FDE" w:rsidRDefault="009E34F6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57E6F">
              <w:rPr>
                <w:rFonts w:asciiTheme="minorHAnsi" w:hAnsiTheme="minorHAnsi" w:cstheme="minorHAnsi"/>
                <w:sz w:val="20"/>
                <w:szCs w:val="20"/>
              </w:rPr>
              <w:t>$2,524,821</w:t>
            </w:r>
          </w:p>
        </w:tc>
      </w:tr>
      <w:tr w:rsidR="009E34F6" w:rsidRPr="00D72AA2" w14:paraId="64037DA6" w14:textId="77777777" w:rsidTr="00B54D6A">
        <w:trPr>
          <w:trHeight w:val="391"/>
        </w:trPr>
        <w:tc>
          <w:tcPr>
            <w:tcW w:w="1915" w:type="dxa"/>
          </w:tcPr>
          <w:p w14:paraId="4C01869A" w14:textId="7800E5CD" w:rsidR="009E34F6" w:rsidRPr="00ED7D6E" w:rsidRDefault="009E34F6" w:rsidP="009E34F6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2023 - 2024</w:t>
            </w:r>
          </w:p>
        </w:tc>
        <w:tc>
          <w:tcPr>
            <w:tcW w:w="1916" w:type="dxa"/>
          </w:tcPr>
          <w:p w14:paraId="71959DCE" w14:textId="557CE999" w:rsidR="009E34F6" w:rsidRPr="00ED7D6E" w:rsidRDefault="009E34F6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$36,597,108</w:t>
            </w:r>
          </w:p>
        </w:tc>
        <w:tc>
          <w:tcPr>
            <w:tcW w:w="1916" w:type="dxa"/>
          </w:tcPr>
          <w:p w14:paraId="13D3DC34" w14:textId="341A83CD" w:rsidR="009E34F6" w:rsidRPr="00ED7D6E" w:rsidRDefault="009E34F6" w:rsidP="00BE670F">
            <w:pPr>
              <w:pStyle w:val="Tabletext"/>
              <w:spacing w:before="40" w:after="40"/>
              <w:ind w:left="77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$36,597,108</w:t>
            </w:r>
          </w:p>
        </w:tc>
        <w:tc>
          <w:tcPr>
            <w:tcW w:w="1916" w:type="dxa"/>
          </w:tcPr>
          <w:p w14:paraId="41B36DD0" w14:textId="783F148E" w:rsidR="009E34F6" w:rsidRDefault="009E34F6" w:rsidP="00BE670F">
            <w:pPr>
              <w:spacing w:before="40" w:after="4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657E6F">
              <w:rPr>
                <w:rFonts w:asciiTheme="minorHAnsi" w:hAnsiTheme="minorHAnsi" w:cstheme="minorHAnsi"/>
                <w:sz w:val="20"/>
                <w:szCs w:val="20"/>
              </w:rPr>
              <w:t>$32,487,546</w:t>
            </w:r>
          </w:p>
        </w:tc>
        <w:tc>
          <w:tcPr>
            <w:tcW w:w="1916" w:type="dxa"/>
          </w:tcPr>
          <w:p w14:paraId="1B88A3E0" w14:textId="74EF7965" w:rsidR="009E34F6" w:rsidRPr="00C11FDE" w:rsidRDefault="009E34F6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$4,109</w:t>
            </w:r>
            <w:r w:rsidR="00E9546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562</w:t>
            </w:r>
          </w:p>
        </w:tc>
      </w:tr>
      <w:tr w:rsidR="00BF6876" w:rsidRPr="00D72AA2" w14:paraId="7EDAF32A" w14:textId="77777777" w:rsidTr="00B54D6A">
        <w:trPr>
          <w:trHeight w:val="391"/>
        </w:trPr>
        <w:tc>
          <w:tcPr>
            <w:tcW w:w="1915" w:type="dxa"/>
          </w:tcPr>
          <w:p w14:paraId="1B468120" w14:textId="4D3A0883" w:rsidR="00BF6876" w:rsidRPr="00E87428" w:rsidRDefault="00BF6876" w:rsidP="009E34F6">
            <w:pPr>
              <w:pStyle w:val="Tabletext"/>
              <w:spacing w:before="40" w:after="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2024 - 2025</w:t>
            </w:r>
          </w:p>
        </w:tc>
        <w:tc>
          <w:tcPr>
            <w:tcW w:w="1916" w:type="dxa"/>
          </w:tcPr>
          <w:p w14:paraId="7AD47520" w14:textId="7C155DEF" w:rsidR="00BF6876" w:rsidRPr="00E87428" w:rsidRDefault="00166572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$36</w:t>
            </w:r>
            <w:r w:rsidR="008C1EC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368</w:t>
            </w:r>
            <w:r w:rsidR="009568C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246</w:t>
            </w:r>
          </w:p>
        </w:tc>
        <w:tc>
          <w:tcPr>
            <w:tcW w:w="1916" w:type="dxa"/>
          </w:tcPr>
          <w:p w14:paraId="439E37EC" w14:textId="04410646" w:rsidR="00BF6876" w:rsidRPr="00E87428" w:rsidRDefault="00166572" w:rsidP="00BE670F">
            <w:pPr>
              <w:pStyle w:val="Tabletext"/>
              <w:spacing w:before="40" w:after="40"/>
              <w:ind w:left="7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$36,368,246</w:t>
            </w:r>
          </w:p>
        </w:tc>
        <w:tc>
          <w:tcPr>
            <w:tcW w:w="1916" w:type="dxa"/>
          </w:tcPr>
          <w:p w14:paraId="27D436C5" w14:textId="7C725D41" w:rsidR="00BF6876" w:rsidRPr="00657E6F" w:rsidRDefault="00166572" w:rsidP="00BE670F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208416053"/>
            <w:r>
              <w:rPr>
                <w:rFonts w:asciiTheme="minorHAnsi" w:hAnsiTheme="minorHAnsi" w:cstheme="minorHAnsi"/>
                <w:sz w:val="20"/>
                <w:szCs w:val="20"/>
              </w:rPr>
              <w:t>$34,4</w:t>
            </w:r>
            <w:r w:rsidR="008F1419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F1419">
              <w:rPr>
                <w:rFonts w:asciiTheme="minorHAnsi" w:hAnsiTheme="minorHAnsi" w:cstheme="minorHAnsi"/>
                <w:sz w:val="20"/>
                <w:szCs w:val="20"/>
              </w:rPr>
              <w:t>075</w:t>
            </w:r>
            <w:bookmarkEnd w:id="1"/>
          </w:p>
        </w:tc>
        <w:tc>
          <w:tcPr>
            <w:tcW w:w="1916" w:type="dxa"/>
          </w:tcPr>
          <w:p w14:paraId="1345FBD6" w14:textId="7EADFFB5" w:rsidR="00BF6876" w:rsidRDefault="00166572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="008A36D2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 w:rsidR="00DC2352">
              <w:rPr>
                <w:rFonts w:asciiTheme="minorHAnsi" w:hAnsiTheme="minorHAnsi" w:cstheme="minorHAnsi"/>
                <w:sz w:val="20"/>
                <w:szCs w:val="20"/>
              </w:rPr>
              <w:t>884</w:t>
            </w:r>
            <w:r w:rsidR="008A36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DC2352">
              <w:rPr>
                <w:rFonts w:asciiTheme="minorHAnsi" w:hAnsiTheme="minorHAnsi" w:cstheme="minorHAnsi"/>
                <w:sz w:val="20"/>
                <w:szCs w:val="20"/>
              </w:rPr>
              <w:t>171</w:t>
            </w:r>
          </w:p>
        </w:tc>
      </w:tr>
      <w:tr w:rsidR="009E34F6" w:rsidRPr="00D72AA2" w14:paraId="7CA03271" w14:textId="77777777" w:rsidTr="00B54D6A">
        <w:trPr>
          <w:trHeight w:val="391"/>
        </w:trPr>
        <w:tc>
          <w:tcPr>
            <w:tcW w:w="1915" w:type="dxa"/>
          </w:tcPr>
          <w:p w14:paraId="069EC1BC" w14:textId="716B790B" w:rsidR="009E34F6" w:rsidRPr="00ED7D6E" w:rsidRDefault="009E34F6" w:rsidP="009E34F6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eastAsia="Times New Roman" w:hAnsiTheme="minorHAnsi" w:cstheme="minorHAnsi"/>
                <w:sz w:val="20"/>
                <w:szCs w:val="20"/>
              </w:rPr>
              <w:t>Changes between previous FY</w:t>
            </w:r>
          </w:p>
        </w:tc>
        <w:tc>
          <w:tcPr>
            <w:tcW w:w="1916" w:type="dxa"/>
          </w:tcPr>
          <w:p w14:paraId="137B0997" w14:textId="3961C3E7" w:rsidR="009E34F6" w:rsidRPr="00ED7D6E" w:rsidRDefault="008A36D2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($228,862)</w:t>
            </w:r>
          </w:p>
        </w:tc>
        <w:tc>
          <w:tcPr>
            <w:tcW w:w="1916" w:type="dxa"/>
          </w:tcPr>
          <w:p w14:paraId="722B937C" w14:textId="76A5531A" w:rsidR="009E34F6" w:rsidRPr="00ED7D6E" w:rsidRDefault="008A36D2" w:rsidP="00BE670F">
            <w:pPr>
              <w:pStyle w:val="Tabletext"/>
              <w:spacing w:before="40" w:after="40"/>
              <w:ind w:left="77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E34F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228,862)</w:t>
            </w:r>
          </w:p>
        </w:tc>
        <w:tc>
          <w:tcPr>
            <w:tcW w:w="1916" w:type="dxa"/>
          </w:tcPr>
          <w:p w14:paraId="0CC5EDA4" w14:textId="596F0A87" w:rsidR="009E34F6" w:rsidRDefault="009E34F6" w:rsidP="00BE670F">
            <w:pPr>
              <w:spacing w:before="40" w:after="4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8A36D2">
              <w:rPr>
                <w:sz w:val="20"/>
                <w:szCs w:val="20"/>
              </w:rPr>
              <w:t>1,9</w:t>
            </w:r>
            <w:r w:rsidR="00DC2352">
              <w:rPr>
                <w:sz w:val="20"/>
                <w:szCs w:val="20"/>
              </w:rPr>
              <w:t>9</w:t>
            </w:r>
            <w:r w:rsidR="008A36D2">
              <w:rPr>
                <w:sz w:val="20"/>
                <w:szCs w:val="20"/>
              </w:rPr>
              <w:t>6,</w:t>
            </w:r>
            <w:r w:rsidR="00DC2352">
              <w:rPr>
                <w:sz w:val="20"/>
                <w:szCs w:val="20"/>
              </w:rPr>
              <w:t>529</w:t>
            </w:r>
          </w:p>
        </w:tc>
        <w:tc>
          <w:tcPr>
            <w:tcW w:w="1916" w:type="dxa"/>
          </w:tcPr>
          <w:p w14:paraId="203A6E25" w14:textId="53294E71" w:rsidR="009E34F6" w:rsidRPr="00C11FDE" w:rsidRDefault="00DC2352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($</w:t>
            </w:r>
            <w:r w:rsidR="004266E7">
              <w:rPr>
                <w:rFonts w:asciiTheme="minorHAnsi" w:hAnsiTheme="minorHAnsi" w:cstheme="minorHAnsi"/>
                <w:sz w:val="20"/>
                <w:szCs w:val="20"/>
              </w:rPr>
              <w:t>2,225,391)</w:t>
            </w:r>
          </w:p>
        </w:tc>
      </w:tr>
    </w:tbl>
    <w:p w14:paraId="2D9D1912" w14:textId="77777777" w:rsidR="009E34F6" w:rsidRDefault="009E34F6" w:rsidP="009E34F6"/>
    <w:p w14:paraId="1F503335" w14:textId="77777777" w:rsidR="009E34F6" w:rsidRDefault="009E34F6" w:rsidP="009E34F6"/>
    <w:p w14:paraId="4943102D" w14:textId="77777777" w:rsidR="009E34F6" w:rsidRPr="009E34F6" w:rsidRDefault="009E34F6" w:rsidP="009E34F6"/>
    <w:p w14:paraId="69E2291B" w14:textId="77777777" w:rsidR="00E005E0" w:rsidRDefault="00E005E0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C97" w:themeColor="accent1"/>
          <w:sz w:val="28"/>
          <w:szCs w:val="28"/>
        </w:rPr>
      </w:pPr>
      <w:bookmarkStart w:id="2" w:name="_Toc176357746"/>
      <w:r>
        <w:br w:type="page"/>
      </w:r>
    </w:p>
    <w:p w14:paraId="097A88B6" w14:textId="77777777" w:rsidR="00174A93" w:rsidRDefault="0058164A" w:rsidP="00ED7D6E">
      <w:pPr>
        <w:pStyle w:val="Heading1"/>
        <w:rPr>
          <w:sz w:val="44"/>
          <w:szCs w:val="44"/>
        </w:rPr>
      </w:pPr>
      <w:r w:rsidRPr="00B914C1">
        <w:rPr>
          <w:b/>
          <w:bCs/>
          <w:sz w:val="44"/>
          <w:szCs w:val="44"/>
        </w:rPr>
        <w:lastRenderedPageBreak/>
        <w:t>2024-25</w:t>
      </w:r>
      <w:r w:rsidRPr="00B914C1">
        <w:rPr>
          <w:sz w:val="44"/>
          <w:szCs w:val="44"/>
        </w:rPr>
        <w:t xml:space="preserve"> </w:t>
      </w:r>
    </w:p>
    <w:p w14:paraId="176EFCD7" w14:textId="246A59D1" w:rsidR="00ED7D6E" w:rsidRDefault="00ED7D6E" w:rsidP="00ED7D6E">
      <w:pPr>
        <w:pStyle w:val="Heading1"/>
      </w:pPr>
      <w:r>
        <w:t>H</w:t>
      </w:r>
      <w:r w:rsidRPr="00ED7D6E">
        <w:t>igh level description of the projects and programs that have been funded</w:t>
      </w:r>
      <w:r w:rsidR="00174A93">
        <w:t>.</w:t>
      </w:r>
      <w:r w:rsidRPr="00ED7D6E">
        <w:t xml:space="preserve"> </w:t>
      </w:r>
    </w:p>
    <w:p w14:paraId="6198B692" w14:textId="77777777" w:rsidR="006B2480" w:rsidRDefault="00E005E0" w:rsidP="0006538C">
      <w:pPr>
        <w:pStyle w:val="Tabletext"/>
        <w:spacing w:before="40" w:after="40"/>
        <w:rPr>
          <w:sz w:val="20"/>
          <w:szCs w:val="20"/>
        </w:rPr>
      </w:pPr>
      <w:r w:rsidRPr="00E005E0">
        <w:rPr>
          <w:sz w:val="20"/>
          <w:szCs w:val="20"/>
        </w:rPr>
        <w:t xml:space="preserve">Note: </w:t>
      </w:r>
      <w:r w:rsidR="008E0BDE" w:rsidRPr="00E005E0">
        <w:rPr>
          <w:sz w:val="20"/>
          <w:szCs w:val="20"/>
        </w:rPr>
        <w:t>A</w:t>
      </w:r>
      <w:r w:rsidR="008E0BDE">
        <w:rPr>
          <w:sz w:val="20"/>
          <w:szCs w:val="20"/>
        </w:rPr>
        <w:t>ctivities</w:t>
      </w:r>
      <w:r w:rsidRPr="00E005E0">
        <w:rPr>
          <w:sz w:val="20"/>
          <w:szCs w:val="20"/>
        </w:rPr>
        <w:t xml:space="preserve"> are listed under the </w:t>
      </w:r>
      <w:r w:rsidR="008E0BDE">
        <w:rPr>
          <w:sz w:val="20"/>
          <w:szCs w:val="20"/>
        </w:rPr>
        <w:t xml:space="preserve">reference </w:t>
      </w:r>
      <w:r w:rsidRPr="00E005E0">
        <w:rPr>
          <w:sz w:val="20"/>
          <w:szCs w:val="20"/>
        </w:rPr>
        <w:t>number</w:t>
      </w:r>
      <w:r>
        <w:rPr>
          <w:sz w:val="20"/>
          <w:szCs w:val="20"/>
        </w:rPr>
        <w:t xml:space="preserve"> and heading of the relevant year’s Action Plan.</w:t>
      </w:r>
      <w:r w:rsidR="000D16A5">
        <w:rPr>
          <w:sz w:val="20"/>
          <w:szCs w:val="20"/>
        </w:rPr>
        <w:t xml:space="preserve"> </w:t>
      </w:r>
    </w:p>
    <w:p w14:paraId="17A182BA" w14:textId="6314D046" w:rsidR="00897ECA" w:rsidRPr="00897ECA" w:rsidRDefault="00897ECA" w:rsidP="00897ECA">
      <w:pPr>
        <w:pStyle w:val="Heading2"/>
      </w:pPr>
      <w:r w:rsidRPr="00897ECA">
        <w:t>Management and maintenance of boating facilities</w:t>
      </w:r>
      <w:bookmarkEnd w:id="2"/>
    </w:p>
    <w:p w14:paraId="2A20D12B" w14:textId="18C67867" w:rsidR="00897ECA" w:rsidRDefault="00897ECA" w:rsidP="001348D6">
      <w:pPr>
        <w:pStyle w:val="Heading3"/>
      </w:pPr>
      <w:r w:rsidRPr="001348D6">
        <w:t>To enhance the Victorian boating experience by supporting and improving the maintenance of our public facilities</w:t>
      </w:r>
    </w:p>
    <w:tbl>
      <w:tblPr>
        <w:tblStyle w:val="DJSIR"/>
        <w:tblW w:w="9398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993"/>
        <w:gridCol w:w="454"/>
        <w:gridCol w:w="2410"/>
        <w:gridCol w:w="4252"/>
        <w:gridCol w:w="1289"/>
      </w:tblGrid>
      <w:tr w:rsidR="00FA1669" w:rsidRPr="00ED7D6E" w14:paraId="24A33DF6" w14:textId="77777777" w:rsidTr="00D3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  <w:tblHeader/>
        </w:trPr>
        <w:tc>
          <w:tcPr>
            <w:tcW w:w="993" w:type="dxa"/>
          </w:tcPr>
          <w:p w14:paraId="2D751386" w14:textId="686EDC10" w:rsidR="00FA1669" w:rsidRPr="00ED7D6E" w:rsidRDefault="00FA1669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Action Plan</w:t>
            </w:r>
          </w:p>
        </w:tc>
        <w:tc>
          <w:tcPr>
            <w:tcW w:w="454" w:type="dxa"/>
          </w:tcPr>
          <w:p w14:paraId="5C11BAD8" w14:textId="657377C3" w:rsidR="00FA1669" w:rsidRPr="00ED7D6E" w:rsidRDefault="00FA1669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E059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2F39C703" w14:textId="77777777" w:rsidR="00FA1669" w:rsidRPr="00ED7D6E" w:rsidRDefault="00FA1669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5694900F" w14:textId="77777777" w:rsidR="00FA1669" w:rsidRPr="00ED7D6E" w:rsidRDefault="00FA1669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Action Description</w:t>
            </w:r>
          </w:p>
        </w:tc>
        <w:tc>
          <w:tcPr>
            <w:tcW w:w="1289" w:type="dxa"/>
          </w:tcPr>
          <w:p w14:paraId="4A5B1E39" w14:textId="1F8E88BE" w:rsidR="00FA1669" w:rsidRDefault="00FA1669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2024-25</w:t>
            </w:r>
          </w:p>
        </w:tc>
      </w:tr>
      <w:tr w:rsidR="00FA1669" w:rsidRPr="00ED7D6E" w14:paraId="7177D5D6" w14:textId="77777777" w:rsidTr="00D3538A">
        <w:trPr>
          <w:trHeight w:val="391"/>
        </w:trPr>
        <w:tc>
          <w:tcPr>
            <w:tcW w:w="993" w:type="dxa"/>
            <w:tcBorders>
              <w:bottom w:val="single" w:sz="4" w:space="0" w:color="auto"/>
            </w:tcBorders>
          </w:tcPr>
          <w:p w14:paraId="658195E8" w14:textId="38D99CA7" w:rsidR="00FA1669" w:rsidRPr="00ED7D6E" w:rsidRDefault="00FA1669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58CC443" w14:textId="124E6B93" w:rsidR="00FA1669" w:rsidRPr="00ED7D6E" w:rsidRDefault="00FA1669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51F32B" w14:textId="77777777" w:rsidR="00FA1669" w:rsidRPr="00ED7D6E" w:rsidRDefault="00FA1669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Removal of fees at public boat ramps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EA6E44" w14:textId="71A2BBCB" w:rsidR="00FA1669" w:rsidRPr="00ED7D6E" w:rsidRDefault="00FA1669" w:rsidP="00462C9F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the removal of fees at public boat ramps that previously charged launching and parking fees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14:paraId="6752E068" w14:textId="4DC315D6" w:rsidR="00FA1669" w:rsidRPr="003A40E9" w:rsidRDefault="00FA1669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3A40E9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>$2,712,191</w:t>
            </w:r>
          </w:p>
        </w:tc>
      </w:tr>
      <w:tr w:rsidR="00FA1669" w:rsidRPr="00ED7D6E" w14:paraId="2E57B04D" w14:textId="77777777" w:rsidTr="00D3538A">
        <w:trPr>
          <w:trHeight w:val="39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B4DE25" w14:textId="791D18E9" w:rsidR="00FA1669" w:rsidRDefault="00FA1669" w:rsidP="00FA166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1BAFFD2" w14:textId="6C51AE4F" w:rsidR="00FA1669" w:rsidRPr="00ED7D6E" w:rsidRDefault="00FA1669" w:rsidP="00FA166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F4CE9D" w14:textId="1498FCB8" w:rsidR="00FA1669" w:rsidRPr="00ED7D6E" w:rsidRDefault="00FA1669" w:rsidP="00FA166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Removal of fees at public boat ramps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3A74723" w14:textId="4C23E799" w:rsidR="00FA1669" w:rsidRPr="00ED7D6E" w:rsidRDefault="00FA1669" w:rsidP="00FA1669">
            <w:pPr>
              <w:pStyle w:val="Tabletext"/>
              <w:spacing w:before="40" w:after="40"/>
              <w:ind w:left="77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Provide funding for the removal of fees at public boat ramps that previously charged launching and parking fees.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14:paraId="25E71D31" w14:textId="6B86B234" w:rsidR="00FA1669" w:rsidRPr="003A40E9" w:rsidRDefault="00FA1669" w:rsidP="00FA166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3A40E9">
              <w:rPr>
                <w:rFonts w:asciiTheme="majorHAnsi" w:hAnsiTheme="majorHAnsi" w:cstheme="majorHAnsi"/>
                <w:sz w:val="20"/>
                <w:szCs w:val="20"/>
              </w:rPr>
              <w:t>$35,398</w:t>
            </w:r>
          </w:p>
        </w:tc>
      </w:tr>
      <w:tr w:rsidR="00FA1669" w:rsidRPr="000B134E" w14:paraId="7695D921" w14:textId="77777777" w:rsidTr="00D3538A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3A5BD9" w14:textId="6F8B3489" w:rsidR="00FA1669" w:rsidRDefault="00FA1669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94A187F" w14:textId="1A969E0F" w:rsidR="00FA1669" w:rsidRPr="00ED7D6E" w:rsidRDefault="00FA1669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9A79C1" w14:textId="6FC708D5" w:rsidR="00FA1669" w:rsidRPr="00ED7D6E" w:rsidRDefault="00FA1669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20E7D">
              <w:rPr>
                <w:color w:val="auto"/>
                <w:sz w:val="20"/>
                <w:szCs w:val="20"/>
              </w:rPr>
              <w:t xml:space="preserve">Recreational Boating </w:t>
            </w:r>
            <w:r>
              <w:rPr>
                <w:sz w:val="20"/>
                <w:szCs w:val="20"/>
              </w:rPr>
              <w:t>Structural Maintenance program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33DD51B" w14:textId="377AEC77" w:rsidR="00FA1669" w:rsidRPr="00ED7D6E" w:rsidRDefault="00FA1669" w:rsidP="00462C9F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Recreational Boating Structural Maintenance program to support asset managers at public boat ramps with maintenance of their facilities.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14:paraId="1A5CD64C" w14:textId="60A13583" w:rsidR="00FA1669" w:rsidRPr="003A40E9" w:rsidRDefault="00FA1669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3A40E9">
              <w:rPr>
                <w:sz w:val="20"/>
                <w:szCs w:val="20"/>
              </w:rPr>
              <w:t xml:space="preserve"> $499,077</w:t>
            </w:r>
          </w:p>
        </w:tc>
      </w:tr>
      <w:tr w:rsidR="00FA1669" w:rsidRPr="000B134E" w14:paraId="1D9DEA17" w14:textId="77777777" w:rsidTr="00D3538A">
        <w:trPr>
          <w:trHeight w:val="2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D7A508F" w14:textId="72A344A2" w:rsidR="00FA1669" w:rsidRPr="00220E7D" w:rsidRDefault="00FA1669" w:rsidP="00462C9F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220E7D">
              <w:rPr>
                <w:color w:val="auto"/>
                <w:sz w:val="20"/>
                <w:szCs w:val="20"/>
              </w:rPr>
              <w:t>2021-22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8715D56" w14:textId="5332FA71" w:rsidR="00FA1669" w:rsidRPr="00220E7D" w:rsidRDefault="00FA1669" w:rsidP="00462C9F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220E7D">
              <w:rPr>
                <w:color w:val="auto"/>
                <w:sz w:val="20"/>
                <w:szCs w:val="20"/>
              </w:rPr>
              <w:t>1.</w:t>
            </w:r>
            <w:r w:rsidR="00F16287" w:rsidRPr="00220E7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016687C" w14:textId="70F40864" w:rsidR="00FA1669" w:rsidRDefault="00FA1669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Maintenance Program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6B33863" w14:textId="15AFC0F2" w:rsidR="00FA1669" w:rsidRDefault="00FA1669" w:rsidP="00462C9F">
            <w:pPr>
              <w:pStyle w:val="Tabletext"/>
              <w:spacing w:before="40" w:after="40"/>
              <w:ind w:left="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to develop a structural maintenance program to support asset managers at public boat ramps.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</w:tcPr>
          <w:p w14:paraId="67ED81EA" w14:textId="2F8EEE8C" w:rsidR="00FA1669" w:rsidRPr="003A40E9" w:rsidRDefault="00FA1669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3A40E9">
              <w:rPr>
                <w:sz w:val="20"/>
                <w:szCs w:val="20"/>
              </w:rPr>
              <w:t>$71,914</w:t>
            </w:r>
          </w:p>
        </w:tc>
      </w:tr>
    </w:tbl>
    <w:p w14:paraId="1FAC0189" w14:textId="4AD92292" w:rsidR="00897ECA" w:rsidRPr="000C2F29" w:rsidRDefault="00897ECA" w:rsidP="00897ECA">
      <w:pPr>
        <w:pStyle w:val="Heading2"/>
      </w:pPr>
      <w:bookmarkStart w:id="3" w:name="_Toc176357747"/>
      <w:r w:rsidRPr="000C2F29">
        <w:t>Enhanced facilities</w:t>
      </w:r>
      <w:bookmarkEnd w:id="3"/>
    </w:p>
    <w:p w14:paraId="24C3B6D1" w14:textId="77777777" w:rsidR="00897ECA" w:rsidRPr="00897ECA" w:rsidRDefault="00897ECA" w:rsidP="001348D6">
      <w:pPr>
        <w:pStyle w:val="Heading3"/>
      </w:pPr>
      <w:r w:rsidRPr="00897ECA">
        <w:t>To enhance the Victorian boating experience by continuing to invest in renewing and building new boating facilities</w:t>
      </w:r>
    </w:p>
    <w:tbl>
      <w:tblPr>
        <w:tblStyle w:val="DJSIR"/>
        <w:tblW w:w="9365" w:type="dxa"/>
        <w:tblInd w:w="-142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4252"/>
        <w:gridCol w:w="1287"/>
      </w:tblGrid>
      <w:tr w:rsidR="0063023D" w:rsidRPr="00ED7D6E" w14:paraId="7B2BD964" w14:textId="77777777" w:rsidTr="003A40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  <w:tblHeader/>
        </w:trPr>
        <w:tc>
          <w:tcPr>
            <w:tcW w:w="850" w:type="dxa"/>
          </w:tcPr>
          <w:p w14:paraId="78A3BE33" w14:textId="426E37A3" w:rsidR="0063023D" w:rsidRPr="00ED7D6E" w:rsidRDefault="0063023D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6F366630" w14:textId="71DE2A73" w:rsidR="0063023D" w:rsidRPr="00ED7D6E" w:rsidRDefault="0063023D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E059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14FB3407" w14:textId="77777777" w:rsidR="0063023D" w:rsidRPr="00ED7D6E" w:rsidRDefault="0063023D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0407BC4D" w14:textId="77777777" w:rsidR="0063023D" w:rsidRPr="00ED7D6E" w:rsidRDefault="0063023D" w:rsidP="00CE7E4D">
            <w:pPr>
              <w:pStyle w:val="Tablecolumnheadings"/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18934B50" w14:textId="77777777" w:rsidR="0063023D" w:rsidRDefault="0063023D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</w:t>
            </w:r>
          </w:p>
          <w:p w14:paraId="2DC50A60" w14:textId="646C812F" w:rsidR="003A40E9" w:rsidRDefault="003A40E9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</w:tr>
      <w:tr w:rsidR="0063023D" w:rsidRPr="00ED7D6E" w14:paraId="0EFEF1A6" w14:textId="77777777" w:rsidTr="003A40E9">
        <w:trPr>
          <w:trHeight w:val="1320"/>
        </w:trPr>
        <w:tc>
          <w:tcPr>
            <w:tcW w:w="850" w:type="dxa"/>
            <w:tcBorders>
              <w:bottom w:val="single" w:sz="4" w:space="0" w:color="auto"/>
            </w:tcBorders>
          </w:tcPr>
          <w:p w14:paraId="6D5B3DBC" w14:textId="5687091F" w:rsidR="0063023D" w:rsidRPr="00724D54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24D54">
              <w:rPr>
                <w:rFonts w:asciiTheme="minorHAnsi" w:hAnsiTheme="minorHAnsi" w:cstheme="minorHAnsi"/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14A7BF" w14:textId="5A2C3788" w:rsidR="0063023D" w:rsidRPr="005114E0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114E0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74433F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 and Western Port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644A147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new ramps and future upgrades to progress the boating project pipeline including: </w:t>
            </w:r>
          </w:p>
          <w:p w14:paraId="51EBEF04" w14:textId="6FA72D2C" w:rsidR="0063023D" w:rsidRPr="00220E7D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220E7D">
              <w:rPr>
                <w:rFonts w:asciiTheme="minorHAnsi" w:hAnsiTheme="minorHAnsi" w:cstheme="minorHAnsi"/>
                <w:sz w:val="20"/>
                <w:szCs w:val="20"/>
              </w:rPr>
              <w:t>Tooradin</w:t>
            </w:r>
          </w:p>
          <w:p w14:paraId="633D5E91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Mornington (Schnapper Point)</w:t>
            </w:r>
          </w:p>
          <w:p w14:paraId="4461D304" w14:textId="7DE94EF4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Leonards</w:t>
            </w:r>
            <w:proofErr w:type="spellEnd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E92155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Newhaven</w:t>
            </w:r>
          </w:p>
          <w:p w14:paraId="45B0B4C3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Grantville</w:t>
            </w:r>
          </w:p>
          <w:p w14:paraId="2713727C" w14:textId="77777777" w:rsidR="0063023D" w:rsidRPr="002606CC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Maribyrnong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3526079D" w14:textId="7D8EE1E4" w:rsidR="0063023D" w:rsidRPr="008F1054" w:rsidRDefault="0063023D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8F1054">
              <w:rPr>
                <w:rFonts w:asciiTheme="majorHAnsi" w:hAnsiTheme="majorHAnsi" w:cstheme="majorHAnsi"/>
                <w:sz w:val="20"/>
                <w:szCs w:val="20"/>
              </w:rPr>
              <w:t>$102,57</w:t>
            </w:r>
            <w:r w:rsidR="006A18F5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</w:tr>
      <w:tr w:rsidR="0063023D" w:rsidRPr="00ED7D6E" w14:paraId="332A7B0F" w14:textId="77777777" w:rsidTr="003A40E9">
        <w:trPr>
          <w:trHeight w:val="9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874E4A" w14:textId="7E649844" w:rsidR="0063023D" w:rsidRPr="00195EAC" w:rsidRDefault="0063023D" w:rsidP="00561C2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5AAA03" w14:textId="119523B3" w:rsidR="0063023D" w:rsidRPr="00195EAC" w:rsidRDefault="0063023D" w:rsidP="00561C2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838FA79" w14:textId="77777777" w:rsidR="0063023D" w:rsidRPr="00E87428" w:rsidRDefault="0063023D" w:rsidP="00561C2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CEDD570" w14:textId="77777777" w:rsidR="0063023D" w:rsidRPr="00E87428" w:rsidRDefault="0063023D" w:rsidP="00561C2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new ramps and future upgrades of boating facilities at:</w:t>
            </w:r>
          </w:p>
          <w:p w14:paraId="64BCEEE4" w14:textId="77777777" w:rsidR="0063023D" w:rsidRPr="00E4450B" w:rsidRDefault="0063023D" w:rsidP="00561C2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Anthony’s Nose (Dromana)</w:t>
            </w:r>
          </w:p>
          <w:p w14:paraId="4C525D36" w14:textId="5F5693F9" w:rsidR="0063023D" w:rsidRPr="00E4450B" w:rsidRDefault="0063023D" w:rsidP="00561C2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Stony Point</w:t>
            </w:r>
          </w:p>
          <w:p w14:paraId="0ECEC121" w14:textId="77777777" w:rsidR="0063023D" w:rsidRPr="00E4450B" w:rsidRDefault="0063023D" w:rsidP="00561C2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Corinella</w:t>
            </w:r>
            <w:proofErr w:type="spellEnd"/>
          </w:p>
          <w:p w14:paraId="2CD3C0AB" w14:textId="0598D303" w:rsidR="0063023D" w:rsidRPr="00A87B6A" w:rsidRDefault="0063023D" w:rsidP="00561C2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Melton Reservoir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1D929EE" w14:textId="5E049F44" w:rsidR="0063023D" w:rsidRPr="005C4EA3" w:rsidRDefault="0063023D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4EA3">
              <w:rPr>
                <w:rFonts w:asciiTheme="minorHAnsi" w:hAnsiTheme="minorHAnsi" w:cstheme="minorHAnsi"/>
                <w:sz w:val="20"/>
                <w:szCs w:val="20"/>
              </w:rPr>
              <w:t>$115,866</w:t>
            </w:r>
          </w:p>
        </w:tc>
      </w:tr>
      <w:tr w:rsidR="0063023D" w:rsidRPr="00ED7D6E" w14:paraId="22487C40" w14:textId="77777777" w:rsidTr="003A40E9">
        <w:trPr>
          <w:trHeight w:val="7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1F5D44" w14:textId="3502C667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C11355" w14:textId="6D3A56C3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C0F6151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Planning and design upgrades across South and Central Gippsland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5155E87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future upgrades of boating facilities at: </w:t>
            </w:r>
          </w:p>
          <w:p w14:paraId="3962934B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Tarago</w:t>
            </w:r>
            <w:proofErr w:type="spellEnd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 Reservoir for commencement of planning and design of boat ramp  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54424E8" w14:textId="3B6312AD" w:rsidR="0063023D" w:rsidRPr="005C4EA3" w:rsidRDefault="0063023D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$226,357</w:t>
            </w:r>
          </w:p>
        </w:tc>
      </w:tr>
      <w:tr w:rsidR="0063023D" w:rsidRPr="00ED7D6E" w14:paraId="054BD917" w14:textId="77777777" w:rsidTr="003A40E9">
        <w:trPr>
          <w:trHeight w:val="5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688CF9" w14:textId="787D182F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5A8F1C" w14:textId="1B2BFBD3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  <w:p w14:paraId="0330F32D" w14:textId="77777777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EDBC33" w14:textId="77777777" w:rsidR="0063023D" w:rsidRPr="00E87428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Planning and design upgrades across the </w:t>
            </w:r>
            <w:proofErr w:type="gram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South West</w:t>
            </w:r>
            <w:proofErr w:type="gramEnd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659A282" w14:textId="77777777" w:rsidR="0063023D" w:rsidRPr="00E87428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future upgrades of boating facilities at:</w:t>
            </w:r>
          </w:p>
          <w:p w14:paraId="07FBE522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Port Fairy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F4F03A7" w14:textId="74658E63" w:rsidR="0063023D" w:rsidRPr="005C4EA3" w:rsidRDefault="0063023D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$13,040</w:t>
            </w:r>
          </w:p>
        </w:tc>
      </w:tr>
      <w:tr w:rsidR="0063023D" w:rsidRPr="00ED7D6E" w14:paraId="1F2ADAFB" w14:textId="77777777" w:rsidTr="003A40E9">
        <w:trPr>
          <w:trHeight w:val="148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CD6E59" w14:textId="0FBFF92A" w:rsidR="0063023D" w:rsidRPr="00724D54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724D54"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990FF9" w14:textId="244B38C4" w:rsidR="0063023D" w:rsidRPr="00195EAC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195EAC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  <w:p w14:paraId="3C06AD7B" w14:textId="77777777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3A2258" w14:textId="77777777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7171B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4481EE" w14:textId="77777777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7171B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new ramps and future upgrades of boating facilities at:</w:t>
            </w:r>
          </w:p>
          <w:p w14:paraId="16EFD828" w14:textId="3C410ED4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Werribee</w:t>
            </w:r>
            <w:proofErr w:type="spellEnd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 South</w:t>
            </w:r>
          </w:p>
          <w:p w14:paraId="0A444609" w14:textId="0D5B7C9F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Lang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Lang</w:t>
            </w:r>
            <w:proofErr w:type="spellEnd"/>
          </w:p>
          <w:p w14:paraId="0F1EEC36" w14:textId="4F985F85" w:rsidR="0063023D" w:rsidRPr="00E4450B" w:rsidRDefault="0063023D" w:rsidP="00A87B6A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Altona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D05B62E" w14:textId="063E452D" w:rsidR="0063023D" w:rsidRPr="005C4EA3" w:rsidRDefault="0063023D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4EA3">
              <w:rPr>
                <w:rFonts w:asciiTheme="minorHAnsi" w:hAnsiTheme="minorHAnsi" w:cstheme="minorHAnsi"/>
                <w:sz w:val="20"/>
                <w:szCs w:val="20"/>
              </w:rPr>
              <w:t>$322,059</w:t>
            </w:r>
          </w:p>
        </w:tc>
      </w:tr>
      <w:tr w:rsidR="0063023D" w:rsidRPr="00ED7D6E" w14:paraId="727C9758" w14:textId="77777777" w:rsidTr="003A40E9">
        <w:trPr>
          <w:trHeight w:val="8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98681B" w14:textId="5D8577E5" w:rsidR="0063023D" w:rsidRPr="00B334D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334D3"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1F819C" w14:textId="2E1BFBD2" w:rsidR="0063023D" w:rsidRPr="00B334D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B334D3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5BC20E1" w14:textId="77777777" w:rsidR="0063023D" w:rsidRPr="00A7171B" w:rsidRDefault="0063023D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A7171B">
              <w:rPr>
                <w:rFonts w:asciiTheme="minorHAnsi" w:hAnsiTheme="minorHAnsi" w:cstheme="minorHAnsi"/>
                <w:sz w:val="20"/>
                <w:szCs w:val="20"/>
              </w:rPr>
              <w:t>Planning and design upgrades across South and Central Gippsland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D461E19" w14:textId="77777777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7171B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future upgrades of boating facilities at: </w:t>
            </w:r>
          </w:p>
          <w:p w14:paraId="54B43D08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Inverloch</w:t>
            </w:r>
          </w:p>
          <w:p w14:paraId="76743280" w14:textId="00136884" w:rsidR="0063023D" w:rsidRPr="00A7171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Mahers Landing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5BA9896" w14:textId="48BC4DFC" w:rsidR="0063023D" w:rsidRPr="005C4EA3" w:rsidRDefault="0063023D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$8,456</w:t>
            </w:r>
          </w:p>
        </w:tc>
      </w:tr>
      <w:tr w:rsidR="0063023D" w:rsidRPr="00C11DD5" w14:paraId="67D3387F" w14:textId="77777777" w:rsidTr="003A40E9">
        <w:trPr>
          <w:trHeight w:val="10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CF3DFB" w14:textId="0776DEFE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C6F78B" w14:textId="7E3A9E13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7171B"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C134A9D" w14:textId="77777777" w:rsidR="0063023D" w:rsidRPr="00A7171B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7171B">
              <w:rPr>
                <w:sz w:val="20"/>
                <w:szCs w:val="20"/>
              </w:rPr>
              <w:t>Commence planning upgrade and renewed facilities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224EEF" w14:textId="77777777" w:rsidR="0063023D" w:rsidRPr="00A7171B" w:rsidRDefault="0063023D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A7171B">
              <w:rPr>
                <w:sz w:val="20"/>
                <w:szCs w:val="20"/>
              </w:rPr>
              <w:t>Prepare concept plans to inform future upgrades at:</w:t>
            </w:r>
          </w:p>
          <w:p w14:paraId="150CC286" w14:textId="3E73C3A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Capel Sound</w:t>
            </w:r>
          </w:p>
          <w:p w14:paraId="258F405C" w14:textId="51C76DDC" w:rsidR="0063023D" w:rsidRPr="00A87B6A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Tooradin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5794185" w14:textId="1B432D93" w:rsidR="0063023D" w:rsidRPr="005C4EA3" w:rsidRDefault="0063023D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4EA3">
              <w:rPr>
                <w:rFonts w:asciiTheme="minorHAnsi" w:hAnsiTheme="minorHAnsi" w:cstheme="minorHAnsi"/>
                <w:sz w:val="20"/>
                <w:szCs w:val="20"/>
              </w:rPr>
              <w:t>$51,626</w:t>
            </w:r>
          </w:p>
        </w:tc>
      </w:tr>
      <w:tr w:rsidR="0063023D" w:rsidRPr="00C11DD5" w14:paraId="57CE873A" w14:textId="77777777" w:rsidTr="003A40E9">
        <w:trPr>
          <w:trHeight w:val="9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64D7B1" w14:textId="216DAF38" w:rsidR="0063023D" w:rsidRDefault="0063023D" w:rsidP="0063023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E7C56C" w14:textId="77777777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  <w:p w14:paraId="59B34591" w14:textId="77777777" w:rsidR="0063023D" w:rsidRPr="00A7171B" w:rsidRDefault="0063023D" w:rsidP="0063023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D80A238" w14:textId="618D7E0C" w:rsidR="0063023D" w:rsidRPr="00A7171B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design upgrades across the Goulburn Broken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C298CF2" w14:textId="77777777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planning and design for future upgrades of boating facilities at:</w:t>
            </w:r>
          </w:p>
          <w:p w14:paraId="5ADC1050" w14:textId="3110D9AF" w:rsidR="0063023D" w:rsidRPr="00272EC4" w:rsidRDefault="0063023D" w:rsidP="00E4450B">
            <w:pPr>
              <w:pStyle w:val="Tabletext"/>
              <w:numPr>
                <w:ilvl w:val="0"/>
                <w:numId w:val="30"/>
              </w:numPr>
              <w:spacing w:before="40" w:after="40"/>
              <w:ind w:left="376" w:hanging="283"/>
              <w:rPr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Howqua Inlet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5ADCE41" w14:textId="410BB9D1" w:rsidR="0063023D" w:rsidRPr="005C4EA3" w:rsidRDefault="0063023D" w:rsidP="0063023D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$16,38</w:t>
            </w:r>
            <w:r w:rsidR="006A18F5">
              <w:rPr>
                <w:sz w:val="20"/>
                <w:szCs w:val="20"/>
              </w:rPr>
              <w:t>8</w:t>
            </w:r>
          </w:p>
        </w:tc>
      </w:tr>
      <w:tr w:rsidR="0063023D" w:rsidRPr="00C11DD5" w14:paraId="71C985BD" w14:textId="77777777" w:rsidTr="003A40E9">
        <w:trPr>
          <w:trHeight w:val="10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247CD3" w14:textId="620DDBF5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D58206" w14:textId="48BC4216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E9CBB6" w14:textId="79401809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design upgrades across Wimmera and Mallee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E70D81" w14:textId="77777777" w:rsidR="0063023D" w:rsidRDefault="0063023D" w:rsidP="0063023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planning and design for future upgrades of boating facilities at:</w:t>
            </w:r>
          </w:p>
          <w:p w14:paraId="4838F369" w14:textId="7CFDC7A1" w:rsidR="0063023D" w:rsidRPr="00272EC4" w:rsidRDefault="0063023D" w:rsidP="00E4450B">
            <w:pPr>
              <w:pStyle w:val="Tabletext"/>
              <w:numPr>
                <w:ilvl w:val="0"/>
                <w:numId w:val="29"/>
              </w:numPr>
              <w:spacing w:before="40" w:after="40"/>
              <w:ind w:left="376" w:hanging="283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Mildura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1F86863" w14:textId="72D25425" w:rsidR="0063023D" w:rsidRPr="005C4EA3" w:rsidRDefault="0063023D" w:rsidP="0063023D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$12,545</w:t>
            </w:r>
          </w:p>
        </w:tc>
      </w:tr>
      <w:tr w:rsidR="0063023D" w:rsidRPr="00ED7D6E" w14:paraId="445F313D" w14:textId="77777777" w:rsidTr="003A40E9">
        <w:trPr>
          <w:trHeight w:val="136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CDA1267" w14:textId="22A8DEE9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2FBF9A" w14:textId="2A778D70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D64BC3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Commence construction at facilities across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425695A" w14:textId="77777777" w:rsidR="0063023D" w:rsidRPr="00ED7D6E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Provide funding to progress construction of boating facility upgrades at:</w:t>
            </w:r>
          </w:p>
          <w:p w14:paraId="5A47A917" w14:textId="726344C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Leonards</w:t>
            </w:r>
            <w:proofErr w:type="spellEnd"/>
          </w:p>
          <w:p w14:paraId="0A2EB9E4" w14:textId="77777777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Lang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Lang</w:t>
            </w:r>
            <w:proofErr w:type="spellEnd"/>
          </w:p>
          <w:p w14:paraId="3D9E0DD6" w14:textId="46B648D2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Tankerton</w:t>
            </w:r>
            <w:proofErr w:type="spellEnd"/>
          </w:p>
          <w:p w14:paraId="73859272" w14:textId="11863E66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Mildura –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Redcliffs</w:t>
            </w:r>
            <w:proofErr w:type="spellEnd"/>
          </w:p>
          <w:p w14:paraId="66501918" w14:textId="39F701B0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Torquay </w:t>
            </w: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Fishermans</w:t>
            </w:r>
            <w:proofErr w:type="spellEnd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 Beach car park</w:t>
            </w:r>
          </w:p>
          <w:p w14:paraId="29DFAD53" w14:textId="08B40F46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Inverloch </w:t>
            </w:r>
          </w:p>
          <w:p w14:paraId="05090972" w14:textId="4CFF4B0A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Laanecoorie</w:t>
            </w:r>
            <w:proofErr w:type="spellEnd"/>
          </w:p>
          <w:p w14:paraId="46BC080C" w14:textId="0696AC09" w:rsidR="0063023D" w:rsidRPr="00A87B6A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Mahers Landing (civil works)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D64856A" w14:textId="10E4E62B" w:rsidR="0063023D" w:rsidRPr="005C4EA3" w:rsidRDefault="0063023D" w:rsidP="00C11DD5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$8,869,85</w:t>
            </w:r>
            <w:r w:rsidR="006A18F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</w:tr>
      <w:tr w:rsidR="0063023D" w:rsidRPr="00C11DD5" w14:paraId="6014B48C" w14:textId="77777777" w:rsidTr="003A40E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739305" w14:textId="34E2BC75" w:rsidR="0063023D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2024-25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DC152F" w14:textId="4C854868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B259B59" w14:textId="4EFADD6D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Construction contingencies and project management.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C54EC5" w14:textId="49F62208" w:rsidR="0063023D" w:rsidRPr="006D3C23" w:rsidRDefault="0063023D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construction project contingencies and project management.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3EDAD0D" w14:textId="0C6F85B2" w:rsidR="0063023D" w:rsidRPr="005C4EA3" w:rsidRDefault="0063023D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$1,910,923</w:t>
            </w:r>
          </w:p>
        </w:tc>
      </w:tr>
      <w:tr w:rsidR="0063023D" w:rsidRPr="00ED7D6E" w14:paraId="35E3694E" w14:textId="77777777" w:rsidTr="003A40E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1EB03A" w14:textId="70E52C4D" w:rsidR="0063023D" w:rsidRDefault="0063023D" w:rsidP="00103C55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5B79A3" w14:textId="04D1DFC1" w:rsidR="0063023D" w:rsidRDefault="0063023D" w:rsidP="00103C55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1563083" w14:textId="6C094F5A" w:rsidR="0063023D" w:rsidRDefault="0063023D" w:rsidP="00103C55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Construction contingencies and project management.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2900AAD" w14:textId="3C36130D" w:rsidR="0063023D" w:rsidRDefault="0063023D" w:rsidP="00103C5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construction project contingencies and project management.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76918A6" w14:textId="303149A6" w:rsidR="0063023D" w:rsidRPr="005C4EA3" w:rsidRDefault="0063023D" w:rsidP="00103C55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$1,587,623</w:t>
            </w:r>
          </w:p>
        </w:tc>
      </w:tr>
      <w:tr w:rsidR="0063023D" w:rsidRPr="00ED7D6E" w14:paraId="0509D7F3" w14:textId="77777777" w:rsidTr="003A40E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C3CCB7" w14:textId="09CF34ED" w:rsidR="0063023D" w:rsidRPr="00A87B6A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CB9A9" w14:textId="0A694D36" w:rsidR="0063023D" w:rsidRPr="00A87B6A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87B6A"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B9364" w14:textId="47A36DFA" w:rsidR="0063023D" w:rsidRPr="00A87B6A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A87B6A">
              <w:rPr>
                <w:rFonts w:asciiTheme="minorHAnsi" w:hAnsiTheme="minorHAnsi" w:cstheme="minorHAnsi"/>
                <w:sz w:val="20"/>
                <w:szCs w:val="20"/>
              </w:rPr>
              <w:t xml:space="preserve">Planning and design upgrades across North Central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963E581" w14:textId="722E1A19" w:rsidR="0063023D" w:rsidRPr="00A87B6A" w:rsidRDefault="0063023D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A87B6A">
              <w:rPr>
                <w:sz w:val="20"/>
                <w:szCs w:val="20"/>
              </w:rPr>
              <w:t>Provide funding for planning and design for future upgrades:</w:t>
            </w:r>
          </w:p>
          <w:p w14:paraId="645214B4" w14:textId="2C2E7394" w:rsidR="0063023D" w:rsidRPr="00E4450B" w:rsidRDefault="0063023D" w:rsidP="00A87B6A">
            <w:pPr>
              <w:pStyle w:val="Tabletext"/>
              <w:numPr>
                <w:ilvl w:val="0"/>
                <w:numId w:val="24"/>
              </w:numPr>
              <w:spacing w:before="40" w:after="40"/>
              <w:ind w:left="424" w:hanging="283"/>
              <w:rPr>
                <w:sz w:val="20"/>
                <w:szCs w:val="20"/>
              </w:rPr>
            </w:pPr>
            <w:proofErr w:type="spellStart"/>
            <w:r w:rsidRPr="00E4450B">
              <w:rPr>
                <w:sz w:val="20"/>
                <w:szCs w:val="20"/>
              </w:rPr>
              <w:t>Tullaroop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F1CF5AE" w14:textId="4B320C74" w:rsidR="0063023D" w:rsidRPr="005C4EA3" w:rsidRDefault="0063023D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$47,750</w:t>
            </w:r>
          </w:p>
        </w:tc>
      </w:tr>
      <w:tr w:rsidR="0063023D" w:rsidRPr="00ED7D6E" w14:paraId="2EE75909" w14:textId="77777777" w:rsidTr="003A40E9">
        <w:trPr>
          <w:trHeight w:val="93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E9DF641" w14:textId="2DCF7D59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D87C2A" w14:textId="4779D1DC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3C23">
              <w:rPr>
                <w:rFonts w:asciiTheme="minorHAnsi" w:hAnsiTheme="minorHAnsi" w:cstheme="minorHAnsi"/>
                <w:sz w:val="20"/>
                <w:szCs w:val="20"/>
              </w:rPr>
              <w:t>2.9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20299B" w14:textId="77777777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3C23">
              <w:rPr>
                <w:rFonts w:asciiTheme="minorHAnsi" w:hAnsiTheme="minorHAnsi" w:cstheme="minorHAnsi"/>
                <w:sz w:val="20"/>
                <w:szCs w:val="20"/>
              </w:rPr>
              <w:t>Commence construction at facilities across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3E8EAAF" w14:textId="77777777" w:rsidR="0063023D" w:rsidRPr="006D3C23" w:rsidRDefault="0063023D" w:rsidP="00462C9F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6D3C23">
              <w:rPr>
                <w:rFonts w:asciiTheme="minorHAnsi" w:hAnsiTheme="minorHAnsi" w:cstheme="minorHAnsi"/>
                <w:sz w:val="20"/>
                <w:szCs w:val="20"/>
              </w:rPr>
              <w:t>Provide funding to progress construction of boating facility upgrades at:</w:t>
            </w:r>
          </w:p>
          <w:p w14:paraId="49803170" w14:textId="6FB28629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Limeburners</w:t>
            </w:r>
            <w:proofErr w:type="spellEnd"/>
            <w:r w:rsidRPr="00E4450B">
              <w:rPr>
                <w:rFonts w:asciiTheme="minorHAnsi" w:hAnsiTheme="minorHAnsi" w:cstheme="minorHAnsi"/>
                <w:sz w:val="20"/>
                <w:szCs w:val="20"/>
              </w:rPr>
              <w:t xml:space="preserve"> car park</w:t>
            </w:r>
          </w:p>
          <w:p w14:paraId="348A0C66" w14:textId="45311D9E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Clifton Springs car park</w:t>
            </w:r>
          </w:p>
          <w:p w14:paraId="2F0A6472" w14:textId="5D880D21" w:rsidR="0063023D" w:rsidRPr="00E4450B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Lake Burrumbeet</w:t>
            </w:r>
          </w:p>
          <w:p w14:paraId="1B843C46" w14:textId="3103F03B" w:rsidR="0063023D" w:rsidRPr="00A87B6A" w:rsidRDefault="0063023D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450B">
              <w:rPr>
                <w:rFonts w:asciiTheme="minorHAnsi" w:hAnsiTheme="minorHAnsi" w:cstheme="minorHAnsi"/>
                <w:sz w:val="20"/>
                <w:szCs w:val="20"/>
              </w:rPr>
              <w:t>Mahers Landing</w:t>
            </w:r>
            <w:r w:rsidRPr="00A87B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44B1166" w14:textId="3D677AB3" w:rsidR="0063023D" w:rsidRPr="005C4EA3" w:rsidRDefault="0063023D" w:rsidP="00BE670F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C4EA3">
              <w:rPr>
                <w:rFonts w:asciiTheme="minorHAnsi" w:hAnsiTheme="minorHAnsi" w:cstheme="minorHAnsi"/>
                <w:sz w:val="20"/>
                <w:szCs w:val="20"/>
              </w:rPr>
              <w:t>$988,147</w:t>
            </w:r>
          </w:p>
        </w:tc>
      </w:tr>
    </w:tbl>
    <w:p w14:paraId="2A7BB4CD" w14:textId="1AE12E5A" w:rsidR="00D84306" w:rsidRPr="00897ECA" w:rsidRDefault="00D84306" w:rsidP="00D84306">
      <w:pPr>
        <w:pStyle w:val="Heading2"/>
      </w:pPr>
      <w:bookmarkStart w:id="4" w:name="_Toc176357748"/>
      <w:r>
        <w:t>More Boating Destinations</w:t>
      </w:r>
    </w:p>
    <w:p w14:paraId="66D3E719" w14:textId="2EA6AC56" w:rsidR="00D84306" w:rsidRPr="00897ECA" w:rsidRDefault="00D84306" w:rsidP="00D84306">
      <w:pPr>
        <w:pStyle w:val="Heading3"/>
      </w:pPr>
      <w:r w:rsidRPr="00D84306">
        <w:t>To enhance the Victorian boating experience by continuing to invest in destination locations</w:t>
      </w:r>
    </w:p>
    <w:tbl>
      <w:tblPr>
        <w:tblStyle w:val="DJSIR"/>
        <w:tblW w:w="9509" w:type="dxa"/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4252"/>
        <w:gridCol w:w="1431"/>
      </w:tblGrid>
      <w:tr w:rsidR="003E0010" w:rsidRPr="00ED7D6E" w14:paraId="7B092097" w14:textId="77777777" w:rsidTr="003E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</w:trPr>
        <w:tc>
          <w:tcPr>
            <w:tcW w:w="850" w:type="dxa"/>
          </w:tcPr>
          <w:p w14:paraId="3F2BD71B" w14:textId="0E93772A" w:rsidR="003E0010" w:rsidRPr="00ED7D6E" w:rsidRDefault="003E0010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6A55A6FC" w14:textId="1BFA2732" w:rsidR="003E0010" w:rsidRPr="00ED7D6E" w:rsidRDefault="003E0010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72F409E1" w14:textId="77777777" w:rsidR="003E0010" w:rsidRPr="00ED7D6E" w:rsidRDefault="003E0010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172BF201" w14:textId="77777777" w:rsidR="003E0010" w:rsidRPr="00ED7D6E" w:rsidRDefault="003E0010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431" w:type="dxa"/>
          </w:tcPr>
          <w:p w14:paraId="09C58EEF" w14:textId="347F5624" w:rsidR="003E0010" w:rsidRDefault="003E0010" w:rsidP="00CE7E4D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</w:t>
            </w:r>
            <w:r w:rsidR="007B1A60">
              <w:rPr>
                <w:sz w:val="20"/>
                <w:szCs w:val="20"/>
              </w:rPr>
              <w:t xml:space="preserve"> 2024-25</w:t>
            </w:r>
          </w:p>
        </w:tc>
      </w:tr>
      <w:tr w:rsidR="003E0010" w:rsidRPr="00ED7D6E" w14:paraId="6FFE5905" w14:textId="77777777" w:rsidTr="003E0010">
        <w:trPr>
          <w:trHeight w:val="680"/>
        </w:trPr>
        <w:tc>
          <w:tcPr>
            <w:tcW w:w="850" w:type="dxa"/>
          </w:tcPr>
          <w:p w14:paraId="6EAD9292" w14:textId="77777777" w:rsidR="003E0010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  <w:p w14:paraId="6D3974E2" w14:textId="77777777" w:rsidR="003E0010" w:rsidRDefault="003E0010" w:rsidP="007D1DA4"/>
          <w:p w14:paraId="31BBF03B" w14:textId="77777777" w:rsidR="003E0010" w:rsidRDefault="003E0010" w:rsidP="007D1DA4"/>
          <w:p w14:paraId="0E5FF543" w14:textId="2BB4CEAD" w:rsidR="003E0010" w:rsidRPr="007D1DA4" w:rsidRDefault="003E0010" w:rsidP="007D1DA4"/>
        </w:tc>
        <w:tc>
          <w:tcPr>
            <w:tcW w:w="567" w:type="dxa"/>
          </w:tcPr>
          <w:p w14:paraId="7F62C94A" w14:textId="7F342442" w:rsidR="003E0010" w:rsidRPr="00ED7D6E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409" w:type="dxa"/>
          </w:tcPr>
          <w:p w14:paraId="362735B3" w14:textId="77777777" w:rsidR="003E0010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Destination Jetties</w:t>
            </w:r>
          </w:p>
          <w:p w14:paraId="4813E4D9" w14:textId="77777777" w:rsidR="003E0010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  <w:p w14:paraId="133A1D8C" w14:textId="77777777" w:rsidR="003E0010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  <w:p w14:paraId="692FD7B9" w14:textId="77777777" w:rsidR="003E0010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  <w:p w14:paraId="0BD11366" w14:textId="77777777" w:rsidR="003E0010" w:rsidRPr="00ED7D6E" w:rsidRDefault="003E0010" w:rsidP="008A0090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6EE1D8BD" w14:textId="77777777" w:rsidR="003E0010" w:rsidRPr="00E87428" w:rsidRDefault="003E0010" w:rsidP="008A0090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funding for upgrades of boating facilities </w:t>
            </w: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at:</w:t>
            </w:r>
          </w:p>
          <w:p w14:paraId="6944BCB3" w14:textId="77777777" w:rsidR="003E0010" w:rsidRDefault="003E0010" w:rsidP="008A0090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Gabo island Jetty</w:t>
            </w:r>
          </w:p>
          <w:p w14:paraId="0D080A8E" w14:textId="77777777" w:rsidR="003E0010" w:rsidRPr="00C74486" w:rsidRDefault="003E0010" w:rsidP="008A0090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Raymond Island</w:t>
            </w:r>
          </w:p>
          <w:p w14:paraId="08898FCE" w14:textId="77777777" w:rsidR="003E0010" w:rsidRPr="00ED7D6E" w:rsidRDefault="003E0010" w:rsidP="008A0090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Cunningham Arm</w:t>
            </w:r>
          </w:p>
        </w:tc>
        <w:tc>
          <w:tcPr>
            <w:tcW w:w="1431" w:type="dxa"/>
          </w:tcPr>
          <w:p w14:paraId="6E7AB972" w14:textId="26B5009B" w:rsidR="003E0010" w:rsidRPr="005C4EA3" w:rsidRDefault="003E0010" w:rsidP="0016368C">
            <w:pPr>
              <w:pStyle w:val="Tabletext"/>
              <w:spacing w:before="40" w:after="40"/>
              <w:ind w:left="97" w:firstLine="15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($223,033)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  <w:p w14:paraId="631677CA" w14:textId="51C4FA15" w:rsidR="003E0010" w:rsidRPr="00E13D98" w:rsidRDefault="003E0010" w:rsidP="0016368C">
            <w:pPr>
              <w:pStyle w:val="Tabletext"/>
              <w:spacing w:before="40" w:after="40"/>
              <w:ind w:left="97" w:firstLine="15"/>
              <w:rPr>
                <w:sz w:val="14"/>
                <w:szCs w:val="14"/>
              </w:rPr>
            </w:pPr>
          </w:p>
        </w:tc>
      </w:tr>
    </w:tbl>
    <w:p w14:paraId="64CA5E04" w14:textId="2AB9A8F8" w:rsidR="00897ECA" w:rsidRPr="00897ECA" w:rsidRDefault="00897ECA" w:rsidP="00897ECA">
      <w:pPr>
        <w:pStyle w:val="Heading2"/>
      </w:pPr>
      <w:r w:rsidRPr="000C2F29">
        <w:t>Improved access and navigation</w:t>
      </w:r>
      <w:r>
        <w:t xml:space="preserve"> </w:t>
      </w:r>
      <w:bookmarkEnd w:id="4"/>
    </w:p>
    <w:p w14:paraId="4285A056" w14:textId="3C20DE36" w:rsidR="00897ECA" w:rsidRPr="00897ECA" w:rsidRDefault="00897ECA" w:rsidP="001348D6">
      <w:pPr>
        <w:pStyle w:val="Heading3"/>
      </w:pPr>
      <w:r w:rsidRPr="00897ECA">
        <w:t>To enhance the Victorian boating experience by providing for improved access and navigation</w:t>
      </w:r>
    </w:p>
    <w:tbl>
      <w:tblPr>
        <w:tblStyle w:val="DJSIR"/>
        <w:tblW w:w="9365" w:type="dxa"/>
        <w:tblInd w:w="-57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4252"/>
        <w:gridCol w:w="1287"/>
      </w:tblGrid>
      <w:tr w:rsidR="00AF17C8" w:rsidRPr="00ED7D6E" w14:paraId="0B99CA04" w14:textId="77777777" w:rsidTr="00AF1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</w:trPr>
        <w:tc>
          <w:tcPr>
            <w:tcW w:w="850" w:type="dxa"/>
          </w:tcPr>
          <w:p w14:paraId="52C22256" w14:textId="23BF2B52" w:rsidR="00AF17C8" w:rsidRPr="00ED7D6E" w:rsidRDefault="00AF17C8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76ADF9F7" w14:textId="5A793F29" w:rsidR="00AF17C8" w:rsidRPr="00ED7D6E" w:rsidRDefault="00AF17C8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B5B642E" w14:textId="77777777" w:rsidR="00AF17C8" w:rsidRPr="00ED7D6E" w:rsidRDefault="00AF17C8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4C1EFE78" w14:textId="77777777" w:rsidR="00AF17C8" w:rsidRPr="00ED7D6E" w:rsidRDefault="00AF17C8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31685BE2" w14:textId="6AB34091" w:rsidR="00AF17C8" w:rsidRDefault="00AF17C8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2024-25</w:t>
            </w:r>
          </w:p>
        </w:tc>
      </w:tr>
      <w:tr w:rsidR="00AF17C8" w:rsidRPr="005C4EA3" w14:paraId="5D030C30" w14:textId="77777777" w:rsidTr="00AF17C8">
        <w:trPr>
          <w:trHeight w:val="375"/>
        </w:trPr>
        <w:tc>
          <w:tcPr>
            <w:tcW w:w="850" w:type="dxa"/>
            <w:tcBorders>
              <w:bottom w:val="single" w:sz="4" w:space="0" w:color="auto"/>
            </w:tcBorders>
          </w:tcPr>
          <w:p w14:paraId="77BF9A5D" w14:textId="414ED7EB" w:rsidR="00AF17C8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E7B7EC" w14:textId="6334EE94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87A29D" w14:textId="77777777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Recreational Boating Access and Dredging Program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763E9E" w14:textId="77777777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dredging grants to support asset managers who require dredging at boat ramps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A00D549" w14:textId="378769C8" w:rsidR="00AF17C8" w:rsidRPr="005C4EA3" w:rsidRDefault="00AF17C8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$562,857</w:t>
            </w:r>
          </w:p>
        </w:tc>
      </w:tr>
      <w:tr w:rsidR="00AF17C8" w:rsidRPr="005C4EA3" w14:paraId="18931B06" w14:textId="77777777" w:rsidTr="00AF17C8">
        <w:trPr>
          <w:trHeight w:val="3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ADAD5A" w14:textId="687431B8" w:rsidR="00AF17C8" w:rsidRDefault="00AF17C8" w:rsidP="00E877F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E01B87" w14:textId="4CA43FE7" w:rsidR="00AF17C8" w:rsidRDefault="00AF17C8" w:rsidP="00E877F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8CEEF8" w14:textId="54345583" w:rsidR="00AF17C8" w:rsidRDefault="00AF17C8" w:rsidP="00E877F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Recreational Boating Access and Dredging Program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9B893B6" w14:textId="76C15F33" w:rsidR="00AF17C8" w:rsidRPr="00ED7D6E" w:rsidRDefault="00AF17C8" w:rsidP="00E877FE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dredging grants to support asset managers who require dredging at boat ramps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CA106EB" w14:textId="6122A345" w:rsidR="00AF17C8" w:rsidRPr="005C4EA3" w:rsidRDefault="00AF17C8" w:rsidP="00E877FE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$260,000</w:t>
            </w:r>
          </w:p>
        </w:tc>
      </w:tr>
      <w:tr w:rsidR="00AF17C8" w:rsidRPr="005C4EA3" w14:paraId="24200D98" w14:textId="77777777" w:rsidTr="00AF17C8">
        <w:trPr>
          <w:trHeight w:val="3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E7E088" w14:textId="091C1A80" w:rsidR="00AF17C8" w:rsidRDefault="00AF17C8" w:rsidP="007B1A6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9DA733" w14:textId="163158A0" w:rsidR="00AF17C8" w:rsidRDefault="00AF17C8" w:rsidP="007B1A6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F240CF8" w14:textId="7E21A778" w:rsidR="00AF17C8" w:rsidRDefault="00AF17C8" w:rsidP="007B1A60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Recreational Boating Access and Dredging Program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5125DD6" w14:textId="6C22B362" w:rsidR="00AF17C8" w:rsidRPr="00ED7D6E" w:rsidRDefault="00AF17C8" w:rsidP="007B1A60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dredging grants to support asset managers who require dredging at boat ramps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E9A7CA0" w14:textId="42FC1CEE" w:rsidR="00AF17C8" w:rsidRPr="005C4EA3" w:rsidRDefault="00AF17C8" w:rsidP="007B1A60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($4,240)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</w:p>
          <w:p w14:paraId="40B2BD96" w14:textId="1C660ADE" w:rsidR="00AF17C8" w:rsidRPr="005C4EA3" w:rsidRDefault="00AF17C8" w:rsidP="007B1A60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AF17C8" w:rsidRPr="005C4EA3" w14:paraId="10850770" w14:textId="77777777" w:rsidTr="00AF17C8">
        <w:trPr>
          <w:trHeight w:val="37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D26E24" w14:textId="02FB53B5" w:rsidR="00AF17C8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F37435" w14:textId="00B19D14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BDF863" w14:textId="0DA39680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Waterway Management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2EEAD6F" w14:textId="03EBA603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Funding </w:t>
            </w:r>
            <w:r>
              <w:rPr>
                <w:sz w:val="20"/>
                <w:szCs w:val="20"/>
              </w:rPr>
              <w:t>for</w:t>
            </w:r>
            <w:r w:rsidRPr="00ED7D6E">
              <w:rPr>
                <w:sz w:val="20"/>
                <w:szCs w:val="20"/>
              </w:rPr>
              <w:t xml:space="preserve"> waterway managers to support the development of waterway rules, installation and maintenance of aids to navigation and safety signage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4B2F59A" w14:textId="5F136BF4" w:rsidR="00AF17C8" w:rsidRPr="005C4EA3" w:rsidRDefault="00AF17C8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$706,42</w:t>
            </w:r>
            <w:r w:rsidR="00887F21">
              <w:rPr>
                <w:sz w:val="20"/>
                <w:szCs w:val="20"/>
              </w:rPr>
              <w:t>4</w:t>
            </w:r>
          </w:p>
        </w:tc>
      </w:tr>
      <w:tr w:rsidR="00AF17C8" w:rsidRPr="005C4EA3" w14:paraId="5ADDFC7B" w14:textId="77777777" w:rsidTr="00AF17C8">
        <w:trPr>
          <w:trHeight w:val="8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6E40FE" w14:textId="0B4D0BFA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CAEC55" w14:textId="38059D3F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3.3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AD94C0D" w14:textId="77777777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All abilities access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D475A07" w14:textId="77777777" w:rsidR="00AF17C8" w:rsidRPr="00ED7D6E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all abilities access:</w:t>
            </w:r>
          </w:p>
          <w:p w14:paraId="75558712" w14:textId="2252FCA0" w:rsidR="00AF17C8" w:rsidRPr="00E4450B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Lake Boga</w:t>
            </w:r>
          </w:p>
          <w:p w14:paraId="6D2BB725" w14:textId="77777777" w:rsidR="00AF17C8" w:rsidRPr="00E4450B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Blue Rock Lake</w:t>
            </w:r>
          </w:p>
          <w:p w14:paraId="26A77DCC" w14:textId="7A4E4A32" w:rsidR="00AF17C8" w:rsidRPr="00327019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A87B6A">
              <w:rPr>
                <w:sz w:val="20"/>
                <w:szCs w:val="20"/>
              </w:rPr>
              <w:t>Port Welshpool</w:t>
            </w:r>
          </w:p>
          <w:p w14:paraId="411DFF27" w14:textId="77777777" w:rsidR="00AF17C8" w:rsidRPr="00327019" w:rsidRDefault="00AF17C8" w:rsidP="00462C9F">
            <w:pPr>
              <w:pStyle w:val="Tabletext"/>
              <w:spacing w:before="40" w:after="40"/>
              <w:ind w:left="77"/>
              <w:rPr>
                <w:sz w:val="20"/>
                <w:szCs w:val="20"/>
              </w:rPr>
            </w:pPr>
            <w:r w:rsidRPr="00327019">
              <w:rPr>
                <w:sz w:val="20"/>
                <w:szCs w:val="20"/>
              </w:rPr>
              <w:t xml:space="preserve">Hansa Crane Installation at: </w:t>
            </w:r>
          </w:p>
          <w:p w14:paraId="36D2469F" w14:textId="776C41D6" w:rsidR="00AF17C8" w:rsidRPr="00E4450B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Apollo Bay</w:t>
            </w:r>
          </w:p>
          <w:p w14:paraId="3BEC183B" w14:textId="77777777" w:rsidR="00AF17C8" w:rsidRPr="00A87B6A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b/>
                <w:bCs/>
                <w:sz w:val="20"/>
                <w:szCs w:val="20"/>
              </w:rPr>
            </w:pPr>
            <w:proofErr w:type="spellStart"/>
            <w:r w:rsidRPr="00E4450B">
              <w:rPr>
                <w:sz w:val="20"/>
                <w:szCs w:val="20"/>
              </w:rPr>
              <w:t>Mordialloc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A1C4DB5" w14:textId="1D2F7B53" w:rsidR="00AF17C8" w:rsidRPr="005C4EA3" w:rsidRDefault="00AF17C8" w:rsidP="00BE670F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$104,633</w:t>
            </w:r>
          </w:p>
        </w:tc>
      </w:tr>
      <w:tr w:rsidR="00AF17C8" w:rsidRPr="005C4EA3" w14:paraId="6BCA591B" w14:textId="77777777" w:rsidTr="00AF17C8">
        <w:trPr>
          <w:trHeight w:val="6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DE6393A" w14:textId="1D1961D1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B334D3"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1725BA" w14:textId="4F08C123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B334D3">
              <w:rPr>
                <w:sz w:val="20"/>
                <w:szCs w:val="20"/>
              </w:rPr>
              <w:t>4.3</w:t>
            </w:r>
          </w:p>
          <w:p w14:paraId="270F1356" w14:textId="77777777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65860A" w14:textId="77777777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B334D3">
              <w:rPr>
                <w:sz w:val="20"/>
                <w:szCs w:val="20"/>
              </w:rPr>
              <w:t>All abilities access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9D3DF29" w14:textId="77777777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B334D3">
              <w:rPr>
                <w:sz w:val="20"/>
                <w:szCs w:val="20"/>
              </w:rPr>
              <w:t xml:space="preserve">Develop detailed designs to facilitate all </w:t>
            </w:r>
          </w:p>
          <w:p w14:paraId="10250436" w14:textId="77777777" w:rsidR="00AF17C8" w:rsidRPr="00B334D3" w:rsidRDefault="00AF17C8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B334D3">
              <w:rPr>
                <w:sz w:val="20"/>
                <w:szCs w:val="20"/>
              </w:rPr>
              <w:t>abilities access at:</w:t>
            </w:r>
          </w:p>
          <w:p w14:paraId="771F36B3" w14:textId="77777777" w:rsidR="00AF17C8" w:rsidRPr="00E4450B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Victoria Park Echuca</w:t>
            </w:r>
          </w:p>
          <w:p w14:paraId="03825BE1" w14:textId="77777777" w:rsidR="00AF17C8" w:rsidRPr="00B334D3" w:rsidRDefault="00AF17C8" w:rsidP="00462C9F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Blue Rock Lake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86813C0" w14:textId="1BCEDFEF" w:rsidR="00AF17C8" w:rsidRPr="005C4EA3" w:rsidRDefault="00AF17C8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$380,000</w:t>
            </w:r>
          </w:p>
        </w:tc>
      </w:tr>
    </w:tbl>
    <w:p w14:paraId="3D485B97" w14:textId="1D3B407D" w:rsidR="00897ECA" w:rsidRPr="000C2F29" w:rsidRDefault="00897ECA" w:rsidP="00897ECA">
      <w:pPr>
        <w:pStyle w:val="Heading2"/>
      </w:pPr>
      <w:bookmarkStart w:id="5" w:name="_Toc176357749"/>
      <w:r w:rsidRPr="000C2F29">
        <w:t>Safer waterways</w:t>
      </w:r>
      <w:bookmarkEnd w:id="5"/>
    </w:p>
    <w:p w14:paraId="1BEE8AAC" w14:textId="77777777" w:rsidR="00897ECA" w:rsidRPr="00897ECA" w:rsidRDefault="00897ECA" w:rsidP="001348D6">
      <w:pPr>
        <w:pStyle w:val="Heading3"/>
      </w:pPr>
      <w:r w:rsidRPr="00897ECA">
        <w:t>To improve waterway and boating safety by investing in marine search and rescue and boating safety and education</w:t>
      </w:r>
    </w:p>
    <w:tbl>
      <w:tblPr>
        <w:tblStyle w:val="DJSIR"/>
        <w:tblW w:w="9365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4252"/>
        <w:gridCol w:w="1287"/>
      </w:tblGrid>
      <w:tr w:rsidR="00285B9A" w:rsidRPr="00ED7D6E" w14:paraId="076AD89A" w14:textId="77777777" w:rsidTr="00285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</w:trPr>
        <w:tc>
          <w:tcPr>
            <w:tcW w:w="850" w:type="dxa"/>
          </w:tcPr>
          <w:p w14:paraId="5328500A" w14:textId="7313D32D" w:rsidR="00285B9A" w:rsidRPr="00ED7D6E" w:rsidRDefault="00285B9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5CCF9BF6" w14:textId="16EFCFC1" w:rsidR="00285B9A" w:rsidRPr="00ED7D6E" w:rsidRDefault="00285B9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239F1A70" w14:textId="77777777" w:rsidR="00285B9A" w:rsidRPr="00ED7D6E" w:rsidRDefault="00285B9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</w:t>
            </w:r>
          </w:p>
        </w:tc>
        <w:tc>
          <w:tcPr>
            <w:tcW w:w="4252" w:type="dxa"/>
          </w:tcPr>
          <w:p w14:paraId="29C60E02" w14:textId="77777777" w:rsidR="00285B9A" w:rsidRPr="00ED7D6E" w:rsidRDefault="00285B9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594D5962" w14:textId="50B8877E" w:rsidR="00285B9A" w:rsidRPr="00ED7D6E" w:rsidRDefault="00285B9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Expenditure</w:t>
            </w:r>
            <w:r>
              <w:rPr>
                <w:sz w:val="20"/>
                <w:szCs w:val="20"/>
              </w:rPr>
              <w:t xml:space="preserve"> 2024-25</w:t>
            </w:r>
          </w:p>
        </w:tc>
      </w:tr>
      <w:tr w:rsidR="00285B9A" w:rsidRPr="00ED7D6E" w14:paraId="5661053B" w14:textId="77777777" w:rsidTr="00285B9A">
        <w:trPr>
          <w:trHeight w:val="503"/>
        </w:trPr>
        <w:tc>
          <w:tcPr>
            <w:tcW w:w="850" w:type="dxa"/>
            <w:tcBorders>
              <w:bottom w:val="single" w:sz="4" w:space="0" w:color="auto"/>
            </w:tcBorders>
          </w:tcPr>
          <w:p w14:paraId="0A274133" w14:textId="028CD97F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0430D0" w14:textId="0F6E00F4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0D15D21" w14:textId="77777777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Emergency Management Victoria: Marine Search and Rescue (MSAR) funds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AEE6BFE" w14:textId="77777777" w:rsidR="00285B9A" w:rsidRPr="00ED7D6E" w:rsidRDefault="00285B9A" w:rsidP="00462C9F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Support our marine search and rescue teams by funding recruitment, training, equipment, utilities, fuel and maintenance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94C7CEB" w14:textId="51E8D592" w:rsidR="00285B9A" w:rsidRPr="005C4EA3" w:rsidRDefault="00285B9A" w:rsidP="00BE670F">
            <w:pPr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$2,068,000</w:t>
            </w:r>
          </w:p>
        </w:tc>
      </w:tr>
      <w:tr w:rsidR="00285B9A" w:rsidRPr="00ED7D6E" w14:paraId="2F02E9AE" w14:textId="77777777" w:rsidTr="00285B9A">
        <w:trPr>
          <w:trHeight w:val="6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82A8EC" w14:textId="6C0644D2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6A7414" w14:textId="3ACAAE04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F40FE9" w14:textId="77777777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Safe Transport Victoria - Marine Safety Victoria - Boating safety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13462B" w14:textId="77777777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Regulation and administration of recreational marine activities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17944AB6" w14:textId="538F73FA" w:rsidR="00285B9A" w:rsidRPr="005C4EA3" w:rsidRDefault="00285B9A" w:rsidP="00BE670F">
            <w:pPr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$10,984,284</w:t>
            </w:r>
          </w:p>
        </w:tc>
      </w:tr>
      <w:tr w:rsidR="00285B9A" w:rsidRPr="00ED7D6E" w14:paraId="6DC2536D" w14:textId="77777777" w:rsidTr="00285B9A">
        <w:trPr>
          <w:trHeight w:val="6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51079B" w14:textId="616299FB" w:rsidR="00285B9A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EFD46D" w14:textId="6417D4F1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B5153E" w14:textId="57D1600D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Boating Vic Cameras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0104D8A" w14:textId="77777777" w:rsidR="00285B9A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for installation of Boating Vic Cameras:</w:t>
            </w:r>
          </w:p>
          <w:p w14:paraId="7087F297" w14:textId="77777777" w:rsidR="00285B9A" w:rsidRPr="00E4450B" w:rsidRDefault="00285B9A" w:rsidP="00D1018E">
            <w:pPr>
              <w:pStyle w:val="Tabletext"/>
              <w:numPr>
                <w:ilvl w:val="0"/>
                <w:numId w:val="25"/>
              </w:numPr>
              <w:spacing w:before="40" w:after="40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Cowes</w:t>
            </w:r>
          </w:p>
          <w:p w14:paraId="3B841E77" w14:textId="77777777" w:rsidR="00285B9A" w:rsidRPr="00E4450B" w:rsidRDefault="00285B9A" w:rsidP="00D1018E">
            <w:pPr>
              <w:pStyle w:val="Tabletext"/>
              <w:numPr>
                <w:ilvl w:val="0"/>
                <w:numId w:val="25"/>
              </w:numPr>
              <w:spacing w:before="40" w:after="40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Mahers Landing</w:t>
            </w:r>
          </w:p>
          <w:p w14:paraId="3CE2E7EC" w14:textId="77777777" w:rsidR="00285B9A" w:rsidRPr="00E4450B" w:rsidRDefault="00285B9A" w:rsidP="00D1018E">
            <w:pPr>
              <w:pStyle w:val="Tabletext"/>
              <w:numPr>
                <w:ilvl w:val="0"/>
                <w:numId w:val="25"/>
              </w:numPr>
              <w:spacing w:before="40" w:after="40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Kirk Point</w:t>
            </w:r>
          </w:p>
          <w:p w14:paraId="4DF071E1" w14:textId="77777777" w:rsidR="00285B9A" w:rsidRPr="00E4450B" w:rsidRDefault="00285B9A" w:rsidP="00D1018E">
            <w:pPr>
              <w:pStyle w:val="Tabletext"/>
              <w:numPr>
                <w:ilvl w:val="0"/>
                <w:numId w:val="25"/>
              </w:numPr>
              <w:spacing w:before="40" w:after="40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>Avalon</w:t>
            </w:r>
          </w:p>
          <w:p w14:paraId="5CFCB57A" w14:textId="19941C83" w:rsidR="00285B9A" w:rsidRPr="00ED7D6E" w:rsidRDefault="00285B9A" w:rsidP="00A87B6A">
            <w:pPr>
              <w:pStyle w:val="Tabletext"/>
              <w:numPr>
                <w:ilvl w:val="0"/>
                <w:numId w:val="25"/>
              </w:numPr>
              <w:spacing w:before="40" w:after="40"/>
              <w:rPr>
                <w:sz w:val="20"/>
                <w:szCs w:val="20"/>
              </w:rPr>
            </w:pPr>
            <w:r w:rsidRPr="00E4450B">
              <w:rPr>
                <w:sz w:val="20"/>
                <w:szCs w:val="20"/>
              </w:rPr>
              <w:t xml:space="preserve">Lang </w:t>
            </w:r>
            <w:proofErr w:type="spellStart"/>
            <w:r w:rsidRPr="00E4450B">
              <w:rPr>
                <w:sz w:val="20"/>
                <w:szCs w:val="20"/>
              </w:rPr>
              <w:t>Lang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5147B13" w14:textId="296ADD00" w:rsidR="00285B9A" w:rsidRPr="005C4EA3" w:rsidRDefault="00285B9A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$100,000</w:t>
            </w:r>
          </w:p>
        </w:tc>
      </w:tr>
      <w:tr w:rsidR="00285B9A" w:rsidRPr="00C33F5C" w14:paraId="4EA33AF2" w14:textId="77777777" w:rsidTr="00285B9A">
        <w:trPr>
          <w:trHeight w:val="5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3924AD" w14:textId="256FABC8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73166B" w14:textId="1E2B611C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C2FEC84" w14:textId="77777777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Marine Radio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5913376" w14:textId="77777777" w:rsidR="00285B9A" w:rsidRPr="00ED7D6E" w:rsidRDefault="00285B9A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Ongoing funding of the Marine Radio Victoria emergency response network across Victoria to respond to emergency distress calls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E2EA601" w14:textId="79E90C47" w:rsidR="00285B9A" w:rsidRPr="005C4EA3" w:rsidRDefault="00285B9A" w:rsidP="00BE670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$1,470,425</w:t>
            </w:r>
          </w:p>
        </w:tc>
      </w:tr>
      <w:tr w:rsidR="00285B9A" w:rsidRPr="00C33F5C" w14:paraId="3CD2AAB7" w14:textId="77777777" w:rsidTr="00285B9A">
        <w:trPr>
          <w:trHeight w:val="5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1AB575" w14:textId="66DAC22C" w:rsidR="00285B9A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2023-24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B01F25" w14:textId="7157EFCB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A7BFE1" w14:textId="55972878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Marine Radio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0791B17" w14:textId="22F868D3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Ongoing funding of the Marine Radio Victoria emergency response network across Victoria to respond to emergency distress calls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092A74E2" w14:textId="0270BB69" w:rsidR="00285B9A" w:rsidRPr="005C4EA3" w:rsidRDefault="00285B9A" w:rsidP="00285B9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$249,600</w:t>
            </w:r>
          </w:p>
        </w:tc>
      </w:tr>
      <w:tr w:rsidR="00285B9A" w:rsidRPr="00C33F5C" w14:paraId="7F829523" w14:textId="77777777" w:rsidTr="00285B9A">
        <w:trPr>
          <w:trHeight w:val="5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87173C" w14:textId="39D26597" w:rsidR="00285B9A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934020" w14:textId="57901F68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0FD19D" w14:textId="4F11C98C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Waterway management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4E91A2D" w14:textId="786DE7DB" w:rsidR="00285B9A" w:rsidRPr="00ED7D6E" w:rsidRDefault="00285B9A" w:rsidP="00285B9A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Funding to support waterway managers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FD7A931" w14:textId="5356CED4" w:rsidR="00285B9A" w:rsidRPr="005C4EA3" w:rsidRDefault="00285B9A" w:rsidP="00285B9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$125,333</w:t>
            </w:r>
          </w:p>
        </w:tc>
      </w:tr>
    </w:tbl>
    <w:p w14:paraId="705B7F05" w14:textId="5B3B941D" w:rsidR="00897ECA" w:rsidRPr="000C2F29" w:rsidRDefault="00C11FDE" w:rsidP="00897ECA">
      <w:pPr>
        <w:pStyle w:val="Heading2"/>
      </w:pPr>
      <w:bookmarkStart w:id="6" w:name="_Toc176357750"/>
      <w:r>
        <w:t>B</w:t>
      </w:r>
      <w:r w:rsidR="00897ECA" w:rsidRPr="000C2F29">
        <w:t>oating promotion</w:t>
      </w:r>
      <w:bookmarkEnd w:id="6"/>
    </w:p>
    <w:p w14:paraId="0124E3C6" w14:textId="5F3B953F" w:rsidR="00897ECA" w:rsidRPr="00897ECA" w:rsidRDefault="00897ECA" w:rsidP="001348D6">
      <w:pPr>
        <w:pStyle w:val="Heading3"/>
      </w:pPr>
      <w:r w:rsidRPr="00897ECA">
        <w:t>To enhance the Victorian boating experience by promoting boating across Victoria</w:t>
      </w:r>
    </w:p>
    <w:tbl>
      <w:tblPr>
        <w:tblStyle w:val="DJSIR"/>
        <w:tblW w:w="9779" w:type="dxa"/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3260"/>
        <w:gridCol w:w="1346"/>
        <w:gridCol w:w="60"/>
        <w:gridCol w:w="1287"/>
      </w:tblGrid>
      <w:tr w:rsidR="003C38B1" w:rsidRPr="00ED7D6E" w14:paraId="5671F913" w14:textId="77777777" w:rsidTr="005B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95"/>
          <w:tblHeader/>
        </w:trPr>
        <w:tc>
          <w:tcPr>
            <w:tcW w:w="850" w:type="dxa"/>
          </w:tcPr>
          <w:p w14:paraId="472B8D3C" w14:textId="62BE41BD" w:rsidR="00FE4EF6" w:rsidRPr="00ED7D6E" w:rsidRDefault="00DC2F1A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2D578865" w14:textId="0418A65C" w:rsidR="00FE4EF6" w:rsidRPr="00ED7D6E" w:rsidRDefault="00FE4EF6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121861C3" w14:textId="77777777" w:rsidR="00FE4EF6" w:rsidRPr="00ED7D6E" w:rsidRDefault="00FE4EF6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Action </w:t>
            </w:r>
          </w:p>
        </w:tc>
        <w:tc>
          <w:tcPr>
            <w:tcW w:w="3260" w:type="dxa"/>
          </w:tcPr>
          <w:p w14:paraId="4C6B2BDD" w14:textId="77777777" w:rsidR="00FE4EF6" w:rsidRPr="00ED7D6E" w:rsidRDefault="00FE4EF6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406" w:type="dxa"/>
            <w:gridSpan w:val="2"/>
          </w:tcPr>
          <w:p w14:paraId="467E95B3" w14:textId="068224A3" w:rsidR="00FE4EF6" w:rsidRPr="00ED7D6E" w:rsidRDefault="00FE4EF6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E724C">
              <w:rPr>
                <w:sz w:val="20"/>
                <w:szCs w:val="20"/>
              </w:rPr>
              <w:t xml:space="preserve">Expenditure </w:t>
            </w:r>
            <w:r w:rsidR="009F2200">
              <w:rPr>
                <w:sz w:val="20"/>
                <w:szCs w:val="20"/>
              </w:rPr>
              <w:t>year</w:t>
            </w:r>
          </w:p>
        </w:tc>
        <w:tc>
          <w:tcPr>
            <w:tcW w:w="1287" w:type="dxa"/>
          </w:tcPr>
          <w:p w14:paraId="0141DAC2" w14:textId="77777777" w:rsidR="00FE4EF6" w:rsidRPr="00ED7D6E" w:rsidRDefault="00FE4EF6" w:rsidP="00462C9F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Expenditure</w:t>
            </w:r>
          </w:p>
        </w:tc>
      </w:tr>
      <w:tr w:rsidR="003C38B1" w:rsidRPr="00ED7D6E" w14:paraId="5C77C652" w14:textId="77777777" w:rsidTr="003C38B1">
        <w:trPr>
          <w:trHeight w:val="366"/>
        </w:trPr>
        <w:tc>
          <w:tcPr>
            <w:tcW w:w="850" w:type="dxa"/>
          </w:tcPr>
          <w:p w14:paraId="5AFDA3CC" w14:textId="2DDBE8FE" w:rsidR="002F7C8E" w:rsidRDefault="002F7C8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2024-25</w:t>
            </w:r>
          </w:p>
        </w:tc>
        <w:tc>
          <w:tcPr>
            <w:tcW w:w="567" w:type="dxa"/>
          </w:tcPr>
          <w:p w14:paraId="53DF2326" w14:textId="77777777" w:rsidR="002F7C8E" w:rsidRDefault="002F7C8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  <w:p w14:paraId="65D428F6" w14:textId="77777777" w:rsidR="002F7C8E" w:rsidRDefault="002F7C8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  <w:p w14:paraId="128B9F47" w14:textId="13298719" w:rsidR="002F7C8E" w:rsidRPr="00ED7D6E" w:rsidRDefault="002F7C8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16A32B3" w14:textId="77777777" w:rsidR="002F7C8E" w:rsidRPr="00ED7D6E" w:rsidRDefault="002F7C8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boating promotion initiatives to promote the boating experience across Victoria</w:t>
            </w:r>
          </w:p>
        </w:tc>
        <w:tc>
          <w:tcPr>
            <w:tcW w:w="3260" w:type="dxa"/>
          </w:tcPr>
          <w:p w14:paraId="3227B094" w14:textId="77777777" w:rsidR="002F7C8E" w:rsidRPr="00ED7D6E" w:rsidRDefault="002F7C8E" w:rsidP="00462C9F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 boating promotion program that highlights the boating experience across regional Victoria</w:t>
            </w:r>
          </w:p>
        </w:tc>
        <w:tc>
          <w:tcPr>
            <w:tcW w:w="1406" w:type="dxa"/>
            <w:gridSpan w:val="2"/>
          </w:tcPr>
          <w:p w14:paraId="37ADF668" w14:textId="77777777" w:rsidR="002F7C8E" w:rsidRPr="005C4EA3" w:rsidRDefault="002F7C8E" w:rsidP="00462C9F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2024-25</w:t>
            </w:r>
          </w:p>
        </w:tc>
        <w:tc>
          <w:tcPr>
            <w:tcW w:w="1287" w:type="dxa"/>
          </w:tcPr>
          <w:p w14:paraId="27D2C90D" w14:textId="7654532A" w:rsidR="002F7C8E" w:rsidRPr="005C4EA3" w:rsidRDefault="002F7C8E" w:rsidP="00BE670F">
            <w:pPr>
              <w:spacing w:after="0" w:line="240" w:lineRule="auto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$10</w:t>
            </w:r>
            <w:r w:rsidR="00060EA2" w:rsidRPr="005C4EA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Pr="005C4EA3">
              <w:rPr>
                <w:rFonts w:asciiTheme="majorHAnsi" w:hAnsiTheme="majorHAnsi" w:cstheme="majorHAnsi"/>
                <w:sz w:val="20"/>
                <w:szCs w:val="20"/>
              </w:rPr>
              <w:t>,000</w:t>
            </w:r>
          </w:p>
        </w:tc>
      </w:tr>
      <w:tr w:rsidR="003737BB" w:rsidRPr="00ED7D6E" w14:paraId="0787A122" w14:textId="77777777" w:rsidTr="0009109D">
        <w:trPr>
          <w:trHeight w:val="730"/>
        </w:trPr>
        <w:tc>
          <w:tcPr>
            <w:tcW w:w="850" w:type="dxa"/>
          </w:tcPr>
          <w:p w14:paraId="66C18155" w14:textId="1DAC0C7D" w:rsidR="003737BB" w:rsidRDefault="003737BB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67" w:type="dxa"/>
          </w:tcPr>
          <w:p w14:paraId="288B8BEC" w14:textId="06D8AD1A" w:rsidR="003737BB" w:rsidRDefault="006F5A5E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409" w:type="dxa"/>
          </w:tcPr>
          <w:p w14:paraId="0C83A1BF" w14:textId="61829954" w:rsidR="003737BB" w:rsidRPr="00ED7D6E" w:rsidRDefault="003737BB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boating promotion initiatives to promote the boating experience across Victoria</w:t>
            </w:r>
          </w:p>
        </w:tc>
        <w:tc>
          <w:tcPr>
            <w:tcW w:w="3260" w:type="dxa"/>
          </w:tcPr>
          <w:p w14:paraId="30E0DB07" w14:textId="5AEA3B3C" w:rsidR="003737BB" w:rsidRPr="00ED7D6E" w:rsidRDefault="003737BB" w:rsidP="00462C9F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 boating promotion program that highlights the boating experience across regional Victoria</w:t>
            </w:r>
          </w:p>
        </w:tc>
        <w:tc>
          <w:tcPr>
            <w:tcW w:w="1346" w:type="dxa"/>
          </w:tcPr>
          <w:p w14:paraId="23D83280" w14:textId="59FC443C" w:rsidR="003737BB" w:rsidRPr="005C4EA3" w:rsidRDefault="003737BB" w:rsidP="00C6026B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2024-25</w:t>
            </w:r>
          </w:p>
        </w:tc>
        <w:tc>
          <w:tcPr>
            <w:tcW w:w="1347" w:type="dxa"/>
            <w:gridSpan w:val="2"/>
          </w:tcPr>
          <w:p w14:paraId="45AC8C1A" w14:textId="0BF74996" w:rsidR="003737BB" w:rsidRPr="005C4EA3" w:rsidRDefault="00060EA2" w:rsidP="00BE670F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5C4EA3">
              <w:rPr>
                <w:sz w:val="20"/>
                <w:szCs w:val="20"/>
              </w:rPr>
              <w:t>$8,000</w:t>
            </w:r>
          </w:p>
        </w:tc>
      </w:tr>
    </w:tbl>
    <w:p w14:paraId="3ED1C45B" w14:textId="77777777" w:rsidR="00B914C1" w:rsidRDefault="00B914C1" w:rsidP="00864095">
      <w:pPr>
        <w:pStyle w:val="Heading1"/>
        <w:rPr>
          <w:b/>
          <w:bCs/>
        </w:rPr>
      </w:pPr>
    </w:p>
    <w:p w14:paraId="590F626D" w14:textId="77777777" w:rsidR="00B914C1" w:rsidRPr="00B914C1" w:rsidRDefault="00B914C1" w:rsidP="00B914C1"/>
    <w:p w14:paraId="77712451" w14:textId="77777777" w:rsidR="00B914C1" w:rsidRDefault="00B914C1" w:rsidP="00864095">
      <w:pPr>
        <w:pStyle w:val="Heading1"/>
        <w:rPr>
          <w:b/>
          <w:bCs/>
        </w:rPr>
      </w:pPr>
    </w:p>
    <w:p w14:paraId="71E2B21F" w14:textId="77777777" w:rsidR="00B914C1" w:rsidRDefault="00B914C1" w:rsidP="00864095">
      <w:pPr>
        <w:pStyle w:val="Heading1"/>
        <w:rPr>
          <w:b/>
          <w:bCs/>
        </w:rPr>
      </w:pPr>
    </w:p>
    <w:p w14:paraId="4A50DCCA" w14:textId="77777777" w:rsidR="00B914C1" w:rsidRDefault="00B914C1" w:rsidP="00864095">
      <w:pPr>
        <w:pStyle w:val="Heading1"/>
        <w:rPr>
          <w:b/>
          <w:bCs/>
        </w:rPr>
      </w:pPr>
    </w:p>
    <w:p w14:paraId="5E605D1A" w14:textId="77777777" w:rsidR="0009109D" w:rsidRPr="0009109D" w:rsidRDefault="0009109D" w:rsidP="0009109D"/>
    <w:p w14:paraId="7E5D62F2" w14:textId="77777777" w:rsidR="00B914C1" w:rsidRDefault="00B914C1" w:rsidP="00B914C1"/>
    <w:p w14:paraId="6B16CADA" w14:textId="77777777" w:rsidR="00B914C1" w:rsidRDefault="00B914C1" w:rsidP="00B914C1"/>
    <w:p w14:paraId="588F4CCB" w14:textId="77777777" w:rsidR="00B914C1" w:rsidRDefault="00B914C1" w:rsidP="00B914C1"/>
    <w:p w14:paraId="7CC544F8" w14:textId="77777777" w:rsidR="00B914C1" w:rsidRDefault="00B914C1" w:rsidP="00B914C1"/>
    <w:p w14:paraId="4F09CEB1" w14:textId="005DB2B9" w:rsidR="00976A81" w:rsidRDefault="00864095" w:rsidP="00864095">
      <w:pPr>
        <w:pStyle w:val="Heading1"/>
        <w:rPr>
          <w:sz w:val="44"/>
          <w:szCs w:val="44"/>
        </w:rPr>
      </w:pPr>
      <w:r w:rsidRPr="00B914C1">
        <w:rPr>
          <w:b/>
          <w:bCs/>
          <w:sz w:val="44"/>
          <w:szCs w:val="44"/>
        </w:rPr>
        <w:lastRenderedPageBreak/>
        <w:t>2023-24</w:t>
      </w:r>
      <w:r w:rsidR="00D3538A" w:rsidRPr="00E4450B">
        <w:rPr>
          <w:rStyle w:val="FootnoteReference"/>
          <w:b/>
          <w:bCs/>
          <w:sz w:val="32"/>
          <w:szCs w:val="32"/>
        </w:rPr>
        <w:footnoteReference w:id="6"/>
      </w:r>
      <w:r w:rsidR="009E2FCF" w:rsidRPr="00E4450B">
        <w:rPr>
          <w:sz w:val="32"/>
          <w:szCs w:val="32"/>
        </w:rPr>
        <w:t xml:space="preserve"> </w:t>
      </w:r>
    </w:p>
    <w:p w14:paraId="2F3080AE" w14:textId="12C7174E" w:rsidR="00864095" w:rsidRDefault="00864095" w:rsidP="00864095">
      <w:pPr>
        <w:pStyle w:val="Heading1"/>
      </w:pPr>
      <w:r>
        <w:t>H</w:t>
      </w:r>
      <w:r w:rsidRPr="00ED7D6E">
        <w:t>igh level description of the projects and programs that have been funded</w:t>
      </w:r>
      <w:r w:rsidR="00174A93">
        <w:t>.</w:t>
      </w:r>
      <w:r w:rsidRPr="00ED7D6E">
        <w:t xml:space="preserve"> </w:t>
      </w:r>
    </w:p>
    <w:p w14:paraId="72C5628F" w14:textId="77777777" w:rsidR="00864095" w:rsidRPr="00E005E0" w:rsidRDefault="00864095" w:rsidP="00864095">
      <w:pPr>
        <w:pStyle w:val="Tabletext"/>
        <w:spacing w:before="40" w:after="40"/>
        <w:rPr>
          <w:sz w:val="20"/>
          <w:szCs w:val="20"/>
        </w:rPr>
      </w:pPr>
      <w:r w:rsidRPr="00E005E0">
        <w:rPr>
          <w:sz w:val="20"/>
          <w:szCs w:val="20"/>
        </w:rPr>
        <w:t>Note: A</w:t>
      </w:r>
      <w:r>
        <w:rPr>
          <w:sz w:val="20"/>
          <w:szCs w:val="20"/>
        </w:rPr>
        <w:t>ctivities</w:t>
      </w:r>
      <w:r w:rsidRPr="00E005E0">
        <w:rPr>
          <w:sz w:val="20"/>
          <w:szCs w:val="20"/>
        </w:rPr>
        <w:t xml:space="preserve"> are listed under the </w:t>
      </w:r>
      <w:r>
        <w:rPr>
          <w:sz w:val="20"/>
          <w:szCs w:val="20"/>
        </w:rPr>
        <w:t xml:space="preserve">reference </w:t>
      </w:r>
      <w:r w:rsidRPr="00E005E0">
        <w:rPr>
          <w:sz w:val="20"/>
          <w:szCs w:val="20"/>
        </w:rPr>
        <w:t>number</w:t>
      </w:r>
      <w:r>
        <w:rPr>
          <w:sz w:val="20"/>
          <w:szCs w:val="20"/>
        </w:rPr>
        <w:t xml:space="preserve"> and heading of the relevant year’s Action Plan.</w:t>
      </w:r>
    </w:p>
    <w:p w14:paraId="1962EF81" w14:textId="77777777" w:rsidR="00864095" w:rsidRPr="00897ECA" w:rsidRDefault="00864095" w:rsidP="00864095">
      <w:pPr>
        <w:pStyle w:val="Heading2"/>
      </w:pPr>
      <w:r w:rsidRPr="00897ECA">
        <w:t>Management and maintenance of boating facilities</w:t>
      </w:r>
    </w:p>
    <w:p w14:paraId="038ADC8B" w14:textId="77777777" w:rsidR="00864095" w:rsidRDefault="00864095" w:rsidP="00864095">
      <w:pPr>
        <w:pStyle w:val="Heading3"/>
      </w:pPr>
      <w:r w:rsidRPr="001348D6">
        <w:t>To enhance the Victorian boating experience by supporting and improving the maintenance of our public facilities</w:t>
      </w:r>
    </w:p>
    <w:tbl>
      <w:tblPr>
        <w:tblStyle w:val="DJSIR"/>
        <w:tblW w:w="9365" w:type="dxa"/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09"/>
        <w:gridCol w:w="4252"/>
        <w:gridCol w:w="1287"/>
      </w:tblGrid>
      <w:tr w:rsidR="00174A93" w:rsidRPr="00ED7D6E" w14:paraId="382D6F7C" w14:textId="77777777" w:rsidTr="00174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46"/>
          <w:tblHeader/>
        </w:trPr>
        <w:tc>
          <w:tcPr>
            <w:tcW w:w="850" w:type="dxa"/>
          </w:tcPr>
          <w:p w14:paraId="596F4E7D" w14:textId="322E0853" w:rsidR="00174A93" w:rsidRPr="00ED7D6E" w:rsidRDefault="00174A93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013B6836" w14:textId="62878452" w:rsidR="00174A93" w:rsidRPr="00ED7D6E" w:rsidRDefault="00174A93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_Hlk208414384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6D62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F199D6E" w14:textId="7D1BBE8C" w:rsidR="00174A93" w:rsidRPr="00ED7D6E" w:rsidRDefault="00174A93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</w:tc>
        <w:tc>
          <w:tcPr>
            <w:tcW w:w="4252" w:type="dxa"/>
          </w:tcPr>
          <w:p w14:paraId="74B97F8B" w14:textId="77777777" w:rsidR="00174A93" w:rsidRPr="00ED7D6E" w:rsidRDefault="00174A93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523AE343" w14:textId="4ACF9122" w:rsidR="00174A93" w:rsidRDefault="00174A93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2023-24</w:t>
            </w:r>
          </w:p>
        </w:tc>
      </w:tr>
      <w:tr w:rsidR="00174A93" w:rsidRPr="00ED7D6E" w14:paraId="5433B998" w14:textId="77777777" w:rsidTr="00174A93">
        <w:trPr>
          <w:trHeight w:val="391"/>
        </w:trPr>
        <w:tc>
          <w:tcPr>
            <w:tcW w:w="850" w:type="dxa"/>
          </w:tcPr>
          <w:p w14:paraId="6896AF7B" w14:textId="2B021C1D" w:rsidR="00174A93" w:rsidRPr="00ED7D6E" w:rsidRDefault="00174A93" w:rsidP="00174A93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2023-24</w:t>
            </w:r>
          </w:p>
        </w:tc>
        <w:tc>
          <w:tcPr>
            <w:tcW w:w="567" w:type="dxa"/>
          </w:tcPr>
          <w:p w14:paraId="421AC256" w14:textId="0DD324E2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14:paraId="179E325D" w14:textId="77777777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Removal of fees at public boat ramps</w:t>
            </w:r>
          </w:p>
        </w:tc>
        <w:tc>
          <w:tcPr>
            <w:tcW w:w="4252" w:type="dxa"/>
          </w:tcPr>
          <w:p w14:paraId="2AFEDA73" w14:textId="77777777" w:rsidR="00174A93" w:rsidRPr="00ED7D6E" w:rsidRDefault="00174A93" w:rsidP="00174A93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ED7D6E">
              <w:rPr>
                <w:sz w:val="20"/>
                <w:szCs w:val="20"/>
              </w:rPr>
              <w:t>Provide</w:t>
            </w:r>
            <w:proofErr w:type="gramEnd"/>
            <w:r w:rsidRPr="00ED7D6E">
              <w:rPr>
                <w:sz w:val="20"/>
                <w:szCs w:val="20"/>
              </w:rPr>
              <w:t xml:space="preserve"> funding for removal of fees at public boat ramps that previously charged launching and parking fees</w:t>
            </w:r>
          </w:p>
        </w:tc>
        <w:tc>
          <w:tcPr>
            <w:tcW w:w="1287" w:type="dxa"/>
          </w:tcPr>
          <w:p w14:paraId="79D3FA3C" w14:textId="77777777" w:rsidR="00174A93" w:rsidRPr="00D72AA2" w:rsidRDefault="00174A93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D27F2B">
              <w:rPr>
                <w:rFonts w:asciiTheme="majorHAnsi" w:hAnsiTheme="majorHAnsi" w:cstheme="majorHAnsi"/>
                <w:sz w:val="20"/>
                <w:szCs w:val="20"/>
              </w:rPr>
              <w:t>$2,281,613</w:t>
            </w:r>
          </w:p>
        </w:tc>
      </w:tr>
      <w:tr w:rsidR="00174A93" w:rsidRPr="00ED7D6E" w14:paraId="457D777B" w14:textId="77777777" w:rsidTr="00174A93">
        <w:trPr>
          <w:trHeight w:val="391"/>
        </w:trPr>
        <w:tc>
          <w:tcPr>
            <w:tcW w:w="850" w:type="dxa"/>
          </w:tcPr>
          <w:p w14:paraId="57400DD8" w14:textId="0AFD54B6" w:rsidR="00174A93" w:rsidRPr="00ED7D6E" w:rsidRDefault="00174A93" w:rsidP="00174A93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2022-23</w:t>
            </w:r>
          </w:p>
        </w:tc>
        <w:tc>
          <w:tcPr>
            <w:tcW w:w="567" w:type="dxa"/>
          </w:tcPr>
          <w:p w14:paraId="43010B89" w14:textId="6BF7BF84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14:paraId="1A246E19" w14:textId="154C7301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Removal of fees at public boat ramps</w:t>
            </w:r>
          </w:p>
        </w:tc>
        <w:tc>
          <w:tcPr>
            <w:tcW w:w="4252" w:type="dxa"/>
          </w:tcPr>
          <w:p w14:paraId="02A07B12" w14:textId="30E4B166" w:rsidR="00174A93" w:rsidRPr="00ED7D6E" w:rsidRDefault="00174A93" w:rsidP="00174A93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ED7D6E">
              <w:rPr>
                <w:sz w:val="20"/>
                <w:szCs w:val="20"/>
              </w:rPr>
              <w:t>Provide</w:t>
            </w:r>
            <w:proofErr w:type="gramEnd"/>
            <w:r w:rsidRPr="00ED7D6E">
              <w:rPr>
                <w:sz w:val="20"/>
                <w:szCs w:val="20"/>
              </w:rPr>
              <w:t xml:space="preserve"> funding for removal of fees at public boat ramps that previously charged launching and parking fees</w:t>
            </w:r>
          </w:p>
        </w:tc>
        <w:tc>
          <w:tcPr>
            <w:tcW w:w="1287" w:type="dxa"/>
          </w:tcPr>
          <w:p w14:paraId="06996327" w14:textId="5F985E59" w:rsidR="00174A93" w:rsidRPr="00C11FDE" w:rsidRDefault="00174A93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11FDE">
              <w:rPr>
                <w:rFonts w:asciiTheme="majorHAnsi" w:hAnsiTheme="majorHAnsi" w:cstheme="majorHAnsi"/>
                <w:sz w:val="20"/>
                <w:szCs w:val="20"/>
              </w:rPr>
              <w:t>$149,560</w:t>
            </w:r>
          </w:p>
        </w:tc>
      </w:tr>
      <w:tr w:rsidR="00174A93" w:rsidRPr="00ED7D6E" w14:paraId="431C3216" w14:textId="77777777" w:rsidTr="00174A93">
        <w:trPr>
          <w:trHeight w:val="20"/>
        </w:trPr>
        <w:tc>
          <w:tcPr>
            <w:tcW w:w="850" w:type="dxa"/>
          </w:tcPr>
          <w:p w14:paraId="6D0391D9" w14:textId="33A78B3B" w:rsidR="00174A93" w:rsidRDefault="00174A93" w:rsidP="00174A93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2022-23</w:t>
            </w:r>
          </w:p>
        </w:tc>
        <w:tc>
          <w:tcPr>
            <w:tcW w:w="567" w:type="dxa"/>
          </w:tcPr>
          <w:p w14:paraId="14142546" w14:textId="1C1E7FB6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14:paraId="63E698C3" w14:textId="77777777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Maintenance program</w:t>
            </w:r>
          </w:p>
        </w:tc>
        <w:tc>
          <w:tcPr>
            <w:tcW w:w="4252" w:type="dxa"/>
          </w:tcPr>
          <w:p w14:paraId="207F62BC" w14:textId="77777777" w:rsidR="00174A93" w:rsidRPr="00ED7D6E" w:rsidRDefault="00174A93" w:rsidP="00174A93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and structural maintenance program to support asset managers at public boat ramps</w:t>
            </w:r>
          </w:p>
        </w:tc>
        <w:tc>
          <w:tcPr>
            <w:tcW w:w="1287" w:type="dxa"/>
          </w:tcPr>
          <w:p w14:paraId="38056C65" w14:textId="77777777" w:rsidR="00174A93" w:rsidRPr="00D72AA2" w:rsidRDefault="00174A93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C11FDE">
              <w:rPr>
                <w:sz w:val="20"/>
                <w:szCs w:val="20"/>
              </w:rPr>
              <w:t>$1,042,048</w:t>
            </w:r>
          </w:p>
        </w:tc>
      </w:tr>
      <w:tr w:rsidR="00174A93" w:rsidRPr="00ED7D6E" w14:paraId="656EB12C" w14:textId="77777777" w:rsidTr="00174A93">
        <w:trPr>
          <w:trHeight w:val="20"/>
        </w:trPr>
        <w:tc>
          <w:tcPr>
            <w:tcW w:w="850" w:type="dxa"/>
          </w:tcPr>
          <w:p w14:paraId="5FF90F42" w14:textId="3D952A5B" w:rsidR="00174A93" w:rsidRDefault="00174A93" w:rsidP="00174A93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C11FDE">
              <w:rPr>
                <w:rFonts w:asciiTheme="majorHAnsi" w:hAnsiTheme="majorHAnsi" w:cstheme="majorHAnsi"/>
                <w:sz w:val="20"/>
                <w:szCs w:val="20"/>
              </w:rPr>
              <w:t>2021-22</w:t>
            </w:r>
          </w:p>
        </w:tc>
        <w:tc>
          <w:tcPr>
            <w:tcW w:w="567" w:type="dxa"/>
          </w:tcPr>
          <w:p w14:paraId="2BBA5634" w14:textId="78B1192A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409" w:type="dxa"/>
          </w:tcPr>
          <w:p w14:paraId="2689C50F" w14:textId="77777777" w:rsidR="00174A93" w:rsidRPr="00ED7D6E" w:rsidRDefault="00174A93" w:rsidP="00174A93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Structural Maintenance program</w:t>
            </w:r>
          </w:p>
        </w:tc>
        <w:tc>
          <w:tcPr>
            <w:tcW w:w="4252" w:type="dxa"/>
          </w:tcPr>
          <w:p w14:paraId="0E59A4D2" w14:textId="0EDB3438" w:rsidR="00174A93" w:rsidRPr="00ED7D6E" w:rsidRDefault="00174A93" w:rsidP="00174A93">
            <w:pPr>
              <w:pStyle w:val="Tabletext"/>
              <w:spacing w:before="40" w:after="40"/>
              <w:ind w:left="7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a structural maintenance program to support asset managers at public boat ramps</w:t>
            </w:r>
          </w:p>
        </w:tc>
        <w:tc>
          <w:tcPr>
            <w:tcW w:w="1287" w:type="dxa"/>
          </w:tcPr>
          <w:p w14:paraId="5A15B0F5" w14:textId="77777777" w:rsidR="00174A93" w:rsidRPr="00B116FE" w:rsidRDefault="00174A93" w:rsidP="007D508E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$353,849</w:t>
            </w:r>
          </w:p>
          <w:p w14:paraId="0D32803F" w14:textId="77777777" w:rsidR="00174A93" w:rsidRPr="00D72AA2" w:rsidRDefault="00174A93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</w:p>
        </w:tc>
      </w:tr>
    </w:tbl>
    <w:bookmarkEnd w:id="7"/>
    <w:p w14:paraId="628FDF57" w14:textId="77777777" w:rsidR="00864095" w:rsidRPr="000C2F29" w:rsidRDefault="00864095" w:rsidP="00864095">
      <w:pPr>
        <w:pStyle w:val="Heading2"/>
      </w:pPr>
      <w:r w:rsidRPr="000C2F29">
        <w:t>Enhanced facilities</w:t>
      </w:r>
    </w:p>
    <w:p w14:paraId="4477FE32" w14:textId="77777777" w:rsidR="00864095" w:rsidRPr="00897ECA" w:rsidRDefault="00864095" w:rsidP="00864095">
      <w:pPr>
        <w:pStyle w:val="Heading3"/>
      </w:pPr>
      <w:r w:rsidRPr="00897ECA">
        <w:t>To enhance the Victorian boating experience by continuing to invest in renewing and building new boating facilities</w:t>
      </w:r>
    </w:p>
    <w:tbl>
      <w:tblPr>
        <w:tblStyle w:val="DJSIR"/>
        <w:tblW w:w="9401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45"/>
        <w:gridCol w:w="4252"/>
        <w:gridCol w:w="1287"/>
      </w:tblGrid>
      <w:tr w:rsidR="007D508E" w:rsidRPr="00ED7D6E" w14:paraId="40B11A57" w14:textId="77777777" w:rsidTr="00556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2"/>
          <w:tblHeader/>
        </w:trPr>
        <w:tc>
          <w:tcPr>
            <w:tcW w:w="850" w:type="dxa"/>
          </w:tcPr>
          <w:p w14:paraId="38EA13B6" w14:textId="0B897D6D" w:rsidR="007D508E" w:rsidRPr="00ED7D6E" w:rsidRDefault="007D508E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Action Plan</w:t>
            </w:r>
          </w:p>
        </w:tc>
        <w:tc>
          <w:tcPr>
            <w:tcW w:w="567" w:type="dxa"/>
          </w:tcPr>
          <w:p w14:paraId="4A5FAC17" w14:textId="23B878DF" w:rsidR="007D508E" w:rsidRPr="00ED7D6E" w:rsidRDefault="007D508E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6D62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5359C5B9" w14:textId="77777777" w:rsidR="007D508E" w:rsidRPr="00ED7D6E" w:rsidRDefault="007D508E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36031C1B" w14:textId="77777777" w:rsidR="007D508E" w:rsidRPr="00ED7D6E" w:rsidRDefault="007D508E" w:rsidP="00DC5493">
            <w:pPr>
              <w:pStyle w:val="Tablecolumnheadings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07B4DDE4" w14:textId="3D8484E3" w:rsidR="007D508E" w:rsidRDefault="007D508E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2023-24</w:t>
            </w:r>
          </w:p>
        </w:tc>
      </w:tr>
      <w:tr w:rsidR="007D508E" w:rsidRPr="00ED7D6E" w14:paraId="15766634" w14:textId="77777777" w:rsidTr="00556099">
        <w:trPr>
          <w:trHeight w:val="20"/>
        </w:trPr>
        <w:tc>
          <w:tcPr>
            <w:tcW w:w="850" w:type="dxa"/>
            <w:tcBorders>
              <w:bottom w:val="single" w:sz="4" w:space="0" w:color="auto"/>
            </w:tcBorders>
          </w:tcPr>
          <w:p w14:paraId="349D7E36" w14:textId="77777777" w:rsidR="007D508E" w:rsidRPr="00EB7D20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both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2023-24</w:t>
            </w:r>
          </w:p>
          <w:p w14:paraId="26F1679F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4C6361" w14:textId="52D7F618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3E8D7008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 and Western Port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0FBD0B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new ramps and future upgrades to progress the boating project pipeline including: </w:t>
            </w:r>
          </w:p>
          <w:p w14:paraId="1DD43C8B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Tooradin</w:t>
            </w:r>
          </w:p>
          <w:p w14:paraId="72236966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Mornington (Schnapper Point)</w:t>
            </w:r>
          </w:p>
          <w:p w14:paraId="538F6424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Leonards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019D1C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Newhaven</w:t>
            </w:r>
          </w:p>
          <w:p w14:paraId="3BF50175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Grantville</w:t>
            </w:r>
          </w:p>
          <w:p w14:paraId="4145A784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Maribyrnong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56C317D7" w14:textId="77777777" w:rsidR="007D508E" w:rsidRPr="00D72AA2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EB7D20">
              <w:rPr>
                <w:rFonts w:asciiTheme="majorHAnsi" w:hAnsiTheme="majorHAnsi" w:cstheme="majorHAnsi"/>
                <w:sz w:val="20"/>
                <w:szCs w:val="20"/>
              </w:rPr>
              <w:t>$83,523</w:t>
            </w:r>
          </w:p>
        </w:tc>
      </w:tr>
      <w:tr w:rsidR="007D508E" w:rsidRPr="00ED7D6E" w14:paraId="6CC46031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09C4F9" w14:textId="18FFBFA0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3B9D39" w14:textId="3BA048CA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2.1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5C0B86B8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13C3A27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new ramps and future upgrades of boating facilities at:</w:t>
            </w:r>
          </w:p>
          <w:p w14:paraId="3E8FC6EE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French Island – </w:t>
            </w:r>
            <w:proofErr w:type="spell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Tankerton</w:t>
            </w:r>
            <w:proofErr w:type="spellEnd"/>
          </w:p>
          <w:p w14:paraId="2CCF6D5B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Anthony’s Nose (Dromana)</w:t>
            </w:r>
          </w:p>
          <w:p w14:paraId="2CA30E2E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Rye – wave protection</w:t>
            </w:r>
          </w:p>
          <w:p w14:paraId="0663D78D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Newhaven</w:t>
            </w:r>
          </w:p>
          <w:p w14:paraId="3F50F1B9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Stony Point</w:t>
            </w:r>
          </w:p>
          <w:p w14:paraId="1F561436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Corinella</w:t>
            </w:r>
            <w:proofErr w:type="spellEnd"/>
          </w:p>
          <w:p w14:paraId="44521277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Melton Reservoir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CAFBBCD" w14:textId="77777777" w:rsidR="007D508E" w:rsidRPr="00ED7D6E" w:rsidRDefault="007D508E" w:rsidP="007D508E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$292,133</w:t>
            </w:r>
          </w:p>
        </w:tc>
      </w:tr>
      <w:tr w:rsidR="007D508E" w:rsidRPr="00ED7D6E" w14:paraId="7896746B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672715" w14:textId="77777777" w:rsidR="007D508E" w:rsidRPr="00EB7D20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2023-24</w:t>
            </w:r>
          </w:p>
          <w:p w14:paraId="57F6D424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AB24E5" w14:textId="5C94CB5D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4B35103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Planning and design upgrades across South and Central Gippsland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E37C88B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future upgrades of boating facilities at: </w:t>
            </w:r>
          </w:p>
          <w:p w14:paraId="5D153810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Tarago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Reservoir to DEECA for feasibility of petrol motors</w:t>
            </w:r>
          </w:p>
          <w:p w14:paraId="1214A72A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Tarago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Reservoir for commencement of planning and design of boat ramp  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46883D6" w14:textId="77777777" w:rsidR="007D508E" w:rsidRPr="00EB7D20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B7D20">
              <w:rPr>
                <w:rFonts w:asciiTheme="majorHAnsi" w:hAnsiTheme="majorHAnsi" w:cstheme="majorHAnsi"/>
                <w:sz w:val="20"/>
                <w:szCs w:val="20"/>
              </w:rPr>
              <w:t>$532,095</w:t>
            </w:r>
          </w:p>
        </w:tc>
      </w:tr>
      <w:tr w:rsidR="007D508E" w:rsidRPr="00ED7D6E" w14:paraId="7EB8FDBD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79B8DE" w14:textId="5E530ED1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FD183E" w14:textId="2C43C4C6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  <w:p w14:paraId="0E97E79B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49CDA0E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Planning and design upgrades across the </w:t>
            </w:r>
            <w:proofErr w:type="gram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South West</w:t>
            </w:r>
            <w:proofErr w:type="gramEnd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066467E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future upgrades of boating facilities at:</w:t>
            </w:r>
          </w:p>
          <w:p w14:paraId="2EAB2FE8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Lake </w:t>
            </w:r>
            <w:proofErr w:type="spell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Tooliorook</w:t>
            </w:r>
            <w:proofErr w:type="spellEnd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 jetties replacement</w:t>
            </w:r>
          </w:p>
          <w:p w14:paraId="7859B2D7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Port Fairy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57904C6" w14:textId="77777777" w:rsidR="007D508E" w:rsidRPr="00C11FDE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C11FDE">
              <w:rPr>
                <w:rFonts w:asciiTheme="majorHAnsi" w:hAnsiTheme="majorHAnsi" w:cstheme="majorHAnsi"/>
                <w:sz w:val="20"/>
                <w:szCs w:val="20"/>
              </w:rPr>
              <w:t>$43,085</w:t>
            </w:r>
          </w:p>
        </w:tc>
      </w:tr>
      <w:tr w:rsidR="007D508E" w:rsidRPr="00ED7D6E" w14:paraId="37839E40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8A41D39" w14:textId="336C5EFD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EB2563" w14:textId="75ABD519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2.2</w:t>
            </w:r>
          </w:p>
          <w:p w14:paraId="6D0605D4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1B1A7F11" w14:textId="77777777" w:rsidR="007D508E" w:rsidRPr="00C11FD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2897C20" w14:textId="77777777" w:rsidR="007D508E" w:rsidRPr="00C11FD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for new ramps and future upgrades of boating facilities at:</w:t>
            </w:r>
          </w:p>
          <w:p w14:paraId="4F6BC65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Limeburners</w:t>
            </w:r>
            <w:proofErr w:type="spellEnd"/>
          </w:p>
          <w:p w14:paraId="74A5EFD1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Avalon</w:t>
            </w:r>
          </w:p>
          <w:p w14:paraId="1CEE25C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Werribee</w:t>
            </w:r>
            <w:proofErr w:type="spellEnd"/>
            <w:r w:rsidRPr="00C11FDE">
              <w:rPr>
                <w:rFonts w:asciiTheme="minorHAnsi" w:hAnsiTheme="minorHAnsi" w:cstheme="minorHAnsi"/>
                <w:sz w:val="20"/>
                <w:szCs w:val="20"/>
              </w:rPr>
              <w:t xml:space="preserve"> South</w:t>
            </w:r>
          </w:p>
          <w:p w14:paraId="772D137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 xml:space="preserve">Lang </w:t>
            </w:r>
            <w:proofErr w:type="spellStart"/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Lang</w:t>
            </w:r>
            <w:proofErr w:type="spellEnd"/>
          </w:p>
          <w:p w14:paraId="1751C9C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Stony Point</w:t>
            </w:r>
          </w:p>
          <w:p w14:paraId="37B78F38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Cowes</w:t>
            </w:r>
          </w:p>
          <w:p w14:paraId="17FE37B4" w14:textId="77777777" w:rsidR="007D508E" w:rsidRPr="00C11FD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Kirk Point</w:t>
            </w:r>
          </w:p>
          <w:p w14:paraId="0EABBE7F" w14:textId="77777777" w:rsidR="007D508E" w:rsidRPr="00C11FD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Altona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13D2B29" w14:textId="77777777" w:rsidR="007D508E" w:rsidRPr="00B116FE" w:rsidRDefault="007D508E" w:rsidP="007D508E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706,559</w:t>
            </w:r>
          </w:p>
          <w:p w14:paraId="62AD903F" w14:textId="77777777" w:rsidR="007D508E" w:rsidRPr="00C11FDE" w:rsidRDefault="007D508E" w:rsidP="007D508E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08E" w:rsidRPr="00ED7D6E" w14:paraId="2C1433E6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8C23B8" w14:textId="5F84DB70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5ABD2A" w14:textId="27F88469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717CBC6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Planning and design upgrades across South and Central Gippsland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6F14AC4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Provide funding for planning and design for future upgrades of boating facilities at: </w:t>
            </w:r>
          </w:p>
          <w:p w14:paraId="41CE00E4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Blue Rock Lake</w:t>
            </w:r>
          </w:p>
          <w:p w14:paraId="170513CE" w14:textId="77777777" w:rsidR="007D508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Lake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Glenmaggie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35C040C" w14:textId="77777777" w:rsidR="007D508E" w:rsidRPr="00B116FE" w:rsidRDefault="007D508E" w:rsidP="007D508E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$38,90</w:t>
            </w:r>
            <w:r>
              <w:rPr>
                <w:sz w:val="20"/>
                <w:szCs w:val="20"/>
              </w:rPr>
              <w:t>9</w:t>
            </w:r>
          </w:p>
        </w:tc>
      </w:tr>
      <w:tr w:rsidR="007D508E" w:rsidRPr="00ED7D6E" w14:paraId="0E9BDA7D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CB064" w14:textId="06E33520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17DBFE" w14:textId="2C32B466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145F6629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Commence planning upgrade and renewed facilities across Port Phillip/Western Port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DEDFEE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concept plans to inform future upgrades at:</w:t>
            </w:r>
          </w:p>
          <w:p w14:paraId="4341674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 xml:space="preserve">Mornington – </w:t>
            </w:r>
            <w:proofErr w:type="spellStart"/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Fishermans</w:t>
            </w:r>
            <w:proofErr w:type="spellEnd"/>
            <w:r w:rsidRPr="00C8252D">
              <w:rPr>
                <w:rFonts w:asciiTheme="minorHAnsi" w:hAnsiTheme="minorHAnsi" w:cstheme="minorHAnsi"/>
                <w:sz w:val="20"/>
                <w:szCs w:val="20"/>
              </w:rPr>
              <w:t xml:space="preserve"> Beach</w:t>
            </w:r>
          </w:p>
          <w:p w14:paraId="3F24FDDE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Mornington – Schnapper Point</w:t>
            </w:r>
          </w:p>
          <w:p w14:paraId="092C0205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Cannons Creek</w:t>
            </w:r>
          </w:p>
          <w:p w14:paraId="78564185" w14:textId="77777777" w:rsidR="007D508E" w:rsidRPr="00C8252D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Leonards</w:t>
            </w:r>
            <w:proofErr w:type="spellEnd"/>
          </w:p>
          <w:p w14:paraId="201C8501" w14:textId="77777777" w:rsidR="007D508E" w:rsidRPr="00C11FD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Capel Sound</w:t>
            </w:r>
          </w:p>
          <w:p w14:paraId="01272A3E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Tooradin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5F6B9B8F" w14:textId="77777777" w:rsidR="007D508E" w:rsidRPr="00B116FE" w:rsidRDefault="007D508E" w:rsidP="007D508E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$333,743</w:t>
            </w:r>
          </w:p>
          <w:p w14:paraId="3E3B93A4" w14:textId="77777777" w:rsidR="007D508E" w:rsidRDefault="007D508E" w:rsidP="007D508E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08E" w:rsidRPr="00ED7D6E" w14:paraId="0B2DB7DF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579D382" w14:textId="77777777" w:rsidR="007D508E" w:rsidRPr="00EB7D20" w:rsidRDefault="007D508E" w:rsidP="007D508E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2023-24</w:t>
            </w:r>
          </w:p>
          <w:p w14:paraId="44858969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19B412" w14:textId="447ADD8A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2.4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511DD507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Commence construction at facilities across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0825A1E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Provide funding to progress construction of boating facility upgrades at:</w:t>
            </w:r>
          </w:p>
          <w:p w14:paraId="23C7EBF2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St </w:t>
            </w: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Leonards</w:t>
            </w:r>
            <w:proofErr w:type="spellEnd"/>
          </w:p>
          <w:p w14:paraId="47B35B7C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Lang </w:t>
            </w: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Lang</w:t>
            </w:r>
            <w:proofErr w:type="spellEnd"/>
          </w:p>
          <w:p w14:paraId="46C98EB5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Tankerton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749211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Mildura – </w:t>
            </w: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Redcliffs</w:t>
            </w:r>
            <w:proofErr w:type="spellEnd"/>
          </w:p>
          <w:p w14:paraId="3C1467A0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Torquay </w:t>
            </w: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Fishermans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Beach car park</w:t>
            </w:r>
          </w:p>
          <w:p w14:paraId="75D8299B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Inverloch </w:t>
            </w:r>
          </w:p>
          <w:p w14:paraId="00C12044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Laanecoorie</w:t>
            </w:r>
            <w:proofErr w:type="spellEnd"/>
            <w:r w:rsidRPr="00ED7D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FF750C" w14:textId="77777777" w:rsidR="007D508E" w:rsidRPr="00ED7D6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Mahers Landing (civil works)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2DAB3BA" w14:textId="77777777" w:rsidR="007D508E" w:rsidRPr="00EB7D20" w:rsidRDefault="007D508E" w:rsidP="0055609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EB7D20">
              <w:rPr>
                <w:rFonts w:asciiTheme="majorHAnsi" w:hAnsiTheme="majorHAnsi" w:cstheme="majorHAnsi"/>
                <w:sz w:val="20"/>
                <w:szCs w:val="20"/>
              </w:rPr>
              <w:t>$2,042,809</w:t>
            </w:r>
          </w:p>
        </w:tc>
      </w:tr>
      <w:tr w:rsidR="007D508E" w:rsidRPr="00ED7D6E" w14:paraId="02373329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094F05" w14:textId="3DB3F59F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F39C8F" w14:textId="0EDE2D80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2.5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3C9FCC7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for planning and design upgrades across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East Gippsland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6F34E9C" w14:textId="77777777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 detailed design and approvals for upgraded facilities at Cape Conran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11ED0C4" w14:textId="77777777" w:rsidR="007D508E" w:rsidRPr="00B116FE" w:rsidRDefault="007D508E" w:rsidP="0055609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$373,508</w:t>
            </w:r>
          </w:p>
          <w:p w14:paraId="463BE118" w14:textId="77777777" w:rsidR="007D508E" w:rsidRDefault="007D508E" w:rsidP="00556099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508E" w:rsidRPr="00ED7D6E" w14:paraId="67CE1B9B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96D59C" w14:textId="3BE2B4F8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B24C6B" w14:textId="5BC13201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452A51E8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design upgrades across the Goulburn Broken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3950222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planning and design for future upgrades of boating facilities at:</w:t>
            </w:r>
          </w:p>
          <w:p w14:paraId="067F8575" w14:textId="77777777" w:rsidR="007D508E" w:rsidRPr="00C74486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Seymour</w:t>
            </w:r>
          </w:p>
          <w:p w14:paraId="652F8855" w14:textId="77777777" w:rsidR="007D508E" w:rsidRPr="00C74486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74486">
              <w:rPr>
                <w:rFonts w:asciiTheme="minorHAnsi" w:hAnsiTheme="minorHAnsi" w:cstheme="minorHAnsi"/>
                <w:sz w:val="20"/>
                <w:szCs w:val="20"/>
              </w:rPr>
              <w:t>Shepparton</w:t>
            </w:r>
            <w:proofErr w:type="spellEnd"/>
          </w:p>
          <w:p w14:paraId="6B8E12DF" w14:textId="77777777" w:rsidR="007D508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 w:rsidRPr="00C74486">
              <w:rPr>
                <w:rFonts w:asciiTheme="minorHAnsi" w:hAnsiTheme="minorHAnsi" w:cstheme="minorHAnsi"/>
                <w:sz w:val="20"/>
                <w:szCs w:val="20"/>
              </w:rPr>
              <w:t>Howqua Inlet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0A4A802" w14:textId="77777777" w:rsidR="007D508E" w:rsidRPr="00B116FE" w:rsidRDefault="007D508E" w:rsidP="0055609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$96,660</w:t>
            </w:r>
          </w:p>
        </w:tc>
      </w:tr>
      <w:tr w:rsidR="007D508E" w:rsidRPr="00ED7D6E" w14:paraId="513DB8A0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021F55" w14:textId="034570A1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060311" w14:textId="750D8D6A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26B08363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design upgrades across the Northeast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CAD2921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funding for planning and design for future upgrades of boating facilities at: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Lake Hume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4BED6DEA" w14:textId="77777777" w:rsidR="007D508E" w:rsidRPr="00B116FE" w:rsidRDefault="007D508E" w:rsidP="0055609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$45,945</w:t>
            </w:r>
          </w:p>
          <w:p w14:paraId="6E9E7D67" w14:textId="77777777" w:rsidR="007D508E" w:rsidRPr="00C11FDE" w:rsidRDefault="007D508E" w:rsidP="0055609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sz w:val="20"/>
                <w:szCs w:val="20"/>
              </w:rPr>
            </w:pPr>
          </w:p>
        </w:tc>
      </w:tr>
      <w:tr w:rsidR="007D508E" w:rsidRPr="00ED7D6E" w14:paraId="6F66734F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A94651" w14:textId="19FE7E7F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E0B4A8" w14:textId="0339FF10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127F6567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design upgrades across the Wimmera and Mallee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61E820" w14:textId="77777777" w:rsidR="007D508E" w:rsidRDefault="007D508E" w:rsidP="007D508E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funding for planning and design for future upgrades of boating facilities at:</w:t>
            </w:r>
          </w:p>
          <w:p w14:paraId="1312E6F3" w14:textId="77777777" w:rsidR="007D508E" w:rsidRPr="00C74486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Murray River – Karadoc</w:t>
            </w:r>
          </w:p>
          <w:p w14:paraId="5732AB27" w14:textId="77777777" w:rsidR="007D508E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Murray River – Red Cliffs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2D369549" w14:textId="77777777" w:rsidR="007D508E" w:rsidRPr="00B116FE" w:rsidRDefault="007D508E" w:rsidP="0055609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$84,149</w:t>
            </w:r>
          </w:p>
          <w:p w14:paraId="2209DCC0" w14:textId="77777777" w:rsidR="007D508E" w:rsidRPr="00B116FE" w:rsidRDefault="007D508E" w:rsidP="0055609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7D508E" w:rsidRPr="00ED7D6E" w14:paraId="54889318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5C16AC" w14:textId="534795D8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2022-23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29B6E" w14:textId="50107153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D7D6E">
              <w:rPr>
                <w:rFonts w:asciiTheme="minorHAnsi" w:hAnsiTheme="minorHAnsi" w:cstheme="minorHAnsi"/>
                <w:sz w:val="20"/>
                <w:szCs w:val="20"/>
              </w:rPr>
              <w:t>2.9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9F19D03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Commence construction at facilities across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5212B99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Provide funding to progress construction of boating facility upgrades at:</w:t>
            </w:r>
          </w:p>
          <w:p w14:paraId="34924634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Limeburners</w:t>
            </w:r>
            <w:proofErr w:type="spellEnd"/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 car park</w:t>
            </w:r>
          </w:p>
          <w:p w14:paraId="6A9C0684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Cowes</w:t>
            </w:r>
          </w:p>
          <w:p w14:paraId="7EB2D6AF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Kirk Point</w:t>
            </w:r>
          </w:p>
          <w:p w14:paraId="2DE2E485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Clifton Springs car park</w:t>
            </w:r>
          </w:p>
          <w:p w14:paraId="7465A059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Lake Burrumbeet6</w:t>
            </w:r>
          </w:p>
          <w:p w14:paraId="79C574F5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Avalon </w:t>
            </w:r>
          </w:p>
          <w:p w14:paraId="2724DA4F" w14:textId="77777777" w:rsidR="007D508E" w:rsidRPr="00E87428" w:rsidRDefault="007D508E" w:rsidP="007D508E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 xml:space="preserve">Mahers Landing 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1DBB3AC" w14:textId="77777777" w:rsidR="007D508E" w:rsidRPr="00195609" w:rsidRDefault="007D508E" w:rsidP="00556099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$7,596,315</w:t>
            </w:r>
          </w:p>
        </w:tc>
      </w:tr>
      <w:tr w:rsidR="007D508E" w:rsidRPr="00ED7D6E" w14:paraId="375B25A6" w14:textId="77777777" w:rsidTr="0055609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189EC2" w14:textId="7C4C69CA" w:rsidR="007D508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2021-22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7FCFBF" w14:textId="006854D6" w:rsidR="007D508E" w:rsidRPr="00ED7D6E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2.12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40518590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Lake Bullen Merri boat ramp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27DC17A" w14:textId="77777777" w:rsidR="007D508E" w:rsidRPr="00E87428" w:rsidRDefault="007D508E" w:rsidP="007D508E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Upgrade Lake Bullen Merri boat ramp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6C4F401A" w14:textId="77777777" w:rsidR="007D508E" w:rsidRPr="00195609" w:rsidRDefault="007D508E" w:rsidP="00556099">
            <w:pPr>
              <w:pStyle w:val="Tabletext"/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11FDE">
              <w:rPr>
                <w:rFonts w:asciiTheme="minorHAnsi" w:hAnsiTheme="minorHAnsi" w:cstheme="minorHAnsi"/>
                <w:sz w:val="20"/>
                <w:szCs w:val="20"/>
              </w:rPr>
              <w:t>$39,185</w:t>
            </w:r>
          </w:p>
        </w:tc>
      </w:tr>
    </w:tbl>
    <w:p w14:paraId="3EC0230D" w14:textId="77777777" w:rsidR="00864095" w:rsidRPr="00897ECA" w:rsidRDefault="00864095" w:rsidP="00864095">
      <w:pPr>
        <w:pStyle w:val="Heading2"/>
      </w:pPr>
      <w:r>
        <w:lastRenderedPageBreak/>
        <w:t>More Boating Destinations</w:t>
      </w:r>
    </w:p>
    <w:p w14:paraId="6C0D8A14" w14:textId="77777777" w:rsidR="00864095" w:rsidRPr="00897ECA" w:rsidRDefault="00864095" w:rsidP="00864095">
      <w:pPr>
        <w:pStyle w:val="Heading3"/>
      </w:pPr>
      <w:r w:rsidRPr="00D84306">
        <w:t>To enhance the Victorian boating experience by continuing to invest in destination locations</w:t>
      </w:r>
    </w:p>
    <w:tbl>
      <w:tblPr>
        <w:tblStyle w:val="DJSIR"/>
        <w:tblW w:w="9338" w:type="dxa"/>
        <w:tblLayout w:type="fixed"/>
        <w:tblLook w:val="0620" w:firstRow="1" w:lastRow="0" w:firstColumn="0" w:lastColumn="0" w:noHBand="1" w:noVBand="1"/>
      </w:tblPr>
      <w:tblGrid>
        <w:gridCol w:w="850"/>
        <w:gridCol w:w="513"/>
        <w:gridCol w:w="2436"/>
        <w:gridCol w:w="4252"/>
        <w:gridCol w:w="1287"/>
      </w:tblGrid>
      <w:tr w:rsidR="007501EB" w:rsidRPr="00ED7D6E" w14:paraId="2888061E" w14:textId="77777777" w:rsidTr="00750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7"/>
        </w:trPr>
        <w:tc>
          <w:tcPr>
            <w:tcW w:w="850" w:type="dxa"/>
          </w:tcPr>
          <w:p w14:paraId="3A5EEB18" w14:textId="530FDD26" w:rsidR="007501EB" w:rsidRPr="00ED7D6E" w:rsidRDefault="007501EB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13" w:type="dxa"/>
          </w:tcPr>
          <w:p w14:paraId="5E7711BB" w14:textId="47F50D20" w:rsidR="007501EB" w:rsidRPr="00ED7D6E" w:rsidRDefault="007501EB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36" w:type="dxa"/>
          </w:tcPr>
          <w:p w14:paraId="18F02580" w14:textId="77777777" w:rsidR="007501EB" w:rsidRPr="00ED7D6E" w:rsidRDefault="007501EB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4FDB6EEC" w14:textId="77777777" w:rsidR="007501EB" w:rsidRPr="00ED7D6E" w:rsidRDefault="007501EB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6C698E61" w14:textId="41884820" w:rsidR="007501EB" w:rsidRDefault="007501EB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2023-24</w:t>
            </w:r>
          </w:p>
        </w:tc>
      </w:tr>
      <w:tr w:rsidR="007501EB" w:rsidRPr="00ED7D6E" w14:paraId="2651042A" w14:textId="77777777" w:rsidTr="007501EB">
        <w:trPr>
          <w:trHeight w:val="20"/>
        </w:trPr>
        <w:tc>
          <w:tcPr>
            <w:tcW w:w="850" w:type="dxa"/>
          </w:tcPr>
          <w:p w14:paraId="6C8040E2" w14:textId="2D4C3F65" w:rsidR="007501EB" w:rsidRDefault="007501EB" w:rsidP="0009109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13" w:type="dxa"/>
          </w:tcPr>
          <w:p w14:paraId="055F6F83" w14:textId="239D8190" w:rsidR="007501EB" w:rsidRPr="00ED7D6E" w:rsidRDefault="007501EB" w:rsidP="0009109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436" w:type="dxa"/>
          </w:tcPr>
          <w:p w14:paraId="3945BA6C" w14:textId="77777777" w:rsidR="007501EB" w:rsidRPr="00ED7D6E" w:rsidRDefault="007501EB" w:rsidP="0009109D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Destination Jetties</w:t>
            </w:r>
          </w:p>
        </w:tc>
        <w:tc>
          <w:tcPr>
            <w:tcW w:w="4252" w:type="dxa"/>
          </w:tcPr>
          <w:p w14:paraId="430DA62A" w14:textId="77777777" w:rsidR="007501EB" w:rsidRPr="00E87428" w:rsidRDefault="007501EB" w:rsidP="0009109D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funding for upgrades of boating facilities </w:t>
            </w:r>
            <w:r w:rsidRPr="00E87428">
              <w:rPr>
                <w:rFonts w:asciiTheme="minorHAnsi" w:hAnsiTheme="minorHAnsi" w:cstheme="minorHAnsi"/>
                <w:sz w:val="20"/>
                <w:szCs w:val="20"/>
              </w:rPr>
              <w:t>at:</w:t>
            </w:r>
          </w:p>
          <w:p w14:paraId="7DAC666E" w14:textId="77777777" w:rsidR="007501EB" w:rsidRDefault="007501EB" w:rsidP="0009109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Gabo island Jetty</w:t>
            </w:r>
          </w:p>
          <w:p w14:paraId="59E28D9C" w14:textId="77777777" w:rsidR="007501EB" w:rsidRPr="00C74486" w:rsidRDefault="007501EB" w:rsidP="0009109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Raymond Island</w:t>
            </w:r>
          </w:p>
          <w:p w14:paraId="635F790E" w14:textId="77777777" w:rsidR="007501EB" w:rsidRPr="00ED7D6E" w:rsidRDefault="007501EB" w:rsidP="0009109D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Cunningham Arm</w:t>
            </w:r>
          </w:p>
        </w:tc>
        <w:tc>
          <w:tcPr>
            <w:tcW w:w="1287" w:type="dxa"/>
          </w:tcPr>
          <w:p w14:paraId="722591A3" w14:textId="77777777" w:rsidR="007501EB" w:rsidRDefault="007501EB" w:rsidP="007501EB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$804,300</w:t>
            </w:r>
          </w:p>
        </w:tc>
      </w:tr>
    </w:tbl>
    <w:p w14:paraId="0D19931B" w14:textId="77777777" w:rsidR="00864095" w:rsidRPr="00897ECA" w:rsidRDefault="00864095" w:rsidP="00864095">
      <w:pPr>
        <w:pStyle w:val="Heading2"/>
      </w:pPr>
      <w:r w:rsidRPr="000C2F29">
        <w:t>Improved access and navigation</w:t>
      </w:r>
      <w:r>
        <w:t xml:space="preserve"> </w:t>
      </w:r>
    </w:p>
    <w:p w14:paraId="292D301A" w14:textId="77777777" w:rsidR="00864095" w:rsidRPr="00897ECA" w:rsidRDefault="00864095" w:rsidP="00864095">
      <w:pPr>
        <w:pStyle w:val="Heading3"/>
      </w:pPr>
      <w:r w:rsidRPr="00897ECA">
        <w:t>To enhance the Victorian boating experience by providing for improved access and navigation</w:t>
      </w:r>
    </w:p>
    <w:tbl>
      <w:tblPr>
        <w:tblStyle w:val="DJSIR"/>
        <w:tblW w:w="9471" w:type="dxa"/>
        <w:tblLayout w:type="fixed"/>
        <w:tblLook w:val="0620" w:firstRow="1" w:lastRow="0" w:firstColumn="0" w:lastColumn="0" w:noHBand="1" w:noVBand="1"/>
      </w:tblPr>
      <w:tblGrid>
        <w:gridCol w:w="850"/>
        <w:gridCol w:w="556"/>
        <w:gridCol w:w="2526"/>
        <w:gridCol w:w="4252"/>
        <w:gridCol w:w="1287"/>
      </w:tblGrid>
      <w:tr w:rsidR="00AF5109" w:rsidRPr="00ED7D6E" w14:paraId="5A28D37F" w14:textId="77777777" w:rsidTr="00AF5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8"/>
        </w:trPr>
        <w:tc>
          <w:tcPr>
            <w:tcW w:w="850" w:type="dxa"/>
          </w:tcPr>
          <w:p w14:paraId="08DDE381" w14:textId="053FE438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56" w:type="dxa"/>
          </w:tcPr>
          <w:p w14:paraId="459B1F40" w14:textId="4CB157E3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526" w:type="dxa"/>
          </w:tcPr>
          <w:p w14:paraId="6B0AB0DD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 Action</w:t>
            </w:r>
          </w:p>
        </w:tc>
        <w:tc>
          <w:tcPr>
            <w:tcW w:w="4252" w:type="dxa"/>
          </w:tcPr>
          <w:p w14:paraId="14300D97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3F3B1F34" w14:textId="3FE6A798" w:rsidR="00AF5109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Expenditure 2023-24</w:t>
            </w:r>
          </w:p>
        </w:tc>
      </w:tr>
      <w:tr w:rsidR="00AF5109" w:rsidRPr="00ED7D6E" w14:paraId="75FF09BA" w14:textId="77777777" w:rsidTr="00AF5109">
        <w:trPr>
          <w:trHeight w:val="20"/>
        </w:trPr>
        <w:tc>
          <w:tcPr>
            <w:tcW w:w="850" w:type="dxa"/>
          </w:tcPr>
          <w:p w14:paraId="3CBB5115" w14:textId="77777777" w:rsidR="00AF5109" w:rsidRPr="00EB7D20" w:rsidRDefault="00AF5109" w:rsidP="00AF5109">
            <w:pPr>
              <w:suppressAutoHyphens w:val="0"/>
              <w:autoSpaceDE/>
              <w:autoSpaceDN/>
              <w:adjustRightInd/>
              <w:spacing w:after="0" w:line="240" w:lineRule="auto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2023-24</w:t>
            </w:r>
          </w:p>
          <w:p w14:paraId="214A6758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14:paraId="6B46A585" w14:textId="4F2A3545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3.3</w:t>
            </w:r>
          </w:p>
        </w:tc>
        <w:tc>
          <w:tcPr>
            <w:tcW w:w="2526" w:type="dxa"/>
          </w:tcPr>
          <w:p w14:paraId="1048DF39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All abilities access</w:t>
            </w:r>
          </w:p>
        </w:tc>
        <w:tc>
          <w:tcPr>
            <w:tcW w:w="4252" w:type="dxa"/>
          </w:tcPr>
          <w:p w14:paraId="56A84394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all abilities access:</w:t>
            </w:r>
          </w:p>
          <w:p w14:paraId="1035759C" w14:textId="77777777" w:rsidR="00AF5109" w:rsidRPr="00ED7D6E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Lake Boga </w:t>
            </w:r>
          </w:p>
          <w:p w14:paraId="6DEDAA46" w14:textId="77777777" w:rsidR="00AF5109" w:rsidRPr="00ED7D6E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Blue Rock Lake</w:t>
            </w:r>
          </w:p>
          <w:p w14:paraId="51AA4002" w14:textId="77777777" w:rsidR="00AF5109" w:rsidRPr="00ED7D6E" w:rsidRDefault="00AF5109" w:rsidP="00AF5109">
            <w:pPr>
              <w:pStyle w:val="Tabletext"/>
              <w:spacing w:before="40" w:after="40"/>
              <w:ind w:left="77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Hansa Crane Installation at: </w:t>
            </w:r>
          </w:p>
          <w:p w14:paraId="0B665AE1" w14:textId="77777777" w:rsidR="00AF5109" w:rsidRPr="00ED7D6E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Apollo Bay</w:t>
            </w:r>
          </w:p>
          <w:p w14:paraId="70B92E85" w14:textId="77777777" w:rsidR="00AF5109" w:rsidRPr="00ED7D6E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proofErr w:type="spellStart"/>
            <w:r w:rsidRPr="00ED7D6E">
              <w:rPr>
                <w:sz w:val="20"/>
                <w:szCs w:val="20"/>
              </w:rPr>
              <w:t>Mordialloc</w:t>
            </w:r>
            <w:proofErr w:type="spellEnd"/>
          </w:p>
        </w:tc>
        <w:tc>
          <w:tcPr>
            <w:tcW w:w="1287" w:type="dxa"/>
          </w:tcPr>
          <w:p w14:paraId="4AD20462" w14:textId="77777777" w:rsidR="00AF5109" w:rsidRPr="00A115FC" w:rsidRDefault="00AF5109" w:rsidP="00AF510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EB7D20">
              <w:rPr>
                <w:rFonts w:asciiTheme="majorHAnsi" w:hAnsiTheme="majorHAnsi" w:cstheme="majorHAnsi"/>
                <w:sz w:val="20"/>
                <w:szCs w:val="20"/>
              </w:rPr>
              <w:t>$442,957</w:t>
            </w:r>
          </w:p>
        </w:tc>
      </w:tr>
      <w:tr w:rsidR="00AF5109" w:rsidRPr="00ED7D6E" w14:paraId="7DE76059" w14:textId="77777777" w:rsidTr="00AF5109">
        <w:trPr>
          <w:trHeight w:val="20"/>
        </w:trPr>
        <w:tc>
          <w:tcPr>
            <w:tcW w:w="850" w:type="dxa"/>
          </w:tcPr>
          <w:p w14:paraId="0C590614" w14:textId="79226FD6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56" w:type="dxa"/>
          </w:tcPr>
          <w:p w14:paraId="54251483" w14:textId="16CE888B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526" w:type="dxa"/>
          </w:tcPr>
          <w:p w14:paraId="2D90CDD1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Dredging grants</w:t>
            </w:r>
          </w:p>
        </w:tc>
        <w:tc>
          <w:tcPr>
            <w:tcW w:w="4252" w:type="dxa"/>
          </w:tcPr>
          <w:p w14:paraId="273497CE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dredging grants to support asset managers who require dredging at boat ramps</w:t>
            </w:r>
          </w:p>
        </w:tc>
        <w:tc>
          <w:tcPr>
            <w:tcW w:w="1287" w:type="dxa"/>
          </w:tcPr>
          <w:p w14:paraId="38750FAE" w14:textId="77777777" w:rsidR="00AF5109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$366,991</w:t>
            </w:r>
          </w:p>
        </w:tc>
      </w:tr>
      <w:tr w:rsidR="00AF5109" w:rsidRPr="00ED7D6E" w14:paraId="4F63AC96" w14:textId="77777777" w:rsidTr="00AF5109">
        <w:trPr>
          <w:trHeight w:val="20"/>
        </w:trPr>
        <w:tc>
          <w:tcPr>
            <w:tcW w:w="850" w:type="dxa"/>
          </w:tcPr>
          <w:p w14:paraId="747595D5" w14:textId="39296372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2021-22</w:t>
            </w:r>
          </w:p>
        </w:tc>
        <w:tc>
          <w:tcPr>
            <w:tcW w:w="556" w:type="dxa"/>
          </w:tcPr>
          <w:p w14:paraId="2AA58858" w14:textId="528FDF4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526" w:type="dxa"/>
          </w:tcPr>
          <w:p w14:paraId="2B6C4F44" w14:textId="7F528494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Dredging grants</w:t>
            </w:r>
          </w:p>
        </w:tc>
        <w:tc>
          <w:tcPr>
            <w:tcW w:w="4252" w:type="dxa"/>
          </w:tcPr>
          <w:p w14:paraId="7529BF7D" w14:textId="1BB51BFA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Provide funding for dredging grants to support asset managers who require dredging at boat ramps</w:t>
            </w:r>
          </w:p>
        </w:tc>
        <w:tc>
          <w:tcPr>
            <w:tcW w:w="1287" w:type="dxa"/>
          </w:tcPr>
          <w:p w14:paraId="7965BF2A" w14:textId="0A603018" w:rsidR="00AF5109" w:rsidRPr="00C11FD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$85,287</w:t>
            </w:r>
          </w:p>
        </w:tc>
      </w:tr>
      <w:tr w:rsidR="00AF5109" w:rsidRPr="00ED7D6E" w14:paraId="570E0028" w14:textId="77777777" w:rsidTr="00AF5109">
        <w:trPr>
          <w:trHeight w:val="20"/>
        </w:trPr>
        <w:tc>
          <w:tcPr>
            <w:tcW w:w="850" w:type="dxa"/>
          </w:tcPr>
          <w:p w14:paraId="52580045" w14:textId="03D8EC40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56" w:type="dxa"/>
          </w:tcPr>
          <w:p w14:paraId="6D1A4AFA" w14:textId="2BDCD805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4.3</w:t>
            </w:r>
          </w:p>
          <w:p w14:paraId="24BB3C1A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526" w:type="dxa"/>
          </w:tcPr>
          <w:p w14:paraId="3DFD7ED9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87428">
              <w:rPr>
                <w:sz w:val="20"/>
                <w:szCs w:val="20"/>
              </w:rPr>
              <w:t>All abilities access</w:t>
            </w:r>
          </w:p>
        </w:tc>
        <w:tc>
          <w:tcPr>
            <w:tcW w:w="4252" w:type="dxa"/>
          </w:tcPr>
          <w:p w14:paraId="40F816A9" w14:textId="77777777" w:rsidR="00AF5109" w:rsidRPr="00E87428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87428">
              <w:rPr>
                <w:sz w:val="20"/>
                <w:szCs w:val="20"/>
              </w:rPr>
              <w:t xml:space="preserve">Develop detailed designs to facilitate all </w:t>
            </w:r>
          </w:p>
          <w:p w14:paraId="088A2458" w14:textId="77777777" w:rsidR="00AF5109" w:rsidRPr="00E87428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87428">
              <w:rPr>
                <w:sz w:val="20"/>
                <w:szCs w:val="20"/>
              </w:rPr>
              <w:t>abilities access at:</w:t>
            </w:r>
          </w:p>
          <w:p w14:paraId="36A0FA5E" w14:textId="77777777" w:rsidR="00AF5109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87428">
              <w:rPr>
                <w:sz w:val="20"/>
                <w:szCs w:val="20"/>
              </w:rPr>
              <w:t>Victoria Park Echuca</w:t>
            </w:r>
          </w:p>
          <w:p w14:paraId="58B1BD0A" w14:textId="77777777" w:rsidR="00AF5109" w:rsidRPr="00ED7D6E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1" w:hanging="284"/>
              <w:rPr>
                <w:sz w:val="20"/>
                <w:szCs w:val="20"/>
              </w:rPr>
            </w:pPr>
            <w:r w:rsidRPr="00E87428">
              <w:rPr>
                <w:sz w:val="20"/>
                <w:szCs w:val="20"/>
              </w:rPr>
              <w:t>Blue Rock Lake</w:t>
            </w:r>
          </w:p>
        </w:tc>
        <w:tc>
          <w:tcPr>
            <w:tcW w:w="1287" w:type="dxa"/>
          </w:tcPr>
          <w:p w14:paraId="743958BB" w14:textId="77777777" w:rsidR="00AF5109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$29,394</w:t>
            </w:r>
          </w:p>
        </w:tc>
      </w:tr>
      <w:tr w:rsidR="00AF5109" w:rsidRPr="00ED7D6E" w14:paraId="711F7D89" w14:textId="77777777" w:rsidTr="00AF5109">
        <w:trPr>
          <w:trHeight w:val="20"/>
        </w:trPr>
        <w:tc>
          <w:tcPr>
            <w:tcW w:w="850" w:type="dxa"/>
          </w:tcPr>
          <w:p w14:paraId="10922340" w14:textId="33EC12F1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56" w:type="dxa"/>
          </w:tcPr>
          <w:p w14:paraId="4F28F30B" w14:textId="300024D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526" w:type="dxa"/>
          </w:tcPr>
          <w:p w14:paraId="7100D824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Waterway access</w:t>
            </w:r>
          </w:p>
        </w:tc>
        <w:tc>
          <w:tcPr>
            <w:tcW w:w="4252" w:type="dxa"/>
          </w:tcPr>
          <w:p w14:paraId="4870D38A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proofErr w:type="gramStart"/>
            <w:r w:rsidRPr="00ED7D6E">
              <w:rPr>
                <w:sz w:val="20"/>
                <w:szCs w:val="20"/>
              </w:rPr>
              <w:t>Funding to</w:t>
            </w:r>
            <w:proofErr w:type="gramEnd"/>
            <w:r w:rsidRPr="00ED7D6E">
              <w:rPr>
                <w:sz w:val="20"/>
                <w:szCs w:val="20"/>
              </w:rPr>
              <w:t xml:space="preserve"> waterway managers to support the development of waterway rules, installation and maintenance of aids to navigation and safety signage</w:t>
            </w:r>
          </w:p>
        </w:tc>
        <w:tc>
          <w:tcPr>
            <w:tcW w:w="1287" w:type="dxa"/>
          </w:tcPr>
          <w:p w14:paraId="0AC98C7E" w14:textId="77777777" w:rsidR="00AF5109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$225,045</w:t>
            </w:r>
          </w:p>
        </w:tc>
      </w:tr>
      <w:tr w:rsidR="00AF5109" w:rsidRPr="00ED7D6E" w14:paraId="400511BA" w14:textId="77777777" w:rsidTr="00AF5109">
        <w:trPr>
          <w:trHeight w:val="20"/>
        </w:trPr>
        <w:tc>
          <w:tcPr>
            <w:tcW w:w="850" w:type="dxa"/>
          </w:tcPr>
          <w:p w14:paraId="6D8B5DFB" w14:textId="029F6A2B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2021-22</w:t>
            </w:r>
          </w:p>
        </w:tc>
        <w:tc>
          <w:tcPr>
            <w:tcW w:w="556" w:type="dxa"/>
          </w:tcPr>
          <w:p w14:paraId="5B9D106F" w14:textId="7E67C206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526" w:type="dxa"/>
          </w:tcPr>
          <w:p w14:paraId="338C4C50" w14:textId="4E98B109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Waterway access</w:t>
            </w:r>
          </w:p>
        </w:tc>
        <w:tc>
          <w:tcPr>
            <w:tcW w:w="4252" w:type="dxa"/>
          </w:tcPr>
          <w:p w14:paraId="285878AC" w14:textId="52CC7BE9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proofErr w:type="gramStart"/>
            <w:r w:rsidRPr="00ED7D6E">
              <w:rPr>
                <w:sz w:val="20"/>
                <w:szCs w:val="20"/>
              </w:rPr>
              <w:t>Funding to</w:t>
            </w:r>
            <w:proofErr w:type="gramEnd"/>
            <w:r w:rsidRPr="00ED7D6E">
              <w:rPr>
                <w:sz w:val="20"/>
                <w:szCs w:val="20"/>
              </w:rPr>
              <w:t xml:space="preserve"> waterway managers to support the development of waterway rules, installation and maintenance of aids to navigation and safety signage</w:t>
            </w:r>
          </w:p>
        </w:tc>
        <w:tc>
          <w:tcPr>
            <w:tcW w:w="1287" w:type="dxa"/>
          </w:tcPr>
          <w:p w14:paraId="38A228D4" w14:textId="3794FAA2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$63,327</w:t>
            </w:r>
          </w:p>
        </w:tc>
      </w:tr>
    </w:tbl>
    <w:p w14:paraId="5C4E84DB" w14:textId="77777777" w:rsidR="00864095" w:rsidRPr="000C2F29" w:rsidRDefault="00864095" w:rsidP="00864095">
      <w:pPr>
        <w:pStyle w:val="Heading2"/>
      </w:pPr>
      <w:r w:rsidRPr="000C2F29">
        <w:lastRenderedPageBreak/>
        <w:t>Safer waterways</w:t>
      </w:r>
    </w:p>
    <w:p w14:paraId="4B4BB4D4" w14:textId="77777777" w:rsidR="00864095" w:rsidRPr="00897ECA" w:rsidRDefault="00864095" w:rsidP="00864095">
      <w:pPr>
        <w:pStyle w:val="Heading3"/>
      </w:pPr>
      <w:r w:rsidRPr="00897ECA">
        <w:t>To improve waterway and boating safety by investing in marine search and rescue and boating safety and education</w:t>
      </w:r>
    </w:p>
    <w:tbl>
      <w:tblPr>
        <w:tblStyle w:val="DJSIR"/>
        <w:tblW w:w="915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620" w:firstRow="1" w:lastRow="0" w:firstColumn="0" w:lastColumn="0" w:noHBand="1" w:noVBand="1"/>
      </w:tblPr>
      <w:tblGrid>
        <w:gridCol w:w="850"/>
        <w:gridCol w:w="514"/>
        <w:gridCol w:w="2253"/>
        <w:gridCol w:w="4252"/>
        <w:gridCol w:w="1287"/>
      </w:tblGrid>
      <w:tr w:rsidR="00AF5109" w:rsidRPr="00ED7D6E" w14:paraId="56032211" w14:textId="77777777" w:rsidTr="00AF5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09"/>
        </w:trPr>
        <w:tc>
          <w:tcPr>
            <w:tcW w:w="850" w:type="dxa"/>
          </w:tcPr>
          <w:p w14:paraId="44C26998" w14:textId="39864B50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Plan</w:t>
            </w:r>
          </w:p>
        </w:tc>
        <w:tc>
          <w:tcPr>
            <w:tcW w:w="514" w:type="dxa"/>
          </w:tcPr>
          <w:p w14:paraId="32650434" w14:textId="11283986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253" w:type="dxa"/>
          </w:tcPr>
          <w:p w14:paraId="685F1AE7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</w:t>
            </w:r>
          </w:p>
        </w:tc>
        <w:tc>
          <w:tcPr>
            <w:tcW w:w="4252" w:type="dxa"/>
          </w:tcPr>
          <w:p w14:paraId="2397EBDB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3120E522" w14:textId="39BDE988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Expenditure</w:t>
            </w:r>
            <w:r>
              <w:rPr>
                <w:sz w:val="20"/>
                <w:szCs w:val="20"/>
              </w:rPr>
              <w:t xml:space="preserve"> 2023-24</w:t>
            </w:r>
          </w:p>
        </w:tc>
      </w:tr>
      <w:tr w:rsidR="00AF5109" w:rsidRPr="00ED7D6E" w14:paraId="204DEE04" w14:textId="77777777" w:rsidTr="00AF5109">
        <w:trPr>
          <w:trHeight w:val="1234"/>
        </w:trPr>
        <w:tc>
          <w:tcPr>
            <w:tcW w:w="850" w:type="dxa"/>
            <w:tcBorders>
              <w:bottom w:val="single" w:sz="4" w:space="0" w:color="auto"/>
            </w:tcBorders>
          </w:tcPr>
          <w:p w14:paraId="71598F6C" w14:textId="725B3341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14" w:type="dxa"/>
            <w:tcBorders>
              <w:bottom w:val="single" w:sz="4" w:space="0" w:color="auto"/>
            </w:tcBorders>
          </w:tcPr>
          <w:p w14:paraId="513EC269" w14:textId="71F8D03C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4.1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FB526FC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Emergency Management Victoria: Marine Search and Rescue (MSAR) funds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A58085" w14:textId="77777777" w:rsidR="00AF5109" w:rsidRPr="00ED7D6E" w:rsidRDefault="00AF5109" w:rsidP="00AF5109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Support our marine search and rescue teams by funding recruitment, training, equipment, utilities, fuel and maintenance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A6E79A4" w14:textId="77777777" w:rsidR="00AF5109" w:rsidRDefault="00AF5109" w:rsidP="00AF5109">
            <w:pPr>
              <w:pStyle w:val="Tabletext"/>
              <w:spacing w:before="40" w:after="4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$2,017,000</w:t>
            </w:r>
          </w:p>
          <w:p w14:paraId="355BDD84" w14:textId="77777777" w:rsidR="00AF5109" w:rsidRPr="00007A10" w:rsidRDefault="00AF5109" w:rsidP="00AF5109">
            <w:pPr>
              <w:jc w:val="right"/>
            </w:pPr>
          </w:p>
        </w:tc>
      </w:tr>
      <w:tr w:rsidR="00AF5109" w:rsidRPr="00ED7D6E" w14:paraId="484E897B" w14:textId="77777777" w:rsidTr="00AF510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624301" w14:textId="2FCA4C62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68B0D9DB" w14:textId="2916A91B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4.2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63A28E8F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Safe Transport Victoria - Marine Safety Victoria - Boating safety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E43E248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Regulation and administration of recreational marine activities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3598F728" w14:textId="2AC7E520" w:rsidR="00AF5109" w:rsidRPr="00976A81" w:rsidRDefault="00AF5109" w:rsidP="00AF5109">
            <w:pPr>
              <w:pStyle w:val="Tabletext"/>
              <w:spacing w:before="40" w:after="4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$10,716,376</w:t>
            </w:r>
          </w:p>
        </w:tc>
      </w:tr>
      <w:tr w:rsidR="00AF5109" w:rsidRPr="00ED7D6E" w14:paraId="55002692" w14:textId="77777777" w:rsidTr="00AF5109">
        <w:trPr>
          <w:trHeight w:val="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463A97" w14:textId="7EE12A88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</w:tcPr>
          <w:p w14:paraId="07FD0642" w14:textId="19D46C2A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10E5CBE6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Marine Radio Victoria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ACBF9B0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Ongoing funding of the Marine Radio Victoria emergency response network across Victoria to respond to emergency distress calls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14:paraId="772BA84D" w14:textId="77777777" w:rsidR="00AF5109" w:rsidRPr="00B116FE" w:rsidRDefault="00AF5109" w:rsidP="00AF510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116FE">
              <w:rPr>
                <w:rFonts w:asciiTheme="majorHAnsi" w:hAnsiTheme="majorHAnsi" w:cstheme="majorHAnsi"/>
                <w:sz w:val="20"/>
                <w:szCs w:val="20"/>
              </w:rPr>
              <w:t>$1,121,911</w:t>
            </w:r>
          </w:p>
          <w:p w14:paraId="50FB5531" w14:textId="77777777" w:rsidR="00AF5109" w:rsidRPr="00007A10" w:rsidRDefault="00AF5109" w:rsidP="00AF510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1D48CDA" w14:textId="77777777" w:rsidR="00864095" w:rsidRPr="000C2F29" w:rsidRDefault="00864095" w:rsidP="00864095">
      <w:pPr>
        <w:pStyle w:val="Heading2"/>
      </w:pPr>
      <w:r>
        <w:t>B</w:t>
      </w:r>
      <w:r w:rsidRPr="000C2F29">
        <w:t>oating promotion</w:t>
      </w:r>
    </w:p>
    <w:p w14:paraId="522C4A8E" w14:textId="77777777" w:rsidR="00864095" w:rsidRPr="00897ECA" w:rsidRDefault="00864095" w:rsidP="00864095">
      <w:pPr>
        <w:pStyle w:val="Heading3"/>
      </w:pPr>
      <w:r w:rsidRPr="00897ECA">
        <w:t>To enhance the Victorian boating experience by promoting boating across Victoria</w:t>
      </w:r>
    </w:p>
    <w:tbl>
      <w:tblPr>
        <w:tblStyle w:val="DJSIR"/>
        <w:tblW w:w="9351" w:type="dxa"/>
        <w:tblLayout w:type="fixed"/>
        <w:tblLook w:val="0620" w:firstRow="1" w:lastRow="0" w:firstColumn="0" w:lastColumn="0" w:noHBand="1" w:noVBand="1"/>
      </w:tblPr>
      <w:tblGrid>
        <w:gridCol w:w="850"/>
        <w:gridCol w:w="543"/>
        <w:gridCol w:w="2419"/>
        <w:gridCol w:w="4252"/>
        <w:gridCol w:w="1287"/>
      </w:tblGrid>
      <w:tr w:rsidR="00AF5109" w:rsidRPr="00ED7D6E" w14:paraId="7B8453F5" w14:textId="77777777" w:rsidTr="00AF5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2"/>
          <w:tblHeader/>
        </w:trPr>
        <w:tc>
          <w:tcPr>
            <w:tcW w:w="850" w:type="dxa"/>
          </w:tcPr>
          <w:p w14:paraId="739221CB" w14:textId="7180441B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 Plan </w:t>
            </w:r>
          </w:p>
        </w:tc>
        <w:tc>
          <w:tcPr>
            <w:tcW w:w="543" w:type="dxa"/>
          </w:tcPr>
          <w:p w14:paraId="08350EBF" w14:textId="6F118DE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bookmarkStart w:id="8" w:name="_Hlk208415100"/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</w:tcPr>
          <w:p w14:paraId="768361BE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Action </w:t>
            </w:r>
          </w:p>
        </w:tc>
        <w:tc>
          <w:tcPr>
            <w:tcW w:w="4252" w:type="dxa"/>
          </w:tcPr>
          <w:p w14:paraId="2949A43F" w14:textId="77777777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61830C86" w14:textId="30F0D4F8" w:rsidR="00AF5109" w:rsidRPr="00ED7D6E" w:rsidRDefault="00AF5109" w:rsidP="00DC5493">
            <w:pPr>
              <w:pStyle w:val="Tablecolumnheadings"/>
              <w:spacing w:before="40" w:after="40"/>
              <w:jc w:val="both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Expenditure</w:t>
            </w:r>
            <w:r>
              <w:rPr>
                <w:sz w:val="20"/>
                <w:szCs w:val="20"/>
              </w:rPr>
              <w:t xml:space="preserve"> 2023-24</w:t>
            </w:r>
          </w:p>
        </w:tc>
      </w:tr>
      <w:tr w:rsidR="00AF5109" w:rsidRPr="00ED7D6E" w14:paraId="569ED1D9" w14:textId="77777777" w:rsidTr="00AF5109">
        <w:trPr>
          <w:trHeight w:val="20"/>
        </w:trPr>
        <w:tc>
          <w:tcPr>
            <w:tcW w:w="850" w:type="dxa"/>
          </w:tcPr>
          <w:p w14:paraId="355BDB01" w14:textId="60C1A6AF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43" w:type="dxa"/>
          </w:tcPr>
          <w:p w14:paraId="1E95D1B2" w14:textId="331D6FC1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5.1</w:t>
            </w:r>
          </w:p>
        </w:tc>
        <w:tc>
          <w:tcPr>
            <w:tcW w:w="2419" w:type="dxa"/>
          </w:tcPr>
          <w:p w14:paraId="749A5E85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boating promotion initiatives to promote the boating experience across Victoria</w:t>
            </w:r>
          </w:p>
        </w:tc>
        <w:tc>
          <w:tcPr>
            <w:tcW w:w="4252" w:type="dxa"/>
          </w:tcPr>
          <w:p w14:paraId="612911BF" w14:textId="77777777" w:rsidR="00AF5109" w:rsidRPr="00ED7D6E" w:rsidRDefault="00AF5109" w:rsidP="00AF5109">
            <w:pPr>
              <w:pStyle w:val="Tabletext"/>
              <w:spacing w:before="40" w:after="40"/>
              <w:rPr>
                <w:color w:val="auto"/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 boating promotion program that highlights the boating experience across regional Victoria</w:t>
            </w:r>
          </w:p>
        </w:tc>
        <w:tc>
          <w:tcPr>
            <w:tcW w:w="1287" w:type="dxa"/>
          </w:tcPr>
          <w:p w14:paraId="6B4F4C16" w14:textId="77777777" w:rsidR="00AF5109" w:rsidRPr="00B116FE" w:rsidRDefault="00AF5109" w:rsidP="00AF510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B116FE">
              <w:rPr>
                <w:rFonts w:asciiTheme="majorHAnsi" w:hAnsiTheme="majorHAnsi" w:cstheme="majorHAnsi"/>
                <w:sz w:val="20"/>
                <w:szCs w:val="20"/>
              </w:rPr>
              <w:t>$32,685</w:t>
            </w:r>
          </w:p>
          <w:p w14:paraId="5C26C6A0" w14:textId="77777777" w:rsidR="00AF5109" w:rsidRPr="00B116FE" w:rsidRDefault="00AF5109" w:rsidP="00AF5109">
            <w:pPr>
              <w:suppressAutoHyphens w:val="0"/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F5109" w:rsidRPr="00ED7D6E" w14:paraId="264C835E" w14:textId="77777777" w:rsidTr="00AF5109">
        <w:trPr>
          <w:trHeight w:val="20"/>
        </w:trPr>
        <w:tc>
          <w:tcPr>
            <w:tcW w:w="850" w:type="dxa"/>
          </w:tcPr>
          <w:p w14:paraId="1776E143" w14:textId="0024708E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2023-24</w:t>
            </w:r>
          </w:p>
        </w:tc>
        <w:tc>
          <w:tcPr>
            <w:tcW w:w="543" w:type="dxa"/>
          </w:tcPr>
          <w:p w14:paraId="25E556FD" w14:textId="560C1D36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5.3</w:t>
            </w:r>
          </w:p>
        </w:tc>
        <w:tc>
          <w:tcPr>
            <w:tcW w:w="2419" w:type="dxa"/>
          </w:tcPr>
          <w:p w14:paraId="6A46E3A0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boating component identified in the Women in Recreational Fishing and Boating Strategy</w:t>
            </w:r>
          </w:p>
        </w:tc>
        <w:tc>
          <w:tcPr>
            <w:tcW w:w="4252" w:type="dxa"/>
          </w:tcPr>
          <w:p w14:paraId="3C976869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boating programs as identified in the WIRFAB Action Plan to encourage women in recreational boating. This includes women only trailer reversing clinics and vessel handling courses</w:t>
            </w:r>
          </w:p>
        </w:tc>
        <w:tc>
          <w:tcPr>
            <w:tcW w:w="1287" w:type="dxa"/>
          </w:tcPr>
          <w:p w14:paraId="265852D7" w14:textId="77777777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$584</w:t>
            </w:r>
          </w:p>
          <w:p w14:paraId="256ECA1D" w14:textId="77777777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AF5109" w:rsidRPr="00ED7D6E" w14:paraId="211BA3BD" w14:textId="77777777" w:rsidTr="00AF5109">
        <w:trPr>
          <w:trHeight w:val="20"/>
        </w:trPr>
        <w:tc>
          <w:tcPr>
            <w:tcW w:w="850" w:type="dxa"/>
          </w:tcPr>
          <w:p w14:paraId="3713ACF2" w14:textId="10FE970F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2022-23</w:t>
            </w:r>
          </w:p>
        </w:tc>
        <w:tc>
          <w:tcPr>
            <w:tcW w:w="543" w:type="dxa"/>
          </w:tcPr>
          <w:p w14:paraId="605875E7" w14:textId="78405EA6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2419" w:type="dxa"/>
          </w:tcPr>
          <w:p w14:paraId="3CB00712" w14:textId="77777777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of boating promotion initiatives to promote the boating experience across Victoria</w:t>
            </w:r>
          </w:p>
        </w:tc>
        <w:tc>
          <w:tcPr>
            <w:tcW w:w="4252" w:type="dxa"/>
          </w:tcPr>
          <w:p w14:paraId="480C0372" w14:textId="77777777" w:rsidR="00AF5109" w:rsidRPr="00F24EF2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24EF2">
              <w:rPr>
                <w:sz w:val="20"/>
                <w:szCs w:val="20"/>
              </w:rPr>
              <w:t xml:space="preserve">elivery of a boating promotion program </w:t>
            </w:r>
          </w:p>
          <w:p w14:paraId="0FED1850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F24EF2">
              <w:rPr>
                <w:sz w:val="20"/>
                <w:szCs w:val="20"/>
              </w:rPr>
              <w:t>that highlights the boating experience across regional Victoria</w:t>
            </w:r>
          </w:p>
        </w:tc>
        <w:tc>
          <w:tcPr>
            <w:tcW w:w="1287" w:type="dxa"/>
          </w:tcPr>
          <w:p w14:paraId="14552290" w14:textId="77777777" w:rsidR="00AF5109" w:rsidRPr="00C11FD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$59,946</w:t>
            </w:r>
          </w:p>
        </w:tc>
      </w:tr>
      <w:tr w:rsidR="00AF5109" w:rsidRPr="00ED7D6E" w14:paraId="610778FD" w14:textId="77777777" w:rsidTr="00AF5109">
        <w:trPr>
          <w:trHeight w:val="20"/>
        </w:trPr>
        <w:tc>
          <w:tcPr>
            <w:tcW w:w="850" w:type="dxa"/>
          </w:tcPr>
          <w:p w14:paraId="1C4DEB3F" w14:textId="11F5D905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2021-22</w:t>
            </w:r>
          </w:p>
        </w:tc>
        <w:tc>
          <w:tcPr>
            <w:tcW w:w="543" w:type="dxa"/>
          </w:tcPr>
          <w:p w14:paraId="3C6550B1" w14:textId="4020122B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2419" w:type="dxa"/>
          </w:tcPr>
          <w:p w14:paraId="15D577A3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Boating promotion</w:t>
            </w:r>
          </w:p>
        </w:tc>
        <w:tc>
          <w:tcPr>
            <w:tcW w:w="4252" w:type="dxa"/>
          </w:tcPr>
          <w:p w14:paraId="395B59D1" w14:textId="77777777" w:rsidR="00AF5109" w:rsidRPr="00ED7D6E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Delivery of a boating promotion program that highlights the boating experience across regional Victoria</w:t>
            </w:r>
          </w:p>
        </w:tc>
        <w:tc>
          <w:tcPr>
            <w:tcW w:w="1287" w:type="dxa"/>
          </w:tcPr>
          <w:p w14:paraId="6A6FE094" w14:textId="77777777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$3,759</w:t>
            </w:r>
          </w:p>
        </w:tc>
      </w:tr>
      <w:tr w:rsidR="00AF5109" w:rsidRPr="00ED7D6E" w14:paraId="24091909" w14:textId="77777777" w:rsidTr="00AF5109">
        <w:trPr>
          <w:trHeight w:val="20"/>
        </w:trPr>
        <w:tc>
          <w:tcPr>
            <w:tcW w:w="850" w:type="dxa"/>
          </w:tcPr>
          <w:p w14:paraId="5D66D391" w14:textId="1F934A00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FE3779">
              <w:rPr>
                <w:sz w:val="20"/>
                <w:szCs w:val="20"/>
              </w:rPr>
              <w:t>2022-23</w:t>
            </w:r>
          </w:p>
        </w:tc>
        <w:tc>
          <w:tcPr>
            <w:tcW w:w="543" w:type="dxa"/>
          </w:tcPr>
          <w:p w14:paraId="76B96470" w14:textId="437200FD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2419" w:type="dxa"/>
          </w:tcPr>
          <w:p w14:paraId="414F176C" w14:textId="77777777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of new cruising/boating trails to promote boating in regional Victoria</w:t>
            </w:r>
          </w:p>
        </w:tc>
        <w:tc>
          <w:tcPr>
            <w:tcW w:w="4252" w:type="dxa"/>
          </w:tcPr>
          <w:p w14:paraId="12425218" w14:textId="77777777" w:rsidR="00AF5109" w:rsidRPr="00F24EF2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F24EF2">
              <w:rPr>
                <w:sz w:val="20"/>
                <w:szCs w:val="20"/>
              </w:rPr>
              <w:t>Plan, deliver and promote new boating trails in regional Victoria which will include:</w:t>
            </w:r>
          </w:p>
          <w:p w14:paraId="15541D9E" w14:textId="77777777" w:rsidR="00AF5109" w:rsidRPr="00C8252D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Lake Eildon</w:t>
            </w:r>
          </w:p>
          <w:p w14:paraId="5700E108" w14:textId="77777777" w:rsidR="00AF5109" w:rsidRDefault="00AF5109" w:rsidP="00AF5109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Gippsland Lakes</w:t>
            </w:r>
          </w:p>
        </w:tc>
        <w:tc>
          <w:tcPr>
            <w:tcW w:w="1287" w:type="dxa"/>
          </w:tcPr>
          <w:p w14:paraId="5BE1BEA6" w14:textId="77777777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$4,668</w:t>
            </w:r>
          </w:p>
          <w:p w14:paraId="7E5BD50C" w14:textId="77777777" w:rsidR="00AF5109" w:rsidRPr="00C11FD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AF5109" w:rsidRPr="00ED7D6E" w14:paraId="200E0572" w14:textId="77777777" w:rsidTr="00AF5109">
        <w:trPr>
          <w:trHeight w:val="20"/>
        </w:trPr>
        <w:tc>
          <w:tcPr>
            <w:tcW w:w="850" w:type="dxa"/>
          </w:tcPr>
          <w:p w14:paraId="271A06E0" w14:textId="708A9BF9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FE3779">
              <w:rPr>
                <w:sz w:val="20"/>
                <w:szCs w:val="20"/>
              </w:rPr>
              <w:t>2022-23</w:t>
            </w:r>
          </w:p>
        </w:tc>
        <w:tc>
          <w:tcPr>
            <w:tcW w:w="543" w:type="dxa"/>
          </w:tcPr>
          <w:p w14:paraId="0C122280" w14:textId="78B6C976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2419" w:type="dxa"/>
          </w:tcPr>
          <w:p w14:paraId="2EC22CC4" w14:textId="77777777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of boat trailer reversing clinics</w:t>
            </w:r>
          </w:p>
        </w:tc>
        <w:tc>
          <w:tcPr>
            <w:tcW w:w="4252" w:type="dxa"/>
          </w:tcPr>
          <w:p w14:paraId="6A3C31BE" w14:textId="77777777" w:rsidR="00AF5109" w:rsidRDefault="00AF5109" w:rsidP="00AF5109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of boat trailer reversing clinics</w:t>
            </w:r>
          </w:p>
        </w:tc>
        <w:tc>
          <w:tcPr>
            <w:tcW w:w="1287" w:type="dxa"/>
          </w:tcPr>
          <w:p w14:paraId="085E1E53" w14:textId="77777777" w:rsidR="00AF5109" w:rsidRPr="00B116F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$7,538</w:t>
            </w:r>
          </w:p>
          <w:p w14:paraId="1DBE13E5" w14:textId="77777777" w:rsidR="00AF5109" w:rsidRPr="00C11FDE" w:rsidRDefault="00AF5109" w:rsidP="00AF5109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</w:tbl>
    <w:bookmarkEnd w:id="8"/>
    <w:p w14:paraId="54F3A44E" w14:textId="77777777" w:rsidR="00864095" w:rsidRPr="000C2F29" w:rsidRDefault="00864095" w:rsidP="00864095">
      <w:pPr>
        <w:pStyle w:val="Heading2"/>
        <w:spacing w:after="240"/>
      </w:pPr>
      <w:r>
        <w:lastRenderedPageBreak/>
        <w:t>Improved data and other reforms</w:t>
      </w:r>
    </w:p>
    <w:tbl>
      <w:tblPr>
        <w:tblStyle w:val="DJSIR"/>
        <w:tblW w:w="9375" w:type="dxa"/>
        <w:tblLayout w:type="fixed"/>
        <w:tblLook w:val="0620" w:firstRow="1" w:lastRow="0" w:firstColumn="0" w:lastColumn="0" w:noHBand="1" w:noVBand="1"/>
      </w:tblPr>
      <w:tblGrid>
        <w:gridCol w:w="850"/>
        <w:gridCol w:w="567"/>
        <w:gridCol w:w="2419"/>
        <w:gridCol w:w="4252"/>
        <w:gridCol w:w="1287"/>
      </w:tblGrid>
      <w:tr w:rsidR="00DB7EF5" w:rsidRPr="00ED7D6E" w14:paraId="5C5EA4FB" w14:textId="77777777" w:rsidTr="00D35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2"/>
        </w:trPr>
        <w:tc>
          <w:tcPr>
            <w:tcW w:w="850" w:type="dxa"/>
          </w:tcPr>
          <w:p w14:paraId="00903F60" w14:textId="4903EF1C" w:rsidR="00DB7EF5" w:rsidRPr="00ED7D6E" w:rsidRDefault="00DB7EF5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 Plan </w:t>
            </w:r>
          </w:p>
        </w:tc>
        <w:tc>
          <w:tcPr>
            <w:tcW w:w="567" w:type="dxa"/>
          </w:tcPr>
          <w:p w14:paraId="21F31F87" w14:textId="7D4791DF" w:rsidR="00DB7EF5" w:rsidRPr="00ED7D6E" w:rsidRDefault="00DB7EF5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No</w:t>
            </w:r>
            <w:r w:rsidR="006D62E3">
              <w:rPr>
                <w:sz w:val="20"/>
                <w:szCs w:val="20"/>
              </w:rPr>
              <w:t>.</w:t>
            </w:r>
          </w:p>
        </w:tc>
        <w:tc>
          <w:tcPr>
            <w:tcW w:w="2419" w:type="dxa"/>
          </w:tcPr>
          <w:p w14:paraId="070D33B2" w14:textId="77777777" w:rsidR="00DB7EF5" w:rsidRPr="00ED7D6E" w:rsidRDefault="00DB7EF5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 xml:space="preserve">Action </w:t>
            </w:r>
          </w:p>
        </w:tc>
        <w:tc>
          <w:tcPr>
            <w:tcW w:w="4252" w:type="dxa"/>
          </w:tcPr>
          <w:p w14:paraId="2084E93D" w14:textId="77777777" w:rsidR="00DB7EF5" w:rsidRPr="00ED7D6E" w:rsidRDefault="00DB7EF5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Action Description</w:t>
            </w:r>
          </w:p>
        </w:tc>
        <w:tc>
          <w:tcPr>
            <w:tcW w:w="1287" w:type="dxa"/>
          </w:tcPr>
          <w:p w14:paraId="34633114" w14:textId="631FFF9F" w:rsidR="00DB7EF5" w:rsidRPr="00ED7D6E" w:rsidRDefault="00DB7EF5" w:rsidP="00DC5493">
            <w:pPr>
              <w:pStyle w:val="Tablecolumnheadings"/>
              <w:spacing w:before="40" w:after="40"/>
              <w:rPr>
                <w:sz w:val="20"/>
                <w:szCs w:val="20"/>
              </w:rPr>
            </w:pPr>
            <w:r w:rsidRPr="00ED7D6E">
              <w:rPr>
                <w:sz w:val="20"/>
                <w:szCs w:val="20"/>
              </w:rPr>
              <w:t>Expenditure</w:t>
            </w:r>
            <w:r>
              <w:rPr>
                <w:sz w:val="20"/>
                <w:szCs w:val="20"/>
              </w:rPr>
              <w:t xml:space="preserve"> 2023-24</w:t>
            </w:r>
          </w:p>
        </w:tc>
      </w:tr>
      <w:tr w:rsidR="00DB7EF5" w:rsidRPr="00ED7D6E" w14:paraId="1D8B00C7" w14:textId="77777777" w:rsidTr="00D3538A">
        <w:trPr>
          <w:trHeight w:val="20"/>
        </w:trPr>
        <w:tc>
          <w:tcPr>
            <w:tcW w:w="850" w:type="dxa"/>
          </w:tcPr>
          <w:p w14:paraId="6081B35D" w14:textId="36F8D9D7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 w:rsidRPr="00FE3779">
              <w:rPr>
                <w:sz w:val="20"/>
                <w:szCs w:val="20"/>
              </w:rPr>
              <w:t>2022-23</w:t>
            </w:r>
          </w:p>
        </w:tc>
        <w:tc>
          <w:tcPr>
            <w:tcW w:w="567" w:type="dxa"/>
          </w:tcPr>
          <w:p w14:paraId="35EC0D6C" w14:textId="3ED1EE0F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419" w:type="dxa"/>
          </w:tcPr>
          <w:p w14:paraId="3BCBB2B7" w14:textId="77777777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data sharing</w:t>
            </w:r>
          </w:p>
        </w:tc>
        <w:tc>
          <w:tcPr>
            <w:tcW w:w="4252" w:type="dxa"/>
          </w:tcPr>
          <w:p w14:paraId="1093DF17" w14:textId="77777777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Delivery of a feasibility assessment into options to improve data sharing for on water compliance agencies</w:t>
            </w:r>
          </w:p>
        </w:tc>
        <w:tc>
          <w:tcPr>
            <w:tcW w:w="1287" w:type="dxa"/>
          </w:tcPr>
          <w:p w14:paraId="6653A467" w14:textId="77777777" w:rsidR="00DB7EF5" w:rsidRPr="00B116FE" w:rsidRDefault="00DB7EF5" w:rsidP="00DB7EF5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B116FE">
              <w:rPr>
                <w:sz w:val="20"/>
                <w:szCs w:val="20"/>
              </w:rPr>
              <w:t>$63,669</w:t>
            </w:r>
          </w:p>
          <w:p w14:paraId="31D6EE91" w14:textId="77777777" w:rsidR="00DB7EF5" w:rsidRPr="00C11FDE" w:rsidRDefault="00DB7EF5" w:rsidP="00DB7EF5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DB7EF5" w:rsidRPr="00ED7D6E" w14:paraId="607952A1" w14:textId="77777777" w:rsidTr="00D3538A">
        <w:trPr>
          <w:trHeight w:val="20"/>
        </w:trPr>
        <w:tc>
          <w:tcPr>
            <w:tcW w:w="850" w:type="dxa"/>
          </w:tcPr>
          <w:p w14:paraId="64C12F6D" w14:textId="03C9F0B0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2021-22</w:t>
            </w:r>
          </w:p>
        </w:tc>
        <w:tc>
          <w:tcPr>
            <w:tcW w:w="567" w:type="dxa"/>
          </w:tcPr>
          <w:p w14:paraId="78A98C6F" w14:textId="48B09593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2419" w:type="dxa"/>
          </w:tcPr>
          <w:p w14:paraId="1B7D7CBB" w14:textId="77777777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Improved Personal Watercraft (PWC) operator behaviour</w:t>
            </w:r>
          </w:p>
        </w:tc>
        <w:tc>
          <w:tcPr>
            <w:tcW w:w="4252" w:type="dxa"/>
          </w:tcPr>
          <w:p w14:paraId="3826D5E5" w14:textId="77777777" w:rsidR="00DB7EF5" w:rsidRDefault="00DB7EF5" w:rsidP="00DB7EF5">
            <w:pPr>
              <w:pStyle w:val="Tabletext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Maritime Safety Victoria will develop and deliver a program addressing:</w:t>
            </w:r>
          </w:p>
          <w:p w14:paraId="44E8825D" w14:textId="77777777" w:rsidR="00DB7EF5" w:rsidRPr="00C8252D" w:rsidRDefault="00DB7EF5" w:rsidP="00DB7EF5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PWC education and enforcement</w:t>
            </w:r>
          </w:p>
          <w:p w14:paraId="26DE1143" w14:textId="77777777" w:rsidR="00DB7EF5" w:rsidRPr="00ED7D6E" w:rsidRDefault="00DB7EF5" w:rsidP="00DB7EF5">
            <w:pPr>
              <w:pStyle w:val="Tabletext"/>
              <w:numPr>
                <w:ilvl w:val="0"/>
                <w:numId w:val="15"/>
              </w:numPr>
              <w:spacing w:before="40" w:after="40"/>
              <w:ind w:left="363" w:hanging="284"/>
              <w:rPr>
                <w:sz w:val="20"/>
                <w:szCs w:val="20"/>
              </w:rPr>
            </w:pPr>
            <w:r w:rsidRPr="00C8252D">
              <w:rPr>
                <w:rFonts w:asciiTheme="minorHAnsi" w:hAnsiTheme="minorHAnsi" w:cstheme="minorHAnsi"/>
                <w:sz w:val="20"/>
                <w:szCs w:val="20"/>
              </w:rPr>
              <w:t>PWC compliance cameras pilot</w:t>
            </w:r>
          </w:p>
        </w:tc>
        <w:tc>
          <w:tcPr>
            <w:tcW w:w="1287" w:type="dxa"/>
          </w:tcPr>
          <w:p w14:paraId="7D41CD99" w14:textId="77777777" w:rsidR="00DB7EF5" w:rsidRPr="00C11FDE" w:rsidRDefault="00DB7EF5" w:rsidP="00DB7EF5">
            <w:pPr>
              <w:pStyle w:val="Tabletext"/>
              <w:spacing w:before="40" w:after="40"/>
              <w:jc w:val="right"/>
              <w:rPr>
                <w:sz w:val="20"/>
                <w:szCs w:val="20"/>
              </w:rPr>
            </w:pPr>
            <w:r w:rsidRPr="00C11FDE">
              <w:rPr>
                <w:sz w:val="20"/>
                <w:szCs w:val="20"/>
              </w:rPr>
              <w:t>$306,421</w:t>
            </w:r>
          </w:p>
        </w:tc>
      </w:tr>
    </w:tbl>
    <w:p w14:paraId="7A228882" w14:textId="77777777" w:rsidR="00D84306" w:rsidRDefault="00D84306" w:rsidP="00897ECA"/>
    <w:p w14:paraId="0877F84C" w14:textId="77777777" w:rsidR="00FB2D30" w:rsidRDefault="00FB2D30" w:rsidP="00897ECA"/>
    <w:p w14:paraId="22578984" w14:textId="77777777" w:rsidR="00DC5493" w:rsidRDefault="00DC5493" w:rsidP="00897ECA"/>
    <w:p w14:paraId="5E1BA885" w14:textId="77777777" w:rsidR="00DC5493" w:rsidRDefault="00DC5493" w:rsidP="00897ECA"/>
    <w:p w14:paraId="3D0ED026" w14:textId="77777777" w:rsidR="00DC5493" w:rsidRDefault="00DC5493" w:rsidP="00897ECA"/>
    <w:p w14:paraId="1A51996E" w14:textId="77777777" w:rsidR="00DC5493" w:rsidRDefault="00DC5493" w:rsidP="00897ECA"/>
    <w:p w14:paraId="4F654C75" w14:textId="77777777" w:rsidR="00DC5493" w:rsidRDefault="00DC5493" w:rsidP="00897ECA"/>
    <w:p w14:paraId="14FA25DC" w14:textId="77777777" w:rsidR="00DC5493" w:rsidRDefault="00DC5493" w:rsidP="00897ECA"/>
    <w:p w14:paraId="23E40A78" w14:textId="77777777" w:rsidR="00DC5493" w:rsidRDefault="00DC5493" w:rsidP="00897ECA"/>
    <w:p w14:paraId="52A55A0C" w14:textId="77777777" w:rsidR="00DC5493" w:rsidRDefault="00DC5493" w:rsidP="00897ECA"/>
    <w:p w14:paraId="58A75332" w14:textId="77777777" w:rsidR="00DC5493" w:rsidRDefault="00DC5493" w:rsidP="00897ECA"/>
    <w:p w14:paraId="1C66D3E9" w14:textId="77777777" w:rsidR="00DC5493" w:rsidRDefault="00DC5493" w:rsidP="00897ECA"/>
    <w:p w14:paraId="27729AE5" w14:textId="77777777" w:rsidR="00DC5493" w:rsidRDefault="00DC5493" w:rsidP="00897ECA"/>
    <w:p w14:paraId="22FA0CE5" w14:textId="77777777" w:rsidR="00DC5493" w:rsidRDefault="00DC5493" w:rsidP="00897ECA"/>
    <w:p w14:paraId="296461F5" w14:textId="77777777" w:rsidR="00DC5493" w:rsidRDefault="00DC5493" w:rsidP="00897ECA"/>
    <w:p w14:paraId="40E78281" w14:textId="77777777" w:rsidR="00DC5493" w:rsidRDefault="00DC5493" w:rsidP="00897ECA"/>
    <w:p w14:paraId="42BE7321" w14:textId="77777777" w:rsidR="00DC5493" w:rsidRDefault="00DC5493" w:rsidP="00897ECA"/>
    <w:p w14:paraId="5D6B79A0" w14:textId="77777777" w:rsidR="00DC5493" w:rsidRDefault="00DC5493" w:rsidP="00897ECA"/>
    <w:p w14:paraId="315C2449" w14:textId="77777777" w:rsidR="00DC5493" w:rsidRDefault="00DC5493" w:rsidP="00897ECA"/>
    <w:p w14:paraId="58708253" w14:textId="77777777" w:rsidR="00DC5493" w:rsidRDefault="00DC5493" w:rsidP="00897ECA"/>
    <w:p w14:paraId="48B9C646" w14:textId="77777777" w:rsidR="00DC5493" w:rsidRDefault="00DC5493" w:rsidP="00897ECA"/>
    <w:p w14:paraId="302201BF" w14:textId="77777777" w:rsidR="00FB2D30" w:rsidRDefault="00FB2D30" w:rsidP="00897ECA"/>
    <w:p w14:paraId="7476E828" w14:textId="77777777" w:rsidR="00FB2D30" w:rsidRDefault="00FB2D30" w:rsidP="00FB2D30">
      <w:pPr>
        <w:pStyle w:val="Authorisationtext"/>
        <w:spacing w:after="0"/>
      </w:pPr>
    </w:p>
    <w:p w14:paraId="009A70FF" w14:textId="708A6062" w:rsidR="003F152E" w:rsidRDefault="003F152E" w:rsidP="00FB2D30">
      <w:pPr>
        <w:pStyle w:val="Authorisationtext"/>
        <w:spacing w:after="0"/>
      </w:pPr>
      <w:proofErr w:type="spellStart"/>
      <w:r w:rsidRPr="003F152E">
        <w:t>Authorised</w:t>
      </w:r>
      <w:proofErr w:type="spellEnd"/>
      <w:r w:rsidRPr="003F152E">
        <w:t xml:space="preserve"> by the </w:t>
      </w:r>
      <w:r w:rsidR="005F04D1">
        <w:t xml:space="preserve">Hon. </w:t>
      </w:r>
      <w:r w:rsidR="005F04D1" w:rsidRPr="005F04D1">
        <w:t>Steve Dimopoulos</w:t>
      </w:r>
      <w:r w:rsidRPr="003F152E">
        <w:br/>
        <w:t>Department of Jobs, Skills, Industry and Regions, 121 Exhibition Street Melbourne Victoria 3000</w:t>
      </w:r>
      <w:r w:rsidRPr="003F152E">
        <w:br/>
        <w:t>© Copyright State of Victoria,</w:t>
      </w:r>
      <w:r w:rsidRPr="003F152E">
        <w:br/>
        <w:t>Department of Jobs, Skills, Industry and Regions 202</w:t>
      </w:r>
      <w:r w:rsidR="0068522A">
        <w:t>5</w:t>
      </w:r>
      <w:r w:rsidRPr="003F152E">
        <w:br/>
        <w:t>Except for any logos, emblems, trademarks, artwork and photography this document is made available under the terms of the Creative Commons Attribution 3.0 Australia license.</w:t>
      </w:r>
    </w:p>
    <w:sectPr w:rsidR="003F152E" w:rsidSect="009E3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3065" w14:textId="77777777" w:rsidR="00A61B7D" w:rsidRDefault="00A61B7D" w:rsidP="00123BB4">
      <w:r>
        <w:separator/>
      </w:r>
    </w:p>
  </w:endnote>
  <w:endnote w:type="continuationSeparator" w:id="0">
    <w:p w14:paraId="1DDCE85B" w14:textId="77777777" w:rsidR="00A61B7D" w:rsidRDefault="00A61B7D" w:rsidP="00123BB4">
      <w:r>
        <w:continuationSeparator/>
      </w:r>
    </w:p>
  </w:endnote>
  <w:endnote w:type="continuationNotice" w:id="1">
    <w:p w14:paraId="0080E4CE" w14:textId="77777777" w:rsidR="00A61B7D" w:rsidRDefault="00A61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0E7C" w14:textId="5B8A3F52" w:rsidR="003F152E" w:rsidRDefault="005E5604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1" behindDoc="0" locked="0" layoutInCell="1" allowOverlap="1" wp14:anchorId="61AC1371" wp14:editId="004ED0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4350942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AA25CD" w14:textId="427900B0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C13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4.05pt;height:28.8pt;z-index:2516633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AA25CD" w14:textId="427900B0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8E0E7C" w14:textId="5B8A3F52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CE760C" w14:textId="347DD4E2" w:rsidR="00E6749C" w:rsidRDefault="00E6749C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93C1" w14:textId="5211324A" w:rsidR="00066E22" w:rsidRDefault="005E5604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5" behindDoc="0" locked="0" layoutInCell="1" allowOverlap="1" wp14:anchorId="78C32DC0" wp14:editId="3BA1D6E1">
              <wp:simplePos x="685800" y="9944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356862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FDCCB" w14:textId="56961E54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32D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28.8pt;z-index:2516643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70FDCCB" w14:textId="56961E54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10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410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EndPr/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EndPr/>
          <w:sdtContent>
            <w:tr w:rsidR="00066E22" w:rsidRPr="00FB0DEA" w14:paraId="3AD8D3D5" w14:textId="77777777" w:rsidTr="00ED7D6E">
              <w:tc>
                <w:tcPr>
                  <w:tcW w:w="3686" w:type="dxa"/>
                  <w:vAlign w:val="center"/>
                </w:tcPr>
                <w:p w14:paraId="671A23E2" w14:textId="5CDDDA06" w:rsidR="00066E22" w:rsidRPr="005723C8" w:rsidRDefault="00C91B2E" w:rsidP="00ED7D6E">
                  <w:pPr>
                    <w:pStyle w:val="Footer"/>
                    <w:spacing w:after="0"/>
                    <w:ind w:right="-280"/>
                    <w:jc w:val="left"/>
                  </w:pPr>
                  <w:fldSimple w:instr=" STYLEREF  Title  \* MERGEFORMAT ">
                    <w:r w:rsidR="005E5604">
                      <w:rPr>
                        <w:noProof/>
                      </w:rPr>
                      <w:t>2024-25 Better Boating Fund Financial Report</w:t>
                    </w:r>
                  </w:fldSimple>
                </w:p>
              </w:tc>
              <w:tc>
                <w:tcPr>
                  <w:tcW w:w="2410" w:type="dxa"/>
                  <w:vAlign w:val="center"/>
                </w:tcPr>
                <w:p w14:paraId="70DF8DF5" w14:textId="7D101DC0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5E5604">
                    <w:rPr>
                      <w:rStyle w:val="PageNumber"/>
                      <w:noProof/>
                    </w:rPr>
                    <w:t>12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4B55EFAE" w14:textId="73773FB2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58241" behindDoc="0" locked="0" layoutInCell="1" allowOverlap="1" wp14:anchorId="3FB9325B" wp14:editId="7D7FC47C">
                        <wp:simplePos x="0" y="0"/>
                        <wp:positionH relativeFrom="column">
                          <wp:posOffset>1163652</wp:posOffset>
                        </wp:positionH>
                        <wp:positionV relativeFrom="paragraph">
                          <wp:posOffset>331</wp:posOffset>
                        </wp:positionV>
                        <wp:extent cx="1335600" cy="402043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3071"/>
                            <wp:lineTo x="1541" y="16379"/>
                            <wp:lineTo x="2157" y="20474"/>
                            <wp:lineTo x="3698" y="20474"/>
                            <wp:lineTo x="21261" y="20474"/>
                            <wp:lineTo x="21261" y="7166"/>
                            <wp:lineTo x="19412" y="5118"/>
                            <wp:lineTo x="6779" y="0"/>
                            <wp:lineTo x="0" y="0"/>
                          </wp:wrapPolygon>
                        </wp:wrapThrough>
                        <wp:docPr id="1657973735" name="Picture 1657973735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sdtContent>
        </w:sdt>
      </w:sdtContent>
    </w:sdt>
  </w:tbl>
  <w:p w14:paraId="2B436241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4C58" w14:textId="2F83C22D" w:rsidR="004A05A1" w:rsidRDefault="005E5604" w:rsidP="00123BB4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7" behindDoc="0" locked="0" layoutInCell="1" allowOverlap="1" wp14:anchorId="6CBD0C7D" wp14:editId="7FBC94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184792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DD506" w14:textId="6F0206DE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BD0C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4.05pt;height:28.8pt;z-index:25166233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19DD506" w14:textId="6F0206DE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5A4C58" w14:textId="2F83C22D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2F8272" w14:textId="60D3B2C3" w:rsidR="00E6749C" w:rsidRDefault="004A05A1" w:rsidP="00123BB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2B7C" w14:textId="77777777" w:rsidR="00A61B7D" w:rsidRDefault="00A61B7D" w:rsidP="00123BB4">
      <w:r>
        <w:separator/>
      </w:r>
    </w:p>
  </w:footnote>
  <w:footnote w:type="continuationSeparator" w:id="0">
    <w:p w14:paraId="358B0C7F" w14:textId="77777777" w:rsidR="00A61B7D" w:rsidRDefault="00A61B7D" w:rsidP="00123BB4">
      <w:r>
        <w:continuationSeparator/>
      </w:r>
    </w:p>
  </w:footnote>
  <w:footnote w:type="continuationNotice" w:id="1">
    <w:p w14:paraId="539ABB01" w14:textId="77777777" w:rsidR="00A61B7D" w:rsidRDefault="00A61B7D">
      <w:pPr>
        <w:spacing w:after="0" w:line="240" w:lineRule="auto"/>
      </w:pPr>
    </w:p>
  </w:footnote>
  <w:footnote w:id="2">
    <w:p w14:paraId="24B80E92" w14:textId="04781608" w:rsidR="009E34F6" w:rsidRPr="00897ECA" w:rsidRDefault="009E34F6" w:rsidP="000F36DD">
      <w:pPr>
        <w:pStyle w:val="Tabletext"/>
        <w:rPr>
          <w:lang w:val="en-AU"/>
        </w:rPr>
      </w:pPr>
      <w:r w:rsidRPr="00897ECA">
        <w:rPr>
          <w:rStyle w:val="FootnoteReference"/>
        </w:rPr>
        <w:footnoteRef/>
      </w:r>
      <w:r w:rsidRPr="00897ECA">
        <w:t xml:space="preserve"> </w:t>
      </w:r>
      <w:r w:rsidR="006A15CB" w:rsidRPr="006A15CB">
        <w:rPr>
          <w:rFonts w:eastAsia="Times New Roman"/>
        </w:rPr>
        <w:t xml:space="preserve">Total revenue is the total amount of fees for the registration, renewal and transfer of registration of recreational vessels, and the grant, renewal and endorsement of marine </w:t>
      </w:r>
      <w:proofErr w:type="spellStart"/>
      <w:r w:rsidR="006A15CB" w:rsidRPr="006A15CB">
        <w:rPr>
          <w:rFonts w:eastAsia="Times New Roman"/>
        </w:rPr>
        <w:t>licences</w:t>
      </w:r>
      <w:proofErr w:type="spellEnd"/>
      <w:r w:rsidR="006A15CB" w:rsidRPr="006A15CB">
        <w:rPr>
          <w:rFonts w:eastAsia="Times New Roman"/>
        </w:rPr>
        <w:t xml:space="preserve"> collected in the previous financial year. Noting that the fund was established in 2021-22</w:t>
      </w:r>
      <w:r w:rsidR="00064D06">
        <w:rPr>
          <w:rFonts w:eastAsia="Times New Roman"/>
        </w:rPr>
        <w:t>.</w:t>
      </w:r>
    </w:p>
  </w:footnote>
  <w:footnote w:id="3">
    <w:p w14:paraId="7CE6627C" w14:textId="77777777" w:rsidR="009E34F6" w:rsidRPr="00897ECA" w:rsidRDefault="009E34F6" w:rsidP="000F36DD">
      <w:pPr>
        <w:pStyle w:val="FootnoteText"/>
        <w:spacing w:after="160"/>
        <w:rPr>
          <w:lang w:val="en-AU"/>
        </w:rPr>
      </w:pPr>
      <w:r w:rsidRPr="00897ECA">
        <w:rPr>
          <w:rStyle w:val="FootnoteReference"/>
          <w:sz w:val="18"/>
          <w:szCs w:val="18"/>
        </w:rPr>
        <w:footnoteRef/>
      </w:r>
      <w:r w:rsidRPr="00897ECA">
        <w:rPr>
          <w:sz w:val="18"/>
          <w:szCs w:val="18"/>
        </w:rPr>
        <w:t xml:space="preserve"> </w:t>
      </w:r>
      <w:r w:rsidRPr="009721F3">
        <w:rPr>
          <w:sz w:val="18"/>
          <w:szCs w:val="18"/>
          <w:lang w:val="en-AU"/>
        </w:rPr>
        <w:t>Funds paid out of the Better Boating Fund are in alignment with the approved initiatives in the Victorian Recreational Strategy Action Plan for the relevant financial year.</w:t>
      </w:r>
    </w:p>
  </w:footnote>
  <w:footnote w:id="4">
    <w:p w14:paraId="08E50371" w14:textId="12CCE18F" w:rsidR="003E0010" w:rsidRPr="003E0010" w:rsidRDefault="003E0010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E4450B">
        <w:rPr>
          <w:sz w:val="18"/>
          <w:szCs w:val="18"/>
        </w:rPr>
        <w:t>Relates to accounting treatment of accruals</w:t>
      </w:r>
    </w:p>
  </w:footnote>
  <w:footnote w:id="5">
    <w:p w14:paraId="5CEEB625" w14:textId="4B3DDFCD" w:rsidR="00AF17C8" w:rsidRPr="007B1A60" w:rsidRDefault="00AF17C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7B1A60">
        <w:rPr>
          <w:sz w:val="24"/>
          <w:szCs w:val="24"/>
        </w:rPr>
        <w:t xml:space="preserve"> </w:t>
      </w:r>
      <w:r w:rsidRPr="00E4450B">
        <w:rPr>
          <w:sz w:val="18"/>
          <w:szCs w:val="18"/>
        </w:rPr>
        <w:t>Relates to accounting treatment of accruals</w:t>
      </w:r>
    </w:p>
  </w:footnote>
  <w:footnote w:id="6">
    <w:p w14:paraId="259E00CE" w14:textId="2A45109B" w:rsidR="00D3538A" w:rsidRPr="00E4450B" w:rsidRDefault="00D3538A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="00E4450B" w:rsidRPr="00E4450B">
        <w:rPr>
          <w:sz w:val="18"/>
          <w:szCs w:val="18"/>
        </w:rPr>
        <w:t>2023-24 information provided below is in accordance with section 271H (2)(a) of the Marine Safety Act 2010</w:t>
      </w:r>
      <w:r w:rsidR="00E4450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9DFD" w14:textId="1C1002CF" w:rsidR="00E6749C" w:rsidRDefault="005E5604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D4882A3" wp14:editId="14E360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000630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BE2B8" w14:textId="6FB55899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88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6028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47BE2B8" w14:textId="6FB55899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4FE0" w14:textId="120B906B" w:rsidR="00596E3D" w:rsidRDefault="005E5604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60B018EF" wp14:editId="4777FA8C">
              <wp:simplePos x="6858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336045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2A367" w14:textId="4E338859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018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13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6B2A367" w14:textId="4E338859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17631DCE" wp14:editId="507B20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22790"/>
          <wp:effectExtent l="0" t="0" r="3175" b="0"/>
          <wp:wrapNone/>
          <wp:docPr id="993181068" name="Picture 9931810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3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D963" w14:textId="718D506A" w:rsidR="00E6749C" w:rsidRDefault="005E5604" w:rsidP="00123B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5552F4CF" wp14:editId="0E197F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9975792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5F095" w14:textId="2D0B58B9" w:rsidR="005E5604" w:rsidRPr="005E5604" w:rsidRDefault="005E5604" w:rsidP="005E5604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5E5604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2F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9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4A5F095" w14:textId="2D0B58B9" w:rsidR="005E5604" w:rsidRPr="005E5604" w:rsidRDefault="005E5604" w:rsidP="005E5604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5E5604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5A1">
      <w:rPr>
        <w:noProof/>
      </w:rPr>
      <w:drawing>
        <wp:inline distT="0" distB="0" distL="0" distR="0" wp14:anchorId="73B954FB" wp14:editId="4689BCA7">
          <wp:extent cx="7560000" cy="10684800"/>
          <wp:effectExtent l="0" t="0" r="3175" b="2540"/>
          <wp:docPr id="1198778657" name="Picture 1198778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E15"/>
    <w:multiLevelType w:val="hybridMultilevel"/>
    <w:tmpl w:val="6148648C"/>
    <w:lvl w:ilvl="0" w:tplc="0C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C59"/>
    <w:multiLevelType w:val="hybridMultilevel"/>
    <w:tmpl w:val="D1F8A3BE"/>
    <w:lvl w:ilvl="0" w:tplc="736C9830">
      <w:start w:val="1"/>
      <w:numFmt w:val="decimal"/>
      <w:lvlText w:val="%1."/>
      <w:lvlJc w:val="left"/>
      <w:pPr>
        <w:ind w:left="720" w:hanging="360"/>
      </w:pPr>
    </w:lvl>
    <w:lvl w:ilvl="1" w:tplc="44EA108C">
      <w:start w:val="1"/>
      <w:numFmt w:val="lowerLetter"/>
      <w:lvlText w:val="%2."/>
      <w:lvlJc w:val="left"/>
      <w:pPr>
        <w:ind w:left="928" w:hanging="360"/>
      </w:pPr>
      <w:rPr>
        <w:b w:val="0"/>
        <w:bCs w:val="0"/>
      </w:rPr>
    </w:lvl>
    <w:lvl w:ilvl="2" w:tplc="BAEEBAB4">
      <w:start w:val="1"/>
      <w:numFmt w:val="lowerRoman"/>
      <w:lvlText w:val="%3."/>
      <w:lvlJc w:val="right"/>
      <w:pPr>
        <w:ind w:left="2160" w:hanging="180"/>
      </w:pPr>
    </w:lvl>
    <w:lvl w:ilvl="3" w:tplc="3552FD9A">
      <w:start w:val="1"/>
      <w:numFmt w:val="decimal"/>
      <w:lvlText w:val="%4."/>
      <w:lvlJc w:val="left"/>
      <w:pPr>
        <w:ind w:left="2880" w:hanging="360"/>
      </w:pPr>
    </w:lvl>
    <w:lvl w:ilvl="4" w:tplc="9DB81558">
      <w:start w:val="1"/>
      <w:numFmt w:val="lowerLetter"/>
      <w:lvlText w:val="%5."/>
      <w:lvlJc w:val="left"/>
      <w:pPr>
        <w:ind w:left="3600" w:hanging="360"/>
      </w:pPr>
    </w:lvl>
    <w:lvl w:ilvl="5" w:tplc="48CE878A">
      <w:start w:val="1"/>
      <w:numFmt w:val="lowerRoman"/>
      <w:lvlText w:val="%6."/>
      <w:lvlJc w:val="right"/>
      <w:pPr>
        <w:ind w:left="4320" w:hanging="180"/>
      </w:pPr>
    </w:lvl>
    <w:lvl w:ilvl="6" w:tplc="3EA2534E">
      <w:start w:val="1"/>
      <w:numFmt w:val="decimal"/>
      <w:lvlText w:val="%7."/>
      <w:lvlJc w:val="left"/>
      <w:pPr>
        <w:ind w:left="5040" w:hanging="360"/>
      </w:pPr>
    </w:lvl>
    <w:lvl w:ilvl="7" w:tplc="51B4D35C">
      <w:start w:val="1"/>
      <w:numFmt w:val="lowerLetter"/>
      <w:lvlText w:val="%8."/>
      <w:lvlJc w:val="left"/>
      <w:pPr>
        <w:ind w:left="5760" w:hanging="360"/>
      </w:pPr>
    </w:lvl>
    <w:lvl w:ilvl="8" w:tplc="2D4419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6F9D"/>
    <w:multiLevelType w:val="hybridMultilevel"/>
    <w:tmpl w:val="D1D80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972AE"/>
    <w:multiLevelType w:val="hybridMultilevel"/>
    <w:tmpl w:val="A998B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3813"/>
    <w:multiLevelType w:val="hybridMultilevel"/>
    <w:tmpl w:val="FE689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A6550"/>
    <w:multiLevelType w:val="hybridMultilevel"/>
    <w:tmpl w:val="13D2D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F179A"/>
    <w:multiLevelType w:val="hybridMultilevel"/>
    <w:tmpl w:val="0EC85DF4"/>
    <w:lvl w:ilvl="0" w:tplc="22207FCE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A283A"/>
    <w:multiLevelType w:val="hybridMultilevel"/>
    <w:tmpl w:val="D3121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40019"/>
    <w:multiLevelType w:val="hybridMultilevel"/>
    <w:tmpl w:val="DFF66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21368"/>
    <w:multiLevelType w:val="hybridMultilevel"/>
    <w:tmpl w:val="7452E1A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E685F"/>
    <w:multiLevelType w:val="hybridMultilevel"/>
    <w:tmpl w:val="8800FAFA"/>
    <w:lvl w:ilvl="0" w:tplc="46B043A6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94AFE"/>
    <w:multiLevelType w:val="hybridMultilevel"/>
    <w:tmpl w:val="35A09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95BBB"/>
    <w:multiLevelType w:val="hybridMultilevel"/>
    <w:tmpl w:val="C374EE4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548C7"/>
    <w:multiLevelType w:val="hybridMultilevel"/>
    <w:tmpl w:val="9176D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A0458"/>
    <w:multiLevelType w:val="hybridMultilevel"/>
    <w:tmpl w:val="8A9AC46E"/>
    <w:lvl w:ilvl="0" w:tplc="C64A9DE2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748D2"/>
    <w:multiLevelType w:val="hybridMultilevel"/>
    <w:tmpl w:val="C854C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943E0"/>
    <w:multiLevelType w:val="hybridMultilevel"/>
    <w:tmpl w:val="4B7C29F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79D0A87"/>
    <w:multiLevelType w:val="hybridMultilevel"/>
    <w:tmpl w:val="6DCA7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91B1C"/>
    <w:multiLevelType w:val="hybridMultilevel"/>
    <w:tmpl w:val="6AA84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64483">
    <w:abstractNumId w:val="5"/>
  </w:num>
  <w:num w:numId="2" w16cid:durableId="1884126847">
    <w:abstractNumId w:val="13"/>
  </w:num>
  <w:num w:numId="3" w16cid:durableId="1296566046">
    <w:abstractNumId w:val="12"/>
  </w:num>
  <w:num w:numId="4" w16cid:durableId="659239416">
    <w:abstractNumId w:val="20"/>
  </w:num>
  <w:num w:numId="5" w16cid:durableId="1014573476">
    <w:abstractNumId w:val="11"/>
  </w:num>
  <w:num w:numId="6" w16cid:durableId="1116829162">
    <w:abstractNumId w:val="14"/>
  </w:num>
  <w:num w:numId="7" w16cid:durableId="368267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2626312">
    <w:abstractNumId w:val="5"/>
  </w:num>
  <w:num w:numId="9" w16cid:durableId="1278292629">
    <w:abstractNumId w:val="5"/>
  </w:num>
  <w:num w:numId="10" w16cid:durableId="562524034">
    <w:abstractNumId w:val="0"/>
  </w:num>
  <w:num w:numId="11" w16cid:durableId="1785230352">
    <w:abstractNumId w:val="17"/>
  </w:num>
  <w:num w:numId="12" w16cid:durableId="1756320684">
    <w:abstractNumId w:val="10"/>
  </w:num>
  <w:num w:numId="13" w16cid:durableId="1133062976">
    <w:abstractNumId w:val="22"/>
  </w:num>
  <w:num w:numId="14" w16cid:durableId="1862471956">
    <w:abstractNumId w:val="18"/>
  </w:num>
  <w:num w:numId="15" w16cid:durableId="1288243112">
    <w:abstractNumId w:val="23"/>
  </w:num>
  <w:num w:numId="16" w16cid:durableId="1899974128">
    <w:abstractNumId w:val="5"/>
  </w:num>
  <w:num w:numId="17" w16cid:durableId="504513630">
    <w:abstractNumId w:val="5"/>
  </w:num>
  <w:num w:numId="18" w16cid:durableId="117381199">
    <w:abstractNumId w:val="5"/>
  </w:num>
  <w:num w:numId="19" w16cid:durableId="1952128340">
    <w:abstractNumId w:val="16"/>
  </w:num>
  <w:num w:numId="20" w16cid:durableId="183176692">
    <w:abstractNumId w:val="21"/>
  </w:num>
  <w:num w:numId="21" w16cid:durableId="1915704356">
    <w:abstractNumId w:val="9"/>
  </w:num>
  <w:num w:numId="22" w16cid:durableId="941693497">
    <w:abstractNumId w:val="8"/>
  </w:num>
  <w:num w:numId="23" w16cid:durableId="911816217">
    <w:abstractNumId w:val="15"/>
  </w:num>
  <w:num w:numId="24" w16cid:durableId="378017566">
    <w:abstractNumId w:val="2"/>
  </w:num>
  <w:num w:numId="25" w16cid:durableId="1129396592">
    <w:abstractNumId w:val="4"/>
  </w:num>
  <w:num w:numId="26" w16cid:durableId="1398438012">
    <w:abstractNumId w:val="7"/>
  </w:num>
  <w:num w:numId="27" w16cid:durableId="801458160">
    <w:abstractNumId w:val="24"/>
  </w:num>
  <w:num w:numId="28" w16cid:durableId="1328752774">
    <w:abstractNumId w:val="19"/>
  </w:num>
  <w:num w:numId="29" w16cid:durableId="1455297030">
    <w:abstractNumId w:val="6"/>
  </w:num>
  <w:num w:numId="30" w16cid:durableId="2066491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CA"/>
    <w:rsid w:val="0000440C"/>
    <w:rsid w:val="00004417"/>
    <w:rsid w:val="00007A10"/>
    <w:rsid w:val="00007BC7"/>
    <w:rsid w:val="00010C22"/>
    <w:rsid w:val="0001301C"/>
    <w:rsid w:val="00024D36"/>
    <w:rsid w:val="0002630F"/>
    <w:rsid w:val="00026B30"/>
    <w:rsid w:val="00026BB8"/>
    <w:rsid w:val="00026E86"/>
    <w:rsid w:val="00032209"/>
    <w:rsid w:val="00032F7C"/>
    <w:rsid w:val="00035511"/>
    <w:rsid w:val="00036626"/>
    <w:rsid w:val="00041B62"/>
    <w:rsid w:val="00041FDF"/>
    <w:rsid w:val="0004237A"/>
    <w:rsid w:val="000458D8"/>
    <w:rsid w:val="000474D3"/>
    <w:rsid w:val="000513C4"/>
    <w:rsid w:val="00052CEB"/>
    <w:rsid w:val="0005318B"/>
    <w:rsid w:val="00060EA2"/>
    <w:rsid w:val="000614C8"/>
    <w:rsid w:val="00062449"/>
    <w:rsid w:val="00064121"/>
    <w:rsid w:val="00064D06"/>
    <w:rsid w:val="0006538C"/>
    <w:rsid w:val="00066653"/>
    <w:rsid w:val="00066E22"/>
    <w:rsid w:val="000676F9"/>
    <w:rsid w:val="000724DB"/>
    <w:rsid w:val="00076CD3"/>
    <w:rsid w:val="00082831"/>
    <w:rsid w:val="0008374E"/>
    <w:rsid w:val="000865C3"/>
    <w:rsid w:val="000900A0"/>
    <w:rsid w:val="0009109D"/>
    <w:rsid w:val="00092C7D"/>
    <w:rsid w:val="000936EF"/>
    <w:rsid w:val="0009587A"/>
    <w:rsid w:val="00095EE0"/>
    <w:rsid w:val="000A1519"/>
    <w:rsid w:val="000A682D"/>
    <w:rsid w:val="000B134E"/>
    <w:rsid w:val="000B795C"/>
    <w:rsid w:val="000C0849"/>
    <w:rsid w:val="000C3339"/>
    <w:rsid w:val="000C460D"/>
    <w:rsid w:val="000C46B7"/>
    <w:rsid w:val="000C4D68"/>
    <w:rsid w:val="000D16A5"/>
    <w:rsid w:val="000D3113"/>
    <w:rsid w:val="000D7D8F"/>
    <w:rsid w:val="000E1CA1"/>
    <w:rsid w:val="000E66C7"/>
    <w:rsid w:val="000E7C32"/>
    <w:rsid w:val="000F02C8"/>
    <w:rsid w:val="000F253E"/>
    <w:rsid w:val="000F2DC8"/>
    <w:rsid w:val="000F36DD"/>
    <w:rsid w:val="000F46B9"/>
    <w:rsid w:val="00103C55"/>
    <w:rsid w:val="0010449C"/>
    <w:rsid w:val="00104A40"/>
    <w:rsid w:val="00111DF3"/>
    <w:rsid w:val="00112682"/>
    <w:rsid w:val="001167B2"/>
    <w:rsid w:val="00123BB4"/>
    <w:rsid w:val="00127517"/>
    <w:rsid w:val="001279FE"/>
    <w:rsid w:val="0013169A"/>
    <w:rsid w:val="001348D6"/>
    <w:rsid w:val="001354FD"/>
    <w:rsid w:val="001365DF"/>
    <w:rsid w:val="0014336A"/>
    <w:rsid w:val="00147AE5"/>
    <w:rsid w:val="0015403D"/>
    <w:rsid w:val="00156496"/>
    <w:rsid w:val="00162BBD"/>
    <w:rsid w:val="0016368C"/>
    <w:rsid w:val="00166572"/>
    <w:rsid w:val="00170564"/>
    <w:rsid w:val="00174A93"/>
    <w:rsid w:val="0017561F"/>
    <w:rsid w:val="00177643"/>
    <w:rsid w:val="00181339"/>
    <w:rsid w:val="00181F9C"/>
    <w:rsid w:val="0018369C"/>
    <w:rsid w:val="0018524E"/>
    <w:rsid w:val="001878CD"/>
    <w:rsid w:val="00195EAC"/>
    <w:rsid w:val="00196B06"/>
    <w:rsid w:val="00196D1C"/>
    <w:rsid w:val="001A0BD8"/>
    <w:rsid w:val="001A18E7"/>
    <w:rsid w:val="001A4AEE"/>
    <w:rsid w:val="001A5381"/>
    <w:rsid w:val="001A7FE9"/>
    <w:rsid w:val="001B27E7"/>
    <w:rsid w:val="001C4033"/>
    <w:rsid w:val="001C7DA0"/>
    <w:rsid w:val="001D2D90"/>
    <w:rsid w:val="001D6CB4"/>
    <w:rsid w:val="001E2F81"/>
    <w:rsid w:val="001E547D"/>
    <w:rsid w:val="001E5911"/>
    <w:rsid w:val="001E7781"/>
    <w:rsid w:val="001F1383"/>
    <w:rsid w:val="001F6883"/>
    <w:rsid w:val="001F79F1"/>
    <w:rsid w:val="00201A24"/>
    <w:rsid w:val="002133FE"/>
    <w:rsid w:val="00215A50"/>
    <w:rsid w:val="00217126"/>
    <w:rsid w:val="002203F3"/>
    <w:rsid w:val="00220867"/>
    <w:rsid w:val="00220E7D"/>
    <w:rsid w:val="0022407B"/>
    <w:rsid w:val="00224FDB"/>
    <w:rsid w:val="0023431E"/>
    <w:rsid w:val="00235F7A"/>
    <w:rsid w:val="00242BDC"/>
    <w:rsid w:val="00243A7F"/>
    <w:rsid w:val="00245629"/>
    <w:rsid w:val="0024789F"/>
    <w:rsid w:val="00252A65"/>
    <w:rsid w:val="00261F18"/>
    <w:rsid w:val="00262D58"/>
    <w:rsid w:val="00264969"/>
    <w:rsid w:val="00272562"/>
    <w:rsid w:val="00272710"/>
    <w:rsid w:val="00272EC4"/>
    <w:rsid w:val="0027301D"/>
    <w:rsid w:val="00273884"/>
    <w:rsid w:val="00274F02"/>
    <w:rsid w:val="002754DB"/>
    <w:rsid w:val="00275D32"/>
    <w:rsid w:val="00275DFE"/>
    <w:rsid w:val="00285B9A"/>
    <w:rsid w:val="0029293E"/>
    <w:rsid w:val="002946BE"/>
    <w:rsid w:val="00295C4B"/>
    <w:rsid w:val="002960C1"/>
    <w:rsid w:val="00296537"/>
    <w:rsid w:val="002A1FE1"/>
    <w:rsid w:val="002A3D25"/>
    <w:rsid w:val="002A48E6"/>
    <w:rsid w:val="002A66DF"/>
    <w:rsid w:val="002B1C1A"/>
    <w:rsid w:val="002C1006"/>
    <w:rsid w:val="002C129D"/>
    <w:rsid w:val="002D190E"/>
    <w:rsid w:val="002D415E"/>
    <w:rsid w:val="002E5AB6"/>
    <w:rsid w:val="002E724C"/>
    <w:rsid w:val="002F5AD1"/>
    <w:rsid w:val="002F7C8E"/>
    <w:rsid w:val="00302084"/>
    <w:rsid w:val="00304294"/>
    <w:rsid w:val="00305C9B"/>
    <w:rsid w:val="00307C83"/>
    <w:rsid w:val="00307ED5"/>
    <w:rsid w:val="003130BB"/>
    <w:rsid w:val="00317644"/>
    <w:rsid w:val="00317D48"/>
    <w:rsid w:val="00320F41"/>
    <w:rsid w:val="00323172"/>
    <w:rsid w:val="00324213"/>
    <w:rsid w:val="00327019"/>
    <w:rsid w:val="00333A9E"/>
    <w:rsid w:val="00336692"/>
    <w:rsid w:val="00336AFD"/>
    <w:rsid w:val="003372ED"/>
    <w:rsid w:val="0033764E"/>
    <w:rsid w:val="003405DC"/>
    <w:rsid w:val="003420EF"/>
    <w:rsid w:val="00342AC8"/>
    <w:rsid w:val="00342C33"/>
    <w:rsid w:val="00343217"/>
    <w:rsid w:val="0034426A"/>
    <w:rsid w:val="003451D2"/>
    <w:rsid w:val="00347578"/>
    <w:rsid w:val="0035027B"/>
    <w:rsid w:val="00350B25"/>
    <w:rsid w:val="003514BB"/>
    <w:rsid w:val="00353C28"/>
    <w:rsid w:val="00353CBC"/>
    <w:rsid w:val="00355B39"/>
    <w:rsid w:val="003562EC"/>
    <w:rsid w:val="00357614"/>
    <w:rsid w:val="00357956"/>
    <w:rsid w:val="00361ADD"/>
    <w:rsid w:val="00364E3F"/>
    <w:rsid w:val="00372582"/>
    <w:rsid w:val="003731A3"/>
    <w:rsid w:val="003737BB"/>
    <w:rsid w:val="00380FC8"/>
    <w:rsid w:val="0038271A"/>
    <w:rsid w:val="00387E2E"/>
    <w:rsid w:val="00391048"/>
    <w:rsid w:val="0039246A"/>
    <w:rsid w:val="00396170"/>
    <w:rsid w:val="003A0416"/>
    <w:rsid w:val="003A40E9"/>
    <w:rsid w:val="003B0E1C"/>
    <w:rsid w:val="003B2272"/>
    <w:rsid w:val="003B44B3"/>
    <w:rsid w:val="003C014A"/>
    <w:rsid w:val="003C38B1"/>
    <w:rsid w:val="003C79C2"/>
    <w:rsid w:val="003D47C4"/>
    <w:rsid w:val="003D6DB7"/>
    <w:rsid w:val="003E0010"/>
    <w:rsid w:val="003E1AAE"/>
    <w:rsid w:val="003E30F3"/>
    <w:rsid w:val="003E4AB1"/>
    <w:rsid w:val="003E5992"/>
    <w:rsid w:val="003E681F"/>
    <w:rsid w:val="003F152E"/>
    <w:rsid w:val="003F3AED"/>
    <w:rsid w:val="003F6A3B"/>
    <w:rsid w:val="003F7155"/>
    <w:rsid w:val="003F76AE"/>
    <w:rsid w:val="0040338B"/>
    <w:rsid w:val="004046EF"/>
    <w:rsid w:val="00404AE5"/>
    <w:rsid w:val="00410DC5"/>
    <w:rsid w:val="00412673"/>
    <w:rsid w:val="0041286E"/>
    <w:rsid w:val="00413052"/>
    <w:rsid w:val="0041321B"/>
    <w:rsid w:val="00417EF9"/>
    <w:rsid w:val="00420B4D"/>
    <w:rsid w:val="004239CA"/>
    <w:rsid w:val="00424599"/>
    <w:rsid w:val="004266E7"/>
    <w:rsid w:val="00443F92"/>
    <w:rsid w:val="004451A2"/>
    <w:rsid w:val="00445E72"/>
    <w:rsid w:val="0044690E"/>
    <w:rsid w:val="0045685C"/>
    <w:rsid w:val="00460358"/>
    <w:rsid w:val="00462C9F"/>
    <w:rsid w:val="00472F79"/>
    <w:rsid w:val="00484ADA"/>
    <w:rsid w:val="00485551"/>
    <w:rsid w:val="004869E4"/>
    <w:rsid w:val="00491C26"/>
    <w:rsid w:val="00494851"/>
    <w:rsid w:val="00495510"/>
    <w:rsid w:val="004A05A1"/>
    <w:rsid w:val="004A21B9"/>
    <w:rsid w:val="004B074E"/>
    <w:rsid w:val="004B40D3"/>
    <w:rsid w:val="004C0683"/>
    <w:rsid w:val="004C0747"/>
    <w:rsid w:val="004C09A0"/>
    <w:rsid w:val="004C29D2"/>
    <w:rsid w:val="004C37BC"/>
    <w:rsid w:val="004C56EB"/>
    <w:rsid w:val="004C5918"/>
    <w:rsid w:val="004C5EC5"/>
    <w:rsid w:val="004D2BC6"/>
    <w:rsid w:val="004D3E38"/>
    <w:rsid w:val="004D79DC"/>
    <w:rsid w:val="004D7DBF"/>
    <w:rsid w:val="004E3EF2"/>
    <w:rsid w:val="004E62CB"/>
    <w:rsid w:val="004E6F35"/>
    <w:rsid w:val="004F1CC1"/>
    <w:rsid w:val="004F4B90"/>
    <w:rsid w:val="004F5386"/>
    <w:rsid w:val="004F65F3"/>
    <w:rsid w:val="004F7F80"/>
    <w:rsid w:val="00502AED"/>
    <w:rsid w:val="00506F7D"/>
    <w:rsid w:val="0050724C"/>
    <w:rsid w:val="005114E0"/>
    <w:rsid w:val="00514DAE"/>
    <w:rsid w:val="0052437D"/>
    <w:rsid w:val="005263E7"/>
    <w:rsid w:val="00531275"/>
    <w:rsid w:val="0053232B"/>
    <w:rsid w:val="00532FED"/>
    <w:rsid w:val="00541379"/>
    <w:rsid w:val="00542B96"/>
    <w:rsid w:val="005526E0"/>
    <w:rsid w:val="00554BF1"/>
    <w:rsid w:val="00555E22"/>
    <w:rsid w:val="00556099"/>
    <w:rsid w:val="005574BB"/>
    <w:rsid w:val="00561C2D"/>
    <w:rsid w:val="0057075C"/>
    <w:rsid w:val="005712CE"/>
    <w:rsid w:val="00571355"/>
    <w:rsid w:val="00571C3D"/>
    <w:rsid w:val="005736B7"/>
    <w:rsid w:val="0058164A"/>
    <w:rsid w:val="00581EB4"/>
    <w:rsid w:val="00582DBB"/>
    <w:rsid w:val="005870F2"/>
    <w:rsid w:val="00587A3F"/>
    <w:rsid w:val="00593A1D"/>
    <w:rsid w:val="00596E3D"/>
    <w:rsid w:val="005A21FC"/>
    <w:rsid w:val="005A28D5"/>
    <w:rsid w:val="005A7697"/>
    <w:rsid w:val="005B0958"/>
    <w:rsid w:val="005B3448"/>
    <w:rsid w:val="005B5606"/>
    <w:rsid w:val="005B7030"/>
    <w:rsid w:val="005C0F89"/>
    <w:rsid w:val="005C1295"/>
    <w:rsid w:val="005C2C7E"/>
    <w:rsid w:val="005C4B35"/>
    <w:rsid w:val="005C4C06"/>
    <w:rsid w:val="005C4EA3"/>
    <w:rsid w:val="005C5856"/>
    <w:rsid w:val="005D4027"/>
    <w:rsid w:val="005D65D6"/>
    <w:rsid w:val="005D7800"/>
    <w:rsid w:val="005E3732"/>
    <w:rsid w:val="005E493D"/>
    <w:rsid w:val="005E49F2"/>
    <w:rsid w:val="005E5575"/>
    <w:rsid w:val="005E5604"/>
    <w:rsid w:val="005E5DE6"/>
    <w:rsid w:val="005E7B9B"/>
    <w:rsid w:val="005F04D1"/>
    <w:rsid w:val="005F06A5"/>
    <w:rsid w:val="005F1D96"/>
    <w:rsid w:val="005F7D76"/>
    <w:rsid w:val="00601E38"/>
    <w:rsid w:val="006020C7"/>
    <w:rsid w:val="00607254"/>
    <w:rsid w:val="0060727B"/>
    <w:rsid w:val="0063023D"/>
    <w:rsid w:val="006317AA"/>
    <w:rsid w:val="00633E33"/>
    <w:rsid w:val="0063512A"/>
    <w:rsid w:val="0063537C"/>
    <w:rsid w:val="0063687B"/>
    <w:rsid w:val="00640BF0"/>
    <w:rsid w:val="00657E6F"/>
    <w:rsid w:val="006640E8"/>
    <w:rsid w:val="00664351"/>
    <w:rsid w:val="00666B7F"/>
    <w:rsid w:val="006703A6"/>
    <w:rsid w:val="006713AE"/>
    <w:rsid w:val="0067141C"/>
    <w:rsid w:val="00674718"/>
    <w:rsid w:val="00677739"/>
    <w:rsid w:val="0068442F"/>
    <w:rsid w:val="0068522A"/>
    <w:rsid w:val="00691D57"/>
    <w:rsid w:val="0069248C"/>
    <w:rsid w:val="006949C0"/>
    <w:rsid w:val="006A0C33"/>
    <w:rsid w:val="006A15CB"/>
    <w:rsid w:val="006A18F5"/>
    <w:rsid w:val="006A39D0"/>
    <w:rsid w:val="006A4D19"/>
    <w:rsid w:val="006B1549"/>
    <w:rsid w:val="006B1F1B"/>
    <w:rsid w:val="006B2480"/>
    <w:rsid w:val="006B4F0B"/>
    <w:rsid w:val="006C05DE"/>
    <w:rsid w:val="006C3B1E"/>
    <w:rsid w:val="006C4660"/>
    <w:rsid w:val="006C5ECA"/>
    <w:rsid w:val="006C61FF"/>
    <w:rsid w:val="006D1288"/>
    <w:rsid w:val="006D29B0"/>
    <w:rsid w:val="006D3C23"/>
    <w:rsid w:val="006D62E3"/>
    <w:rsid w:val="006D68FC"/>
    <w:rsid w:val="006D7A73"/>
    <w:rsid w:val="006D7EAF"/>
    <w:rsid w:val="006E116E"/>
    <w:rsid w:val="006E12A4"/>
    <w:rsid w:val="006E1591"/>
    <w:rsid w:val="006F08AE"/>
    <w:rsid w:val="006F0AA0"/>
    <w:rsid w:val="006F37B1"/>
    <w:rsid w:val="006F3B14"/>
    <w:rsid w:val="006F3ECF"/>
    <w:rsid w:val="006F4690"/>
    <w:rsid w:val="006F5A5E"/>
    <w:rsid w:val="006F6CBA"/>
    <w:rsid w:val="006F72C9"/>
    <w:rsid w:val="0070342C"/>
    <w:rsid w:val="00703E88"/>
    <w:rsid w:val="007050A6"/>
    <w:rsid w:val="00705254"/>
    <w:rsid w:val="00714E57"/>
    <w:rsid w:val="00723562"/>
    <w:rsid w:val="00724D54"/>
    <w:rsid w:val="00725ADB"/>
    <w:rsid w:val="00731CFA"/>
    <w:rsid w:val="00732FA3"/>
    <w:rsid w:val="00744015"/>
    <w:rsid w:val="00745E49"/>
    <w:rsid w:val="007501EB"/>
    <w:rsid w:val="00761759"/>
    <w:rsid w:val="00761AD2"/>
    <w:rsid w:val="007649B0"/>
    <w:rsid w:val="0076513A"/>
    <w:rsid w:val="00766318"/>
    <w:rsid w:val="00766ECE"/>
    <w:rsid w:val="00770C35"/>
    <w:rsid w:val="0077493D"/>
    <w:rsid w:val="00777987"/>
    <w:rsid w:val="00782193"/>
    <w:rsid w:val="00783135"/>
    <w:rsid w:val="0078796A"/>
    <w:rsid w:val="007948CF"/>
    <w:rsid w:val="007951B0"/>
    <w:rsid w:val="007A00F2"/>
    <w:rsid w:val="007A3F71"/>
    <w:rsid w:val="007B1A60"/>
    <w:rsid w:val="007B3484"/>
    <w:rsid w:val="007B4D79"/>
    <w:rsid w:val="007B6A6F"/>
    <w:rsid w:val="007B7E77"/>
    <w:rsid w:val="007C7A87"/>
    <w:rsid w:val="007D1DA4"/>
    <w:rsid w:val="007D4FB8"/>
    <w:rsid w:val="007D508E"/>
    <w:rsid w:val="007D7C05"/>
    <w:rsid w:val="007D7D68"/>
    <w:rsid w:val="007E1972"/>
    <w:rsid w:val="007E1974"/>
    <w:rsid w:val="007E4233"/>
    <w:rsid w:val="007E660C"/>
    <w:rsid w:val="007E7D2E"/>
    <w:rsid w:val="007F48DD"/>
    <w:rsid w:val="007F6C51"/>
    <w:rsid w:val="007F7530"/>
    <w:rsid w:val="00802E23"/>
    <w:rsid w:val="00812CD4"/>
    <w:rsid w:val="00815519"/>
    <w:rsid w:val="00821184"/>
    <w:rsid w:val="00822532"/>
    <w:rsid w:val="00825F4A"/>
    <w:rsid w:val="00826410"/>
    <w:rsid w:val="00833679"/>
    <w:rsid w:val="00833961"/>
    <w:rsid w:val="00834AF0"/>
    <w:rsid w:val="00836E9C"/>
    <w:rsid w:val="00841F41"/>
    <w:rsid w:val="008457AC"/>
    <w:rsid w:val="008513AD"/>
    <w:rsid w:val="008519A4"/>
    <w:rsid w:val="00853BDC"/>
    <w:rsid w:val="00856513"/>
    <w:rsid w:val="00863F69"/>
    <w:rsid w:val="00864095"/>
    <w:rsid w:val="00864FB8"/>
    <w:rsid w:val="0087509B"/>
    <w:rsid w:val="008772FA"/>
    <w:rsid w:val="00877DF9"/>
    <w:rsid w:val="008818C5"/>
    <w:rsid w:val="00881DEA"/>
    <w:rsid w:val="00882288"/>
    <w:rsid w:val="00882861"/>
    <w:rsid w:val="00883091"/>
    <w:rsid w:val="00885784"/>
    <w:rsid w:val="00887F21"/>
    <w:rsid w:val="0089052E"/>
    <w:rsid w:val="00891B1E"/>
    <w:rsid w:val="00893CC0"/>
    <w:rsid w:val="00894ABC"/>
    <w:rsid w:val="00897ECA"/>
    <w:rsid w:val="008A0090"/>
    <w:rsid w:val="008A36D2"/>
    <w:rsid w:val="008B2B69"/>
    <w:rsid w:val="008B4F99"/>
    <w:rsid w:val="008B6637"/>
    <w:rsid w:val="008C0349"/>
    <w:rsid w:val="008C1EC9"/>
    <w:rsid w:val="008C5500"/>
    <w:rsid w:val="008C67FE"/>
    <w:rsid w:val="008C74F5"/>
    <w:rsid w:val="008D1147"/>
    <w:rsid w:val="008D7814"/>
    <w:rsid w:val="008E0BDE"/>
    <w:rsid w:val="008E4B16"/>
    <w:rsid w:val="008E711A"/>
    <w:rsid w:val="008E75E8"/>
    <w:rsid w:val="008E7C65"/>
    <w:rsid w:val="008F0575"/>
    <w:rsid w:val="008F1054"/>
    <w:rsid w:val="008F1419"/>
    <w:rsid w:val="008F2231"/>
    <w:rsid w:val="008F5991"/>
    <w:rsid w:val="008F5B93"/>
    <w:rsid w:val="00901062"/>
    <w:rsid w:val="009044BA"/>
    <w:rsid w:val="00905F55"/>
    <w:rsid w:val="00907077"/>
    <w:rsid w:val="00910977"/>
    <w:rsid w:val="009124BF"/>
    <w:rsid w:val="009125E4"/>
    <w:rsid w:val="00923ADA"/>
    <w:rsid w:val="00923BD0"/>
    <w:rsid w:val="0093018B"/>
    <w:rsid w:val="0093368A"/>
    <w:rsid w:val="00933EB2"/>
    <w:rsid w:val="00935370"/>
    <w:rsid w:val="00936D2B"/>
    <w:rsid w:val="00941AFC"/>
    <w:rsid w:val="00945D1A"/>
    <w:rsid w:val="00945E84"/>
    <w:rsid w:val="00947439"/>
    <w:rsid w:val="00951219"/>
    <w:rsid w:val="009546A0"/>
    <w:rsid w:val="009568C6"/>
    <w:rsid w:val="00956EA5"/>
    <w:rsid w:val="009634B3"/>
    <w:rsid w:val="0096365E"/>
    <w:rsid w:val="009675C3"/>
    <w:rsid w:val="0096775C"/>
    <w:rsid w:val="009701AA"/>
    <w:rsid w:val="009705C8"/>
    <w:rsid w:val="0097216D"/>
    <w:rsid w:val="009721F3"/>
    <w:rsid w:val="00976A81"/>
    <w:rsid w:val="00977933"/>
    <w:rsid w:val="00990C6D"/>
    <w:rsid w:val="009925FE"/>
    <w:rsid w:val="009944C3"/>
    <w:rsid w:val="0099665B"/>
    <w:rsid w:val="00997BF7"/>
    <w:rsid w:val="009A265F"/>
    <w:rsid w:val="009A34ED"/>
    <w:rsid w:val="009A613C"/>
    <w:rsid w:val="009A6520"/>
    <w:rsid w:val="009B143D"/>
    <w:rsid w:val="009B358B"/>
    <w:rsid w:val="009B3A4F"/>
    <w:rsid w:val="009B3D69"/>
    <w:rsid w:val="009B5B02"/>
    <w:rsid w:val="009B5B8A"/>
    <w:rsid w:val="009C2DD8"/>
    <w:rsid w:val="009C53A7"/>
    <w:rsid w:val="009D0E58"/>
    <w:rsid w:val="009D7819"/>
    <w:rsid w:val="009E2FCF"/>
    <w:rsid w:val="009E34F6"/>
    <w:rsid w:val="009F00FB"/>
    <w:rsid w:val="009F2029"/>
    <w:rsid w:val="009F2200"/>
    <w:rsid w:val="009F3102"/>
    <w:rsid w:val="009F703B"/>
    <w:rsid w:val="00A00DA6"/>
    <w:rsid w:val="00A049A2"/>
    <w:rsid w:val="00A058D5"/>
    <w:rsid w:val="00A115FC"/>
    <w:rsid w:val="00A20582"/>
    <w:rsid w:val="00A208F0"/>
    <w:rsid w:val="00A21DCB"/>
    <w:rsid w:val="00A21E77"/>
    <w:rsid w:val="00A2420E"/>
    <w:rsid w:val="00A24304"/>
    <w:rsid w:val="00A24D12"/>
    <w:rsid w:val="00A268B3"/>
    <w:rsid w:val="00A26CB9"/>
    <w:rsid w:val="00A277A6"/>
    <w:rsid w:val="00A27E6D"/>
    <w:rsid w:val="00A30D74"/>
    <w:rsid w:val="00A33B6B"/>
    <w:rsid w:val="00A34078"/>
    <w:rsid w:val="00A41807"/>
    <w:rsid w:val="00A41E72"/>
    <w:rsid w:val="00A4522B"/>
    <w:rsid w:val="00A463A4"/>
    <w:rsid w:val="00A46B5F"/>
    <w:rsid w:val="00A52992"/>
    <w:rsid w:val="00A52AC2"/>
    <w:rsid w:val="00A53861"/>
    <w:rsid w:val="00A53C82"/>
    <w:rsid w:val="00A553CA"/>
    <w:rsid w:val="00A61B7D"/>
    <w:rsid w:val="00A62D18"/>
    <w:rsid w:val="00A6306A"/>
    <w:rsid w:val="00A65E8F"/>
    <w:rsid w:val="00A66E6C"/>
    <w:rsid w:val="00A67DFA"/>
    <w:rsid w:val="00A70299"/>
    <w:rsid w:val="00A7171B"/>
    <w:rsid w:val="00A72F82"/>
    <w:rsid w:val="00A74436"/>
    <w:rsid w:val="00A74851"/>
    <w:rsid w:val="00A7605C"/>
    <w:rsid w:val="00A84440"/>
    <w:rsid w:val="00A87B6A"/>
    <w:rsid w:val="00A90A04"/>
    <w:rsid w:val="00A929A4"/>
    <w:rsid w:val="00A93790"/>
    <w:rsid w:val="00A93E20"/>
    <w:rsid w:val="00AA0116"/>
    <w:rsid w:val="00AA13CF"/>
    <w:rsid w:val="00AA2840"/>
    <w:rsid w:val="00AA46B6"/>
    <w:rsid w:val="00AA46ED"/>
    <w:rsid w:val="00AA6CCF"/>
    <w:rsid w:val="00AB739A"/>
    <w:rsid w:val="00AC1C58"/>
    <w:rsid w:val="00AC78DE"/>
    <w:rsid w:val="00AC792F"/>
    <w:rsid w:val="00AD34D3"/>
    <w:rsid w:val="00AD7918"/>
    <w:rsid w:val="00AE0258"/>
    <w:rsid w:val="00AE04D5"/>
    <w:rsid w:val="00AE3CA2"/>
    <w:rsid w:val="00AE65CC"/>
    <w:rsid w:val="00AF09A5"/>
    <w:rsid w:val="00AF17C8"/>
    <w:rsid w:val="00AF2759"/>
    <w:rsid w:val="00AF3444"/>
    <w:rsid w:val="00AF5109"/>
    <w:rsid w:val="00B0040D"/>
    <w:rsid w:val="00B04609"/>
    <w:rsid w:val="00B0534B"/>
    <w:rsid w:val="00B1061E"/>
    <w:rsid w:val="00B112DC"/>
    <w:rsid w:val="00B14301"/>
    <w:rsid w:val="00B14FD8"/>
    <w:rsid w:val="00B1675D"/>
    <w:rsid w:val="00B24F19"/>
    <w:rsid w:val="00B25C95"/>
    <w:rsid w:val="00B26FC6"/>
    <w:rsid w:val="00B27C59"/>
    <w:rsid w:val="00B30FFA"/>
    <w:rsid w:val="00B334D3"/>
    <w:rsid w:val="00B37B01"/>
    <w:rsid w:val="00B43BE8"/>
    <w:rsid w:val="00B523BE"/>
    <w:rsid w:val="00B54371"/>
    <w:rsid w:val="00B54D6A"/>
    <w:rsid w:val="00B60359"/>
    <w:rsid w:val="00B61B6B"/>
    <w:rsid w:val="00B620E5"/>
    <w:rsid w:val="00B7398E"/>
    <w:rsid w:val="00B7621F"/>
    <w:rsid w:val="00B77691"/>
    <w:rsid w:val="00B8380A"/>
    <w:rsid w:val="00B914C1"/>
    <w:rsid w:val="00B95D2D"/>
    <w:rsid w:val="00BA1E4C"/>
    <w:rsid w:val="00BA3405"/>
    <w:rsid w:val="00BA3637"/>
    <w:rsid w:val="00BA5625"/>
    <w:rsid w:val="00BB29A0"/>
    <w:rsid w:val="00BB61A5"/>
    <w:rsid w:val="00BB64D6"/>
    <w:rsid w:val="00BB7CA5"/>
    <w:rsid w:val="00BC02D7"/>
    <w:rsid w:val="00BC0716"/>
    <w:rsid w:val="00BC0E5D"/>
    <w:rsid w:val="00BC1F2B"/>
    <w:rsid w:val="00BC20FC"/>
    <w:rsid w:val="00BC5BF9"/>
    <w:rsid w:val="00BC6371"/>
    <w:rsid w:val="00BD039C"/>
    <w:rsid w:val="00BD1848"/>
    <w:rsid w:val="00BD29F7"/>
    <w:rsid w:val="00BD2B60"/>
    <w:rsid w:val="00BE1082"/>
    <w:rsid w:val="00BE552E"/>
    <w:rsid w:val="00BE5691"/>
    <w:rsid w:val="00BE670F"/>
    <w:rsid w:val="00BF52D7"/>
    <w:rsid w:val="00BF5A57"/>
    <w:rsid w:val="00BF6876"/>
    <w:rsid w:val="00BF718E"/>
    <w:rsid w:val="00C033E1"/>
    <w:rsid w:val="00C11DD5"/>
    <w:rsid w:val="00C11FDE"/>
    <w:rsid w:val="00C14948"/>
    <w:rsid w:val="00C1749D"/>
    <w:rsid w:val="00C176BF"/>
    <w:rsid w:val="00C1775C"/>
    <w:rsid w:val="00C216F6"/>
    <w:rsid w:val="00C27F88"/>
    <w:rsid w:val="00C32221"/>
    <w:rsid w:val="00C32AE6"/>
    <w:rsid w:val="00C33F5C"/>
    <w:rsid w:val="00C34BD7"/>
    <w:rsid w:val="00C4166E"/>
    <w:rsid w:val="00C436E7"/>
    <w:rsid w:val="00C44107"/>
    <w:rsid w:val="00C46641"/>
    <w:rsid w:val="00C46AFB"/>
    <w:rsid w:val="00C47178"/>
    <w:rsid w:val="00C47B0C"/>
    <w:rsid w:val="00C50E22"/>
    <w:rsid w:val="00C56918"/>
    <w:rsid w:val="00C6026B"/>
    <w:rsid w:val="00C60B52"/>
    <w:rsid w:val="00C63E09"/>
    <w:rsid w:val="00C65C1D"/>
    <w:rsid w:val="00C72863"/>
    <w:rsid w:val="00C73704"/>
    <w:rsid w:val="00C74486"/>
    <w:rsid w:val="00C75DC0"/>
    <w:rsid w:val="00C7630A"/>
    <w:rsid w:val="00C8252D"/>
    <w:rsid w:val="00C82FF7"/>
    <w:rsid w:val="00C901ED"/>
    <w:rsid w:val="00C91B2E"/>
    <w:rsid w:val="00C94E96"/>
    <w:rsid w:val="00CA1ED3"/>
    <w:rsid w:val="00CA480A"/>
    <w:rsid w:val="00CA49DB"/>
    <w:rsid w:val="00CA4B30"/>
    <w:rsid w:val="00CB167D"/>
    <w:rsid w:val="00CB25F1"/>
    <w:rsid w:val="00CB4981"/>
    <w:rsid w:val="00CB5B6B"/>
    <w:rsid w:val="00CC119E"/>
    <w:rsid w:val="00CC1B52"/>
    <w:rsid w:val="00CC5DCF"/>
    <w:rsid w:val="00CD17AD"/>
    <w:rsid w:val="00CD1C3D"/>
    <w:rsid w:val="00CD7C8A"/>
    <w:rsid w:val="00CE0B47"/>
    <w:rsid w:val="00CE4D7B"/>
    <w:rsid w:val="00CE6A17"/>
    <w:rsid w:val="00CE7E4D"/>
    <w:rsid w:val="00CF05AE"/>
    <w:rsid w:val="00CF5C7B"/>
    <w:rsid w:val="00D03ABC"/>
    <w:rsid w:val="00D049A4"/>
    <w:rsid w:val="00D1018E"/>
    <w:rsid w:val="00D1587C"/>
    <w:rsid w:val="00D164E4"/>
    <w:rsid w:val="00D16A7D"/>
    <w:rsid w:val="00D205E0"/>
    <w:rsid w:val="00D22FA9"/>
    <w:rsid w:val="00D232CC"/>
    <w:rsid w:val="00D23E6B"/>
    <w:rsid w:val="00D3011D"/>
    <w:rsid w:val="00D3112E"/>
    <w:rsid w:val="00D3538A"/>
    <w:rsid w:val="00D354E5"/>
    <w:rsid w:val="00D36D44"/>
    <w:rsid w:val="00D37A2A"/>
    <w:rsid w:val="00D446A4"/>
    <w:rsid w:val="00D47EB0"/>
    <w:rsid w:val="00D51116"/>
    <w:rsid w:val="00D52827"/>
    <w:rsid w:val="00D52D19"/>
    <w:rsid w:val="00D57580"/>
    <w:rsid w:val="00D5796A"/>
    <w:rsid w:val="00D6502C"/>
    <w:rsid w:val="00D65033"/>
    <w:rsid w:val="00D66E3C"/>
    <w:rsid w:val="00D72AA2"/>
    <w:rsid w:val="00D72FA9"/>
    <w:rsid w:val="00D76B3A"/>
    <w:rsid w:val="00D778BF"/>
    <w:rsid w:val="00D82635"/>
    <w:rsid w:val="00D83773"/>
    <w:rsid w:val="00D84306"/>
    <w:rsid w:val="00D90F20"/>
    <w:rsid w:val="00D93162"/>
    <w:rsid w:val="00D94571"/>
    <w:rsid w:val="00D9515D"/>
    <w:rsid w:val="00DA3102"/>
    <w:rsid w:val="00DA75E1"/>
    <w:rsid w:val="00DB2321"/>
    <w:rsid w:val="00DB7EDD"/>
    <w:rsid w:val="00DB7EF5"/>
    <w:rsid w:val="00DC04E9"/>
    <w:rsid w:val="00DC18BA"/>
    <w:rsid w:val="00DC2352"/>
    <w:rsid w:val="00DC2F1A"/>
    <w:rsid w:val="00DC391F"/>
    <w:rsid w:val="00DC4317"/>
    <w:rsid w:val="00DC5493"/>
    <w:rsid w:val="00DC7413"/>
    <w:rsid w:val="00DD2412"/>
    <w:rsid w:val="00DE1842"/>
    <w:rsid w:val="00DE1F04"/>
    <w:rsid w:val="00DE4D15"/>
    <w:rsid w:val="00DE5AE9"/>
    <w:rsid w:val="00DE654C"/>
    <w:rsid w:val="00DF1928"/>
    <w:rsid w:val="00DF1D13"/>
    <w:rsid w:val="00DF22AB"/>
    <w:rsid w:val="00E005E0"/>
    <w:rsid w:val="00E0373A"/>
    <w:rsid w:val="00E03B05"/>
    <w:rsid w:val="00E04392"/>
    <w:rsid w:val="00E04777"/>
    <w:rsid w:val="00E05932"/>
    <w:rsid w:val="00E05E1B"/>
    <w:rsid w:val="00E0777F"/>
    <w:rsid w:val="00E105C4"/>
    <w:rsid w:val="00E1077D"/>
    <w:rsid w:val="00E11340"/>
    <w:rsid w:val="00E116FC"/>
    <w:rsid w:val="00E13D98"/>
    <w:rsid w:val="00E2522C"/>
    <w:rsid w:val="00E26644"/>
    <w:rsid w:val="00E313A8"/>
    <w:rsid w:val="00E315D0"/>
    <w:rsid w:val="00E34C4E"/>
    <w:rsid w:val="00E3628C"/>
    <w:rsid w:val="00E374C8"/>
    <w:rsid w:val="00E42069"/>
    <w:rsid w:val="00E4450B"/>
    <w:rsid w:val="00E445BD"/>
    <w:rsid w:val="00E45C20"/>
    <w:rsid w:val="00E52BAC"/>
    <w:rsid w:val="00E671F0"/>
    <w:rsid w:val="00E6749C"/>
    <w:rsid w:val="00E75896"/>
    <w:rsid w:val="00E83669"/>
    <w:rsid w:val="00E87428"/>
    <w:rsid w:val="00E877FE"/>
    <w:rsid w:val="00E92D2C"/>
    <w:rsid w:val="00E95460"/>
    <w:rsid w:val="00E9659E"/>
    <w:rsid w:val="00EA52BE"/>
    <w:rsid w:val="00EA62B6"/>
    <w:rsid w:val="00EA6FB6"/>
    <w:rsid w:val="00EB0E16"/>
    <w:rsid w:val="00EB157B"/>
    <w:rsid w:val="00EB1DD9"/>
    <w:rsid w:val="00EB2146"/>
    <w:rsid w:val="00EC3AE8"/>
    <w:rsid w:val="00EC3F24"/>
    <w:rsid w:val="00EC4BFC"/>
    <w:rsid w:val="00EC6584"/>
    <w:rsid w:val="00ED3486"/>
    <w:rsid w:val="00ED41FE"/>
    <w:rsid w:val="00ED7D6E"/>
    <w:rsid w:val="00EE54E0"/>
    <w:rsid w:val="00EF4A90"/>
    <w:rsid w:val="00EF51BF"/>
    <w:rsid w:val="00EF7264"/>
    <w:rsid w:val="00F017B9"/>
    <w:rsid w:val="00F0250F"/>
    <w:rsid w:val="00F02C80"/>
    <w:rsid w:val="00F079C1"/>
    <w:rsid w:val="00F16089"/>
    <w:rsid w:val="00F16287"/>
    <w:rsid w:val="00F17508"/>
    <w:rsid w:val="00F20FF3"/>
    <w:rsid w:val="00F21012"/>
    <w:rsid w:val="00F25B7D"/>
    <w:rsid w:val="00F31960"/>
    <w:rsid w:val="00F34B20"/>
    <w:rsid w:val="00F34E48"/>
    <w:rsid w:val="00F414B4"/>
    <w:rsid w:val="00F45353"/>
    <w:rsid w:val="00F456E8"/>
    <w:rsid w:val="00F47B81"/>
    <w:rsid w:val="00F52186"/>
    <w:rsid w:val="00F54605"/>
    <w:rsid w:val="00F553A0"/>
    <w:rsid w:val="00F55D68"/>
    <w:rsid w:val="00F5645A"/>
    <w:rsid w:val="00F56BCF"/>
    <w:rsid w:val="00F620D4"/>
    <w:rsid w:val="00F6227B"/>
    <w:rsid w:val="00F6597E"/>
    <w:rsid w:val="00F701EF"/>
    <w:rsid w:val="00F715FD"/>
    <w:rsid w:val="00F73593"/>
    <w:rsid w:val="00F75C5B"/>
    <w:rsid w:val="00F75DF7"/>
    <w:rsid w:val="00F7654B"/>
    <w:rsid w:val="00F774C7"/>
    <w:rsid w:val="00F812D6"/>
    <w:rsid w:val="00F825E5"/>
    <w:rsid w:val="00F83923"/>
    <w:rsid w:val="00F855B5"/>
    <w:rsid w:val="00F93F1B"/>
    <w:rsid w:val="00FA0120"/>
    <w:rsid w:val="00FA1669"/>
    <w:rsid w:val="00FA7259"/>
    <w:rsid w:val="00FA786C"/>
    <w:rsid w:val="00FB266E"/>
    <w:rsid w:val="00FB2D30"/>
    <w:rsid w:val="00FB4B0E"/>
    <w:rsid w:val="00FB68BD"/>
    <w:rsid w:val="00FB7560"/>
    <w:rsid w:val="00FC4813"/>
    <w:rsid w:val="00FC618B"/>
    <w:rsid w:val="00FD0EB9"/>
    <w:rsid w:val="00FD5C80"/>
    <w:rsid w:val="00FE366F"/>
    <w:rsid w:val="00FE4A28"/>
    <w:rsid w:val="00FE4EF6"/>
    <w:rsid w:val="00FE7212"/>
    <w:rsid w:val="00FF0643"/>
    <w:rsid w:val="00FF1C8C"/>
    <w:rsid w:val="00FF4D4B"/>
    <w:rsid w:val="00FF6554"/>
    <w:rsid w:val="00FF6AE6"/>
    <w:rsid w:val="067BABAD"/>
    <w:rsid w:val="46A6A637"/>
    <w:rsid w:val="5D62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D9CC9"/>
  <w15:chartTrackingRefBased/>
  <w15:docId w15:val="{F145BB0E-BE18-41E4-874E-95DF2DF0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790"/>
    <w:pPr>
      <w:keepNext/>
      <w:spacing w:before="360" w:after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ECA"/>
    <w:pPr>
      <w:keepNext/>
      <w:spacing w:before="36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8D6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3790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7ECA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348D6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97ECA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7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ECA"/>
    <w:rPr>
      <w:rFonts w:ascii="Arial" w:hAnsi="Arial" w:cs="Arial"/>
      <w:color w:val="00000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97E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5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519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519"/>
    <w:rPr>
      <w:rFonts w:ascii="Arial" w:hAnsi="Arial" w:cs="Arial"/>
      <w:b/>
      <w:bCs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124BF"/>
    <w:rPr>
      <w:rFonts w:ascii="Arial" w:hAnsi="Arial" w:cs="Arial"/>
      <w:color w:val="000000"/>
      <w:sz w:val="18"/>
      <w:szCs w:val="18"/>
      <w:lang w:val="en-US"/>
    </w:rPr>
  </w:style>
  <w:style w:type="character" w:styleId="Mention">
    <w:name w:val="Mention"/>
    <w:basedOn w:val="DefaultParagraphFont"/>
    <w:uiPriority w:val="99"/>
    <w:unhideWhenUsed/>
    <w:rsid w:val="00DF22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oeN\Downloads\DJSIR-FactSheets-A4-Header-Mini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FC065E602B450EA8F16C24815C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ADCC-DAEA-4047-AE2C-856592C5AEE0}"/>
      </w:docPartPr>
      <w:docPartBody>
        <w:p w:rsidR="00DE1F04" w:rsidRDefault="00DE1F04">
          <w:pPr>
            <w:pStyle w:val="48FC065E602B450EA8F16C24815CCE1E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04"/>
    <w:rsid w:val="00004417"/>
    <w:rsid w:val="00010C22"/>
    <w:rsid w:val="00026BB8"/>
    <w:rsid w:val="00050AC6"/>
    <w:rsid w:val="000724DB"/>
    <w:rsid w:val="0009587A"/>
    <w:rsid w:val="00096124"/>
    <w:rsid w:val="000F46B9"/>
    <w:rsid w:val="00170E87"/>
    <w:rsid w:val="001E2F81"/>
    <w:rsid w:val="001F229C"/>
    <w:rsid w:val="00261F18"/>
    <w:rsid w:val="00267DDA"/>
    <w:rsid w:val="00273CD6"/>
    <w:rsid w:val="00307C83"/>
    <w:rsid w:val="003130BB"/>
    <w:rsid w:val="00352E85"/>
    <w:rsid w:val="00356C27"/>
    <w:rsid w:val="00362325"/>
    <w:rsid w:val="003A597A"/>
    <w:rsid w:val="003F3AED"/>
    <w:rsid w:val="00495510"/>
    <w:rsid w:val="004D5E07"/>
    <w:rsid w:val="004E6575"/>
    <w:rsid w:val="005560A2"/>
    <w:rsid w:val="00571355"/>
    <w:rsid w:val="00635AC0"/>
    <w:rsid w:val="006B0939"/>
    <w:rsid w:val="006B1549"/>
    <w:rsid w:val="006B4F0B"/>
    <w:rsid w:val="007155BA"/>
    <w:rsid w:val="007B4D79"/>
    <w:rsid w:val="007C7A87"/>
    <w:rsid w:val="00802D5F"/>
    <w:rsid w:val="00826DBF"/>
    <w:rsid w:val="008C74F5"/>
    <w:rsid w:val="00980444"/>
    <w:rsid w:val="00997BF7"/>
    <w:rsid w:val="009C68F7"/>
    <w:rsid w:val="00A00DA6"/>
    <w:rsid w:val="00A058D5"/>
    <w:rsid w:val="00A208F0"/>
    <w:rsid w:val="00A21DCB"/>
    <w:rsid w:val="00A21E77"/>
    <w:rsid w:val="00A23D21"/>
    <w:rsid w:val="00A277A6"/>
    <w:rsid w:val="00A5616D"/>
    <w:rsid w:val="00A65089"/>
    <w:rsid w:val="00A7605C"/>
    <w:rsid w:val="00A85D4C"/>
    <w:rsid w:val="00AA6CB2"/>
    <w:rsid w:val="00AF2248"/>
    <w:rsid w:val="00B60359"/>
    <w:rsid w:val="00C106A5"/>
    <w:rsid w:val="00C176BF"/>
    <w:rsid w:val="00C34BD7"/>
    <w:rsid w:val="00C42DAB"/>
    <w:rsid w:val="00C72863"/>
    <w:rsid w:val="00C7630A"/>
    <w:rsid w:val="00D035A1"/>
    <w:rsid w:val="00D22FA9"/>
    <w:rsid w:val="00D232CC"/>
    <w:rsid w:val="00D354E5"/>
    <w:rsid w:val="00D36D44"/>
    <w:rsid w:val="00D94571"/>
    <w:rsid w:val="00D9515D"/>
    <w:rsid w:val="00DA0985"/>
    <w:rsid w:val="00DE1F04"/>
    <w:rsid w:val="00E46C7A"/>
    <w:rsid w:val="00E973FE"/>
    <w:rsid w:val="00EA1306"/>
    <w:rsid w:val="00EF4A90"/>
    <w:rsid w:val="00F0250F"/>
    <w:rsid w:val="00F5446F"/>
    <w:rsid w:val="00F666AF"/>
    <w:rsid w:val="00F812D6"/>
    <w:rsid w:val="00FB266E"/>
    <w:rsid w:val="00FC4813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FC065E602B450EA8F16C24815CCE1E">
    <w:name w:val="48FC065E602B450EA8F16C24815CC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1f5b8516-1216-4929-a6bb-f7b72c32bd97">Department of Jobs, Skills, Industry and Regions</Organisation>
    <Recommender1jobtitle xmlns="1f5b8516-1216-4929-a6bb-f7b72c32bd97">Deputy Secretary, Sport and Experience Economy</Recommender1jobtitle>
    <Recommender4jobtitle xmlns="1f5b8516-1216-4929-a6bb-f7b72c32bd97" xsi:nil="true"/>
    <Recommender5fullname xmlns="1f5b8516-1216-4929-a6bb-f7b72c32bd97" xsi:nil="true"/>
    <Recommender8fullname xmlns="1f5b8516-1216-4929-a6bb-f7b72c32bd97" xsi:nil="true"/>
    <DecisionMakerDueDate xmlns="1f5b8516-1216-4929-a6bb-f7b72c32bd97">2025-09-28T14:00:00+00:00</DecisionMakerDueDate>
    <Recommender4date xmlns="1f5b8516-1216-4929-a6bb-f7b72c32bd97" xsi:nil="true"/>
    <DecisionMaker1date xmlns="1f5b8516-1216-4929-a6bb-f7b72c32bd97" xsi:nil="true"/>
    <RecordSubject xmlns="1f5b8516-1216-4929-a6bb-f7b72c32bd97">Approval of the Better Boating Fund Financial Report 2024-25</RecordSubject>
    <Recommender1workphone xmlns="1f5b8516-1216-4929-a6bb-f7b72c32bd97">96519560</Recommender1workphone>
    <Recommender4workphone xmlns="1f5b8516-1216-4929-a6bb-f7b72c32bd97" xsi:nil="true"/>
    <DecisionMaker2workphone xmlns="1f5b8516-1216-4929-a6bb-f7b72c32bd97" xsi:nil="true"/>
    <DecisionMaker3decision xmlns="1f5b8516-1216-4929-a6bb-f7b72c32bd97" xsi:nil="true"/>
    <OrganisationLevel3 xmlns="1f5b8516-1216-4929-a6bb-f7b72c32bd97">Outdoor Recreation</OrganisationLevel3>
    <Leadauthorfullname xmlns="1f5b8516-1216-4929-a6bb-f7b72c32bd97">Julie M Willett (DJSIR)</Leadauthorfullname>
    <Recommender1fullname xmlns="1f5b8516-1216-4929-a6bb-f7b72c32bd97">Georgina V McCann (DJSIR)</Recommender1fullname>
    <Recommender4fullname xmlns="1f5b8516-1216-4929-a6bb-f7b72c32bd97" xsi:nil="true"/>
    <Recommender5jobtitle xmlns="1f5b8516-1216-4929-a6bb-f7b72c32bd97" xsi:nil="true"/>
    <DecisionMaker1fullname xmlns="1f5b8516-1216-4929-a6bb-f7b72c32bd97">Steve Dimopoulos MP</DecisionMaker1fullname>
    <DecisionMaker3jobtitle xmlns="1f5b8516-1216-4929-a6bb-f7b72c32bd97" xsi:nil="true"/>
    <VersionNumber xmlns="1f5b8516-1216-4929-a6bb-f7b72c32bd97" xsi:nil="true"/>
    <Leadauthordate xmlns="1f5b8516-1216-4929-a6bb-f7b72c32bd97">03/10/2025 02:53 PM</Leadauthordate>
    <Recommender5date xmlns="1f5b8516-1216-4929-a6bb-f7b72c32bd97" xsi:nil="true"/>
    <Recommender5workphone xmlns="1f5b8516-1216-4929-a6bb-f7b72c32bd97" xsi:nil="true"/>
    <Recommender8workphone xmlns="1f5b8516-1216-4929-a6bb-f7b72c32bd97" xsi:nil="true"/>
    <DocumentType xmlns="1f5b8516-1216-4929-a6bb-f7b72c32bd97">Attachment</DocumentType>
    <TemplateID xmlns="1f5b8516-1216-4929-a6bb-f7b72c32bd97" xsi:nil="true"/>
    <Leadauthorjobtitle xmlns="1f5b8516-1216-4929-a6bb-f7b72c32bd97">Senior Adviser</Leadauthorjobtitle>
    <Recommender2jobtitle xmlns="1f5b8516-1216-4929-a6bb-f7b72c32bd97">Secretary</Recommender2jobtitle>
    <Recommender7fullname xmlns="1f5b8516-1216-4929-a6bb-f7b72c32bd97" xsi:nil="true"/>
    <Recommender8jobtitle xmlns="1f5b8516-1216-4929-a6bb-f7b72c32bd97" xsi:nil="true"/>
    <DecisionMaker2jobtitle xmlns="1f5b8516-1216-4929-a6bb-f7b72c32bd97" xsi:nil="true"/>
    <Notifydecisionfullname xmlns="1f5b8516-1216-4929-a6bb-f7b72c32bd97">Susie Thomson (DJSIR) - Senior Adviser</Notifydecisionfullname>
    <Recommender1date xmlns="1f5b8516-1216-4929-a6bb-f7b72c32bd97">03/10/2025 04:54 PM</Recommender1date>
    <Recommender6date xmlns="1f5b8516-1216-4929-a6bb-f7b72c32bd97" xsi:nil="true"/>
    <TaxCatchAll xmlns="1f5b8516-1216-4929-a6bb-f7b72c32bd97" xsi:nil="true"/>
    <Recommender2workphone xmlns="1f5b8516-1216-4929-a6bb-f7b72c32bd97">96519999</Recommender2workphone>
    <DecisionMaker1workphone xmlns="1f5b8516-1216-4929-a6bb-f7b72c32bd97" xsi:nil="true"/>
    <Decisioncategory xmlns="1f5b8516-1216-4929-a6bb-f7b72c32bd97">Minister for Outdoor Recreation</Decisioncategory>
    <AccountableOfficerworkphone xmlns="1f5b8516-1216-4929-a6bb-f7b72c32bd97">96519999</AccountableOfficerworkphone>
    <Recommender3fullname xmlns="1f5b8516-1216-4929-a6bb-f7b72c32bd97" xsi:nil="true"/>
    <Recommender3jobtitle xmlns="1f5b8516-1216-4929-a6bb-f7b72c32bd97" xsi:nil="true"/>
    <Recommender6fullname xmlns="1f5b8516-1216-4929-a6bb-f7b72c32bd97" xsi:nil="true"/>
    <Recommender6jobtitle xmlns="1f5b8516-1216-4929-a6bb-f7b72c32bd97" xsi:nil="true"/>
    <DecisionMaker2fullname xmlns="1f5b8516-1216-4929-a6bb-f7b72c32bd97" xsi:nil="true"/>
    <Recommender2date xmlns="1f5b8516-1216-4929-a6bb-f7b72c32bd97">05/10/2025 11:14 AM</Recommender2date>
    <Recommender7date xmlns="1f5b8516-1216-4929-a6bb-f7b72c32bd97" xsi:nil="true"/>
    <Recommender8date xmlns="1f5b8516-1216-4929-a6bb-f7b72c32bd97" xsi:nil="true"/>
    <DecisionMaker3date xmlns="1f5b8516-1216-4929-a6bb-f7b72c32bd97" xsi:nil="true"/>
    <Notifyrecommendationfullname xmlns="1f5b8516-1216-4929-a6bb-f7b72c32bd97" xsi:nil="true"/>
    <Leadauthorworkphone xmlns="1f5b8516-1216-4929-a6bb-f7b72c32bd97">96519999</Leadauthorworkphone>
    <Recommender3workphone xmlns="1f5b8516-1216-4929-a6bb-f7b72c32bd97" xsi:nil="true"/>
    <Recommender6workphone xmlns="1f5b8516-1216-4929-a6bb-f7b72c32bd97" xsi:nil="true"/>
    <EventDate xmlns="1f5b8516-1216-4929-a6bb-f7b72c32bd97" xsi:nil="true"/>
    <EventTime xmlns="1f5b8516-1216-4929-a6bb-f7b72c32bd97" xsi:nil="true"/>
    <DecisionMaker1decision xmlns="1f5b8516-1216-4929-a6bb-f7b72c32bd97" xsi:nil="true"/>
    <OrganisationLevel1 xmlns="1f5b8516-1216-4929-a6bb-f7b72c32bd97">Sport and Experience Economy</OrganisationLevel1>
    <RequestFrom xmlns="1f5b8516-1216-4929-a6bb-f7b72c32bd97">Organisation</RequestFrom>
    <AccountableOfficerdate xmlns="1f5b8516-1216-4929-a6bb-f7b72c32bd97">03/10/2025 04:43 PM</AccountableOfficerdate>
    <Recommender2fullname xmlns="1f5b8516-1216-4929-a6bb-f7b72c32bd97">Matt G Carrick (DJSIR)</Recommender2fullname>
    <Recommender7jobtitle xmlns="1f5b8516-1216-4929-a6bb-f7b72c32bd97" xsi:nil="true"/>
    <DecisionMaker1jobtitle xmlns="1f5b8516-1216-4929-a6bb-f7b72c32bd97">Minister Dimopoulos' Office</DecisionMaker1jobtitle>
    <DecisionMaker3fullname xmlns="1f5b8516-1216-4929-a6bb-f7b72c32bd97" xsi:nil="true"/>
    <RecommenderDueDate xmlns="1f5b8516-1216-4929-a6bb-f7b72c32bd97">2025-09-14T14:00:00+00:00</RecommenderDueDate>
    <RecordSubtype xmlns="1f5b8516-1216-4929-a6bb-f7b72c32bd97">Ministerial Briefing</RecordSubtype>
    <AccountableOfficerfullname xmlns="1f5b8516-1216-4929-a6bb-f7b72c32bd97">Sharn E Enzinger (DJSIR)</AccountableOfficerfullname>
    <AccountableOfficerjobtitle xmlns="1f5b8516-1216-4929-a6bb-f7b72c32bd97">Executive Director, Outdoor Recreation, Combat Sports and Strategic Policy</AccountableOfficerjobtitle>
    <Recommender3date xmlns="1f5b8516-1216-4929-a6bb-f7b72c32bd97" xsi:nil="true"/>
    <DecisionMaker2date xmlns="1f5b8516-1216-4929-a6bb-f7b72c32bd97" xsi:nil="true"/>
    <Recommender7workphone xmlns="1f5b8516-1216-4929-a6bb-f7b72c32bd97" xsi:nil="true"/>
    <DecisionMaker3workphone xmlns="1f5b8516-1216-4929-a6bb-f7b72c32bd97" xsi:nil="true"/>
    <DecisionRequired xmlns="1f5b8516-1216-4929-a6bb-f7b72c32bd97">2025-09-30T14:00:00+00:00</DecisionRequired>
    <DecisionMaker2decision xmlns="1f5b8516-1216-4929-a6bb-f7b72c32bd97" xsi:nil="true"/>
    <OrganisationLevel2 xmlns="1f5b8516-1216-4929-a6bb-f7b72c32bd97">Outdoor Recreation, Combat Sports and Strategic Policy</OrganisationLevel2>
    <RegistrationNumber xmlns="1f5b8516-1216-4929-a6bb-f7b72c32bd97">BMIN-2-25-47312</RegistrationNumber>
    <lcf76f155ced4ddcb4097134ff3c332f xmlns="c9aac536-7ea5-4408-b36b-f6d0753895b7">
      <Terms xmlns="http://schemas.microsoft.com/office/infopath/2007/PartnerControls"/>
    </lcf76f155ced4ddcb4097134ff3c332f>
    <SharedWithUsers xmlns="1f5b8516-1216-4929-a6bb-f7b72c32bd97">
      <UserInfo>
        <DisplayName>Marcus P Higgins (VFA)</DisplayName>
        <AccountId>48</AccountId>
        <AccountType/>
      </UserInfo>
      <UserInfo>
        <DisplayName>Liberty A Fletcher-Seales (VFA)</DisplayName>
        <AccountId>184</AccountId>
        <AccountType/>
      </UserInfo>
      <UserInfo>
        <DisplayName>Katherine M Grech (VFA)</DisplayName>
        <AccountId>25</AccountId>
        <AccountType/>
      </UserInfo>
      <UserInfo>
        <DisplayName>Sonia D Khatter (VFA)</DisplayName>
        <AccountId>199</AccountId>
        <AccountType/>
      </UserInfo>
      <UserInfo>
        <DisplayName>Simon X Leverett (VFA)</DisplayName>
        <AccountId>170</AccountId>
        <AccountType/>
      </UserInfo>
      <UserInfo>
        <DisplayName>Simon McBeth (VFA)</DisplayName>
        <AccountId>833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C Record Documents Briefing" ma:contentTypeID="0x010100BF21506C792DA24AAFD88BDE2B926597030087E578FA2936274D8AB7AF6BAE3E9C68" ma:contentTypeVersion="100" ma:contentTypeDescription="" ma:contentTypeScope="" ma:versionID="957224f1ad9fa51e7c70ed0d97469c58">
  <xsd:schema xmlns:xsd="http://www.w3.org/2001/XMLSchema" xmlns:xs="http://www.w3.org/2001/XMLSchema" xmlns:p="http://schemas.microsoft.com/office/2006/metadata/properties" xmlns:ns2="1f5b8516-1216-4929-a6bb-f7b72c32bd97" xmlns:ns3="c9aac536-7ea5-4408-b36b-f6d0753895b7" targetNamespace="http://schemas.microsoft.com/office/2006/metadata/properties" ma:root="true" ma:fieldsID="14afccb2e454921b44afe59bb4c5d6bf" ns2:_="" ns3:_="">
    <xsd:import namespace="1f5b8516-1216-4929-a6bb-f7b72c32bd97"/>
    <xsd:import namespace="c9aac536-7ea5-4408-b36b-f6d0753895b7"/>
    <xsd:element name="properties">
      <xsd:complexType>
        <xsd:sequence>
          <xsd:element name="documentManagement">
            <xsd:complexType>
              <xsd:all>
                <xsd:element ref="ns2:Organisation" minOccurs="0"/>
                <xsd:element ref="ns2:Decisioncategory" minOccurs="0"/>
                <xsd:element ref="ns2:AccountableOfficerfullname" minOccurs="0"/>
                <xsd:element ref="ns2:AccountableOfficerjobtitle" minOccurs="0"/>
                <xsd:element ref="ns2:AccountableOfficerworkphone" minOccurs="0"/>
                <xsd:element ref="ns2:AccountableOfficerdate" minOccurs="0"/>
                <xsd:element ref="ns2:Leadauthorfullname" minOccurs="0"/>
                <xsd:element ref="ns2:Leadauthorjobtitle" minOccurs="0"/>
                <xsd:element ref="ns2:Leadauthorworkphone" minOccurs="0"/>
                <xsd:element ref="ns2:Leadauthordate" minOccurs="0"/>
                <xsd:element ref="ns2:Recommender1fullname" minOccurs="0"/>
                <xsd:element ref="ns2:Recommender1jobtitle" minOccurs="0"/>
                <xsd:element ref="ns2:Recommender1workphone" minOccurs="0"/>
                <xsd:element ref="ns2:Recommender1date" minOccurs="0"/>
                <xsd:element ref="ns2:Recommender2fullname" minOccurs="0"/>
                <xsd:element ref="ns2:Recommender2jobtitle" minOccurs="0"/>
                <xsd:element ref="ns2:Recommender2workphone" minOccurs="0"/>
                <xsd:element ref="ns2:Recommender2date" minOccurs="0"/>
                <xsd:element ref="ns2:Recommender3fullname" minOccurs="0"/>
                <xsd:element ref="ns2:Recommender3jobtitle" minOccurs="0"/>
                <xsd:element ref="ns2:Recommender3workphone" minOccurs="0"/>
                <xsd:element ref="ns2:Recommender3date" minOccurs="0"/>
                <xsd:element ref="ns2:Recommender4fullname" minOccurs="0"/>
                <xsd:element ref="ns2:Recommender4jobtitle" minOccurs="0"/>
                <xsd:element ref="ns2:Recommender4workphone" minOccurs="0"/>
                <xsd:element ref="ns2:Recommender4date" minOccurs="0"/>
                <xsd:element ref="ns2:Recommender5fullname" minOccurs="0"/>
                <xsd:element ref="ns2:Recommender5jobtitle" minOccurs="0"/>
                <xsd:element ref="ns2:Recommender5workphone" minOccurs="0"/>
                <xsd:element ref="ns2:Recommender5date" minOccurs="0"/>
                <xsd:element ref="ns2:Recommender6fullname" minOccurs="0"/>
                <xsd:element ref="ns2:Recommender6jobtitle" minOccurs="0"/>
                <xsd:element ref="ns2:Recommender6workphone" minOccurs="0"/>
                <xsd:element ref="ns2:Recommender6date" minOccurs="0"/>
                <xsd:element ref="ns2:Recommender7fullname" minOccurs="0"/>
                <xsd:element ref="ns2:Recommender7jobtitle" minOccurs="0"/>
                <xsd:element ref="ns2:Recommender7workphone" minOccurs="0"/>
                <xsd:element ref="ns2:Recommender7date" minOccurs="0"/>
                <xsd:element ref="ns2:Recommender8fullname" minOccurs="0"/>
                <xsd:element ref="ns2:Recommender8jobtitle" minOccurs="0"/>
                <xsd:element ref="ns2:Recommender8workphone" minOccurs="0"/>
                <xsd:element ref="ns2:Recommender8date" minOccurs="0"/>
                <xsd:element ref="ns2:DecisionMaker1fullname" minOccurs="0"/>
                <xsd:element ref="ns2:DecisionMaker1jobtitle" minOccurs="0"/>
                <xsd:element ref="ns2:DecisionMaker1workphone" minOccurs="0"/>
                <xsd:element ref="ns2:DecisionMaker1date" minOccurs="0"/>
                <xsd:element ref="ns2:DecisionMaker2fullname" minOccurs="0"/>
                <xsd:element ref="ns2:DecisionMaker2jobtitle" minOccurs="0"/>
                <xsd:element ref="ns2:DecisionMaker2workphone" minOccurs="0"/>
                <xsd:element ref="ns2:DecisionMaker2date" minOccurs="0"/>
                <xsd:element ref="ns2:DecisionMaker3fullname" minOccurs="0"/>
                <xsd:element ref="ns2:DecisionMaker3jobtitle" minOccurs="0"/>
                <xsd:element ref="ns2:DecisionMaker3workphone" minOccurs="0"/>
                <xsd:element ref="ns2:DecisionMaker3date" minOccurs="0"/>
                <xsd:element ref="ns2:DocumentType" minOccurs="0"/>
                <xsd:element ref="ns2:VersionNumber" minOccurs="0"/>
                <xsd:element ref="ns2:DecisionRequired" minOccurs="0"/>
                <xsd:element ref="ns2:DecisionMakerDueDate" minOccurs="0"/>
                <xsd:element ref="ns2:RecommenderDueDate" minOccurs="0"/>
                <xsd:element ref="ns2:Notifydecisionfullname" minOccurs="0"/>
                <xsd:element ref="ns2:Notifyrecommendationfullname" minOccurs="0"/>
                <xsd:element ref="ns2:RecordSubject" minOccurs="0"/>
                <xsd:element ref="ns2:RequestFrom" minOccurs="0"/>
                <xsd:element ref="ns2:EventDate" minOccurs="0"/>
                <xsd:element ref="ns2:EventTime" minOccurs="0"/>
                <xsd:element ref="ns2:RegistrationNumber" minOccurs="0"/>
                <xsd:element ref="ns2:TemplateID" minOccurs="0"/>
                <xsd:element ref="ns2:DecisionMaker1decision" minOccurs="0"/>
                <xsd:element ref="ns2:DecisionMaker2decision" minOccurs="0"/>
                <xsd:element ref="ns2:DecisionMaker3decis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RecordSubtype" minOccurs="0"/>
                <xsd:element ref="ns2:OrganisationLevel1" minOccurs="0"/>
                <xsd:element ref="ns2:OrganisationLevel2" minOccurs="0"/>
                <xsd:element ref="ns2:OrganisationLevel3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8516-1216-4929-a6bb-f7b72c32bd97" elementFormDefault="qualified">
    <xsd:import namespace="http://schemas.microsoft.com/office/2006/documentManagement/types"/>
    <xsd:import namespace="http://schemas.microsoft.com/office/infopath/2007/PartnerControls"/>
    <xsd:element name="Organisation" ma:index="2" nillable="true" ma:displayName="Organisation" ma:internalName="Organisation" ma:readOnly="false">
      <xsd:simpleType>
        <xsd:restriction base="dms:Note">
          <xsd:maxLength value="255"/>
        </xsd:restriction>
      </xsd:simpleType>
    </xsd:element>
    <xsd:element name="Decisioncategory" ma:index="3" nillable="true" ma:displayName="Decision category" ma:internalName="Decisioncategory" ma:readOnly="false">
      <xsd:simpleType>
        <xsd:restriction base="dms:Text"/>
      </xsd:simpleType>
    </xsd:element>
    <xsd:element name="AccountableOfficerfullname" ma:index="4" nillable="true" ma:displayName="Accountable Executive Officer Full name" ma:internalName="AccountableOfficerfullname" ma:readOnly="false">
      <xsd:simpleType>
        <xsd:restriction base="dms:Text"/>
      </xsd:simpleType>
    </xsd:element>
    <xsd:element name="AccountableOfficerjobtitle" ma:index="5" nillable="true" ma:displayName="Accountable Executive Officer Job title" ma:internalName="AccountableOfficerjobtitle" ma:readOnly="false">
      <xsd:simpleType>
        <xsd:restriction base="dms:Text"/>
      </xsd:simpleType>
    </xsd:element>
    <xsd:element name="AccountableOfficerworkphone" ma:index="6" nillable="true" ma:displayName="Accountable Executive Officer Work phone" ma:internalName="AccountableOfficerworkphone" ma:readOnly="false">
      <xsd:simpleType>
        <xsd:restriction base="dms:Text"/>
      </xsd:simpleType>
    </xsd:element>
    <xsd:element name="AccountableOfficerdate" ma:index="7" nillable="true" ma:displayName="Accountable Executive Officer Date" ma:internalName="AccountableOfficerdate" ma:readOnly="false">
      <xsd:simpleType>
        <xsd:restriction base="dms:Text"/>
      </xsd:simpleType>
    </xsd:element>
    <xsd:element name="Leadauthorfullname" ma:index="8" nillable="true" ma:displayName="Lead Author Full name" ma:internalName="Leadauthorfullname" ma:readOnly="false">
      <xsd:simpleType>
        <xsd:restriction base="dms:Text"/>
      </xsd:simpleType>
    </xsd:element>
    <xsd:element name="Leadauthorjobtitle" ma:index="9" nillable="true" ma:displayName="Lead Author Job title" ma:internalName="Leadauthorjobtitle" ma:readOnly="false">
      <xsd:simpleType>
        <xsd:restriction base="dms:Text"/>
      </xsd:simpleType>
    </xsd:element>
    <xsd:element name="Leadauthorworkphone" ma:index="10" nillable="true" ma:displayName="Lead Author Work phone" ma:internalName="Leadauthorworkphone" ma:readOnly="false">
      <xsd:simpleType>
        <xsd:restriction base="dms:Text"/>
      </xsd:simpleType>
    </xsd:element>
    <xsd:element name="Leadauthordate" ma:index="11" nillable="true" ma:displayName="Lead Author Date" ma:internalName="Leadauthordate" ma:readOnly="false">
      <xsd:simpleType>
        <xsd:restriction base="dms:Text"/>
      </xsd:simpleType>
    </xsd:element>
    <xsd:element name="Recommender1fullname" ma:index="12" nillable="true" ma:displayName="Recommender1 Full name" ma:internalName="Recommender1fullname" ma:readOnly="false">
      <xsd:simpleType>
        <xsd:restriction base="dms:Text"/>
      </xsd:simpleType>
    </xsd:element>
    <xsd:element name="Recommender1jobtitle" ma:index="13" nillable="true" ma:displayName="Recommender1 Job title" ma:internalName="Recommender1jobtitle" ma:readOnly="false">
      <xsd:simpleType>
        <xsd:restriction base="dms:Text"/>
      </xsd:simpleType>
    </xsd:element>
    <xsd:element name="Recommender1workphone" ma:index="14" nillable="true" ma:displayName="Recommender1 Work phone" ma:internalName="Recommender1workphone" ma:readOnly="false">
      <xsd:simpleType>
        <xsd:restriction base="dms:Text"/>
      </xsd:simpleType>
    </xsd:element>
    <xsd:element name="Recommender1date" ma:index="15" nillable="true" ma:displayName="Recommender1 Date" ma:internalName="Recommender1date" ma:readOnly="false">
      <xsd:simpleType>
        <xsd:restriction base="dms:Text"/>
      </xsd:simpleType>
    </xsd:element>
    <xsd:element name="Recommender2fullname" ma:index="16" nillable="true" ma:displayName="Recommender2 Full name" ma:internalName="Recommender2fullname" ma:readOnly="false">
      <xsd:simpleType>
        <xsd:restriction base="dms:Text"/>
      </xsd:simpleType>
    </xsd:element>
    <xsd:element name="Recommender2jobtitle" ma:index="17" nillable="true" ma:displayName="Recommender2 Job title" ma:internalName="Recommender2jobtitle" ma:readOnly="false">
      <xsd:simpleType>
        <xsd:restriction base="dms:Text"/>
      </xsd:simpleType>
    </xsd:element>
    <xsd:element name="Recommender2workphone" ma:index="18" nillable="true" ma:displayName="Recommender2 Work phone" ma:internalName="Recommender2workphone" ma:readOnly="false">
      <xsd:simpleType>
        <xsd:restriction base="dms:Text"/>
      </xsd:simpleType>
    </xsd:element>
    <xsd:element name="Recommender2date" ma:index="19" nillable="true" ma:displayName="Recommender2 Date" ma:internalName="Recommender2date" ma:readOnly="false">
      <xsd:simpleType>
        <xsd:restriction base="dms:Text"/>
      </xsd:simpleType>
    </xsd:element>
    <xsd:element name="Recommender3fullname" ma:index="20" nillable="true" ma:displayName="Recommender3 Full name" ma:internalName="Recommender3fullname" ma:readOnly="false">
      <xsd:simpleType>
        <xsd:restriction base="dms:Text"/>
      </xsd:simpleType>
    </xsd:element>
    <xsd:element name="Recommender3jobtitle" ma:index="21" nillable="true" ma:displayName="Recommender3 Job title" ma:internalName="Recommender3jobtitle" ma:readOnly="false">
      <xsd:simpleType>
        <xsd:restriction base="dms:Text"/>
      </xsd:simpleType>
    </xsd:element>
    <xsd:element name="Recommender3workphone" ma:index="22" nillable="true" ma:displayName="Recommender3 Work phone" ma:internalName="Recommender3workphone" ma:readOnly="false">
      <xsd:simpleType>
        <xsd:restriction base="dms:Text"/>
      </xsd:simpleType>
    </xsd:element>
    <xsd:element name="Recommender3date" ma:index="23" nillable="true" ma:displayName="Recommender3 Date" ma:internalName="Recommender3date" ma:readOnly="false">
      <xsd:simpleType>
        <xsd:restriction base="dms:Text"/>
      </xsd:simpleType>
    </xsd:element>
    <xsd:element name="Recommender4fullname" ma:index="24" nillable="true" ma:displayName="Recommender4 Full name" ma:internalName="Recommender4fullname" ma:readOnly="false">
      <xsd:simpleType>
        <xsd:restriction base="dms:Text"/>
      </xsd:simpleType>
    </xsd:element>
    <xsd:element name="Recommender4jobtitle" ma:index="25" nillable="true" ma:displayName="Recommender4 Job title" ma:internalName="Recommender4jobtitle" ma:readOnly="false">
      <xsd:simpleType>
        <xsd:restriction base="dms:Text"/>
      </xsd:simpleType>
    </xsd:element>
    <xsd:element name="Recommender4workphone" ma:index="26" nillable="true" ma:displayName="Recommender4 Work phone" ma:internalName="Recommender4workphone" ma:readOnly="false">
      <xsd:simpleType>
        <xsd:restriction base="dms:Text"/>
      </xsd:simpleType>
    </xsd:element>
    <xsd:element name="Recommender4date" ma:index="27" nillable="true" ma:displayName="Recommender4 Date" ma:internalName="Recommender4date" ma:readOnly="false">
      <xsd:simpleType>
        <xsd:restriction base="dms:Text"/>
      </xsd:simpleType>
    </xsd:element>
    <xsd:element name="Recommender5fullname" ma:index="28" nillable="true" ma:displayName="Recommender5 Full name" ma:internalName="Recommender5fullname" ma:readOnly="false">
      <xsd:simpleType>
        <xsd:restriction base="dms:Text"/>
      </xsd:simpleType>
    </xsd:element>
    <xsd:element name="Recommender5jobtitle" ma:index="29" nillable="true" ma:displayName="Recommender5 Job title" ma:internalName="Recommender5jobtitle" ma:readOnly="false">
      <xsd:simpleType>
        <xsd:restriction base="dms:Text"/>
      </xsd:simpleType>
    </xsd:element>
    <xsd:element name="Recommender5workphone" ma:index="30" nillable="true" ma:displayName="Recommender5 Work phone" ma:internalName="Recommender5workphone" ma:readOnly="false">
      <xsd:simpleType>
        <xsd:restriction base="dms:Text"/>
      </xsd:simpleType>
    </xsd:element>
    <xsd:element name="Recommender5date" ma:index="31" nillable="true" ma:displayName="Recommender5 Date" ma:internalName="Recommender5date" ma:readOnly="false">
      <xsd:simpleType>
        <xsd:restriction base="dms:Text"/>
      </xsd:simpleType>
    </xsd:element>
    <xsd:element name="Recommender6fullname" ma:index="32" nillable="true" ma:displayName="Recommender6 Full name" ma:internalName="Recommender6fullname" ma:readOnly="false">
      <xsd:simpleType>
        <xsd:restriction base="dms:Text"/>
      </xsd:simpleType>
    </xsd:element>
    <xsd:element name="Recommender6jobtitle" ma:index="33" nillable="true" ma:displayName="Recommender6 Job title" ma:internalName="Recommender6jobtitle" ma:readOnly="false">
      <xsd:simpleType>
        <xsd:restriction base="dms:Text"/>
      </xsd:simpleType>
    </xsd:element>
    <xsd:element name="Recommender6workphone" ma:index="34" nillable="true" ma:displayName="Recommender6 Work phone" ma:internalName="Recommender6workphone" ma:readOnly="false">
      <xsd:simpleType>
        <xsd:restriction base="dms:Text"/>
      </xsd:simpleType>
    </xsd:element>
    <xsd:element name="Recommender6date" ma:index="35" nillable="true" ma:displayName="Recommender6 Date" ma:internalName="Recommender6date" ma:readOnly="false">
      <xsd:simpleType>
        <xsd:restriction base="dms:Text"/>
      </xsd:simpleType>
    </xsd:element>
    <xsd:element name="Recommender7fullname" ma:index="36" nillable="true" ma:displayName="Recommender7 Full name" ma:internalName="Recommender7fullname" ma:readOnly="false">
      <xsd:simpleType>
        <xsd:restriction base="dms:Text"/>
      </xsd:simpleType>
    </xsd:element>
    <xsd:element name="Recommender7jobtitle" ma:index="37" nillable="true" ma:displayName="Recommender7 Job title" ma:internalName="Recommender7jobtitle" ma:readOnly="false">
      <xsd:simpleType>
        <xsd:restriction base="dms:Text"/>
      </xsd:simpleType>
    </xsd:element>
    <xsd:element name="Recommender7workphone" ma:index="38" nillable="true" ma:displayName="Recommender7 Work phone" ma:internalName="Recommender7workphone" ma:readOnly="false">
      <xsd:simpleType>
        <xsd:restriction base="dms:Text"/>
      </xsd:simpleType>
    </xsd:element>
    <xsd:element name="Recommender7date" ma:index="39" nillable="true" ma:displayName="Recommender7 Date" ma:internalName="Recommender7date" ma:readOnly="false">
      <xsd:simpleType>
        <xsd:restriction base="dms:Text"/>
      </xsd:simpleType>
    </xsd:element>
    <xsd:element name="Recommender8fullname" ma:index="40" nillable="true" ma:displayName="Recommender8 Full name" ma:internalName="Recommender8fullname" ma:readOnly="false">
      <xsd:simpleType>
        <xsd:restriction base="dms:Text"/>
      </xsd:simpleType>
    </xsd:element>
    <xsd:element name="Recommender8jobtitle" ma:index="41" nillable="true" ma:displayName="Recommender8 Job title" ma:internalName="Recommender8jobtitle" ma:readOnly="false">
      <xsd:simpleType>
        <xsd:restriction base="dms:Text"/>
      </xsd:simpleType>
    </xsd:element>
    <xsd:element name="Recommender8workphone" ma:index="42" nillable="true" ma:displayName="Recommender8 Work phone" ma:internalName="Recommender8workphone" ma:readOnly="false">
      <xsd:simpleType>
        <xsd:restriction base="dms:Text"/>
      </xsd:simpleType>
    </xsd:element>
    <xsd:element name="Recommender8date" ma:index="43" nillable="true" ma:displayName="Recommender8 Date" ma:internalName="Recommender8date" ma:readOnly="false">
      <xsd:simpleType>
        <xsd:restriction base="dms:Text"/>
      </xsd:simpleType>
    </xsd:element>
    <xsd:element name="DecisionMaker1fullname" ma:index="44" nillable="true" ma:displayName="Decision Maker1 Full name" ma:internalName="DecisionMaker1fullname" ma:readOnly="false">
      <xsd:simpleType>
        <xsd:restriction base="dms:Text"/>
      </xsd:simpleType>
    </xsd:element>
    <xsd:element name="DecisionMaker1jobtitle" ma:index="45" nillable="true" ma:displayName="Decision Maker1 Job title" ma:internalName="DecisionMaker1jobtitle" ma:readOnly="false">
      <xsd:simpleType>
        <xsd:restriction base="dms:Text"/>
      </xsd:simpleType>
    </xsd:element>
    <xsd:element name="DecisionMaker1workphone" ma:index="46" nillable="true" ma:displayName="Decision Maker1 Work phone" ma:internalName="DecisionMaker1workphone" ma:readOnly="false">
      <xsd:simpleType>
        <xsd:restriction base="dms:Text"/>
      </xsd:simpleType>
    </xsd:element>
    <xsd:element name="DecisionMaker1date" ma:index="47" nillable="true" ma:displayName="Decision Maker1 Date" ma:internalName="DecisionMaker1date" ma:readOnly="false">
      <xsd:simpleType>
        <xsd:restriction base="dms:Text"/>
      </xsd:simpleType>
    </xsd:element>
    <xsd:element name="DecisionMaker2fullname" ma:index="48" nillable="true" ma:displayName="Decision Maker2 Full name" ma:internalName="DecisionMaker2fullname" ma:readOnly="false">
      <xsd:simpleType>
        <xsd:restriction base="dms:Text"/>
      </xsd:simpleType>
    </xsd:element>
    <xsd:element name="DecisionMaker2jobtitle" ma:index="49" nillable="true" ma:displayName="Decision Maker2 Job title" ma:internalName="DecisionMaker2jobtitle" ma:readOnly="false">
      <xsd:simpleType>
        <xsd:restriction base="dms:Text"/>
      </xsd:simpleType>
    </xsd:element>
    <xsd:element name="DecisionMaker2workphone" ma:index="50" nillable="true" ma:displayName="Decision Maker2 Work phone" ma:internalName="DecisionMaker2workphone" ma:readOnly="false">
      <xsd:simpleType>
        <xsd:restriction base="dms:Text"/>
      </xsd:simpleType>
    </xsd:element>
    <xsd:element name="DecisionMaker2date" ma:index="51" nillable="true" ma:displayName="Decision Maker2 Date" ma:internalName="DecisionMaker2date" ma:readOnly="false">
      <xsd:simpleType>
        <xsd:restriction base="dms:Text"/>
      </xsd:simpleType>
    </xsd:element>
    <xsd:element name="DecisionMaker3fullname" ma:index="52" nillable="true" ma:displayName="Decision Maker3 Full name" ma:internalName="DecisionMaker3fullname" ma:readOnly="false">
      <xsd:simpleType>
        <xsd:restriction base="dms:Text"/>
      </xsd:simpleType>
    </xsd:element>
    <xsd:element name="DecisionMaker3jobtitle" ma:index="53" nillable="true" ma:displayName="Decision Maker3 Job title" ma:internalName="DecisionMaker3jobtitle" ma:readOnly="false">
      <xsd:simpleType>
        <xsd:restriction base="dms:Text"/>
      </xsd:simpleType>
    </xsd:element>
    <xsd:element name="DecisionMaker3workphone" ma:index="54" nillable="true" ma:displayName="Decision Maker3 Work phone" ma:internalName="DecisionMaker3workphone" ma:readOnly="false">
      <xsd:simpleType>
        <xsd:restriction base="dms:Text"/>
      </xsd:simpleType>
    </xsd:element>
    <xsd:element name="DecisionMaker3date" ma:index="55" nillable="true" ma:displayName="Decision Maker3 Date" ma:internalName="DecisionMaker3date" ma:readOnly="false">
      <xsd:simpleType>
        <xsd:restriction base="dms:Text"/>
      </xsd:simpleType>
    </xsd:element>
    <xsd:element name="DocumentType" ma:index="56" nillable="true" ma:displayName="Document Type" ma:indexed="true" ma:internalName="DocumentType" ma:readOnly="false">
      <xsd:simpleType>
        <xsd:restriction base="dms:Text">
          <xsd:maxLength value="255"/>
        </xsd:restriction>
      </xsd:simpleType>
    </xsd:element>
    <xsd:element name="VersionNumber" ma:index="57" nillable="true" ma:displayName="Version number" ma:decimals="0" ma:internalName="VersionNumber" ma:readOnly="false" ma:percentage="FALSE">
      <xsd:simpleType>
        <xsd:restriction base="dms:Number"/>
      </xsd:simpleType>
    </xsd:element>
    <xsd:element name="DecisionRequired" ma:index="58" nillable="true" ma:displayName="Decision required by " ma:format="DateOnly" ma:internalName="DecisionRequired" ma:readOnly="false">
      <xsd:simpleType>
        <xsd:restriction base="dms:DateTime"/>
      </xsd:simpleType>
    </xsd:element>
    <xsd:element name="DecisionMakerDueDate" ma:index="59" nillable="true" ma:displayName="Due date to Decision Maker" ma:format="DateOnly" ma:internalName="DecisionMakerDueDate" ma:readOnly="false">
      <xsd:simpleType>
        <xsd:restriction base="dms:DateTime"/>
      </xsd:simpleType>
    </xsd:element>
    <xsd:element name="RecommenderDueDate" ma:index="60" nillable="true" ma:displayName="Due date to Recommender" ma:format="DateOnly" ma:internalName="RecommenderDueDate" ma:readOnly="false">
      <xsd:simpleType>
        <xsd:restriction base="dms:DateTime"/>
      </xsd:simpleType>
    </xsd:element>
    <xsd:element name="Notifydecisionfullname" ma:index="61" nillable="true" ma:displayName="Notify of decision full name and title" ma:internalName="Notifydecisionfullname" ma:readOnly="false">
      <xsd:simpleType>
        <xsd:restriction base="dms:Note">
          <xsd:maxLength value="255"/>
        </xsd:restriction>
      </xsd:simpleType>
    </xsd:element>
    <xsd:element name="Notifyrecommendationfullname" ma:index="62" nillable="true" ma:displayName="Notify of recommendation full name and title" ma:internalName="Notifyrecommendationfullname" ma:readOnly="false">
      <xsd:simpleType>
        <xsd:restriction base="dms:Note">
          <xsd:maxLength value="255"/>
        </xsd:restriction>
      </xsd:simpleType>
    </xsd:element>
    <xsd:element name="RecordSubject" ma:index="63" nillable="true" ma:displayName="Record Subject" ma:internalName="RecordSubject" ma:readOnly="false">
      <xsd:simpleType>
        <xsd:restriction base="dms:Note">
          <xsd:maxLength value="255"/>
        </xsd:restriction>
      </xsd:simpleType>
    </xsd:element>
    <xsd:element name="RequestFrom" ma:index="64" nillable="true" ma:displayName="Request from" ma:internalName="RequestFrom" ma:readOnly="false">
      <xsd:simpleType>
        <xsd:restriction base="dms:Text"/>
      </xsd:simpleType>
    </xsd:element>
    <xsd:element name="EventDate" ma:index="65" nillable="true" ma:displayName="Event date" ma:format="DateOnly" ma:internalName="EventDate" ma:readOnly="false">
      <xsd:simpleType>
        <xsd:restriction base="dms:DateTime"/>
      </xsd:simpleType>
    </xsd:element>
    <xsd:element name="EventTime" ma:index="66" nillable="true" ma:displayName="Event time" ma:internalName="EventTime" ma:readOnly="false">
      <xsd:simpleType>
        <xsd:restriction base="dms:Text">
          <xsd:maxLength value="255"/>
        </xsd:restriction>
      </xsd:simpleType>
    </xsd:element>
    <xsd:element name="RegistrationNumber" ma:index="67" nillable="true" ma:displayName="Registration Number" ma:indexed="true" ma:internalName="RegistrationNumber" ma:readOnly="false">
      <xsd:simpleType>
        <xsd:restriction base="dms:Text">
          <xsd:maxLength value="255"/>
        </xsd:restriction>
      </xsd:simpleType>
    </xsd:element>
    <xsd:element name="TemplateID" ma:index="68" nillable="true" ma:displayName="TemplateID" ma:internalName="TemplateID_6059c861_x002d_162e_x002d_40b6_x002d_a183_x002d_5250529c41e7" ma:readOnly="false">
      <xsd:simpleType>
        <xsd:restriction base="dms:Text">
          <xsd:maxLength value="255"/>
        </xsd:restriction>
      </xsd:simpleType>
    </xsd:element>
    <xsd:element name="DecisionMaker1decision" ma:index="71" nillable="true" ma:displayName="Decision Maker1 Decision" ma:internalName="DecisionMaker1decision" ma:readOnly="false">
      <xsd:simpleType>
        <xsd:restriction base="dms:Text"/>
      </xsd:simpleType>
    </xsd:element>
    <xsd:element name="DecisionMaker2decision" ma:index="72" nillable="true" ma:displayName="Decision Maker2 Decision" ma:internalName="DecisionMaker2decision" ma:readOnly="false">
      <xsd:simpleType>
        <xsd:restriction base="dms:Text"/>
      </xsd:simpleType>
    </xsd:element>
    <xsd:element name="DecisionMaker3decision" ma:index="73" nillable="true" ma:displayName="Decision Maker3 Decision" ma:internalName="DecisionMaker3decision" ma:readOnly="false">
      <xsd:simpleType>
        <xsd:restriction base="dms:Text"/>
      </xsd:simpleType>
    </xsd:element>
    <xsd:element name="SharedWithUsers" ma:index="7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cordSubtype" ma:index="87" nillable="true" ma:displayName="Record sub-type" ma:internalName="RecordSubtype" ma:readOnly="false">
      <xsd:simpleType>
        <xsd:restriction base="dms:Text">
          <xsd:maxLength value="255"/>
        </xsd:restriction>
      </xsd:simpleType>
    </xsd:element>
    <xsd:element name="OrganisationLevel1" ma:index="88" nillable="true" ma:displayName="Organisation level 1" ma:internalName="OrganisationLevel1" ma:readOnly="false">
      <xsd:simpleType>
        <xsd:restriction base="dms:Note">
          <xsd:maxLength value="255"/>
        </xsd:restriction>
      </xsd:simpleType>
    </xsd:element>
    <xsd:element name="OrganisationLevel2" ma:index="89" nillable="true" ma:displayName="Organisation level 2" ma:internalName="OrganisationLevel2" ma:readOnly="false">
      <xsd:simpleType>
        <xsd:restriction base="dms:Note">
          <xsd:maxLength value="255"/>
        </xsd:restriction>
      </xsd:simpleType>
    </xsd:element>
    <xsd:element name="OrganisationLevel3" ma:index="90" nillable="true" ma:displayName="Organisation level 3" ma:internalName="OrganisationLevel3" ma:readOnly="false">
      <xsd:simpleType>
        <xsd:restriction base="dms:Note">
          <xsd:maxLength value="255"/>
        </xsd:restriction>
      </xsd:simpleType>
    </xsd:element>
    <xsd:element name="TaxCatchAll" ma:index="97" nillable="true" ma:displayName="Taxonomy Catch All Column" ma:hidden="true" ma:list="{479708b4-ed95-4b3a-98a5-bab17fb599e3}" ma:internalName="TaxCatchAll" ma:showField="CatchAllData" ma:web="1f5b8516-1216-4929-a6bb-f7b72c32b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ac536-7ea5-4408-b36b-f6d075389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3" nillable="true" ma:displayName="Tags" ma:internalName="MediaServiceAutoTags" ma:readOnly="true">
      <xsd:simpleType>
        <xsd:restriction base="dms:Text"/>
      </xsd:simpleType>
    </xsd:element>
    <xsd:element name="MediaServiceOCR" ma:index="8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9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9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9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9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0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8583D-D4EF-4D4A-B0A1-4A3FCCCB83D5}">
  <ds:schemaRefs>
    <ds:schemaRef ds:uri="http://schemas.microsoft.com/office/2006/metadata/properties"/>
    <ds:schemaRef ds:uri="http://schemas.microsoft.com/office/infopath/2007/PartnerControls"/>
    <ds:schemaRef ds:uri="1f5b8516-1216-4929-a6bb-f7b72c32bd97"/>
    <ds:schemaRef ds:uri="c9aac536-7ea5-4408-b36b-f6d0753895b7"/>
  </ds:schemaRefs>
</ds:datastoreItem>
</file>

<file path=customXml/itemProps3.xml><?xml version="1.0" encoding="utf-8"?>
<ds:datastoreItem xmlns:ds="http://schemas.openxmlformats.org/officeDocument/2006/customXml" ds:itemID="{001FE941-D90D-423E-A9FB-A355A41C3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b8516-1216-4929-a6bb-f7b72c32bd97"/>
    <ds:schemaRef ds:uri="c9aac536-7ea5-4408-b36b-f6d0753895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DJSIR-FactSheets-A4-Header-Mini (1).dotx</Template>
  <TotalTime>1</TotalTime>
  <Pages>12</Pages>
  <Words>2507</Words>
  <Characters>15283</Characters>
  <Application>Microsoft Office Word</Application>
  <DocSecurity>4</DocSecurity>
  <Lines>943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 Schroen (DJSIR)</dc:creator>
  <cp:keywords/>
  <dc:description/>
  <cp:lastModifiedBy>Julie M Willett (DJSIR)</cp:lastModifiedBy>
  <cp:revision>2</cp:revision>
  <cp:lastPrinted>2025-11-17T02:07:00Z</cp:lastPrinted>
  <dcterms:created xsi:type="dcterms:W3CDTF">2025-11-17T22:09:00Z</dcterms:created>
  <dcterms:modified xsi:type="dcterms:W3CDTF">2025-11-17T22:09:00Z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5,713c0160,4d7d631d,590914a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8,7259ab9e,3246eeb1,5592d59a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2025-11-17T22:08:46Z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d92ce48c-e9dd-4132-9493-5cf4cc1ec951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Order">
    <vt:r8>108997200</vt:r8>
  </property>
  <property fmtid="{D5CDD505-2E9C-101B-9397-08002B2CF9AE}" pid="16" name="DocumentSetDescription">
    <vt:lpwstr/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ntentTypeId">
    <vt:lpwstr>0x010100BF21506C792DA24AAFD88BDE2B926597030087E578FA2936274D8AB7AF6BAE3E9C68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Replytype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RecordType">
    <vt:lpwstr/>
  </property>
  <property fmtid="{D5CDD505-2E9C-101B-9397-08002B2CF9AE}" pid="27" name="SharedWithUsers">
    <vt:lpwstr>48;#Marcus P Higgins (VFA);#184;#Liberty A Fletcher-Seales (VFA);#25;#Katherine M Grech (VFA);#199;#Sonia D Khatter (VFA);#170;#Simon X Leverett (VFA);#833;#Simon McBeth (VFA)</vt:lpwstr>
  </property>
  <property fmtid="{D5CDD505-2E9C-101B-9397-08002B2CF9AE}" pid="28" name="_docset_NoMedatataSyncRequired">
    <vt:lpwstr>False</vt:lpwstr>
  </property>
  <property fmtid="{D5CDD505-2E9C-101B-9397-08002B2CF9AE}" pid="29" name="MSIP_Label_d00a4df9-c942-4b09-b23a-6c1023f6de27_Tag">
    <vt:lpwstr>10, 0, 1, 1</vt:lpwstr>
  </property>
</Properties>
</file>