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rPr>
        <w:id w:val="-1190906142"/>
        <w:docPartObj>
          <w:docPartGallery w:val="Cover Pages"/>
          <w:docPartUnique/>
        </w:docPartObj>
      </w:sdtPr>
      <w:sdtEndPr>
        <w:rPr>
          <w:caps w:val="0"/>
        </w:rPr>
      </w:sdtEndPr>
      <w:sdtContent>
        <w:sdt>
          <w:sdtPr>
            <w:rPr>
              <w:spacing w:val="-5"/>
              <w:sz w:val="36"/>
              <w:szCs w:val="36"/>
              <w:lang w:val="en-GB"/>
            </w:rPr>
            <w:id w:val="-518473900"/>
            <w:placeholder>
              <w:docPart w:val="7B87AE1930734E48B18DB7D16F1DA813"/>
            </w:placeholder>
          </w:sdtPr>
          <w:sdtEndPr/>
          <w:sdtContent>
            <w:p w14:paraId="61CB390F" w14:textId="0ED77D88" w:rsidR="09613A96" w:rsidRDefault="09613A96" w:rsidP="09613A96"/>
            <w:p w14:paraId="64545FB3" w14:textId="7D2445CE" w:rsidR="00A976CE" w:rsidRPr="00845FAB" w:rsidRDefault="00FD5F9D" w:rsidP="0007613F">
              <w:pPr>
                <w:pStyle w:val="Title"/>
              </w:pPr>
              <w:r>
                <w:t>Victorian Medical Research Acceleration Fund</w:t>
              </w:r>
            </w:p>
          </w:sdtContent>
        </w:sdt>
        <w:sdt>
          <w:sdtPr>
            <w:rPr>
              <w:rStyle w:val="SubtitleChar"/>
            </w:rPr>
            <w:id w:val="331645340"/>
            <w:placeholder>
              <w:docPart w:val="85F13C7AD2E14C79B6204F0EBE2D4037"/>
            </w:placeholder>
          </w:sdtPr>
          <w:sdtEndPr>
            <w:rPr>
              <w:rStyle w:val="DefaultParagraphFont"/>
            </w:rPr>
          </w:sdtEndPr>
          <w:sdtContent>
            <w:p w14:paraId="13E83B42" w14:textId="4B4E0A91" w:rsidR="0007613F" w:rsidRDefault="00FD5F9D" w:rsidP="0007613F">
              <w:pPr>
                <w:pStyle w:val="Subtitle"/>
                <w:ind w:left="0"/>
              </w:pPr>
              <w:r>
                <w:rPr>
                  <w:rStyle w:val="SubtitleChar"/>
                </w:rPr>
                <w:t>Round 8 Guidelines</w:t>
              </w:r>
            </w:p>
          </w:sdtContent>
        </w:sdt>
        <w:p w14:paraId="4F3615AA" w14:textId="77777777" w:rsidR="00A976CE" w:rsidRPr="0007613F" w:rsidRDefault="00EC037D" w:rsidP="0007613F">
          <w:pPr>
            <w:jc w:val="right"/>
            <w:rPr>
              <w:lang w:val="en-GB"/>
            </w:rPr>
            <w:sectPr w:rsidR="00A976CE" w:rsidRPr="0007613F" w:rsidSect="00C75CCE">
              <w:headerReference w:type="even" r:id="rId11"/>
              <w:headerReference w:type="default" r:id="rId12"/>
              <w:footerReference w:type="even" r:id="rId13"/>
              <w:footerReference w:type="default" r:id="rId14"/>
              <w:headerReference w:type="first" r:id="rId15"/>
              <w:footerReference w:type="first" r:id="rId16"/>
              <w:pgSz w:w="11906" w:h="16838" w:code="9"/>
              <w:pgMar w:top="3261" w:right="1361" w:bottom="1701" w:left="1361" w:header="284" w:footer="340" w:gutter="0"/>
              <w:pgNumType w:start="0"/>
              <w:cols w:space="708"/>
              <w:titlePg/>
              <w:docGrid w:linePitch="360"/>
            </w:sectPr>
          </w:pPr>
        </w:p>
      </w:sdtContent>
    </w:sdt>
    <w:p w14:paraId="68E9E78F" w14:textId="77777777" w:rsidR="004B661B" w:rsidRPr="00C04CCA" w:rsidRDefault="004B661B" w:rsidP="00FE6A9E">
      <w:pPr>
        <w:rPr>
          <w:color w:val="auto"/>
        </w:rPr>
      </w:pPr>
      <w:r w:rsidRPr="00C04CCA">
        <w:rPr>
          <w:color w:val="auto"/>
        </w:rPr>
        <w:lastRenderedPageBreak/>
        <w:t>TABLE OF CONTENTS</w:t>
      </w:r>
    </w:p>
    <w:p w14:paraId="7656C02F" w14:textId="222A5D6C" w:rsidR="00452120" w:rsidRPr="00452120" w:rsidRDefault="00B02364">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r w:rsidRPr="00452120">
        <w:rPr>
          <w:rFonts w:asciiTheme="minorHAnsi" w:hAnsiTheme="minorHAnsi" w:cstheme="minorHAnsi"/>
          <w:color w:val="auto"/>
        </w:rPr>
        <w:fldChar w:fldCharType="begin"/>
      </w:r>
      <w:r w:rsidRPr="00452120">
        <w:rPr>
          <w:rFonts w:asciiTheme="minorHAnsi" w:hAnsiTheme="minorHAnsi" w:cstheme="minorHAnsi"/>
          <w:color w:val="auto"/>
        </w:rPr>
        <w:instrText xml:space="preserve"> TOC \o "1-2" \h \z \u </w:instrText>
      </w:r>
      <w:r w:rsidRPr="00452120">
        <w:rPr>
          <w:rFonts w:asciiTheme="minorHAnsi" w:hAnsiTheme="minorHAnsi" w:cstheme="minorHAnsi"/>
          <w:color w:val="auto"/>
        </w:rPr>
        <w:fldChar w:fldCharType="separate"/>
      </w:r>
      <w:hyperlink w:anchor="_Toc216444100" w:history="1">
        <w:r w:rsidR="00452120" w:rsidRPr="00452120">
          <w:rPr>
            <w:rStyle w:val="Hyperlink"/>
            <w:rFonts w:asciiTheme="majorHAnsi" w:hAnsiTheme="majorHAnsi" w:cstheme="majorHAnsi"/>
            <w:noProof/>
            <w:color w:val="auto"/>
          </w:rPr>
          <w:t>1</w:t>
        </w:r>
        <w:r w:rsidR="00452120" w:rsidRPr="00452120">
          <w:rPr>
            <w:rFonts w:asciiTheme="minorHAnsi" w:eastAsiaTheme="minorEastAsia" w:hAnsiTheme="minorHAnsi" w:cstheme="minorBidi"/>
            <w:noProof/>
            <w:color w:val="auto"/>
            <w:kern w:val="2"/>
            <w:sz w:val="24"/>
            <w:szCs w:val="24"/>
            <w:lang w:val="en-AU" w:eastAsia="en-AU"/>
            <w14:ligatures w14:val="standardContextual"/>
          </w:rPr>
          <w:tab/>
        </w:r>
        <w:r w:rsidR="00452120" w:rsidRPr="00452120">
          <w:rPr>
            <w:rStyle w:val="Hyperlink"/>
            <w:rFonts w:asciiTheme="majorHAnsi" w:hAnsiTheme="majorHAnsi" w:cstheme="majorHAnsi"/>
            <w:noProof/>
            <w:color w:val="auto"/>
          </w:rPr>
          <w:t>Program Overview</w:t>
        </w:r>
        <w:r w:rsidR="00452120" w:rsidRPr="00452120">
          <w:rPr>
            <w:noProof/>
            <w:webHidden/>
            <w:color w:val="auto"/>
          </w:rPr>
          <w:tab/>
        </w:r>
        <w:r w:rsidR="00452120" w:rsidRPr="00452120">
          <w:rPr>
            <w:noProof/>
            <w:webHidden/>
            <w:color w:val="auto"/>
          </w:rPr>
          <w:fldChar w:fldCharType="begin"/>
        </w:r>
        <w:r w:rsidR="00452120" w:rsidRPr="00452120">
          <w:rPr>
            <w:noProof/>
            <w:webHidden/>
            <w:color w:val="auto"/>
          </w:rPr>
          <w:instrText xml:space="preserve"> PAGEREF _Toc216444100 \h </w:instrText>
        </w:r>
        <w:r w:rsidR="00452120" w:rsidRPr="00452120">
          <w:rPr>
            <w:noProof/>
            <w:webHidden/>
            <w:color w:val="auto"/>
          </w:rPr>
        </w:r>
        <w:r w:rsidR="00452120" w:rsidRPr="00452120">
          <w:rPr>
            <w:noProof/>
            <w:webHidden/>
            <w:color w:val="auto"/>
          </w:rPr>
          <w:fldChar w:fldCharType="separate"/>
        </w:r>
        <w:r w:rsidR="00452120" w:rsidRPr="00452120">
          <w:rPr>
            <w:noProof/>
            <w:webHidden/>
            <w:color w:val="auto"/>
          </w:rPr>
          <w:t>1</w:t>
        </w:r>
        <w:r w:rsidR="00452120" w:rsidRPr="00452120">
          <w:rPr>
            <w:noProof/>
            <w:webHidden/>
            <w:color w:val="auto"/>
          </w:rPr>
          <w:fldChar w:fldCharType="end"/>
        </w:r>
      </w:hyperlink>
    </w:p>
    <w:p w14:paraId="7917BD56" w14:textId="3EE6EB35"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01" w:history="1">
        <w:r w:rsidRPr="00452120">
          <w:rPr>
            <w:rStyle w:val="Hyperlink"/>
            <w:noProof/>
            <w:color w:val="auto"/>
          </w:rPr>
          <w:t>1.1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About the Program</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_Toc216444101 \h </w:instrText>
        </w:r>
        <w:r w:rsidRPr="00452120">
          <w:rPr>
            <w:noProof/>
            <w:webHidden/>
            <w:color w:val="auto"/>
          </w:rPr>
        </w:r>
        <w:r w:rsidRPr="00452120">
          <w:rPr>
            <w:noProof/>
            <w:webHidden/>
            <w:color w:val="auto"/>
          </w:rPr>
          <w:fldChar w:fldCharType="separate"/>
        </w:r>
        <w:r w:rsidRPr="00452120">
          <w:rPr>
            <w:noProof/>
            <w:webHidden/>
            <w:color w:val="auto"/>
          </w:rPr>
          <w:t>1</w:t>
        </w:r>
        <w:r w:rsidRPr="00452120">
          <w:rPr>
            <w:noProof/>
            <w:webHidden/>
            <w:color w:val="auto"/>
          </w:rPr>
          <w:fldChar w:fldCharType="end"/>
        </w:r>
      </w:hyperlink>
    </w:p>
    <w:p w14:paraId="1EC78C99" w14:textId="3A545A7D"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02" w:history="1">
        <w:r w:rsidRPr="00452120">
          <w:rPr>
            <w:rStyle w:val="Hyperlink"/>
            <w:rFonts w:asciiTheme="majorHAnsi" w:hAnsiTheme="majorHAnsi" w:cstheme="majorHAnsi"/>
            <w:noProof/>
            <w:color w:val="auto"/>
          </w:rPr>
          <w:t>1.2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Program objectives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_Toc216444102 \h </w:instrText>
        </w:r>
        <w:r w:rsidRPr="00452120">
          <w:rPr>
            <w:noProof/>
            <w:webHidden/>
            <w:color w:val="auto"/>
          </w:rPr>
        </w:r>
        <w:r w:rsidRPr="00452120">
          <w:rPr>
            <w:noProof/>
            <w:webHidden/>
            <w:color w:val="auto"/>
          </w:rPr>
          <w:fldChar w:fldCharType="separate"/>
        </w:r>
        <w:r w:rsidRPr="00452120">
          <w:rPr>
            <w:noProof/>
            <w:webHidden/>
            <w:color w:val="auto"/>
          </w:rPr>
          <w:t>1</w:t>
        </w:r>
        <w:r w:rsidRPr="00452120">
          <w:rPr>
            <w:noProof/>
            <w:webHidden/>
            <w:color w:val="auto"/>
          </w:rPr>
          <w:fldChar w:fldCharType="end"/>
        </w:r>
      </w:hyperlink>
    </w:p>
    <w:p w14:paraId="686982E6" w14:textId="5C9CA7F7"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03" w:history="1">
        <w:r w:rsidRPr="00452120">
          <w:rPr>
            <w:rStyle w:val="Hyperlink"/>
            <w:rFonts w:asciiTheme="majorHAnsi" w:hAnsiTheme="majorHAnsi" w:cstheme="majorHAnsi"/>
            <w:noProof/>
            <w:color w:val="auto"/>
          </w:rPr>
          <w:t>1.3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Broader objectives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_Toc216444103 \h </w:instrText>
        </w:r>
        <w:r w:rsidRPr="00452120">
          <w:rPr>
            <w:noProof/>
            <w:webHidden/>
            <w:color w:val="auto"/>
          </w:rPr>
        </w:r>
        <w:r w:rsidRPr="00452120">
          <w:rPr>
            <w:noProof/>
            <w:webHidden/>
            <w:color w:val="auto"/>
          </w:rPr>
          <w:fldChar w:fldCharType="separate"/>
        </w:r>
        <w:r w:rsidRPr="00452120">
          <w:rPr>
            <w:noProof/>
            <w:webHidden/>
            <w:color w:val="auto"/>
          </w:rPr>
          <w:t>2</w:t>
        </w:r>
        <w:r w:rsidRPr="00452120">
          <w:rPr>
            <w:noProof/>
            <w:webHidden/>
            <w:color w:val="auto"/>
          </w:rPr>
          <w:fldChar w:fldCharType="end"/>
        </w:r>
      </w:hyperlink>
    </w:p>
    <w:p w14:paraId="32CFB009" w14:textId="5E04106B"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04" w:history="1">
        <w:r w:rsidRPr="00452120">
          <w:rPr>
            <w:rStyle w:val="Hyperlink"/>
            <w:rFonts w:asciiTheme="majorHAnsi" w:hAnsiTheme="majorHAnsi" w:cstheme="majorHAnsi"/>
            <w:noProof/>
            <w:color w:val="auto"/>
          </w:rPr>
          <w:t>1.4</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Program outcomes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_Toc216444104 \h </w:instrText>
        </w:r>
        <w:r w:rsidRPr="00452120">
          <w:rPr>
            <w:noProof/>
            <w:webHidden/>
            <w:color w:val="auto"/>
          </w:rPr>
        </w:r>
        <w:r w:rsidRPr="00452120">
          <w:rPr>
            <w:noProof/>
            <w:webHidden/>
            <w:color w:val="auto"/>
          </w:rPr>
          <w:fldChar w:fldCharType="separate"/>
        </w:r>
        <w:r w:rsidRPr="00452120">
          <w:rPr>
            <w:noProof/>
            <w:webHidden/>
            <w:color w:val="auto"/>
          </w:rPr>
          <w:t>2</w:t>
        </w:r>
        <w:r w:rsidRPr="00452120">
          <w:rPr>
            <w:noProof/>
            <w:webHidden/>
            <w:color w:val="auto"/>
          </w:rPr>
          <w:fldChar w:fldCharType="end"/>
        </w:r>
      </w:hyperlink>
    </w:p>
    <w:p w14:paraId="64A1141F" w14:textId="04267439"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05" w:history="1">
        <w:r w:rsidRPr="00452120">
          <w:rPr>
            <w:rStyle w:val="Hyperlink"/>
            <w:rFonts w:asciiTheme="majorHAnsi" w:hAnsiTheme="majorHAnsi" w:cstheme="majorHAnsi"/>
            <w:noProof/>
            <w:color w:val="auto"/>
          </w:rPr>
          <w:t>1.5</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Promoting gender equality</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_Toc216444105 \h </w:instrText>
        </w:r>
        <w:r w:rsidRPr="00452120">
          <w:rPr>
            <w:noProof/>
            <w:webHidden/>
            <w:color w:val="auto"/>
          </w:rPr>
        </w:r>
        <w:r w:rsidRPr="00452120">
          <w:rPr>
            <w:noProof/>
            <w:webHidden/>
            <w:color w:val="auto"/>
          </w:rPr>
          <w:fldChar w:fldCharType="separate"/>
        </w:r>
        <w:r w:rsidRPr="00452120">
          <w:rPr>
            <w:noProof/>
            <w:webHidden/>
            <w:color w:val="auto"/>
          </w:rPr>
          <w:t>2</w:t>
        </w:r>
        <w:r w:rsidRPr="00452120">
          <w:rPr>
            <w:noProof/>
            <w:webHidden/>
            <w:color w:val="auto"/>
          </w:rPr>
          <w:fldChar w:fldCharType="end"/>
        </w:r>
      </w:hyperlink>
    </w:p>
    <w:p w14:paraId="128DD4B6" w14:textId="4D2A5BD9"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06" w:history="1">
        <w:r w:rsidRPr="00452120">
          <w:rPr>
            <w:rStyle w:val="Hyperlink"/>
            <w:rFonts w:asciiTheme="majorHAnsi" w:hAnsiTheme="majorHAnsi" w:cstheme="majorHAnsi"/>
            <w:noProof/>
            <w:color w:val="auto"/>
          </w:rPr>
          <w:t>1.6</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i/>
            <w:iCs/>
            <w:noProof/>
            <w:color w:val="auto"/>
          </w:rPr>
          <w:t>marra ngarrgoo, marra goorri</w:t>
        </w:r>
        <w:r w:rsidRPr="00452120">
          <w:rPr>
            <w:rStyle w:val="Hyperlink"/>
            <w:rFonts w:asciiTheme="majorHAnsi" w:hAnsiTheme="majorHAnsi" w:cstheme="majorHAnsi"/>
            <w:noProof/>
            <w:color w:val="auto"/>
          </w:rPr>
          <w:t>: The Victorian Aboriginal Health, Medical, and Wellbeing Research Accord (</w:t>
        </w:r>
        <w:r w:rsidRPr="00452120">
          <w:rPr>
            <w:rStyle w:val="Hyperlink"/>
            <w:rFonts w:asciiTheme="majorHAnsi" w:hAnsiTheme="majorHAnsi" w:cstheme="majorHAnsi"/>
            <w:i/>
            <w:iCs/>
            <w:noProof/>
            <w:color w:val="auto"/>
          </w:rPr>
          <w:t>marra ngarrgoo, marra goorri</w:t>
        </w:r>
        <w:r w:rsidRPr="00452120">
          <w:rPr>
            <w:rStyle w:val="Hyperlink"/>
            <w:rFonts w:asciiTheme="majorHAnsi" w:hAnsiTheme="majorHAnsi" w:cstheme="majorHAnsi"/>
            <w:noProof/>
            <w:color w:val="auto"/>
          </w:rPr>
          <w:t>/the Accord)</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_Toc216444106 \h </w:instrText>
        </w:r>
        <w:r w:rsidRPr="00452120">
          <w:rPr>
            <w:noProof/>
            <w:webHidden/>
            <w:color w:val="auto"/>
          </w:rPr>
        </w:r>
        <w:r w:rsidRPr="00452120">
          <w:rPr>
            <w:noProof/>
            <w:webHidden/>
            <w:color w:val="auto"/>
          </w:rPr>
          <w:fldChar w:fldCharType="separate"/>
        </w:r>
        <w:r w:rsidRPr="00452120">
          <w:rPr>
            <w:noProof/>
            <w:webHidden/>
            <w:color w:val="auto"/>
          </w:rPr>
          <w:t>2</w:t>
        </w:r>
        <w:r w:rsidRPr="00452120">
          <w:rPr>
            <w:noProof/>
            <w:webHidden/>
            <w:color w:val="auto"/>
          </w:rPr>
          <w:fldChar w:fldCharType="end"/>
        </w:r>
      </w:hyperlink>
    </w:p>
    <w:p w14:paraId="66260FB9" w14:textId="74FB08B1"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07" w:history="1">
        <w:r w:rsidRPr="00452120">
          <w:rPr>
            <w:rStyle w:val="Hyperlink"/>
            <w:rFonts w:asciiTheme="majorHAnsi" w:hAnsiTheme="majorHAnsi" w:cstheme="majorHAnsi"/>
            <w:noProof/>
            <w:color w:val="auto"/>
          </w:rPr>
          <w:t>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Available Funding</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_Toc216444107 \h </w:instrText>
        </w:r>
        <w:r w:rsidRPr="00452120">
          <w:rPr>
            <w:noProof/>
            <w:webHidden/>
            <w:color w:val="auto"/>
          </w:rPr>
        </w:r>
        <w:r w:rsidRPr="00452120">
          <w:rPr>
            <w:noProof/>
            <w:webHidden/>
            <w:color w:val="auto"/>
          </w:rPr>
          <w:fldChar w:fldCharType="separate"/>
        </w:r>
        <w:r w:rsidRPr="00452120">
          <w:rPr>
            <w:noProof/>
            <w:webHidden/>
            <w:color w:val="auto"/>
          </w:rPr>
          <w:t>3</w:t>
        </w:r>
        <w:r w:rsidRPr="00452120">
          <w:rPr>
            <w:noProof/>
            <w:webHidden/>
            <w:color w:val="auto"/>
          </w:rPr>
          <w:fldChar w:fldCharType="end"/>
        </w:r>
      </w:hyperlink>
    </w:p>
    <w:p w14:paraId="5D362298" w14:textId="79BABB21"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08" w:history="1">
        <w:r w:rsidRPr="00452120">
          <w:rPr>
            <w:rStyle w:val="Hyperlink"/>
            <w:rFonts w:asciiTheme="majorHAnsi" w:hAnsiTheme="majorHAnsi" w:cstheme="majorHAnsi"/>
            <w:noProof/>
            <w:color w:val="auto"/>
          </w:rPr>
          <w:t>2.1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Co-contribution</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_Toc216444108 \h </w:instrText>
        </w:r>
        <w:r w:rsidRPr="00452120">
          <w:rPr>
            <w:noProof/>
            <w:webHidden/>
            <w:color w:val="auto"/>
          </w:rPr>
        </w:r>
        <w:r w:rsidRPr="00452120">
          <w:rPr>
            <w:noProof/>
            <w:webHidden/>
            <w:color w:val="auto"/>
          </w:rPr>
          <w:fldChar w:fldCharType="separate"/>
        </w:r>
        <w:r w:rsidRPr="00452120">
          <w:rPr>
            <w:noProof/>
            <w:webHidden/>
            <w:color w:val="auto"/>
          </w:rPr>
          <w:t>3</w:t>
        </w:r>
        <w:r w:rsidRPr="00452120">
          <w:rPr>
            <w:noProof/>
            <w:webHidden/>
            <w:color w:val="auto"/>
          </w:rPr>
          <w:fldChar w:fldCharType="end"/>
        </w:r>
      </w:hyperlink>
    </w:p>
    <w:p w14:paraId="00D9FAC3" w14:textId="0C70A650"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09" w:history="1">
        <w:r w:rsidRPr="00452120">
          <w:rPr>
            <w:rStyle w:val="Hyperlink"/>
            <w:rFonts w:asciiTheme="majorHAnsi" w:hAnsiTheme="majorHAnsi" w:cstheme="majorHAnsi"/>
            <w:noProof/>
            <w:color w:val="auto"/>
          </w:rPr>
          <w:t>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Applicant Eligibility</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_Toc216444109 \h </w:instrText>
        </w:r>
        <w:r w:rsidRPr="00452120">
          <w:rPr>
            <w:noProof/>
            <w:webHidden/>
            <w:color w:val="auto"/>
          </w:rPr>
        </w:r>
        <w:r w:rsidRPr="00452120">
          <w:rPr>
            <w:noProof/>
            <w:webHidden/>
            <w:color w:val="auto"/>
          </w:rPr>
          <w:fldChar w:fldCharType="separate"/>
        </w:r>
        <w:r w:rsidRPr="00452120">
          <w:rPr>
            <w:noProof/>
            <w:webHidden/>
            <w:color w:val="auto"/>
          </w:rPr>
          <w:t>4</w:t>
        </w:r>
        <w:r w:rsidRPr="00452120">
          <w:rPr>
            <w:noProof/>
            <w:webHidden/>
            <w:color w:val="auto"/>
          </w:rPr>
          <w:fldChar w:fldCharType="end"/>
        </w:r>
      </w:hyperlink>
    </w:p>
    <w:p w14:paraId="4575C0A3" w14:textId="6453FBA9"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0" w:history="1">
        <w:r w:rsidRPr="00452120">
          <w:rPr>
            <w:rStyle w:val="Hyperlink"/>
            <w:rFonts w:cstheme="minorHAnsi"/>
            <w:noProof/>
            <w:color w:val="auto"/>
          </w:rPr>
          <w:t>3.1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cstheme="minorHAnsi"/>
            <w:noProof/>
            <w:color w:val="auto"/>
          </w:rPr>
          <w:t>Eligible applicants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_Toc216444110 \h </w:instrText>
        </w:r>
        <w:r w:rsidRPr="00452120">
          <w:rPr>
            <w:noProof/>
            <w:webHidden/>
            <w:color w:val="auto"/>
          </w:rPr>
        </w:r>
        <w:r w:rsidRPr="00452120">
          <w:rPr>
            <w:noProof/>
            <w:webHidden/>
            <w:color w:val="auto"/>
          </w:rPr>
          <w:fldChar w:fldCharType="separate"/>
        </w:r>
        <w:r w:rsidRPr="00452120">
          <w:rPr>
            <w:noProof/>
            <w:webHidden/>
            <w:color w:val="auto"/>
          </w:rPr>
          <w:t>4</w:t>
        </w:r>
        <w:r w:rsidRPr="00452120">
          <w:rPr>
            <w:noProof/>
            <w:webHidden/>
            <w:color w:val="auto"/>
          </w:rPr>
          <w:fldChar w:fldCharType="end"/>
        </w:r>
      </w:hyperlink>
    </w:p>
    <w:p w14:paraId="516C1717" w14:textId="2EB31208"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1" w:history="1">
        <w:r w:rsidRPr="00452120">
          <w:rPr>
            <w:rStyle w:val="Hyperlink"/>
            <w:rFonts w:cstheme="minorHAnsi"/>
            <w:noProof/>
            <w:color w:val="auto"/>
          </w:rPr>
          <w:t>3.2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cstheme="minorHAnsi"/>
            <w:noProof/>
            <w:color w:val="auto"/>
          </w:rPr>
          <w:t>Eligible entity types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_Toc216444111 \h </w:instrText>
        </w:r>
        <w:r w:rsidRPr="00452120">
          <w:rPr>
            <w:noProof/>
            <w:webHidden/>
            <w:color w:val="auto"/>
          </w:rPr>
        </w:r>
        <w:r w:rsidRPr="00452120">
          <w:rPr>
            <w:noProof/>
            <w:webHidden/>
            <w:color w:val="auto"/>
          </w:rPr>
          <w:fldChar w:fldCharType="separate"/>
        </w:r>
        <w:r w:rsidRPr="00452120">
          <w:rPr>
            <w:noProof/>
            <w:webHidden/>
            <w:color w:val="auto"/>
          </w:rPr>
          <w:t>5</w:t>
        </w:r>
        <w:r w:rsidRPr="00452120">
          <w:rPr>
            <w:noProof/>
            <w:webHidden/>
            <w:color w:val="auto"/>
          </w:rPr>
          <w:fldChar w:fldCharType="end"/>
        </w:r>
      </w:hyperlink>
    </w:p>
    <w:p w14:paraId="3ABEA58C" w14:textId="4D06C793"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2" w:history="1">
        <w:r w:rsidRPr="00452120">
          <w:rPr>
            <w:rStyle w:val="Hyperlink"/>
            <w:rFonts w:cstheme="minorHAnsi"/>
            <w:noProof/>
            <w:color w:val="auto"/>
          </w:rPr>
          <w:t>3.3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cstheme="minorHAnsi"/>
            <w:noProof/>
            <w:color w:val="auto"/>
          </w:rPr>
          <w:t>Ineligible entity types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_Toc216444112 \h </w:instrText>
        </w:r>
        <w:r w:rsidRPr="00452120">
          <w:rPr>
            <w:noProof/>
            <w:webHidden/>
            <w:color w:val="auto"/>
          </w:rPr>
        </w:r>
        <w:r w:rsidRPr="00452120">
          <w:rPr>
            <w:noProof/>
            <w:webHidden/>
            <w:color w:val="auto"/>
          </w:rPr>
          <w:fldChar w:fldCharType="separate"/>
        </w:r>
        <w:r w:rsidRPr="00452120">
          <w:rPr>
            <w:noProof/>
            <w:webHidden/>
            <w:color w:val="auto"/>
          </w:rPr>
          <w:t>5</w:t>
        </w:r>
        <w:r w:rsidRPr="00452120">
          <w:rPr>
            <w:noProof/>
            <w:webHidden/>
            <w:color w:val="auto"/>
          </w:rPr>
          <w:fldChar w:fldCharType="end"/>
        </w:r>
      </w:hyperlink>
    </w:p>
    <w:p w14:paraId="3EE1BDAE" w14:textId="18007CB9"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3" w:history="1">
        <w:r w:rsidRPr="00452120">
          <w:rPr>
            <w:rStyle w:val="Hyperlink"/>
            <w:rFonts w:cstheme="minorHAnsi"/>
            <w:noProof/>
            <w:color w:val="auto"/>
          </w:rPr>
          <w:t>3.4</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cstheme="minorHAnsi"/>
            <w:noProof/>
            <w:color w:val="auto"/>
          </w:rPr>
          <w:t>Criteria specific to certain Applicants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_Toc216444113 \h </w:instrText>
        </w:r>
        <w:r w:rsidRPr="00452120">
          <w:rPr>
            <w:noProof/>
            <w:webHidden/>
            <w:color w:val="auto"/>
          </w:rPr>
        </w:r>
        <w:r w:rsidRPr="00452120">
          <w:rPr>
            <w:noProof/>
            <w:webHidden/>
            <w:color w:val="auto"/>
          </w:rPr>
          <w:fldChar w:fldCharType="separate"/>
        </w:r>
        <w:r w:rsidRPr="00452120">
          <w:rPr>
            <w:noProof/>
            <w:webHidden/>
            <w:color w:val="auto"/>
          </w:rPr>
          <w:t>6</w:t>
        </w:r>
        <w:r w:rsidRPr="00452120">
          <w:rPr>
            <w:noProof/>
            <w:webHidden/>
            <w:color w:val="auto"/>
          </w:rPr>
          <w:fldChar w:fldCharType="end"/>
        </w:r>
      </w:hyperlink>
    </w:p>
    <w:p w14:paraId="7536A389" w14:textId="351891B7"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14" w:history="1">
        <w:r w:rsidRPr="00452120">
          <w:rPr>
            <w:rStyle w:val="Hyperlink"/>
            <w:rFonts w:asciiTheme="majorHAnsi" w:hAnsiTheme="majorHAnsi" w:cstheme="majorHAnsi"/>
            <w:noProof/>
            <w:color w:val="auto"/>
          </w:rPr>
          <w:t>4</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Collaborations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_Toc216444114 \h </w:instrText>
        </w:r>
        <w:r w:rsidRPr="00452120">
          <w:rPr>
            <w:noProof/>
            <w:webHidden/>
            <w:color w:val="auto"/>
          </w:rPr>
        </w:r>
        <w:r w:rsidRPr="00452120">
          <w:rPr>
            <w:noProof/>
            <w:webHidden/>
            <w:color w:val="auto"/>
          </w:rPr>
          <w:fldChar w:fldCharType="separate"/>
        </w:r>
        <w:r w:rsidRPr="00452120">
          <w:rPr>
            <w:noProof/>
            <w:webHidden/>
            <w:color w:val="auto"/>
          </w:rPr>
          <w:t>6</w:t>
        </w:r>
        <w:r w:rsidRPr="00452120">
          <w:rPr>
            <w:noProof/>
            <w:webHidden/>
            <w:color w:val="auto"/>
          </w:rPr>
          <w:fldChar w:fldCharType="end"/>
        </w:r>
      </w:hyperlink>
    </w:p>
    <w:p w14:paraId="4C2CAB1E" w14:textId="74924CAD"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5" w:history="1">
        <w:r w:rsidRPr="00452120">
          <w:rPr>
            <w:rStyle w:val="Hyperlink"/>
            <w:noProof/>
            <w:color w:val="auto"/>
          </w:rPr>
          <w:t>4.1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Collaborative Partner requirement</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_Toc216444115 \h </w:instrText>
        </w:r>
        <w:r w:rsidRPr="00452120">
          <w:rPr>
            <w:noProof/>
            <w:webHidden/>
            <w:color w:val="auto"/>
          </w:rPr>
        </w:r>
        <w:r w:rsidRPr="00452120">
          <w:rPr>
            <w:noProof/>
            <w:webHidden/>
            <w:color w:val="auto"/>
          </w:rPr>
          <w:fldChar w:fldCharType="separate"/>
        </w:r>
        <w:r w:rsidRPr="00452120">
          <w:rPr>
            <w:noProof/>
            <w:webHidden/>
            <w:color w:val="auto"/>
          </w:rPr>
          <w:t>6</w:t>
        </w:r>
        <w:r w:rsidRPr="00452120">
          <w:rPr>
            <w:noProof/>
            <w:webHidden/>
            <w:color w:val="auto"/>
          </w:rPr>
          <w:fldChar w:fldCharType="end"/>
        </w:r>
      </w:hyperlink>
    </w:p>
    <w:p w14:paraId="68AD6A8C" w14:textId="79554C54"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6" w:history="1">
        <w:r w:rsidRPr="00452120">
          <w:rPr>
            <w:rStyle w:val="Hyperlink"/>
            <w:noProof/>
            <w:color w:val="auto"/>
          </w:rPr>
          <w:t>4.2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Collaborative Partner eligibility</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_Toc216444116 \h </w:instrText>
        </w:r>
        <w:r w:rsidRPr="00452120">
          <w:rPr>
            <w:noProof/>
            <w:webHidden/>
            <w:color w:val="auto"/>
          </w:rPr>
        </w:r>
        <w:r w:rsidRPr="00452120">
          <w:rPr>
            <w:noProof/>
            <w:webHidden/>
            <w:color w:val="auto"/>
          </w:rPr>
          <w:fldChar w:fldCharType="separate"/>
        </w:r>
        <w:r w:rsidRPr="00452120">
          <w:rPr>
            <w:noProof/>
            <w:webHidden/>
            <w:color w:val="auto"/>
          </w:rPr>
          <w:t>6</w:t>
        </w:r>
        <w:r w:rsidRPr="00452120">
          <w:rPr>
            <w:noProof/>
            <w:webHidden/>
            <w:color w:val="auto"/>
          </w:rPr>
          <w:fldChar w:fldCharType="end"/>
        </w:r>
      </w:hyperlink>
    </w:p>
    <w:p w14:paraId="5FDD7617" w14:textId="32399E3E"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17" w:history="1">
        <w:r w:rsidRPr="00452120">
          <w:rPr>
            <w:rStyle w:val="Hyperlink"/>
            <w:rFonts w:asciiTheme="majorHAnsi" w:hAnsiTheme="majorHAnsi" w:cstheme="majorHAnsi"/>
            <w:noProof/>
            <w:color w:val="auto"/>
          </w:rPr>
          <w:t>5</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What will be funded</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_Toc216444117 \h </w:instrText>
        </w:r>
        <w:r w:rsidRPr="00452120">
          <w:rPr>
            <w:noProof/>
            <w:webHidden/>
            <w:color w:val="auto"/>
          </w:rPr>
        </w:r>
        <w:r w:rsidRPr="00452120">
          <w:rPr>
            <w:noProof/>
            <w:webHidden/>
            <w:color w:val="auto"/>
          </w:rPr>
          <w:fldChar w:fldCharType="separate"/>
        </w:r>
        <w:r w:rsidRPr="00452120">
          <w:rPr>
            <w:noProof/>
            <w:webHidden/>
            <w:color w:val="auto"/>
          </w:rPr>
          <w:t>7</w:t>
        </w:r>
        <w:r w:rsidRPr="00452120">
          <w:rPr>
            <w:noProof/>
            <w:webHidden/>
            <w:color w:val="auto"/>
          </w:rPr>
          <w:fldChar w:fldCharType="end"/>
        </w:r>
      </w:hyperlink>
    </w:p>
    <w:p w14:paraId="4E084C83" w14:textId="14B496BB"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8" w:history="1">
        <w:r w:rsidRPr="00452120">
          <w:rPr>
            <w:rStyle w:val="Hyperlink"/>
            <w:noProof/>
            <w:color w:val="auto"/>
          </w:rPr>
          <w:t>5.1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Project eligibility</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_Toc216444118 \h </w:instrText>
        </w:r>
        <w:r w:rsidRPr="00452120">
          <w:rPr>
            <w:noProof/>
            <w:webHidden/>
            <w:color w:val="auto"/>
          </w:rPr>
        </w:r>
        <w:r w:rsidRPr="00452120">
          <w:rPr>
            <w:noProof/>
            <w:webHidden/>
            <w:color w:val="auto"/>
          </w:rPr>
          <w:fldChar w:fldCharType="separate"/>
        </w:r>
        <w:r w:rsidRPr="00452120">
          <w:rPr>
            <w:noProof/>
            <w:webHidden/>
            <w:color w:val="auto"/>
          </w:rPr>
          <w:t>7</w:t>
        </w:r>
        <w:r w:rsidRPr="00452120">
          <w:rPr>
            <w:noProof/>
            <w:webHidden/>
            <w:color w:val="auto"/>
          </w:rPr>
          <w:fldChar w:fldCharType="end"/>
        </w:r>
      </w:hyperlink>
    </w:p>
    <w:p w14:paraId="2F6C169B" w14:textId="02DCE935"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19" w:history="1">
        <w:r w:rsidRPr="00452120">
          <w:rPr>
            <w:rStyle w:val="Hyperlink"/>
            <w:noProof/>
            <w:color w:val="auto"/>
          </w:rPr>
          <w:t>5.2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Eligible activities &amp; expenses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_Toc216444119 \h </w:instrText>
        </w:r>
        <w:r w:rsidRPr="00452120">
          <w:rPr>
            <w:noProof/>
            <w:webHidden/>
            <w:color w:val="auto"/>
          </w:rPr>
        </w:r>
        <w:r w:rsidRPr="00452120">
          <w:rPr>
            <w:noProof/>
            <w:webHidden/>
            <w:color w:val="auto"/>
          </w:rPr>
          <w:fldChar w:fldCharType="separate"/>
        </w:r>
        <w:r w:rsidRPr="00452120">
          <w:rPr>
            <w:noProof/>
            <w:webHidden/>
            <w:color w:val="auto"/>
          </w:rPr>
          <w:t>7</w:t>
        </w:r>
        <w:r w:rsidRPr="00452120">
          <w:rPr>
            <w:noProof/>
            <w:webHidden/>
            <w:color w:val="auto"/>
          </w:rPr>
          <w:fldChar w:fldCharType="end"/>
        </w:r>
      </w:hyperlink>
    </w:p>
    <w:p w14:paraId="60AC0A0E" w14:textId="324447EB"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0" w:history="1">
        <w:r w:rsidRPr="00452120">
          <w:rPr>
            <w:rStyle w:val="Hyperlink"/>
            <w:noProof/>
            <w:color w:val="auto"/>
          </w:rPr>
          <w:t>5.3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Ineligible activities &amp; expenses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_Toc216444120 \h </w:instrText>
        </w:r>
        <w:r w:rsidRPr="00452120">
          <w:rPr>
            <w:noProof/>
            <w:webHidden/>
            <w:color w:val="auto"/>
          </w:rPr>
        </w:r>
        <w:r w:rsidRPr="00452120">
          <w:rPr>
            <w:noProof/>
            <w:webHidden/>
            <w:color w:val="auto"/>
          </w:rPr>
          <w:fldChar w:fldCharType="separate"/>
        </w:r>
        <w:r w:rsidRPr="00452120">
          <w:rPr>
            <w:noProof/>
            <w:webHidden/>
            <w:color w:val="auto"/>
          </w:rPr>
          <w:t>8</w:t>
        </w:r>
        <w:r w:rsidRPr="00452120">
          <w:rPr>
            <w:noProof/>
            <w:webHidden/>
            <w:color w:val="auto"/>
          </w:rPr>
          <w:fldChar w:fldCharType="end"/>
        </w:r>
      </w:hyperlink>
    </w:p>
    <w:p w14:paraId="430A9B72" w14:textId="73A83CDC"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1" w:history="1">
        <w:r w:rsidRPr="00452120">
          <w:rPr>
            <w:rStyle w:val="Hyperlink"/>
            <w:noProof/>
            <w:color w:val="auto"/>
          </w:rPr>
          <w:t>5.4</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Project budget</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_Toc216444121 \h </w:instrText>
        </w:r>
        <w:r w:rsidRPr="00452120">
          <w:rPr>
            <w:noProof/>
            <w:webHidden/>
            <w:color w:val="auto"/>
          </w:rPr>
        </w:r>
        <w:r w:rsidRPr="00452120">
          <w:rPr>
            <w:noProof/>
            <w:webHidden/>
            <w:color w:val="auto"/>
          </w:rPr>
          <w:fldChar w:fldCharType="separate"/>
        </w:r>
        <w:r w:rsidRPr="00452120">
          <w:rPr>
            <w:noProof/>
            <w:webHidden/>
            <w:color w:val="auto"/>
          </w:rPr>
          <w:t>8</w:t>
        </w:r>
        <w:r w:rsidRPr="00452120">
          <w:rPr>
            <w:noProof/>
            <w:webHidden/>
            <w:color w:val="auto"/>
          </w:rPr>
          <w:fldChar w:fldCharType="end"/>
        </w:r>
      </w:hyperlink>
    </w:p>
    <w:p w14:paraId="08FA2E86" w14:textId="1428E63A"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2" w:history="1">
        <w:r w:rsidRPr="00452120">
          <w:rPr>
            <w:rStyle w:val="Hyperlink"/>
            <w:noProof/>
            <w:color w:val="auto"/>
          </w:rPr>
          <w:t>5.5</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Program timeline &amp; project duration</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_Toc216444122 \h </w:instrText>
        </w:r>
        <w:r w:rsidRPr="00452120">
          <w:rPr>
            <w:noProof/>
            <w:webHidden/>
            <w:color w:val="auto"/>
          </w:rPr>
        </w:r>
        <w:r w:rsidRPr="00452120">
          <w:rPr>
            <w:noProof/>
            <w:webHidden/>
            <w:color w:val="auto"/>
          </w:rPr>
          <w:fldChar w:fldCharType="separate"/>
        </w:r>
        <w:r w:rsidRPr="00452120">
          <w:rPr>
            <w:noProof/>
            <w:webHidden/>
            <w:color w:val="auto"/>
          </w:rPr>
          <w:t>9</w:t>
        </w:r>
        <w:r w:rsidRPr="00452120">
          <w:rPr>
            <w:noProof/>
            <w:webHidden/>
            <w:color w:val="auto"/>
          </w:rPr>
          <w:fldChar w:fldCharType="end"/>
        </w:r>
      </w:hyperlink>
    </w:p>
    <w:p w14:paraId="00D77073" w14:textId="3DF49EAE"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23" w:history="1">
        <w:r w:rsidRPr="00452120">
          <w:rPr>
            <w:rStyle w:val="Hyperlink"/>
            <w:rFonts w:asciiTheme="majorHAnsi" w:hAnsiTheme="majorHAnsi" w:cstheme="majorHAnsi"/>
            <w:noProof/>
            <w:color w:val="auto"/>
          </w:rPr>
          <w:t>6</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How to apply</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_Toc216444123 \h </w:instrText>
        </w:r>
        <w:r w:rsidRPr="00452120">
          <w:rPr>
            <w:noProof/>
            <w:webHidden/>
            <w:color w:val="auto"/>
          </w:rPr>
        </w:r>
        <w:r w:rsidRPr="00452120">
          <w:rPr>
            <w:noProof/>
            <w:webHidden/>
            <w:color w:val="auto"/>
          </w:rPr>
          <w:fldChar w:fldCharType="separate"/>
        </w:r>
        <w:r w:rsidRPr="00452120">
          <w:rPr>
            <w:noProof/>
            <w:webHidden/>
            <w:color w:val="auto"/>
          </w:rPr>
          <w:t>9</w:t>
        </w:r>
        <w:r w:rsidRPr="00452120">
          <w:rPr>
            <w:noProof/>
            <w:webHidden/>
            <w:color w:val="auto"/>
          </w:rPr>
          <w:fldChar w:fldCharType="end"/>
        </w:r>
      </w:hyperlink>
    </w:p>
    <w:p w14:paraId="64018DDE" w14:textId="5DAFA932"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4" w:history="1">
        <w:r w:rsidRPr="00452120">
          <w:rPr>
            <w:rStyle w:val="Hyperlink"/>
            <w:noProof/>
            <w:color w:val="auto"/>
          </w:rPr>
          <w:t>6.1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Key program dates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_Toc216444124 \h </w:instrText>
        </w:r>
        <w:r w:rsidRPr="00452120">
          <w:rPr>
            <w:noProof/>
            <w:webHidden/>
            <w:color w:val="auto"/>
          </w:rPr>
        </w:r>
        <w:r w:rsidRPr="00452120">
          <w:rPr>
            <w:noProof/>
            <w:webHidden/>
            <w:color w:val="auto"/>
          </w:rPr>
          <w:fldChar w:fldCharType="separate"/>
        </w:r>
        <w:r w:rsidRPr="00452120">
          <w:rPr>
            <w:noProof/>
            <w:webHidden/>
            <w:color w:val="auto"/>
          </w:rPr>
          <w:t>10</w:t>
        </w:r>
        <w:r w:rsidRPr="00452120">
          <w:rPr>
            <w:noProof/>
            <w:webHidden/>
            <w:color w:val="auto"/>
          </w:rPr>
          <w:fldChar w:fldCharType="end"/>
        </w:r>
      </w:hyperlink>
    </w:p>
    <w:p w14:paraId="2AAC704B" w14:textId="4EEF017B"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5" w:history="1">
        <w:r w:rsidRPr="00452120">
          <w:rPr>
            <w:rStyle w:val="Hyperlink"/>
            <w:noProof/>
            <w:color w:val="auto"/>
          </w:rPr>
          <w:t>6.2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Documentation and Evidence Requirements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_Toc216444125 \h </w:instrText>
        </w:r>
        <w:r w:rsidRPr="00452120">
          <w:rPr>
            <w:noProof/>
            <w:webHidden/>
            <w:color w:val="auto"/>
          </w:rPr>
        </w:r>
        <w:r w:rsidRPr="00452120">
          <w:rPr>
            <w:noProof/>
            <w:webHidden/>
            <w:color w:val="auto"/>
          </w:rPr>
          <w:fldChar w:fldCharType="separate"/>
        </w:r>
        <w:r w:rsidRPr="00452120">
          <w:rPr>
            <w:noProof/>
            <w:webHidden/>
            <w:color w:val="auto"/>
          </w:rPr>
          <w:t>11</w:t>
        </w:r>
        <w:r w:rsidRPr="00452120">
          <w:rPr>
            <w:noProof/>
            <w:webHidden/>
            <w:color w:val="auto"/>
          </w:rPr>
          <w:fldChar w:fldCharType="end"/>
        </w:r>
      </w:hyperlink>
    </w:p>
    <w:p w14:paraId="345CA8BD" w14:textId="454B2618"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26" w:history="1">
        <w:r w:rsidRPr="00452120">
          <w:rPr>
            <w:rStyle w:val="Hyperlink"/>
            <w:rFonts w:asciiTheme="majorHAnsi" w:hAnsiTheme="majorHAnsi" w:cstheme="majorHAnsi"/>
            <w:noProof/>
            <w:color w:val="auto"/>
          </w:rPr>
          <w:t>7</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Assessment</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_Toc216444126 \h </w:instrText>
        </w:r>
        <w:r w:rsidRPr="00452120">
          <w:rPr>
            <w:noProof/>
            <w:webHidden/>
            <w:color w:val="auto"/>
          </w:rPr>
        </w:r>
        <w:r w:rsidRPr="00452120">
          <w:rPr>
            <w:noProof/>
            <w:webHidden/>
            <w:color w:val="auto"/>
          </w:rPr>
          <w:fldChar w:fldCharType="separate"/>
        </w:r>
        <w:r w:rsidRPr="00452120">
          <w:rPr>
            <w:noProof/>
            <w:webHidden/>
            <w:color w:val="auto"/>
          </w:rPr>
          <w:t>13</w:t>
        </w:r>
        <w:r w:rsidRPr="00452120">
          <w:rPr>
            <w:noProof/>
            <w:webHidden/>
            <w:color w:val="auto"/>
          </w:rPr>
          <w:fldChar w:fldCharType="end"/>
        </w:r>
      </w:hyperlink>
    </w:p>
    <w:p w14:paraId="61C23D0A" w14:textId="1F6F701B"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7" w:history="1">
        <w:r w:rsidRPr="00452120">
          <w:rPr>
            <w:rStyle w:val="Hyperlink"/>
            <w:noProof/>
            <w:color w:val="auto"/>
          </w:rPr>
          <w:t>7.1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Assessment process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_Toc216444127 \h </w:instrText>
        </w:r>
        <w:r w:rsidRPr="00452120">
          <w:rPr>
            <w:noProof/>
            <w:webHidden/>
            <w:color w:val="auto"/>
          </w:rPr>
        </w:r>
        <w:r w:rsidRPr="00452120">
          <w:rPr>
            <w:noProof/>
            <w:webHidden/>
            <w:color w:val="auto"/>
          </w:rPr>
          <w:fldChar w:fldCharType="separate"/>
        </w:r>
        <w:r w:rsidRPr="00452120">
          <w:rPr>
            <w:noProof/>
            <w:webHidden/>
            <w:color w:val="auto"/>
          </w:rPr>
          <w:t>13</w:t>
        </w:r>
        <w:r w:rsidRPr="00452120">
          <w:rPr>
            <w:noProof/>
            <w:webHidden/>
            <w:color w:val="auto"/>
          </w:rPr>
          <w:fldChar w:fldCharType="end"/>
        </w:r>
      </w:hyperlink>
    </w:p>
    <w:p w14:paraId="73AC956D" w14:textId="714B8E77"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8" w:history="1">
        <w:r w:rsidRPr="00452120">
          <w:rPr>
            <w:rStyle w:val="Hyperlink"/>
            <w:noProof/>
            <w:color w:val="auto"/>
          </w:rPr>
          <w:t>7.2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Assessment criteria</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_Toc216444128 \h </w:instrText>
        </w:r>
        <w:r w:rsidRPr="00452120">
          <w:rPr>
            <w:noProof/>
            <w:webHidden/>
            <w:color w:val="auto"/>
          </w:rPr>
        </w:r>
        <w:r w:rsidRPr="00452120">
          <w:rPr>
            <w:noProof/>
            <w:webHidden/>
            <w:color w:val="auto"/>
          </w:rPr>
          <w:fldChar w:fldCharType="separate"/>
        </w:r>
        <w:r w:rsidRPr="00452120">
          <w:rPr>
            <w:noProof/>
            <w:webHidden/>
            <w:color w:val="auto"/>
          </w:rPr>
          <w:t>14</w:t>
        </w:r>
        <w:r w:rsidRPr="00452120">
          <w:rPr>
            <w:noProof/>
            <w:webHidden/>
            <w:color w:val="auto"/>
          </w:rPr>
          <w:fldChar w:fldCharType="end"/>
        </w:r>
      </w:hyperlink>
    </w:p>
    <w:p w14:paraId="3EED6CE9" w14:textId="33A7BAA5"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29" w:history="1">
        <w:r w:rsidRPr="00452120">
          <w:rPr>
            <w:rStyle w:val="Hyperlink"/>
            <w:noProof/>
            <w:color w:val="auto"/>
          </w:rPr>
          <w:t>7.3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noProof/>
            <w:color w:val="auto"/>
          </w:rPr>
          <w:t>Due Diligence checks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_Toc216444129 \h </w:instrText>
        </w:r>
        <w:r w:rsidRPr="00452120">
          <w:rPr>
            <w:noProof/>
            <w:webHidden/>
            <w:color w:val="auto"/>
          </w:rPr>
        </w:r>
        <w:r w:rsidRPr="00452120">
          <w:rPr>
            <w:noProof/>
            <w:webHidden/>
            <w:color w:val="auto"/>
          </w:rPr>
          <w:fldChar w:fldCharType="separate"/>
        </w:r>
        <w:r w:rsidRPr="00452120">
          <w:rPr>
            <w:noProof/>
            <w:webHidden/>
            <w:color w:val="auto"/>
          </w:rPr>
          <w:t>17</w:t>
        </w:r>
        <w:r w:rsidRPr="00452120">
          <w:rPr>
            <w:noProof/>
            <w:webHidden/>
            <w:color w:val="auto"/>
          </w:rPr>
          <w:fldChar w:fldCharType="end"/>
        </w:r>
      </w:hyperlink>
    </w:p>
    <w:p w14:paraId="3577F94B" w14:textId="34E5787C"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30" w:history="1">
        <w:r w:rsidRPr="00452120">
          <w:rPr>
            <w:rStyle w:val="Hyperlink"/>
            <w:rFonts w:asciiTheme="majorHAnsi" w:hAnsiTheme="majorHAnsi" w:cstheme="majorHAnsi"/>
            <w:noProof/>
            <w:color w:val="auto"/>
          </w:rPr>
          <w:t>8</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Notification of Outcomes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_Toc216444130 \h </w:instrText>
        </w:r>
        <w:r w:rsidRPr="00452120">
          <w:rPr>
            <w:noProof/>
            <w:webHidden/>
            <w:color w:val="auto"/>
          </w:rPr>
        </w:r>
        <w:r w:rsidRPr="00452120">
          <w:rPr>
            <w:noProof/>
            <w:webHidden/>
            <w:color w:val="auto"/>
          </w:rPr>
          <w:fldChar w:fldCharType="separate"/>
        </w:r>
        <w:r w:rsidRPr="00452120">
          <w:rPr>
            <w:noProof/>
            <w:webHidden/>
            <w:color w:val="auto"/>
          </w:rPr>
          <w:t>17</w:t>
        </w:r>
        <w:r w:rsidRPr="00452120">
          <w:rPr>
            <w:noProof/>
            <w:webHidden/>
            <w:color w:val="auto"/>
          </w:rPr>
          <w:fldChar w:fldCharType="end"/>
        </w:r>
      </w:hyperlink>
    </w:p>
    <w:p w14:paraId="56A37322" w14:textId="17891CF8"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31" w:history="1">
        <w:r w:rsidRPr="00452120">
          <w:rPr>
            <w:rStyle w:val="Hyperlink"/>
            <w:rFonts w:asciiTheme="majorHAnsi" w:hAnsiTheme="majorHAnsi" w:cstheme="majorHAnsi"/>
            <w:noProof/>
            <w:color w:val="auto"/>
          </w:rPr>
          <w:t>9</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Conditions of Funding</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_Toc216444131 \h </w:instrText>
        </w:r>
        <w:r w:rsidRPr="00452120">
          <w:rPr>
            <w:noProof/>
            <w:webHidden/>
            <w:color w:val="auto"/>
          </w:rPr>
        </w:r>
        <w:r w:rsidRPr="00452120">
          <w:rPr>
            <w:noProof/>
            <w:webHidden/>
            <w:color w:val="auto"/>
          </w:rPr>
          <w:fldChar w:fldCharType="separate"/>
        </w:r>
        <w:r w:rsidRPr="00452120">
          <w:rPr>
            <w:noProof/>
            <w:webHidden/>
            <w:color w:val="auto"/>
          </w:rPr>
          <w:t>18</w:t>
        </w:r>
        <w:r w:rsidRPr="00452120">
          <w:rPr>
            <w:noProof/>
            <w:webHidden/>
            <w:color w:val="auto"/>
          </w:rPr>
          <w:fldChar w:fldCharType="end"/>
        </w:r>
      </w:hyperlink>
    </w:p>
    <w:p w14:paraId="5784C4BA" w14:textId="7EE78F19"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32" w:history="1">
        <w:r w:rsidRPr="00452120">
          <w:rPr>
            <w:rStyle w:val="Hyperlink"/>
            <w:rFonts w:asciiTheme="majorHAnsi" w:hAnsiTheme="majorHAnsi" w:cstheme="majorBidi"/>
            <w:noProof/>
            <w:color w:val="auto"/>
          </w:rPr>
          <w:t>9.1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Funding Offer</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_Toc216444132 \h </w:instrText>
        </w:r>
        <w:r w:rsidRPr="00452120">
          <w:rPr>
            <w:noProof/>
            <w:webHidden/>
            <w:color w:val="auto"/>
          </w:rPr>
        </w:r>
        <w:r w:rsidRPr="00452120">
          <w:rPr>
            <w:noProof/>
            <w:webHidden/>
            <w:color w:val="auto"/>
          </w:rPr>
          <w:fldChar w:fldCharType="separate"/>
        </w:r>
        <w:r w:rsidRPr="00452120">
          <w:rPr>
            <w:noProof/>
            <w:webHidden/>
            <w:color w:val="auto"/>
          </w:rPr>
          <w:t>18</w:t>
        </w:r>
        <w:r w:rsidRPr="00452120">
          <w:rPr>
            <w:noProof/>
            <w:webHidden/>
            <w:color w:val="auto"/>
          </w:rPr>
          <w:fldChar w:fldCharType="end"/>
        </w:r>
      </w:hyperlink>
    </w:p>
    <w:p w14:paraId="1B7C0A8F" w14:textId="3764F220"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33" w:history="1">
        <w:r w:rsidRPr="00452120">
          <w:rPr>
            <w:rStyle w:val="Hyperlink"/>
            <w:rFonts w:asciiTheme="majorHAnsi" w:hAnsiTheme="majorHAnsi" w:cstheme="majorBidi"/>
            <w:noProof/>
            <w:color w:val="auto"/>
          </w:rPr>
          <w:t>9.2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Grant agreements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_Toc216444133 \h </w:instrText>
        </w:r>
        <w:r w:rsidRPr="00452120">
          <w:rPr>
            <w:noProof/>
            <w:webHidden/>
            <w:color w:val="auto"/>
          </w:rPr>
        </w:r>
        <w:r w:rsidRPr="00452120">
          <w:rPr>
            <w:noProof/>
            <w:webHidden/>
            <w:color w:val="auto"/>
          </w:rPr>
          <w:fldChar w:fldCharType="separate"/>
        </w:r>
        <w:r w:rsidRPr="00452120">
          <w:rPr>
            <w:noProof/>
            <w:webHidden/>
            <w:color w:val="auto"/>
          </w:rPr>
          <w:t>18</w:t>
        </w:r>
        <w:r w:rsidRPr="00452120">
          <w:rPr>
            <w:noProof/>
            <w:webHidden/>
            <w:color w:val="auto"/>
          </w:rPr>
          <w:fldChar w:fldCharType="end"/>
        </w:r>
      </w:hyperlink>
    </w:p>
    <w:p w14:paraId="00ADD483" w14:textId="1F7C163A"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34" w:history="1">
        <w:r w:rsidRPr="00452120">
          <w:rPr>
            <w:rStyle w:val="Hyperlink"/>
            <w:rFonts w:asciiTheme="majorHAnsi" w:hAnsiTheme="majorHAnsi" w:cstheme="majorBidi"/>
            <w:noProof/>
            <w:color w:val="auto"/>
          </w:rPr>
          <w:t>9.3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Project reporting milestones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_Toc216444134 \h </w:instrText>
        </w:r>
        <w:r w:rsidRPr="00452120">
          <w:rPr>
            <w:noProof/>
            <w:webHidden/>
            <w:color w:val="auto"/>
          </w:rPr>
        </w:r>
        <w:r w:rsidRPr="00452120">
          <w:rPr>
            <w:noProof/>
            <w:webHidden/>
            <w:color w:val="auto"/>
          </w:rPr>
          <w:fldChar w:fldCharType="separate"/>
        </w:r>
        <w:r w:rsidRPr="00452120">
          <w:rPr>
            <w:noProof/>
            <w:webHidden/>
            <w:color w:val="auto"/>
          </w:rPr>
          <w:t>19</w:t>
        </w:r>
        <w:r w:rsidRPr="00452120">
          <w:rPr>
            <w:noProof/>
            <w:webHidden/>
            <w:color w:val="auto"/>
          </w:rPr>
          <w:fldChar w:fldCharType="end"/>
        </w:r>
      </w:hyperlink>
    </w:p>
    <w:p w14:paraId="27BE60C9" w14:textId="605E6484"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35" w:history="1">
        <w:r w:rsidRPr="00452120">
          <w:rPr>
            <w:rStyle w:val="Hyperlink"/>
            <w:rFonts w:asciiTheme="majorHAnsi" w:hAnsiTheme="majorHAnsi" w:cstheme="majorBidi"/>
            <w:noProof/>
            <w:color w:val="auto"/>
          </w:rPr>
          <w:t>9.4</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Eftsure bank account verification</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_Toc216444135 \h </w:instrText>
        </w:r>
        <w:r w:rsidRPr="00452120">
          <w:rPr>
            <w:noProof/>
            <w:webHidden/>
            <w:color w:val="auto"/>
          </w:rPr>
        </w:r>
        <w:r w:rsidRPr="00452120">
          <w:rPr>
            <w:noProof/>
            <w:webHidden/>
            <w:color w:val="auto"/>
          </w:rPr>
          <w:fldChar w:fldCharType="separate"/>
        </w:r>
        <w:r w:rsidRPr="00452120">
          <w:rPr>
            <w:noProof/>
            <w:webHidden/>
            <w:color w:val="auto"/>
          </w:rPr>
          <w:t>19</w:t>
        </w:r>
        <w:r w:rsidRPr="00452120">
          <w:rPr>
            <w:noProof/>
            <w:webHidden/>
            <w:color w:val="auto"/>
          </w:rPr>
          <w:fldChar w:fldCharType="end"/>
        </w:r>
      </w:hyperlink>
    </w:p>
    <w:p w14:paraId="4D93C587" w14:textId="481ACD88"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36" w:history="1">
        <w:r w:rsidRPr="00452120">
          <w:rPr>
            <w:rStyle w:val="Hyperlink"/>
            <w:rFonts w:asciiTheme="majorHAnsi" w:hAnsiTheme="majorHAnsi" w:cstheme="majorBidi"/>
            <w:noProof/>
            <w:color w:val="auto"/>
          </w:rPr>
          <w:t>9.5</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Refund events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_Toc216444136 \h </w:instrText>
        </w:r>
        <w:r w:rsidRPr="00452120">
          <w:rPr>
            <w:noProof/>
            <w:webHidden/>
            <w:color w:val="auto"/>
          </w:rPr>
        </w:r>
        <w:r w:rsidRPr="00452120">
          <w:rPr>
            <w:noProof/>
            <w:webHidden/>
            <w:color w:val="auto"/>
          </w:rPr>
          <w:fldChar w:fldCharType="separate"/>
        </w:r>
        <w:r w:rsidRPr="00452120">
          <w:rPr>
            <w:noProof/>
            <w:webHidden/>
            <w:color w:val="auto"/>
          </w:rPr>
          <w:t>20</w:t>
        </w:r>
        <w:r w:rsidRPr="00452120">
          <w:rPr>
            <w:noProof/>
            <w:webHidden/>
            <w:color w:val="auto"/>
          </w:rPr>
          <w:fldChar w:fldCharType="end"/>
        </w:r>
      </w:hyperlink>
    </w:p>
    <w:p w14:paraId="390DAE76" w14:textId="40820D36"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37" w:history="1">
        <w:r w:rsidRPr="00452120">
          <w:rPr>
            <w:rStyle w:val="Hyperlink"/>
            <w:rFonts w:asciiTheme="majorHAnsi" w:hAnsiTheme="majorHAnsi" w:cstheme="majorBidi"/>
            <w:noProof/>
            <w:color w:val="auto"/>
          </w:rPr>
          <w:t>9.6</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Publicity/acknowledgement of support</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_Toc216444137 \h </w:instrText>
        </w:r>
        <w:r w:rsidRPr="00452120">
          <w:rPr>
            <w:noProof/>
            <w:webHidden/>
            <w:color w:val="auto"/>
          </w:rPr>
        </w:r>
        <w:r w:rsidRPr="00452120">
          <w:rPr>
            <w:noProof/>
            <w:webHidden/>
            <w:color w:val="auto"/>
          </w:rPr>
          <w:fldChar w:fldCharType="separate"/>
        </w:r>
        <w:r w:rsidRPr="00452120">
          <w:rPr>
            <w:noProof/>
            <w:webHidden/>
            <w:color w:val="auto"/>
          </w:rPr>
          <w:t>20</w:t>
        </w:r>
        <w:r w:rsidRPr="00452120">
          <w:rPr>
            <w:noProof/>
            <w:webHidden/>
            <w:color w:val="auto"/>
          </w:rPr>
          <w:fldChar w:fldCharType="end"/>
        </w:r>
      </w:hyperlink>
    </w:p>
    <w:p w14:paraId="5CEAC1ED" w14:textId="69D36092"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38" w:history="1">
        <w:r w:rsidRPr="00452120">
          <w:rPr>
            <w:rStyle w:val="Hyperlink"/>
            <w:rFonts w:asciiTheme="majorHAnsi" w:hAnsiTheme="majorHAnsi" w:cstheme="majorBidi"/>
            <w:noProof/>
            <w:color w:val="auto"/>
          </w:rPr>
          <w:t>9.7</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Program Evaluation</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_Toc216444138 \h </w:instrText>
        </w:r>
        <w:r w:rsidRPr="00452120">
          <w:rPr>
            <w:noProof/>
            <w:webHidden/>
            <w:color w:val="auto"/>
          </w:rPr>
        </w:r>
        <w:r w:rsidRPr="00452120">
          <w:rPr>
            <w:noProof/>
            <w:webHidden/>
            <w:color w:val="auto"/>
          </w:rPr>
          <w:fldChar w:fldCharType="separate"/>
        </w:r>
        <w:r w:rsidRPr="00452120">
          <w:rPr>
            <w:noProof/>
            <w:webHidden/>
            <w:color w:val="auto"/>
          </w:rPr>
          <w:t>20</w:t>
        </w:r>
        <w:r w:rsidRPr="00452120">
          <w:rPr>
            <w:noProof/>
            <w:webHidden/>
            <w:color w:val="auto"/>
          </w:rPr>
          <w:fldChar w:fldCharType="end"/>
        </w:r>
      </w:hyperlink>
    </w:p>
    <w:p w14:paraId="351E91DE" w14:textId="66ED50FD"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39" w:history="1">
        <w:r w:rsidRPr="00452120">
          <w:rPr>
            <w:rStyle w:val="Hyperlink"/>
            <w:rFonts w:asciiTheme="majorHAnsi" w:hAnsiTheme="majorHAnsi" w:cstheme="majorHAnsi"/>
            <w:noProof/>
            <w:color w:val="auto"/>
          </w:rPr>
          <w:t>10</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Privacy Statement</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_Toc216444139 \h </w:instrText>
        </w:r>
        <w:r w:rsidRPr="00452120">
          <w:rPr>
            <w:noProof/>
            <w:webHidden/>
            <w:color w:val="auto"/>
          </w:rPr>
        </w:r>
        <w:r w:rsidRPr="00452120">
          <w:rPr>
            <w:noProof/>
            <w:webHidden/>
            <w:color w:val="auto"/>
          </w:rPr>
          <w:fldChar w:fldCharType="separate"/>
        </w:r>
        <w:r w:rsidRPr="00452120">
          <w:rPr>
            <w:noProof/>
            <w:webHidden/>
            <w:color w:val="auto"/>
          </w:rPr>
          <w:t>21</w:t>
        </w:r>
        <w:r w:rsidRPr="00452120">
          <w:rPr>
            <w:noProof/>
            <w:webHidden/>
            <w:color w:val="auto"/>
          </w:rPr>
          <w:fldChar w:fldCharType="end"/>
        </w:r>
      </w:hyperlink>
    </w:p>
    <w:p w14:paraId="70CEB348" w14:textId="3E4B8C3E"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40" w:history="1">
        <w:r w:rsidRPr="00452120">
          <w:rPr>
            <w:rStyle w:val="Hyperlink"/>
            <w:rFonts w:asciiTheme="majorHAnsi" w:hAnsiTheme="majorHAnsi" w:cstheme="majorHAnsi"/>
            <w:noProof/>
            <w:color w:val="auto"/>
          </w:rPr>
          <w:t>11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Department Probity and Decision-making</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_Toc216444140 \h </w:instrText>
        </w:r>
        <w:r w:rsidRPr="00452120">
          <w:rPr>
            <w:noProof/>
            <w:webHidden/>
            <w:color w:val="auto"/>
          </w:rPr>
        </w:r>
        <w:r w:rsidRPr="00452120">
          <w:rPr>
            <w:noProof/>
            <w:webHidden/>
            <w:color w:val="auto"/>
          </w:rPr>
          <w:fldChar w:fldCharType="separate"/>
        </w:r>
        <w:r w:rsidRPr="00452120">
          <w:rPr>
            <w:noProof/>
            <w:webHidden/>
            <w:color w:val="auto"/>
          </w:rPr>
          <w:t>21</w:t>
        </w:r>
        <w:r w:rsidRPr="00452120">
          <w:rPr>
            <w:noProof/>
            <w:webHidden/>
            <w:color w:val="auto"/>
          </w:rPr>
          <w:fldChar w:fldCharType="end"/>
        </w:r>
      </w:hyperlink>
    </w:p>
    <w:p w14:paraId="44C0D5DB" w14:textId="60F0ED06"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41" w:history="1">
        <w:r w:rsidRPr="00452120">
          <w:rPr>
            <w:rStyle w:val="Hyperlink"/>
            <w:rFonts w:asciiTheme="majorHAnsi" w:hAnsiTheme="majorHAnsi" w:cstheme="majorBidi"/>
            <w:noProof/>
            <w:color w:val="auto"/>
          </w:rPr>
          <w:t>11.1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Applicant conflict of interest</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_Toc216444141 \h </w:instrText>
        </w:r>
        <w:r w:rsidRPr="00452120">
          <w:rPr>
            <w:noProof/>
            <w:webHidden/>
            <w:color w:val="auto"/>
          </w:rPr>
        </w:r>
        <w:r w:rsidRPr="00452120">
          <w:rPr>
            <w:noProof/>
            <w:webHidden/>
            <w:color w:val="auto"/>
          </w:rPr>
          <w:fldChar w:fldCharType="separate"/>
        </w:r>
        <w:r w:rsidRPr="00452120">
          <w:rPr>
            <w:noProof/>
            <w:webHidden/>
            <w:color w:val="auto"/>
          </w:rPr>
          <w:t>22</w:t>
        </w:r>
        <w:r w:rsidRPr="00452120">
          <w:rPr>
            <w:noProof/>
            <w:webHidden/>
            <w:color w:val="auto"/>
          </w:rPr>
          <w:fldChar w:fldCharType="end"/>
        </w:r>
      </w:hyperlink>
    </w:p>
    <w:p w14:paraId="34D90069" w14:textId="48C66574"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42" w:history="1">
        <w:r w:rsidRPr="00452120">
          <w:rPr>
            <w:rStyle w:val="Hyperlink"/>
            <w:rFonts w:asciiTheme="majorHAnsi" w:hAnsiTheme="majorHAnsi" w:cstheme="majorBidi"/>
            <w:noProof/>
            <w:color w:val="auto"/>
          </w:rPr>
          <w:t>11.2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Feedback to unsuccessful applicants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_Toc216444142 \h </w:instrText>
        </w:r>
        <w:r w:rsidRPr="00452120">
          <w:rPr>
            <w:noProof/>
            <w:webHidden/>
            <w:color w:val="auto"/>
          </w:rPr>
        </w:r>
        <w:r w:rsidRPr="00452120">
          <w:rPr>
            <w:noProof/>
            <w:webHidden/>
            <w:color w:val="auto"/>
          </w:rPr>
          <w:fldChar w:fldCharType="separate"/>
        </w:r>
        <w:r w:rsidRPr="00452120">
          <w:rPr>
            <w:noProof/>
            <w:webHidden/>
            <w:color w:val="auto"/>
          </w:rPr>
          <w:t>22</w:t>
        </w:r>
        <w:r w:rsidRPr="00452120">
          <w:rPr>
            <w:noProof/>
            <w:webHidden/>
            <w:color w:val="auto"/>
          </w:rPr>
          <w:fldChar w:fldCharType="end"/>
        </w:r>
      </w:hyperlink>
    </w:p>
    <w:p w14:paraId="03F18B6C" w14:textId="6A03E251"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43" w:history="1">
        <w:r w:rsidRPr="00452120">
          <w:rPr>
            <w:rStyle w:val="Hyperlink"/>
            <w:rFonts w:asciiTheme="majorHAnsi" w:hAnsiTheme="majorHAnsi" w:cstheme="majorBidi"/>
            <w:noProof/>
            <w:color w:val="auto"/>
          </w:rPr>
          <w:t>11.3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Complaints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_Toc216444143 \h </w:instrText>
        </w:r>
        <w:r w:rsidRPr="00452120">
          <w:rPr>
            <w:noProof/>
            <w:webHidden/>
            <w:color w:val="auto"/>
          </w:rPr>
        </w:r>
        <w:r w:rsidRPr="00452120">
          <w:rPr>
            <w:noProof/>
            <w:webHidden/>
            <w:color w:val="auto"/>
          </w:rPr>
          <w:fldChar w:fldCharType="separate"/>
        </w:r>
        <w:r w:rsidRPr="00452120">
          <w:rPr>
            <w:noProof/>
            <w:webHidden/>
            <w:color w:val="auto"/>
          </w:rPr>
          <w:t>22</w:t>
        </w:r>
        <w:r w:rsidRPr="00452120">
          <w:rPr>
            <w:noProof/>
            <w:webHidden/>
            <w:color w:val="auto"/>
          </w:rPr>
          <w:fldChar w:fldCharType="end"/>
        </w:r>
      </w:hyperlink>
    </w:p>
    <w:p w14:paraId="647E6874" w14:textId="66C9A1E2"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44" w:history="1">
        <w:r w:rsidRPr="00452120">
          <w:rPr>
            <w:rStyle w:val="Hyperlink"/>
            <w:rFonts w:asciiTheme="majorHAnsi" w:hAnsiTheme="majorHAnsi" w:cstheme="majorHAnsi"/>
            <w:noProof/>
            <w:color w:val="auto"/>
          </w:rPr>
          <w:t>12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Payment of GST on grant funding</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_Toc216444144 \h </w:instrText>
        </w:r>
        <w:r w:rsidRPr="00452120">
          <w:rPr>
            <w:noProof/>
            <w:webHidden/>
            <w:color w:val="auto"/>
          </w:rPr>
        </w:r>
        <w:r w:rsidRPr="00452120">
          <w:rPr>
            <w:noProof/>
            <w:webHidden/>
            <w:color w:val="auto"/>
          </w:rPr>
          <w:fldChar w:fldCharType="separate"/>
        </w:r>
        <w:r w:rsidRPr="00452120">
          <w:rPr>
            <w:noProof/>
            <w:webHidden/>
            <w:color w:val="auto"/>
          </w:rPr>
          <w:t>23</w:t>
        </w:r>
        <w:r w:rsidRPr="00452120">
          <w:rPr>
            <w:noProof/>
            <w:webHidden/>
            <w:color w:val="auto"/>
          </w:rPr>
          <w:fldChar w:fldCharType="end"/>
        </w:r>
      </w:hyperlink>
    </w:p>
    <w:p w14:paraId="607A0926" w14:textId="1CCCED34"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45" w:history="1">
        <w:r w:rsidRPr="00452120">
          <w:rPr>
            <w:rStyle w:val="Hyperlink"/>
            <w:rFonts w:asciiTheme="majorHAnsi" w:hAnsiTheme="majorHAnsi" w:cstheme="majorHAnsi"/>
            <w:noProof/>
            <w:color w:val="auto"/>
          </w:rPr>
          <w:t>13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Record keeping for recipients</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_Toc216444145 \h </w:instrText>
        </w:r>
        <w:r w:rsidRPr="00452120">
          <w:rPr>
            <w:noProof/>
            <w:webHidden/>
            <w:color w:val="auto"/>
          </w:rPr>
        </w:r>
        <w:r w:rsidRPr="00452120">
          <w:rPr>
            <w:noProof/>
            <w:webHidden/>
            <w:color w:val="auto"/>
          </w:rPr>
          <w:fldChar w:fldCharType="separate"/>
        </w:r>
        <w:r w:rsidRPr="00452120">
          <w:rPr>
            <w:noProof/>
            <w:webHidden/>
            <w:color w:val="auto"/>
          </w:rPr>
          <w:t>23</w:t>
        </w:r>
        <w:r w:rsidRPr="00452120">
          <w:rPr>
            <w:noProof/>
            <w:webHidden/>
            <w:color w:val="auto"/>
          </w:rPr>
          <w:fldChar w:fldCharType="end"/>
        </w:r>
      </w:hyperlink>
    </w:p>
    <w:p w14:paraId="44BDDCEF" w14:textId="3975A7EC"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46" w:history="1">
        <w:r w:rsidRPr="00452120">
          <w:rPr>
            <w:rStyle w:val="Hyperlink"/>
            <w:rFonts w:asciiTheme="majorHAnsi" w:hAnsiTheme="majorHAnsi" w:cstheme="majorBidi"/>
            <w:noProof/>
            <w:color w:val="auto"/>
          </w:rPr>
          <w:t>13.1</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Accounting and Audit</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_Toc216444146 \h </w:instrText>
        </w:r>
        <w:r w:rsidRPr="00452120">
          <w:rPr>
            <w:noProof/>
            <w:webHidden/>
            <w:color w:val="auto"/>
          </w:rPr>
        </w:r>
        <w:r w:rsidRPr="00452120">
          <w:rPr>
            <w:noProof/>
            <w:webHidden/>
            <w:color w:val="auto"/>
          </w:rPr>
          <w:fldChar w:fldCharType="separate"/>
        </w:r>
        <w:r w:rsidRPr="00452120">
          <w:rPr>
            <w:noProof/>
            <w:webHidden/>
            <w:color w:val="auto"/>
          </w:rPr>
          <w:t>23</w:t>
        </w:r>
        <w:r w:rsidRPr="00452120">
          <w:rPr>
            <w:noProof/>
            <w:webHidden/>
            <w:color w:val="auto"/>
          </w:rPr>
          <w:fldChar w:fldCharType="end"/>
        </w:r>
      </w:hyperlink>
    </w:p>
    <w:p w14:paraId="42D18667" w14:textId="34768A5B"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47" w:history="1">
        <w:r w:rsidRPr="00452120">
          <w:rPr>
            <w:rStyle w:val="Hyperlink"/>
            <w:rFonts w:asciiTheme="majorHAnsi" w:hAnsiTheme="majorHAnsi" w:cstheme="majorBidi"/>
            <w:noProof/>
            <w:color w:val="auto"/>
          </w:rPr>
          <w:t>13.2</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False or misleading information</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_Toc216444147 \h </w:instrText>
        </w:r>
        <w:r w:rsidRPr="00452120">
          <w:rPr>
            <w:noProof/>
            <w:webHidden/>
            <w:color w:val="auto"/>
          </w:rPr>
        </w:r>
        <w:r w:rsidRPr="00452120">
          <w:rPr>
            <w:noProof/>
            <w:webHidden/>
            <w:color w:val="auto"/>
          </w:rPr>
          <w:fldChar w:fldCharType="separate"/>
        </w:r>
        <w:r w:rsidRPr="00452120">
          <w:rPr>
            <w:noProof/>
            <w:webHidden/>
            <w:color w:val="auto"/>
          </w:rPr>
          <w:t>23</w:t>
        </w:r>
        <w:r w:rsidRPr="00452120">
          <w:rPr>
            <w:noProof/>
            <w:webHidden/>
            <w:color w:val="auto"/>
          </w:rPr>
          <w:fldChar w:fldCharType="end"/>
        </w:r>
      </w:hyperlink>
    </w:p>
    <w:p w14:paraId="7B1E057D" w14:textId="094DDBB8" w:rsidR="00452120" w:rsidRPr="00452120" w:rsidRDefault="00452120">
      <w:pPr>
        <w:pStyle w:val="TOC2"/>
        <w:tabs>
          <w:tab w:val="left" w:pos="960"/>
        </w:tabs>
        <w:rPr>
          <w:rFonts w:asciiTheme="minorHAnsi" w:eastAsiaTheme="minorEastAsia" w:hAnsiTheme="minorHAnsi" w:cstheme="minorBidi"/>
          <w:noProof/>
          <w:color w:val="auto"/>
          <w:kern w:val="2"/>
          <w:sz w:val="24"/>
          <w:szCs w:val="24"/>
          <w:lang w:val="en-AU" w:eastAsia="en-AU"/>
          <w14:ligatures w14:val="standardContextual"/>
        </w:rPr>
      </w:pPr>
      <w:hyperlink w:anchor="_Toc216444148" w:history="1">
        <w:r w:rsidRPr="00452120">
          <w:rPr>
            <w:rStyle w:val="Hyperlink"/>
            <w:rFonts w:asciiTheme="majorHAnsi" w:hAnsiTheme="majorHAnsi" w:cstheme="majorBidi"/>
            <w:noProof/>
            <w:color w:val="auto"/>
          </w:rPr>
          <w:t>13.3</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Bidi"/>
            <w:noProof/>
            <w:color w:val="auto"/>
          </w:rPr>
          <w:t>Verification</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_Toc216444148 \h </w:instrText>
        </w:r>
        <w:r w:rsidRPr="00452120">
          <w:rPr>
            <w:noProof/>
            <w:webHidden/>
            <w:color w:val="auto"/>
          </w:rPr>
        </w:r>
        <w:r w:rsidRPr="00452120">
          <w:rPr>
            <w:noProof/>
            <w:webHidden/>
            <w:color w:val="auto"/>
          </w:rPr>
          <w:fldChar w:fldCharType="separate"/>
        </w:r>
        <w:r w:rsidRPr="00452120">
          <w:rPr>
            <w:noProof/>
            <w:webHidden/>
            <w:color w:val="auto"/>
          </w:rPr>
          <w:t>24</w:t>
        </w:r>
        <w:r w:rsidRPr="00452120">
          <w:rPr>
            <w:noProof/>
            <w:webHidden/>
            <w:color w:val="auto"/>
          </w:rPr>
          <w:fldChar w:fldCharType="end"/>
        </w:r>
      </w:hyperlink>
    </w:p>
    <w:p w14:paraId="49C59814" w14:textId="20984058"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49" w:history="1">
        <w:r w:rsidRPr="00452120">
          <w:rPr>
            <w:rStyle w:val="Hyperlink"/>
            <w:rFonts w:asciiTheme="majorHAnsi" w:hAnsiTheme="majorHAnsi" w:cstheme="majorHAnsi"/>
            <w:noProof/>
            <w:color w:val="auto"/>
          </w:rPr>
          <w:t>14</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Further Information</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_Toc216444149 \h </w:instrText>
        </w:r>
        <w:r w:rsidRPr="00452120">
          <w:rPr>
            <w:noProof/>
            <w:webHidden/>
            <w:color w:val="auto"/>
          </w:rPr>
        </w:r>
        <w:r w:rsidRPr="00452120">
          <w:rPr>
            <w:noProof/>
            <w:webHidden/>
            <w:color w:val="auto"/>
          </w:rPr>
          <w:fldChar w:fldCharType="separate"/>
        </w:r>
        <w:r w:rsidRPr="00452120">
          <w:rPr>
            <w:noProof/>
            <w:webHidden/>
            <w:color w:val="auto"/>
          </w:rPr>
          <w:t>24</w:t>
        </w:r>
        <w:r w:rsidRPr="00452120">
          <w:rPr>
            <w:noProof/>
            <w:webHidden/>
            <w:color w:val="auto"/>
          </w:rPr>
          <w:fldChar w:fldCharType="end"/>
        </w:r>
      </w:hyperlink>
    </w:p>
    <w:p w14:paraId="3C6800EC" w14:textId="0B38101F" w:rsidR="00452120" w:rsidRPr="00452120" w:rsidRDefault="00452120">
      <w:pPr>
        <w:pStyle w:val="TOC1"/>
        <w:tabs>
          <w:tab w:val="left" w:pos="567"/>
          <w:tab w:val="right" w:leader="dot" w:pos="9174"/>
        </w:tabs>
        <w:rPr>
          <w:rFonts w:asciiTheme="minorHAnsi" w:eastAsiaTheme="minorEastAsia" w:hAnsiTheme="minorHAnsi" w:cstheme="minorBidi"/>
          <w:noProof/>
          <w:color w:val="auto"/>
          <w:kern w:val="2"/>
          <w:sz w:val="24"/>
          <w:szCs w:val="24"/>
          <w:lang w:val="en-AU" w:eastAsia="en-AU"/>
          <w14:ligatures w14:val="standardContextual"/>
        </w:rPr>
      </w:pPr>
      <w:hyperlink w:anchor="_Toc216444150" w:history="1">
        <w:r w:rsidRPr="00452120">
          <w:rPr>
            <w:rStyle w:val="Hyperlink"/>
            <w:rFonts w:asciiTheme="majorHAnsi" w:hAnsiTheme="majorHAnsi" w:cstheme="majorHAnsi"/>
            <w:noProof/>
            <w:color w:val="auto"/>
          </w:rPr>
          <w:t>15</w:t>
        </w:r>
        <w:r w:rsidRPr="00452120">
          <w:rPr>
            <w:rFonts w:asciiTheme="minorHAnsi" w:eastAsiaTheme="minorEastAsia" w:hAnsiTheme="minorHAnsi" w:cstheme="minorBidi"/>
            <w:noProof/>
            <w:color w:val="auto"/>
            <w:kern w:val="2"/>
            <w:sz w:val="24"/>
            <w:szCs w:val="24"/>
            <w:lang w:val="en-AU" w:eastAsia="en-AU"/>
            <w14:ligatures w14:val="standardContextual"/>
          </w:rPr>
          <w:tab/>
        </w:r>
        <w:r w:rsidRPr="00452120">
          <w:rPr>
            <w:rStyle w:val="Hyperlink"/>
            <w:rFonts w:asciiTheme="majorHAnsi" w:hAnsiTheme="majorHAnsi" w:cstheme="majorHAnsi"/>
            <w:noProof/>
            <w:color w:val="auto"/>
          </w:rPr>
          <w:t>Glossary</w:t>
        </w:r>
        <w:r w:rsidRPr="00452120">
          <w:rPr>
            <w:noProof/>
            <w:webHidden/>
            <w:color w:val="auto"/>
          </w:rPr>
          <w:tab/>
        </w:r>
        <w:r w:rsidRPr="00452120">
          <w:rPr>
            <w:noProof/>
            <w:webHidden/>
            <w:color w:val="auto"/>
          </w:rPr>
          <w:fldChar w:fldCharType="begin"/>
        </w:r>
        <w:r w:rsidRPr="00452120">
          <w:rPr>
            <w:noProof/>
            <w:webHidden/>
            <w:color w:val="auto"/>
          </w:rPr>
          <w:instrText xml:space="preserve"> PAGEREF _Toc216444150 \h </w:instrText>
        </w:r>
        <w:r w:rsidRPr="00452120">
          <w:rPr>
            <w:noProof/>
            <w:webHidden/>
            <w:color w:val="auto"/>
          </w:rPr>
        </w:r>
        <w:r w:rsidRPr="00452120">
          <w:rPr>
            <w:noProof/>
            <w:webHidden/>
            <w:color w:val="auto"/>
          </w:rPr>
          <w:fldChar w:fldCharType="separate"/>
        </w:r>
        <w:r w:rsidRPr="00452120">
          <w:rPr>
            <w:noProof/>
            <w:webHidden/>
            <w:color w:val="auto"/>
          </w:rPr>
          <w:t>24</w:t>
        </w:r>
        <w:r w:rsidRPr="00452120">
          <w:rPr>
            <w:noProof/>
            <w:webHidden/>
            <w:color w:val="auto"/>
          </w:rPr>
          <w:fldChar w:fldCharType="end"/>
        </w:r>
      </w:hyperlink>
    </w:p>
    <w:p w14:paraId="1F5992B1" w14:textId="7CF82669" w:rsidR="00BA7A37" w:rsidRPr="00452120" w:rsidRDefault="00B02364" w:rsidP="00603F68">
      <w:pPr>
        <w:pStyle w:val="TOC1"/>
        <w:tabs>
          <w:tab w:val="right" w:leader="dot" w:pos="9174"/>
        </w:tabs>
        <w:rPr>
          <w:color w:val="auto"/>
          <w:lang w:val="en-GB"/>
        </w:rPr>
        <w:sectPr w:rsidR="00BA7A37" w:rsidRPr="00452120" w:rsidSect="00477880">
          <w:headerReference w:type="default" r:id="rId17"/>
          <w:footerReference w:type="default" r:id="rId18"/>
          <w:type w:val="oddPage"/>
          <w:pgSz w:w="11906" w:h="16838" w:code="9"/>
          <w:pgMar w:top="2268" w:right="1361" w:bottom="1701" w:left="1361" w:header="284" w:footer="340" w:gutter="0"/>
          <w:cols w:space="708"/>
          <w:docGrid w:linePitch="360"/>
        </w:sectPr>
      </w:pPr>
      <w:r w:rsidRPr="00452120">
        <w:rPr>
          <w:rFonts w:asciiTheme="minorHAnsi" w:hAnsiTheme="minorHAnsi" w:cstheme="minorHAnsi"/>
          <w:color w:val="auto"/>
        </w:rPr>
        <w:fldChar w:fldCharType="end"/>
      </w:r>
    </w:p>
    <w:p w14:paraId="1575B758" w14:textId="0D77F287" w:rsidR="00BD7029" w:rsidRPr="00FE6A9E" w:rsidRDefault="00BD7029" w:rsidP="00FE6A9E">
      <w:pPr>
        <w:pStyle w:val="Heading1"/>
        <w:snapToGrid/>
        <w:spacing w:before="240" w:after="120" w:line="320" w:lineRule="atLeast"/>
        <w:rPr>
          <w:rFonts w:asciiTheme="majorHAnsi" w:hAnsiTheme="majorHAnsi" w:cstheme="majorHAnsi"/>
          <w:color w:val="008484"/>
        </w:rPr>
      </w:pPr>
      <w:bookmarkStart w:id="0" w:name="_Toc216444100"/>
      <w:r w:rsidRPr="00FE6A9E">
        <w:rPr>
          <w:rFonts w:asciiTheme="majorHAnsi" w:hAnsiTheme="majorHAnsi" w:cstheme="majorHAnsi"/>
          <w:color w:val="008484"/>
        </w:rPr>
        <w:lastRenderedPageBreak/>
        <w:t>Program Overview</w:t>
      </w:r>
      <w:bookmarkEnd w:id="0"/>
    </w:p>
    <w:p w14:paraId="19C813EA" w14:textId="0F1CF3CA" w:rsidR="00BD7029" w:rsidRPr="00267327" w:rsidRDefault="22B9F067" w:rsidP="003B38DD">
      <w:pPr>
        <w:pStyle w:val="Heading2"/>
        <w:numPr>
          <w:ilvl w:val="1"/>
          <w:numId w:val="22"/>
        </w:numPr>
        <w:spacing w:before="240" w:after="120" w:line="280" w:lineRule="atLeast"/>
        <w:rPr>
          <w:rFonts w:asciiTheme="minorHAnsi" w:hAnsiTheme="minorHAnsi" w:cstheme="minorBidi"/>
        </w:rPr>
      </w:pPr>
      <w:bookmarkStart w:id="1" w:name="_Toc216444101"/>
      <w:r w:rsidRPr="63DA308D">
        <w:rPr>
          <w:rFonts w:asciiTheme="minorHAnsi" w:hAnsiTheme="minorHAnsi" w:cstheme="minorBidi"/>
        </w:rPr>
        <w:t>About the Program</w:t>
      </w:r>
      <w:bookmarkEnd w:id="1"/>
    </w:p>
    <w:p w14:paraId="68C083B8" w14:textId="77777777" w:rsidR="00FD5F9D" w:rsidRPr="00FD5F9D" w:rsidRDefault="00FD5F9D" w:rsidP="00FD5F9D">
      <w:pPr>
        <w:rPr>
          <w:rFonts w:asciiTheme="minorHAnsi" w:hAnsiTheme="minorHAnsi" w:cstheme="minorHAnsi"/>
          <w:color w:val="auto"/>
          <w:sz w:val="22"/>
          <w:szCs w:val="22"/>
        </w:rPr>
      </w:pPr>
      <w:bookmarkStart w:id="2" w:name="_Hlk199852812"/>
      <w:r w:rsidRPr="00FD5F9D">
        <w:rPr>
          <w:rFonts w:asciiTheme="minorHAnsi" w:hAnsiTheme="minorHAnsi" w:cstheme="minorHAnsi"/>
          <w:color w:val="auto"/>
          <w:sz w:val="22"/>
          <w:szCs w:val="22"/>
        </w:rPr>
        <w:t xml:space="preserve">The Victorian Medical Research Acceleration Fund (the VMRAF) was first launched by the Victorian Government in 2017. The VMRAF is designed to </w:t>
      </w:r>
      <w:proofErr w:type="spellStart"/>
      <w:r w:rsidRPr="00FD5F9D">
        <w:rPr>
          <w:rFonts w:asciiTheme="minorHAnsi" w:hAnsiTheme="minorHAnsi" w:cstheme="minorHAnsi"/>
          <w:color w:val="auto"/>
          <w:sz w:val="22"/>
          <w:szCs w:val="22"/>
        </w:rPr>
        <w:t>capitalise</w:t>
      </w:r>
      <w:proofErr w:type="spellEnd"/>
      <w:r w:rsidRPr="00FD5F9D">
        <w:rPr>
          <w:rFonts w:asciiTheme="minorHAnsi" w:hAnsiTheme="minorHAnsi" w:cstheme="minorHAnsi"/>
          <w:color w:val="auto"/>
          <w:sz w:val="22"/>
          <w:szCs w:val="22"/>
        </w:rPr>
        <w:t xml:space="preserve"> on Victoria’s competitive advantages in research, increase the efficiency of the Victorian health system and improve health outcomes for Victorians. </w:t>
      </w:r>
    </w:p>
    <w:p w14:paraId="3C8A2780" w14:textId="77777777" w:rsidR="00FD5F9D" w:rsidRPr="00FD5F9D" w:rsidRDefault="00FD5F9D" w:rsidP="00FD5F9D">
      <w:pPr>
        <w:rPr>
          <w:rFonts w:asciiTheme="minorHAnsi" w:hAnsiTheme="minorHAnsi" w:cstheme="minorHAnsi"/>
          <w:color w:val="auto"/>
          <w:sz w:val="22"/>
          <w:szCs w:val="22"/>
        </w:rPr>
      </w:pPr>
      <w:r w:rsidRPr="00FD5F9D">
        <w:rPr>
          <w:rFonts w:asciiTheme="minorHAnsi" w:hAnsiTheme="minorHAnsi" w:cstheme="minorHAnsi"/>
          <w:color w:val="auto"/>
          <w:sz w:val="22"/>
          <w:szCs w:val="22"/>
        </w:rPr>
        <w:t xml:space="preserve">The VMRAF provides funding to support and accelerate health and medical research through the provision of one-off grants to successful Applicants. A total of 122 projects </w:t>
      </w:r>
      <w:proofErr w:type="gramStart"/>
      <w:r w:rsidRPr="00FD5F9D">
        <w:rPr>
          <w:rFonts w:asciiTheme="minorHAnsi" w:hAnsiTheme="minorHAnsi" w:cstheme="minorHAnsi"/>
          <w:color w:val="auto"/>
          <w:sz w:val="22"/>
          <w:szCs w:val="22"/>
        </w:rPr>
        <w:t>have</w:t>
      </w:r>
      <w:proofErr w:type="gramEnd"/>
      <w:r w:rsidRPr="00FD5F9D">
        <w:rPr>
          <w:rFonts w:asciiTheme="minorHAnsi" w:hAnsiTheme="minorHAnsi" w:cstheme="minorHAnsi"/>
          <w:color w:val="auto"/>
          <w:sz w:val="22"/>
          <w:szCs w:val="22"/>
        </w:rPr>
        <w:t xml:space="preserve"> received funding through the seven previous rounds of the VMRAF, providing $22 million to the Victorian health and medical research sector. </w:t>
      </w:r>
    </w:p>
    <w:p w14:paraId="0751488C" w14:textId="1632FBC8" w:rsidR="0000580E" w:rsidRDefault="0000580E" w:rsidP="00FD5F9D">
      <w:pPr>
        <w:rPr>
          <w:rFonts w:asciiTheme="minorHAnsi" w:hAnsiTheme="minorHAnsi" w:cstheme="minorHAnsi"/>
          <w:color w:val="auto"/>
          <w:sz w:val="22"/>
          <w:szCs w:val="22"/>
        </w:rPr>
      </w:pPr>
      <w:r w:rsidRPr="0000580E">
        <w:rPr>
          <w:rFonts w:asciiTheme="minorHAnsi" w:hAnsiTheme="minorHAnsi" w:cstheme="minorHAnsi"/>
          <w:color w:val="auto"/>
          <w:sz w:val="22"/>
          <w:szCs w:val="22"/>
        </w:rPr>
        <w:t>Round Eight of the VMRAF will deliver funding for grants to support both early-stage research (Tier 1) and ‘fast track’ the translation of research into health and economic outcomes (Tier 2).</w:t>
      </w:r>
    </w:p>
    <w:p w14:paraId="50DE0735" w14:textId="54F45C03" w:rsidR="00FD5F9D" w:rsidRPr="00257CCE" w:rsidRDefault="00FD5F9D" w:rsidP="00FD5F9D">
      <w:pPr>
        <w:rPr>
          <w:rFonts w:asciiTheme="minorHAnsi" w:hAnsiTheme="minorHAnsi" w:cstheme="minorHAnsi"/>
          <w:color w:val="auto"/>
          <w:sz w:val="22"/>
          <w:szCs w:val="22"/>
        </w:rPr>
      </w:pPr>
      <w:r w:rsidRPr="00FD5F9D">
        <w:rPr>
          <w:rFonts w:asciiTheme="minorHAnsi" w:hAnsiTheme="minorHAnsi" w:cstheme="minorHAnsi"/>
          <w:color w:val="auto"/>
          <w:sz w:val="22"/>
          <w:szCs w:val="22"/>
        </w:rPr>
        <w:t>The Department of Jobs Skills Industry and Regions (the department) will administer this program.</w:t>
      </w:r>
    </w:p>
    <w:p w14:paraId="58719248" w14:textId="77777777" w:rsidR="00BD7029" w:rsidRPr="00FD5F9D" w:rsidRDefault="00BD7029" w:rsidP="003B38DD">
      <w:pPr>
        <w:pStyle w:val="Heading2"/>
        <w:numPr>
          <w:ilvl w:val="1"/>
          <w:numId w:val="22"/>
        </w:numPr>
        <w:snapToGrid/>
        <w:spacing w:before="240" w:after="120" w:line="280" w:lineRule="atLeast"/>
        <w:rPr>
          <w:rFonts w:asciiTheme="majorHAnsi" w:hAnsiTheme="majorHAnsi" w:cstheme="majorHAnsi"/>
        </w:rPr>
      </w:pPr>
      <w:bookmarkStart w:id="3" w:name="_Toc216444102"/>
      <w:r w:rsidRPr="00FD5F9D">
        <w:rPr>
          <w:rFonts w:asciiTheme="majorHAnsi" w:hAnsiTheme="majorHAnsi" w:cstheme="majorHAnsi"/>
        </w:rPr>
        <w:t>Program objectives</w:t>
      </w:r>
      <w:bookmarkEnd w:id="3"/>
    </w:p>
    <w:p w14:paraId="4FD75F2B" w14:textId="25991E1C" w:rsidR="00BD7029" w:rsidRDefault="00FD5F9D" w:rsidP="00BD7029">
      <w:pPr>
        <w:rPr>
          <w:rFonts w:asciiTheme="minorHAnsi" w:hAnsiTheme="minorHAnsi" w:cstheme="minorHAnsi"/>
          <w:color w:val="auto"/>
          <w:sz w:val="22"/>
          <w:szCs w:val="22"/>
        </w:rPr>
      </w:pPr>
      <w:r w:rsidRPr="00FD5F9D">
        <w:rPr>
          <w:rFonts w:asciiTheme="minorHAnsi" w:hAnsiTheme="minorHAnsi" w:cstheme="minorHAnsi"/>
          <w:color w:val="auto"/>
          <w:sz w:val="22"/>
          <w:szCs w:val="22"/>
        </w:rPr>
        <w:t>Round Eight of the VMRAF will offer two tiers of funding:</w:t>
      </w:r>
    </w:p>
    <w:p w14:paraId="7B53CE83" w14:textId="38DF8B71" w:rsidR="00FD5F9D" w:rsidRPr="006927CF" w:rsidRDefault="00FD5F9D" w:rsidP="00622076">
      <w:pPr>
        <w:pStyle w:val="Heading3"/>
        <w:rPr>
          <w:rFonts w:asciiTheme="minorHAnsi" w:hAnsiTheme="minorHAnsi" w:cstheme="minorHAnsi"/>
          <w:color w:val="002D67" w:themeColor="accent6"/>
          <w:sz w:val="22"/>
          <w:szCs w:val="22"/>
        </w:rPr>
      </w:pPr>
      <w:r w:rsidRPr="006927CF">
        <w:rPr>
          <w:rFonts w:asciiTheme="minorHAnsi" w:hAnsiTheme="minorHAnsi" w:cstheme="minorHAnsi"/>
          <w:color w:val="002D67" w:themeColor="accent6"/>
          <w:sz w:val="22"/>
          <w:szCs w:val="22"/>
        </w:rPr>
        <w:t>Tier 1 – Early-stage research</w:t>
      </w:r>
    </w:p>
    <w:p w14:paraId="69C9B0BF" w14:textId="77777777" w:rsidR="00FD5F9D" w:rsidRDefault="00FD5F9D" w:rsidP="003B38DD">
      <w:pPr>
        <w:pStyle w:val="Normalnospace"/>
        <w:numPr>
          <w:ilvl w:val="0"/>
          <w:numId w:val="18"/>
        </w:numPr>
        <w:spacing w:before="120"/>
        <w:rPr>
          <w:rFonts w:asciiTheme="minorHAnsi" w:hAnsiTheme="minorHAnsi" w:cstheme="minorHAnsi"/>
          <w:sz w:val="22"/>
          <w:szCs w:val="22"/>
        </w:rPr>
      </w:pPr>
      <w:r w:rsidRPr="00FD5F9D">
        <w:rPr>
          <w:rFonts w:asciiTheme="minorHAnsi" w:hAnsiTheme="minorHAnsi" w:cstheme="minorHAnsi"/>
          <w:sz w:val="22"/>
          <w:szCs w:val="22"/>
        </w:rPr>
        <w:t>Support innovative early-stage health and medical research that brings health and economic benefits to Victoria.</w:t>
      </w:r>
    </w:p>
    <w:p w14:paraId="3324E00D" w14:textId="093FA5D6" w:rsidR="00FD5F9D" w:rsidRPr="00FD5F9D" w:rsidRDefault="00FD5F9D" w:rsidP="003B38DD">
      <w:pPr>
        <w:pStyle w:val="Normalnospace"/>
        <w:numPr>
          <w:ilvl w:val="0"/>
          <w:numId w:val="18"/>
        </w:numPr>
        <w:spacing w:before="120"/>
        <w:rPr>
          <w:rFonts w:asciiTheme="minorHAnsi" w:hAnsiTheme="minorHAnsi" w:cstheme="minorHAnsi"/>
          <w:sz w:val="22"/>
          <w:szCs w:val="22"/>
        </w:rPr>
      </w:pPr>
      <w:r w:rsidRPr="00FD5F9D">
        <w:rPr>
          <w:rFonts w:asciiTheme="minorHAnsi" w:hAnsiTheme="minorHAnsi" w:cstheme="minorHAnsi"/>
          <w:sz w:val="22"/>
          <w:szCs w:val="22"/>
        </w:rPr>
        <w:t>Facilitate collaboration between health services, medical research institutes, universities and industry that maximises innovation and improves the likelihood that the funded project will be successfully translated.</w:t>
      </w:r>
    </w:p>
    <w:p w14:paraId="352F1DC7" w14:textId="77777777" w:rsidR="00FD5F9D" w:rsidRPr="006927CF" w:rsidRDefault="00FD5F9D" w:rsidP="00622076">
      <w:pPr>
        <w:pStyle w:val="Heading3"/>
        <w:rPr>
          <w:rFonts w:asciiTheme="minorHAnsi" w:hAnsiTheme="minorHAnsi" w:cstheme="minorHAnsi"/>
          <w:color w:val="002D67" w:themeColor="accent6"/>
          <w:sz w:val="22"/>
          <w:szCs w:val="22"/>
        </w:rPr>
      </w:pPr>
      <w:r w:rsidRPr="006927CF">
        <w:rPr>
          <w:rFonts w:asciiTheme="minorHAnsi" w:hAnsiTheme="minorHAnsi" w:cstheme="minorHAnsi"/>
          <w:color w:val="002D67" w:themeColor="accent6"/>
          <w:sz w:val="22"/>
          <w:szCs w:val="22"/>
        </w:rPr>
        <w:t>Tier 2 – Research translation</w:t>
      </w:r>
    </w:p>
    <w:p w14:paraId="080FF2F5" w14:textId="77777777" w:rsidR="00FD5F9D" w:rsidRPr="00FD5F9D" w:rsidRDefault="00FD5F9D" w:rsidP="003B38DD">
      <w:pPr>
        <w:pStyle w:val="Normalnospace"/>
        <w:numPr>
          <w:ilvl w:val="0"/>
          <w:numId w:val="18"/>
        </w:numPr>
        <w:spacing w:before="120"/>
        <w:rPr>
          <w:rFonts w:asciiTheme="minorHAnsi" w:hAnsiTheme="minorHAnsi" w:cstheme="minorHAnsi"/>
          <w:sz w:val="22"/>
          <w:szCs w:val="22"/>
        </w:rPr>
      </w:pPr>
      <w:r w:rsidRPr="00FD5F9D">
        <w:rPr>
          <w:rFonts w:asciiTheme="minorHAnsi" w:hAnsiTheme="minorHAnsi" w:cstheme="minorHAnsi"/>
          <w:sz w:val="22"/>
          <w:szCs w:val="22"/>
        </w:rPr>
        <w:t xml:space="preserve">Provide direct funding to ‘fast-track’ the translation of health and medical research into health and economic outcomes. </w:t>
      </w:r>
    </w:p>
    <w:p w14:paraId="542A6BF3" w14:textId="622D89E5" w:rsidR="00FD5F9D" w:rsidRPr="00FD5F9D" w:rsidRDefault="00FD5F9D" w:rsidP="003B38DD">
      <w:pPr>
        <w:pStyle w:val="Normalnospace"/>
        <w:numPr>
          <w:ilvl w:val="0"/>
          <w:numId w:val="18"/>
        </w:numPr>
        <w:spacing w:before="120"/>
        <w:rPr>
          <w:rFonts w:asciiTheme="minorHAnsi" w:hAnsiTheme="minorHAnsi" w:cstheme="minorHAnsi"/>
          <w:sz w:val="22"/>
          <w:szCs w:val="22"/>
        </w:rPr>
      </w:pPr>
      <w:r w:rsidRPr="00FD5F9D">
        <w:rPr>
          <w:rFonts w:asciiTheme="minorHAnsi" w:hAnsiTheme="minorHAnsi" w:cstheme="minorHAnsi"/>
          <w:sz w:val="22"/>
          <w:szCs w:val="22"/>
        </w:rPr>
        <w:t>Facilitate collaboration between health services, medical research institutes, universities, and industry to become investment-ready and stimulate translational activities.</w:t>
      </w:r>
    </w:p>
    <w:p w14:paraId="29E49E10" w14:textId="18D7AD7F" w:rsidR="00FD5F9D" w:rsidRPr="00FD5F9D" w:rsidRDefault="00FD5F9D" w:rsidP="003B38DD">
      <w:pPr>
        <w:pStyle w:val="Heading2"/>
        <w:numPr>
          <w:ilvl w:val="1"/>
          <w:numId w:val="22"/>
        </w:numPr>
        <w:snapToGrid/>
        <w:spacing w:before="240" w:after="120" w:line="280" w:lineRule="atLeast"/>
        <w:rPr>
          <w:rFonts w:asciiTheme="majorHAnsi" w:hAnsiTheme="majorHAnsi" w:cstheme="majorHAnsi"/>
        </w:rPr>
      </w:pPr>
      <w:bookmarkStart w:id="4" w:name="_Toc216444103"/>
      <w:r w:rsidRPr="00FD5F9D">
        <w:rPr>
          <w:rFonts w:asciiTheme="majorHAnsi" w:hAnsiTheme="majorHAnsi" w:cstheme="majorHAnsi"/>
        </w:rPr>
        <w:lastRenderedPageBreak/>
        <w:t>Broader objectives</w:t>
      </w:r>
      <w:bookmarkEnd w:id="4"/>
    </w:p>
    <w:p w14:paraId="76CCCC0F" w14:textId="77777777" w:rsidR="00FD5F9D" w:rsidRPr="00FD5F9D" w:rsidRDefault="00FD5F9D" w:rsidP="00FD5F9D">
      <w:pPr>
        <w:rPr>
          <w:rFonts w:asciiTheme="minorHAnsi" w:hAnsiTheme="minorHAnsi" w:cstheme="minorHAnsi"/>
          <w:color w:val="auto"/>
          <w:sz w:val="22"/>
          <w:szCs w:val="22"/>
        </w:rPr>
      </w:pPr>
      <w:r w:rsidRPr="00FD5F9D">
        <w:rPr>
          <w:rFonts w:asciiTheme="minorHAnsi" w:hAnsiTheme="minorHAnsi" w:cstheme="minorHAnsi"/>
          <w:color w:val="auto"/>
          <w:sz w:val="22"/>
          <w:szCs w:val="22"/>
        </w:rPr>
        <w:t xml:space="preserve">The VMRAF aims to facilitate collaboration between health services, medical research institutes, universities and industry that </w:t>
      </w:r>
      <w:proofErr w:type="spellStart"/>
      <w:r w:rsidRPr="00FD5F9D">
        <w:rPr>
          <w:rFonts w:asciiTheme="minorHAnsi" w:hAnsiTheme="minorHAnsi" w:cstheme="minorHAnsi"/>
          <w:color w:val="auto"/>
          <w:sz w:val="22"/>
          <w:szCs w:val="22"/>
        </w:rPr>
        <w:t>maximises</w:t>
      </w:r>
      <w:proofErr w:type="spellEnd"/>
      <w:r w:rsidRPr="00FD5F9D">
        <w:rPr>
          <w:rFonts w:asciiTheme="minorHAnsi" w:hAnsiTheme="minorHAnsi" w:cstheme="minorHAnsi"/>
          <w:color w:val="auto"/>
          <w:sz w:val="22"/>
          <w:szCs w:val="22"/>
        </w:rPr>
        <w:t xml:space="preserve"> innovation, supports talent retention, improves the likelihood that the funded projects will be successful, and increases the likelihood that the outputs of health and medical research generate health outcomes for all Victorians. </w:t>
      </w:r>
    </w:p>
    <w:p w14:paraId="7F468A8F" w14:textId="29BD5E0D" w:rsidR="00FD5F9D" w:rsidRPr="00FD5F9D" w:rsidRDefault="00FD5F9D" w:rsidP="00FD5F9D">
      <w:pPr>
        <w:rPr>
          <w:rFonts w:asciiTheme="minorHAnsi" w:hAnsiTheme="minorHAnsi" w:cstheme="minorHAnsi"/>
          <w:color w:val="auto"/>
          <w:sz w:val="22"/>
          <w:szCs w:val="22"/>
        </w:rPr>
      </w:pPr>
      <w:r w:rsidRPr="00FD5F9D">
        <w:rPr>
          <w:rFonts w:asciiTheme="minorHAnsi" w:hAnsiTheme="minorHAnsi" w:cstheme="minorHAnsi"/>
          <w:color w:val="auto"/>
          <w:sz w:val="22"/>
          <w:szCs w:val="22"/>
        </w:rPr>
        <w:t xml:space="preserve">These program objectives align with the four pillars of the </w:t>
      </w:r>
      <w:r w:rsidRPr="00FD5F9D">
        <w:rPr>
          <w:rFonts w:asciiTheme="minorHAnsi" w:hAnsiTheme="minorHAnsi" w:cstheme="minorHAnsi"/>
          <w:i/>
          <w:iCs/>
          <w:color w:val="auto"/>
          <w:sz w:val="22"/>
          <w:szCs w:val="22"/>
        </w:rPr>
        <w:t>Health and Medical Research Strategy: 2022-2032</w:t>
      </w:r>
      <w:r w:rsidRPr="00FD5F9D">
        <w:rPr>
          <w:rFonts w:asciiTheme="minorHAnsi" w:hAnsiTheme="minorHAnsi" w:cstheme="minorHAnsi"/>
          <w:color w:val="auto"/>
          <w:sz w:val="22"/>
          <w:szCs w:val="22"/>
        </w:rPr>
        <w:t xml:space="preserve"> – Talent, Collaborate, Big Ideas and Generating Outcomes.</w:t>
      </w:r>
    </w:p>
    <w:p w14:paraId="458A1CF3" w14:textId="7201BD33" w:rsidR="00BD7029" w:rsidRPr="006927CF" w:rsidRDefault="00BD7029" w:rsidP="003B38DD">
      <w:pPr>
        <w:pStyle w:val="Heading2"/>
        <w:numPr>
          <w:ilvl w:val="1"/>
          <w:numId w:val="22"/>
        </w:numPr>
        <w:snapToGrid/>
        <w:spacing w:before="240" w:after="120" w:line="280" w:lineRule="atLeast"/>
        <w:rPr>
          <w:rFonts w:asciiTheme="majorHAnsi" w:hAnsiTheme="majorHAnsi" w:cstheme="majorHAnsi"/>
        </w:rPr>
      </w:pPr>
      <w:bookmarkStart w:id="5" w:name="_Toc216444104"/>
      <w:r w:rsidRPr="006927CF">
        <w:rPr>
          <w:rFonts w:asciiTheme="majorHAnsi" w:hAnsiTheme="majorHAnsi" w:cstheme="majorHAnsi"/>
        </w:rPr>
        <w:t>Program outcomes</w:t>
      </w:r>
      <w:bookmarkEnd w:id="5"/>
    </w:p>
    <w:p w14:paraId="4418480E" w14:textId="77777777" w:rsidR="00FD5F9D" w:rsidRPr="00FD5F9D" w:rsidRDefault="00FD5F9D" w:rsidP="00FD5F9D">
      <w:pPr>
        <w:pStyle w:val="Normalnospace"/>
        <w:spacing w:before="120"/>
        <w:rPr>
          <w:rFonts w:asciiTheme="minorHAnsi" w:hAnsiTheme="minorHAnsi" w:cstheme="minorHAnsi"/>
          <w:sz w:val="22"/>
          <w:szCs w:val="22"/>
        </w:rPr>
      </w:pPr>
      <w:r w:rsidRPr="00FD5F9D">
        <w:rPr>
          <w:rFonts w:asciiTheme="minorHAnsi" w:hAnsiTheme="minorHAnsi" w:cstheme="minorHAnsi"/>
          <w:sz w:val="22"/>
          <w:szCs w:val="22"/>
        </w:rPr>
        <w:t>The expected outcomes of the VMRAF are:</w:t>
      </w:r>
    </w:p>
    <w:p w14:paraId="006E5070" w14:textId="77777777" w:rsidR="00FD5F9D" w:rsidRDefault="00FD5F9D" w:rsidP="003B38DD">
      <w:pPr>
        <w:pStyle w:val="Normalnospace"/>
        <w:numPr>
          <w:ilvl w:val="0"/>
          <w:numId w:val="18"/>
        </w:numPr>
        <w:spacing w:before="120"/>
        <w:rPr>
          <w:rFonts w:asciiTheme="minorHAnsi" w:hAnsiTheme="minorHAnsi" w:cstheme="minorHAnsi"/>
          <w:sz w:val="22"/>
          <w:szCs w:val="22"/>
        </w:rPr>
      </w:pPr>
      <w:r>
        <w:rPr>
          <w:rFonts w:asciiTheme="minorHAnsi" w:hAnsiTheme="minorHAnsi" w:cstheme="minorHAnsi"/>
          <w:sz w:val="22"/>
          <w:szCs w:val="22"/>
        </w:rPr>
        <w:t>M</w:t>
      </w:r>
      <w:r w:rsidRPr="00FD5F9D">
        <w:rPr>
          <w:rFonts w:asciiTheme="minorHAnsi" w:hAnsiTheme="minorHAnsi" w:cstheme="minorHAnsi"/>
          <w:sz w:val="22"/>
          <w:szCs w:val="22"/>
        </w:rPr>
        <w:t>edical research is moved to proof-of-concept stage faster and the benefits of health and medical research are delivered to the public faster (Tier 1)</w:t>
      </w:r>
    </w:p>
    <w:p w14:paraId="093244C2" w14:textId="77777777" w:rsidR="00FD5F9D" w:rsidRDefault="00FD5F9D" w:rsidP="003B38DD">
      <w:pPr>
        <w:pStyle w:val="Normalnospace"/>
        <w:numPr>
          <w:ilvl w:val="0"/>
          <w:numId w:val="18"/>
        </w:numPr>
        <w:spacing w:before="120"/>
        <w:rPr>
          <w:rFonts w:asciiTheme="minorHAnsi" w:hAnsiTheme="minorHAnsi" w:cstheme="minorHAnsi"/>
          <w:sz w:val="22"/>
          <w:szCs w:val="22"/>
        </w:rPr>
      </w:pPr>
      <w:r>
        <w:rPr>
          <w:rFonts w:asciiTheme="minorHAnsi" w:hAnsiTheme="minorHAnsi" w:cstheme="minorHAnsi"/>
          <w:sz w:val="22"/>
          <w:szCs w:val="22"/>
        </w:rPr>
        <w:t>R</w:t>
      </w:r>
      <w:r w:rsidRPr="00FD5F9D">
        <w:rPr>
          <w:rFonts w:asciiTheme="minorHAnsi" w:hAnsiTheme="minorHAnsi" w:cstheme="minorHAnsi"/>
          <w:sz w:val="22"/>
          <w:szCs w:val="22"/>
        </w:rPr>
        <w:t>esearch collaborations improve the targeting of early-stage research to likely end-users (Tier 1)</w:t>
      </w:r>
    </w:p>
    <w:p w14:paraId="5D74AA06" w14:textId="49D935B1" w:rsidR="00FD5F9D" w:rsidRDefault="00FD5F9D" w:rsidP="003B38DD">
      <w:pPr>
        <w:pStyle w:val="Normalnospace"/>
        <w:numPr>
          <w:ilvl w:val="0"/>
          <w:numId w:val="18"/>
        </w:numPr>
        <w:spacing w:before="120"/>
        <w:rPr>
          <w:rFonts w:asciiTheme="minorHAnsi" w:hAnsiTheme="minorHAnsi" w:cstheme="minorHAnsi"/>
          <w:sz w:val="22"/>
          <w:szCs w:val="22"/>
        </w:rPr>
      </w:pPr>
      <w:r>
        <w:rPr>
          <w:rFonts w:asciiTheme="minorHAnsi" w:hAnsiTheme="minorHAnsi" w:cstheme="minorHAnsi"/>
          <w:sz w:val="22"/>
          <w:szCs w:val="22"/>
        </w:rPr>
        <w:t>R</w:t>
      </w:r>
      <w:r w:rsidRPr="00FD5F9D">
        <w:rPr>
          <w:rFonts w:asciiTheme="minorHAnsi" w:hAnsiTheme="minorHAnsi" w:cstheme="minorHAnsi"/>
          <w:sz w:val="22"/>
          <w:szCs w:val="22"/>
        </w:rPr>
        <w:t>esearch collaborations support the translation of research into more commercially attractive products (Tier 2).</w:t>
      </w:r>
    </w:p>
    <w:p w14:paraId="60300CE2" w14:textId="77777777" w:rsidR="00FD5F9D" w:rsidRPr="006927CF" w:rsidRDefault="00FD5F9D" w:rsidP="003B38DD">
      <w:pPr>
        <w:pStyle w:val="Heading2"/>
        <w:numPr>
          <w:ilvl w:val="1"/>
          <w:numId w:val="22"/>
        </w:numPr>
        <w:snapToGrid/>
        <w:spacing w:before="240" w:after="120" w:line="280" w:lineRule="atLeast"/>
        <w:rPr>
          <w:rFonts w:asciiTheme="majorHAnsi" w:hAnsiTheme="majorHAnsi" w:cstheme="majorHAnsi"/>
        </w:rPr>
      </w:pPr>
      <w:bookmarkStart w:id="6" w:name="_Toc147234593"/>
      <w:bookmarkStart w:id="7" w:name="_Toc167089808"/>
      <w:bookmarkStart w:id="8" w:name="_Toc167200872"/>
      <w:bookmarkStart w:id="9" w:name="_Toc190073772"/>
      <w:bookmarkStart w:id="10" w:name="_Toc216444105"/>
      <w:r w:rsidRPr="006927CF">
        <w:rPr>
          <w:rFonts w:asciiTheme="majorHAnsi" w:hAnsiTheme="majorHAnsi" w:cstheme="majorHAnsi"/>
        </w:rPr>
        <w:t>Promoting gender equality</w:t>
      </w:r>
      <w:bookmarkEnd w:id="6"/>
      <w:bookmarkEnd w:id="7"/>
      <w:bookmarkEnd w:id="8"/>
      <w:bookmarkEnd w:id="9"/>
      <w:bookmarkEnd w:id="10"/>
    </w:p>
    <w:p w14:paraId="2E6B2E2B" w14:textId="77777777" w:rsidR="00FD5F9D" w:rsidRPr="00FD5F9D" w:rsidRDefault="00FD5F9D" w:rsidP="00FD5F9D">
      <w:pPr>
        <w:pStyle w:val="Normalnospace"/>
        <w:spacing w:before="120"/>
        <w:rPr>
          <w:rFonts w:asciiTheme="minorHAnsi" w:hAnsiTheme="minorHAnsi" w:cstheme="minorHAnsi"/>
          <w:sz w:val="22"/>
          <w:szCs w:val="22"/>
        </w:rPr>
      </w:pPr>
      <w:r w:rsidRPr="00FD5F9D">
        <w:rPr>
          <w:rFonts w:asciiTheme="minorHAnsi" w:hAnsiTheme="minorHAnsi" w:cstheme="minorHAnsi"/>
          <w:sz w:val="22"/>
          <w:szCs w:val="22"/>
        </w:rPr>
        <w:t xml:space="preserve">Under the </w:t>
      </w:r>
      <w:r w:rsidRPr="00FD5F9D">
        <w:rPr>
          <w:rFonts w:asciiTheme="minorHAnsi" w:hAnsiTheme="minorHAnsi" w:cstheme="minorHAnsi"/>
          <w:i/>
          <w:iCs/>
          <w:sz w:val="22"/>
          <w:szCs w:val="22"/>
        </w:rPr>
        <w:t>Gender Equality Act 2020</w:t>
      </w:r>
      <w:r w:rsidRPr="00FD5F9D">
        <w:rPr>
          <w:rFonts w:asciiTheme="minorHAnsi" w:hAnsiTheme="minorHAnsi" w:cstheme="minorHAnsi"/>
          <w:sz w:val="22"/>
          <w:szCs w:val="22"/>
        </w:rPr>
        <w:t xml:space="preserve"> (Vic), the department has a duty to promote gender equality. The VMRAF seeks to promote gender equality by encouraging the participation and inclusion of women in Applicant project teams.</w:t>
      </w:r>
    </w:p>
    <w:p w14:paraId="60D6E8F5" w14:textId="77777777" w:rsidR="00FD5F9D" w:rsidRPr="00FD5F9D" w:rsidRDefault="00FD5F9D" w:rsidP="00FD5F9D">
      <w:pPr>
        <w:pStyle w:val="Normalnospace"/>
        <w:spacing w:before="120"/>
        <w:rPr>
          <w:rFonts w:asciiTheme="minorHAnsi" w:hAnsiTheme="minorHAnsi" w:cstheme="minorHAnsi"/>
          <w:sz w:val="22"/>
          <w:szCs w:val="22"/>
        </w:rPr>
      </w:pPr>
      <w:r w:rsidRPr="00FD5F9D">
        <w:rPr>
          <w:rFonts w:asciiTheme="minorHAnsi" w:hAnsiTheme="minorHAnsi" w:cstheme="minorHAnsi"/>
          <w:sz w:val="22"/>
          <w:szCs w:val="22"/>
        </w:rPr>
        <w:t>The VMRAF allocates a proportion of the Assessment Criteria weighting in favour of Applicants with project teams who include at least 50 percent members that identify as women or Applicants with project teams that are led by a Chief Investigator (CI) who identifies as a woman.</w:t>
      </w:r>
    </w:p>
    <w:p w14:paraId="2FB3E7D4" w14:textId="77777777" w:rsidR="00FD5F9D" w:rsidRPr="006927CF" w:rsidRDefault="00FD5F9D" w:rsidP="003B38DD">
      <w:pPr>
        <w:pStyle w:val="Heading2"/>
        <w:numPr>
          <w:ilvl w:val="1"/>
          <w:numId w:val="22"/>
        </w:numPr>
        <w:snapToGrid/>
        <w:spacing w:before="240" w:after="120" w:line="280" w:lineRule="atLeast"/>
        <w:rPr>
          <w:rFonts w:asciiTheme="majorHAnsi" w:hAnsiTheme="majorHAnsi" w:cstheme="majorHAnsi"/>
        </w:rPr>
      </w:pPr>
      <w:bookmarkStart w:id="11" w:name="_Toc190073773"/>
      <w:bookmarkStart w:id="12" w:name="_Toc216444106"/>
      <w:proofErr w:type="spellStart"/>
      <w:r w:rsidRPr="006927CF">
        <w:rPr>
          <w:rFonts w:asciiTheme="majorHAnsi" w:hAnsiTheme="majorHAnsi" w:cstheme="majorHAnsi"/>
          <w:i/>
          <w:iCs/>
        </w:rPr>
        <w:t>marra</w:t>
      </w:r>
      <w:proofErr w:type="spellEnd"/>
      <w:r w:rsidRPr="006927CF">
        <w:rPr>
          <w:rFonts w:asciiTheme="majorHAnsi" w:hAnsiTheme="majorHAnsi" w:cstheme="majorHAnsi"/>
          <w:i/>
          <w:iCs/>
        </w:rPr>
        <w:t xml:space="preserve"> </w:t>
      </w:r>
      <w:proofErr w:type="spellStart"/>
      <w:r w:rsidRPr="006927CF">
        <w:rPr>
          <w:rFonts w:asciiTheme="majorHAnsi" w:hAnsiTheme="majorHAnsi" w:cstheme="majorHAnsi"/>
          <w:i/>
          <w:iCs/>
        </w:rPr>
        <w:t>ngarrgoo</w:t>
      </w:r>
      <w:proofErr w:type="spellEnd"/>
      <w:r w:rsidRPr="006927CF">
        <w:rPr>
          <w:rFonts w:asciiTheme="majorHAnsi" w:hAnsiTheme="majorHAnsi" w:cstheme="majorHAnsi"/>
          <w:i/>
          <w:iCs/>
        </w:rPr>
        <w:t xml:space="preserve">, </w:t>
      </w:r>
      <w:proofErr w:type="spellStart"/>
      <w:r w:rsidRPr="006927CF">
        <w:rPr>
          <w:rFonts w:asciiTheme="majorHAnsi" w:hAnsiTheme="majorHAnsi" w:cstheme="majorHAnsi"/>
          <w:i/>
          <w:iCs/>
        </w:rPr>
        <w:t>marra</w:t>
      </w:r>
      <w:proofErr w:type="spellEnd"/>
      <w:r w:rsidRPr="006927CF">
        <w:rPr>
          <w:rFonts w:asciiTheme="majorHAnsi" w:hAnsiTheme="majorHAnsi" w:cstheme="majorHAnsi"/>
          <w:i/>
          <w:iCs/>
        </w:rPr>
        <w:t xml:space="preserve"> </w:t>
      </w:r>
      <w:proofErr w:type="spellStart"/>
      <w:r w:rsidRPr="006927CF">
        <w:rPr>
          <w:rFonts w:asciiTheme="majorHAnsi" w:hAnsiTheme="majorHAnsi" w:cstheme="majorHAnsi"/>
          <w:i/>
          <w:iCs/>
        </w:rPr>
        <w:t>goorri</w:t>
      </w:r>
      <w:proofErr w:type="spellEnd"/>
      <w:r w:rsidRPr="006927CF">
        <w:rPr>
          <w:rFonts w:asciiTheme="majorHAnsi" w:hAnsiTheme="majorHAnsi" w:cstheme="majorHAnsi"/>
        </w:rPr>
        <w:t>: The Victorian Aboriginal Health, Medical, and Wellbeing Research Accord (</w:t>
      </w:r>
      <w:proofErr w:type="spellStart"/>
      <w:r w:rsidRPr="006927CF">
        <w:rPr>
          <w:rFonts w:asciiTheme="majorHAnsi" w:hAnsiTheme="majorHAnsi" w:cstheme="majorHAnsi"/>
          <w:i/>
          <w:iCs/>
        </w:rPr>
        <w:t>marra</w:t>
      </w:r>
      <w:proofErr w:type="spellEnd"/>
      <w:r w:rsidRPr="006927CF">
        <w:rPr>
          <w:rFonts w:asciiTheme="majorHAnsi" w:hAnsiTheme="majorHAnsi" w:cstheme="majorHAnsi"/>
          <w:i/>
          <w:iCs/>
        </w:rPr>
        <w:t xml:space="preserve"> </w:t>
      </w:r>
      <w:proofErr w:type="spellStart"/>
      <w:r w:rsidRPr="006927CF">
        <w:rPr>
          <w:rFonts w:asciiTheme="majorHAnsi" w:hAnsiTheme="majorHAnsi" w:cstheme="majorHAnsi"/>
          <w:i/>
          <w:iCs/>
        </w:rPr>
        <w:t>ngarrgoo</w:t>
      </w:r>
      <w:proofErr w:type="spellEnd"/>
      <w:r w:rsidRPr="006927CF">
        <w:rPr>
          <w:rFonts w:asciiTheme="majorHAnsi" w:hAnsiTheme="majorHAnsi" w:cstheme="majorHAnsi"/>
          <w:i/>
          <w:iCs/>
        </w:rPr>
        <w:t xml:space="preserve">, </w:t>
      </w:r>
      <w:proofErr w:type="spellStart"/>
      <w:r w:rsidRPr="006927CF">
        <w:rPr>
          <w:rFonts w:asciiTheme="majorHAnsi" w:hAnsiTheme="majorHAnsi" w:cstheme="majorHAnsi"/>
          <w:i/>
          <w:iCs/>
        </w:rPr>
        <w:t>marra</w:t>
      </w:r>
      <w:proofErr w:type="spellEnd"/>
      <w:r w:rsidRPr="006927CF">
        <w:rPr>
          <w:rFonts w:asciiTheme="majorHAnsi" w:hAnsiTheme="majorHAnsi" w:cstheme="majorHAnsi"/>
          <w:i/>
          <w:iCs/>
        </w:rPr>
        <w:t xml:space="preserve"> </w:t>
      </w:r>
      <w:proofErr w:type="spellStart"/>
      <w:r w:rsidRPr="006927CF">
        <w:rPr>
          <w:rFonts w:asciiTheme="majorHAnsi" w:hAnsiTheme="majorHAnsi" w:cstheme="majorHAnsi"/>
          <w:i/>
          <w:iCs/>
        </w:rPr>
        <w:t>goorri</w:t>
      </w:r>
      <w:proofErr w:type="spellEnd"/>
      <w:r w:rsidRPr="006927CF">
        <w:rPr>
          <w:rFonts w:asciiTheme="majorHAnsi" w:hAnsiTheme="majorHAnsi" w:cstheme="majorHAnsi"/>
        </w:rPr>
        <w:t>/the Accord)</w:t>
      </w:r>
      <w:bookmarkEnd w:id="11"/>
      <w:bookmarkEnd w:id="12"/>
    </w:p>
    <w:p w14:paraId="23D18E47" w14:textId="77777777" w:rsidR="00FD5F9D" w:rsidRPr="00FD5F9D" w:rsidRDefault="00FD5F9D" w:rsidP="00FD5F9D">
      <w:pPr>
        <w:pStyle w:val="Normalnospace"/>
        <w:spacing w:before="120"/>
        <w:rPr>
          <w:rFonts w:asciiTheme="minorHAnsi" w:hAnsiTheme="minorHAnsi" w:cstheme="minorHAnsi"/>
          <w:sz w:val="22"/>
          <w:szCs w:val="22"/>
        </w:rPr>
      </w:pPr>
      <w:proofErr w:type="spellStart"/>
      <w:r w:rsidRPr="00FD5F9D">
        <w:rPr>
          <w:rFonts w:asciiTheme="minorHAnsi" w:hAnsiTheme="minorHAnsi" w:cstheme="minorHAnsi"/>
          <w:i/>
          <w:iCs/>
          <w:sz w:val="22"/>
          <w:szCs w:val="22"/>
        </w:rPr>
        <w:t>marra</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ngarrgoo</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marra</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goorri</w:t>
      </w:r>
      <w:proofErr w:type="spellEnd"/>
      <w:r w:rsidRPr="00FD5F9D">
        <w:rPr>
          <w:rFonts w:asciiTheme="minorHAnsi" w:hAnsiTheme="minorHAnsi" w:cstheme="minorHAnsi"/>
          <w:i/>
          <w:iCs/>
          <w:sz w:val="22"/>
          <w:szCs w:val="22"/>
        </w:rPr>
        <w:t xml:space="preserve"> </w:t>
      </w:r>
      <w:r w:rsidRPr="00FD5F9D">
        <w:rPr>
          <w:rFonts w:asciiTheme="minorHAnsi" w:hAnsiTheme="minorHAnsi" w:cstheme="minorHAnsi"/>
          <w:sz w:val="22"/>
          <w:szCs w:val="22"/>
        </w:rPr>
        <w:t>endeavours to improve the ethical standards of health, medical and wellbeing research that impacts Aboriginal and Torres Strait Islander peoples in Victoria. The implementation of the Accord is being led by the Victorian Aboriginal Community Controlled Health Organisation (VACCHO).</w:t>
      </w:r>
    </w:p>
    <w:p w14:paraId="394C009A" w14:textId="77777777" w:rsidR="00FD5F9D" w:rsidRPr="00FD5F9D" w:rsidRDefault="00FD5F9D" w:rsidP="00FD5F9D">
      <w:pPr>
        <w:pStyle w:val="Normalnospace"/>
        <w:spacing w:before="120"/>
        <w:rPr>
          <w:rFonts w:asciiTheme="minorHAnsi" w:hAnsiTheme="minorHAnsi" w:cstheme="minorHAnsi"/>
          <w:sz w:val="22"/>
          <w:szCs w:val="22"/>
        </w:rPr>
      </w:pPr>
      <w:r w:rsidRPr="00FD5F9D">
        <w:rPr>
          <w:rFonts w:asciiTheme="minorHAnsi" w:hAnsiTheme="minorHAnsi" w:cstheme="minorHAnsi"/>
          <w:sz w:val="22"/>
          <w:szCs w:val="22"/>
        </w:rPr>
        <w:t xml:space="preserve">The Victorian Government has endorsed the Accord and strives to uphold its values and guiding principles to ensure improved ethical standards and cultural safety in research, and adherence to self-determination principles. </w:t>
      </w:r>
    </w:p>
    <w:p w14:paraId="33BFE060" w14:textId="77777777" w:rsidR="00FD5F9D" w:rsidRPr="00FD5F9D" w:rsidRDefault="00FD5F9D" w:rsidP="00FD5F9D">
      <w:pPr>
        <w:pStyle w:val="Normalnospace"/>
        <w:spacing w:before="120"/>
        <w:rPr>
          <w:rFonts w:asciiTheme="minorHAnsi" w:hAnsiTheme="minorHAnsi" w:cstheme="minorHAnsi"/>
          <w:sz w:val="22"/>
          <w:szCs w:val="22"/>
        </w:rPr>
      </w:pPr>
      <w:r w:rsidRPr="00FD5F9D">
        <w:rPr>
          <w:rFonts w:asciiTheme="minorHAnsi" w:hAnsiTheme="minorHAnsi" w:cstheme="minorHAnsi"/>
          <w:sz w:val="22"/>
          <w:szCs w:val="22"/>
        </w:rPr>
        <w:t xml:space="preserve">Applications from organisations and collaborative partners that have endorsed </w:t>
      </w:r>
      <w:proofErr w:type="spellStart"/>
      <w:r w:rsidRPr="00FD5F9D">
        <w:rPr>
          <w:rFonts w:asciiTheme="minorHAnsi" w:hAnsiTheme="minorHAnsi" w:cstheme="minorHAnsi"/>
          <w:i/>
          <w:iCs/>
          <w:sz w:val="22"/>
          <w:szCs w:val="22"/>
        </w:rPr>
        <w:t>marra</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ngarrgoo</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marra</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goorri</w:t>
      </w:r>
      <w:proofErr w:type="spellEnd"/>
      <w:r w:rsidRPr="00FD5F9D">
        <w:rPr>
          <w:rFonts w:asciiTheme="minorHAnsi" w:hAnsiTheme="minorHAnsi" w:cstheme="minorHAnsi"/>
          <w:i/>
          <w:iCs/>
          <w:sz w:val="22"/>
          <w:szCs w:val="22"/>
        </w:rPr>
        <w:t xml:space="preserve"> </w:t>
      </w:r>
      <w:r w:rsidRPr="00FD5F9D">
        <w:rPr>
          <w:rFonts w:asciiTheme="minorHAnsi" w:hAnsiTheme="minorHAnsi" w:cstheme="minorHAnsi"/>
          <w:sz w:val="22"/>
          <w:szCs w:val="22"/>
        </w:rPr>
        <w:t>are strongly encouraged to apply. Further, applicants are encouraged to outline how they and their organisation uphold the objectives and principles of the Accord.</w:t>
      </w:r>
    </w:p>
    <w:p w14:paraId="4A6B7F54" w14:textId="42C215BC" w:rsidR="00FD5F9D" w:rsidRPr="00FD5F9D" w:rsidRDefault="00FD5F9D" w:rsidP="00FD5F9D">
      <w:pPr>
        <w:pStyle w:val="Normalnospace"/>
        <w:spacing w:before="120"/>
        <w:rPr>
          <w:rFonts w:asciiTheme="minorHAnsi" w:hAnsiTheme="minorHAnsi" w:cstheme="minorHAnsi"/>
          <w:sz w:val="22"/>
          <w:szCs w:val="22"/>
        </w:rPr>
      </w:pPr>
      <w:r w:rsidRPr="00FD5F9D">
        <w:rPr>
          <w:rFonts w:asciiTheme="minorHAnsi" w:hAnsiTheme="minorHAnsi" w:cstheme="minorHAnsi"/>
          <w:sz w:val="22"/>
          <w:szCs w:val="22"/>
        </w:rPr>
        <w:lastRenderedPageBreak/>
        <w:t xml:space="preserve">For further information on </w:t>
      </w:r>
      <w:proofErr w:type="spellStart"/>
      <w:r w:rsidRPr="00FD5F9D">
        <w:rPr>
          <w:rFonts w:asciiTheme="minorHAnsi" w:hAnsiTheme="minorHAnsi" w:cstheme="minorHAnsi"/>
          <w:i/>
          <w:iCs/>
          <w:sz w:val="22"/>
          <w:szCs w:val="22"/>
        </w:rPr>
        <w:t>marra</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ngarrgoo</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marra</w:t>
      </w:r>
      <w:proofErr w:type="spellEnd"/>
      <w:r w:rsidRPr="00FD5F9D">
        <w:rPr>
          <w:rFonts w:asciiTheme="minorHAnsi" w:hAnsiTheme="minorHAnsi" w:cstheme="minorHAnsi"/>
          <w:i/>
          <w:iCs/>
          <w:sz w:val="22"/>
          <w:szCs w:val="22"/>
        </w:rPr>
        <w:t xml:space="preserve"> </w:t>
      </w:r>
      <w:proofErr w:type="spellStart"/>
      <w:r w:rsidRPr="00FD5F9D">
        <w:rPr>
          <w:rFonts w:asciiTheme="minorHAnsi" w:hAnsiTheme="minorHAnsi" w:cstheme="minorHAnsi"/>
          <w:i/>
          <w:iCs/>
          <w:sz w:val="22"/>
          <w:szCs w:val="22"/>
        </w:rPr>
        <w:t>goorri</w:t>
      </w:r>
      <w:proofErr w:type="spellEnd"/>
      <w:r w:rsidRPr="00FD5F9D">
        <w:rPr>
          <w:rFonts w:asciiTheme="minorHAnsi" w:hAnsiTheme="minorHAnsi" w:cstheme="minorHAnsi"/>
          <w:sz w:val="22"/>
          <w:szCs w:val="22"/>
        </w:rPr>
        <w:t xml:space="preserve"> please visit the </w:t>
      </w:r>
      <w:hyperlink r:id="rId19" w:history="1">
        <w:r w:rsidR="001E1EBD">
          <w:rPr>
            <w:rFonts w:asciiTheme="minorHAnsi" w:hAnsiTheme="minorHAnsi" w:cstheme="minorHAnsi"/>
            <w:color w:val="0072CE" w:themeColor="accent1"/>
            <w:sz w:val="22"/>
            <w:szCs w:val="22"/>
            <w:u w:val="single"/>
          </w:rPr>
          <w:t>Accord Webpage</w:t>
        </w:r>
      </w:hyperlink>
      <w:r w:rsidR="001E1EBD">
        <w:t>.</w:t>
      </w:r>
    </w:p>
    <w:p w14:paraId="043DC454" w14:textId="7A255AED" w:rsidR="00BD7029" w:rsidRPr="00ED6F1E" w:rsidRDefault="00BD7029" w:rsidP="00C85177">
      <w:pPr>
        <w:pStyle w:val="Heading1"/>
        <w:snapToGrid/>
        <w:spacing w:before="240" w:after="120" w:line="320" w:lineRule="atLeast"/>
        <w:rPr>
          <w:rFonts w:asciiTheme="majorHAnsi" w:hAnsiTheme="majorHAnsi" w:cstheme="majorHAnsi"/>
          <w:color w:val="008484"/>
        </w:rPr>
      </w:pPr>
      <w:bookmarkStart w:id="13" w:name="_Toc216444107"/>
      <w:r w:rsidRPr="00ED6F1E">
        <w:rPr>
          <w:rFonts w:asciiTheme="majorHAnsi" w:hAnsiTheme="majorHAnsi" w:cstheme="majorHAnsi"/>
          <w:color w:val="008484"/>
        </w:rPr>
        <w:t>Available Funding</w:t>
      </w:r>
      <w:bookmarkEnd w:id="13"/>
    </w:p>
    <w:p w14:paraId="4E9301A4" w14:textId="73569483" w:rsidR="00FD5F9D" w:rsidRDefault="00FD5F9D" w:rsidP="00BD7029">
      <w:pPr>
        <w:rPr>
          <w:rFonts w:asciiTheme="minorHAnsi" w:hAnsiTheme="minorHAnsi" w:cstheme="minorHAnsi"/>
          <w:sz w:val="22"/>
          <w:szCs w:val="22"/>
        </w:rPr>
      </w:pPr>
      <w:r w:rsidRPr="00FD5F9D">
        <w:rPr>
          <w:rFonts w:asciiTheme="minorHAnsi" w:hAnsiTheme="minorHAnsi" w:cstheme="minorHAnsi"/>
          <w:sz w:val="22"/>
          <w:szCs w:val="22"/>
        </w:rPr>
        <w:t xml:space="preserve">The </w:t>
      </w:r>
      <w:r w:rsidR="001B17F4">
        <w:rPr>
          <w:rFonts w:asciiTheme="minorHAnsi" w:hAnsiTheme="minorHAnsi" w:cstheme="minorHAnsi"/>
          <w:sz w:val="22"/>
          <w:szCs w:val="22"/>
        </w:rPr>
        <w:t xml:space="preserve">budget for </w:t>
      </w:r>
      <w:r w:rsidRPr="00FD5F9D">
        <w:rPr>
          <w:rFonts w:asciiTheme="minorHAnsi" w:hAnsiTheme="minorHAnsi" w:cstheme="minorHAnsi"/>
          <w:sz w:val="22"/>
          <w:szCs w:val="22"/>
        </w:rPr>
        <w:t>VMRAF</w:t>
      </w:r>
      <w:r w:rsidR="00615071">
        <w:rPr>
          <w:rFonts w:asciiTheme="minorHAnsi" w:hAnsiTheme="minorHAnsi" w:cstheme="minorHAnsi"/>
          <w:sz w:val="22"/>
          <w:szCs w:val="22"/>
        </w:rPr>
        <w:t xml:space="preserve"> Round 8 </w:t>
      </w:r>
      <w:r w:rsidR="00BD6AB3">
        <w:rPr>
          <w:rFonts w:asciiTheme="minorHAnsi" w:hAnsiTheme="minorHAnsi" w:cstheme="minorHAnsi"/>
          <w:sz w:val="22"/>
          <w:szCs w:val="22"/>
        </w:rPr>
        <w:t xml:space="preserve">is </w:t>
      </w:r>
      <w:r w:rsidR="00EE6B5A">
        <w:rPr>
          <w:rFonts w:asciiTheme="minorHAnsi" w:hAnsiTheme="minorHAnsi" w:cstheme="minorHAnsi"/>
          <w:sz w:val="22"/>
          <w:szCs w:val="22"/>
        </w:rPr>
        <w:t xml:space="preserve">expected to be </w:t>
      </w:r>
      <w:r w:rsidR="00A92A44">
        <w:rPr>
          <w:rFonts w:asciiTheme="minorHAnsi" w:hAnsiTheme="minorHAnsi" w:cstheme="minorHAnsi"/>
          <w:sz w:val="22"/>
          <w:szCs w:val="22"/>
        </w:rPr>
        <w:t xml:space="preserve">around </w:t>
      </w:r>
      <w:r w:rsidRPr="00FD5F9D">
        <w:rPr>
          <w:rFonts w:asciiTheme="minorHAnsi" w:hAnsiTheme="minorHAnsi" w:cstheme="minorHAnsi"/>
          <w:sz w:val="22"/>
          <w:szCs w:val="22"/>
        </w:rPr>
        <w:t>$1.5 million (GST exclusive)</w:t>
      </w:r>
      <w:r w:rsidR="00BD6AB3">
        <w:rPr>
          <w:rFonts w:asciiTheme="minorHAnsi" w:hAnsiTheme="minorHAnsi" w:cstheme="minorHAnsi"/>
          <w:sz w:val="22"/>
          <w:szCs w:val="22"/>
        </w:rPr>
        <w:t>. Grants can be applied for as follows: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3518"/>
        <w:gridCol w:w="2118"/>
        <w:gridCol w:w="1982"/>
      </w:tblGrid>
      <w:tr w:rsidR="00BD7029" w:rsidRPr="000E4945" w14:paraId="335681D3" w14:textId="77777777" w:rsidTr="00B5657C">
        <w:trPr>
          <w:tblHeader/>
        </w:trPr>
        <w:tc>
          <w:tcPr>
            <w:tcW w:w="1556" w:type="dxa"/>
            <w:hideMark/>
          </w:tcPr>
          <w:p w14:paraId="7C60D5DC" w14:textId="0D09319C" w:rsidR="00BD7029" w:rsidRPr="000E4945" w:rsidRDefault="00EF0A96" w:rsidP="009A742F">
            <w:pPr>
              <w:pStyle w:val="Tabletext"/>
              <w:rPr>
                <w:b/>
                <w:bCs/>
                <w:sz w:val="22"/>
                <w:szCs w:val="22"/>
              </w:rPr>
            </w:pPr>
            <w:bookmarkStart w:id="14" w:name="ColumnTitle_1"/>
            <w:bookmarkEnd w:id="14"/>
            <w:r>
              <w:rPr>
                <w:b/>
                <w:bCs/>
                <w:sz w:val="22"/>
                <w:szCs w:val="22"/>
              </w:rPr>
              <w:t>Tier</w:t>
            </w:r>
          </w:p>
        </w:tc>
        <w:tc>
          <w:tcPr>
            <w:tcW w:w="3518" w:type="dxa"/>
            <w:hideMark/>
          </w:tcPr>
          <w:p w14:paraId="29F94100" w14:textId="77777777" w:rsidR="00BD7029" w:rsidRPr="000E4945" w:rsidRDefault="00BD7029" w:rsidP="00C735B9">
            <w:pPr>
              <w:pStyle w:val="Tabletext"/>
              <w:rPr>
                <w:b/>
                <w:bCs/>
                <w:sz w:val="22"/>
                <w:szCs w:val="22"/>
              </w:rPr>
            </w:pPr>
            <w:r w:rsidRPr="000E4945">
              <w:rPr>
                <w:b/>
                <w:bCs/>
                <w:sz w:val="22"/>
                <w:szCs w:val="22"/>
              </w:rPr>
              <w:t>Description</w:t>
            </w:r>
          </w:p>
        </w:tc>
        <w:tc>
          <w:tcPr>
            <w:tcW w:w="2118" w:type="dxa"/>
            <w:hideMark/>
          </w:tcPr>
          <w:p w14:paraId="5A3F5C03" w14:textId="77777777" w:rsidR="00BD7029" w:rsidRPr="000E4945" w:rsidRDefault="00BD7029" w:rsidP="00C735B9">
            <w:pPr>
              <w:pStyle w:val="Tabletext"/>
              <w:rPr>
                <w:b/>
                <w:bCs/>
                <w:sz w:val="22"/>
                <w:szCs w:val="22"/>
              </w:rPr>
            </w:pPr>
            <w:r w:rsidRPr="000E4945">
              <w:rPr>
                <w:b/>
                <w:bCs/>
                <w:sz w:val="22"/>
                <w:szCs w:val="22"/>
              </w:rPr>
              <w:t xml:space="preserve">Available grant funding </w:t>
            </w:r>
          </w:p>
        </w:tc>
        <w:tc>
          <w:tcPr>
            <w:tcW w:w="1982" w:type="dxa"/>
          </w:tcPr>
          <w:p w14:paraId="4BB9D613" w14:textId="77777777" w:rsidR="00BD7029" w:rsidRPr="000E4945" w:rsidRDefault="00BD7029" w:rsidP="00C735B9">
            <w:pPr>
              <w:pStyle w:val="Tabletext"/>
              <w:rPr>
                <w:b/>
                <w:bCs/>
                <w:sz w:val="22"/>
                <w:szCs w:val="22"/>
              </w:rPr>
            </w:pPr>
            <w:r w:rsidRPr="000E4945">
              <w:rPr>
                <w:b/>
                <w:bCs/>
                <w:sz w:val="22"/>
                <w:szCs w:val="22"/>
              </w:rPr>
              <w:t>Co-contribution</w:t>
            </w:r>
          </w:p>
        </w:tc>
      </w:tr>
      <w:tr w:rsidR="00BD7029" w:rsidRPr="000E4945" w14:paraId="396581F5" w14:textId="77777777" w:rsidTr="009C2EB7">
        <w:tc>
          <w:tcPr>
            <w:tcW w:w="1556" w:type="dxa"/>
            <w:hideMark/>
          </w:tcPr>
          <w:p w14:paraId="18BF5D36" w14:textId="790187D9" w:rsidR="00BD7029" w:rsidRPr="000E4945" w:rsidRDefault="00EF0A96" w:rsidP="00C735B9">
            <w:pPr>
              <w:pStyle w:val="Tabletext"/>
              <w:rPr>
                <w:sz w:val="22"/>
                <w:szCs w:val="22"/>
              </w:rPr>
            </w:pPr>
            <w:r w:rsidRPr="00EF0A96">
              <w:rPr>
                <w:sz w:val="22"/>
                <w:szCs w:val="22"/>
              </w:rPr>
              <w:t xml:space="preserve">Tier 1: </w:t>
            </w:r>
            <w:proofErr w:type="gramStart"/>
            <w:r w:rsidRPr="00EF0A96">
              <w:rPr>
                <w:sz w:val="22"/>
                <w:szCs w:val="22"/>
              </w:rPr>
              <w:t>Early-stage</w:t>
            </w:r>
            <w:proofErr w:type="gramEnd"/>
          </w:p>
        </w:tc>
        <w:tc>
          <w:tcPr>
            <w:tcW w:w="3518" w:type="dxa"/>
            <w:hideMark/>
          </w:tcPr>
          <w:p w14:paraId="0067A721" w14:textId="680199C5" w:rsidR="00BD7029" w:rsidRPr="000E4945" w:rsidRDefault="00EF0A96" w:rsidP="00C735B9">
            <w:pPr>
              <w:pStyle w:val="Tabletext"/>
              <w:rPr>
                <w:sz w:val="22"/>
                <w:szCs w:val="22"/>
              </w:rPr>
            </w:pPr>
            <w:r w:rsidRPr="00EF0A96">
              <w:rPr>
                <w:sz w:val="22"/>
                <w:szCs w:val="22"/>
              </w:rPr>
              <w:t>Early-stage innovative research proposals for projects that demonstrate potential for translation at a later stage</w:t>
            </w:r>
          </w:p>
        </w:tc>
        <w:tc>
          <w:tcPr>
            <w:tcW w:w="2118" w:type="dxa"/>
            <w:hideMark/>
          </w:tcPr>
          <w:p w14:paraId="23834D8B" w14:textId="035171BB" w:rsidR="00BD7029" w:rsidRPr="000E4945" w:rsidRDefault="00EF0A96" w:rsidP="00C735B9">
            <w:pPr>
              <w:pStyle w:val="Tabletext"/>
              <w:rPr>
                <w:sz w:val="22"/>
                <w:szCs w:val="22"/>
              </w:rPr>
            </w:pPr>
            <w:r w:rsidRPr="00EF0A96">
              <w:rPr>
                <w:sz w:val="22"/>
                <w:szCs w:val="22"/>
              </w:rPr>
              <w:t>Up to $100,000 (GST exclusive)</w:t>
            </w:r>
          </w:p>
        </w:tc>
        <w:tc>
          <w:tcPr>
            <w:tcW w:w="1982" w:type="dxa"/>
          </w:tcPr>
          <w:p w14:paraId="7F429BF2" w14:textId="5E4D2DB8" w:rsidR="00BD7029" w:rsidRPr="000E4945" w:rsidRDefault="00BD7029" w:rsidP="00C735B9">
            <w:pPr>
              <w:pStyle w:val="Tabletext"/>
              <w:rPr>
                <w:sz w:val="22"/>
                <w:szCs w:val="22"/>
              </w:rPr>
            </w:pPr>
            <w:r w:rsidRPr="000E4945">
              <w:rPr>
                <w:sz w:val="22"/>
                <w:szCs w:val="22"/>
              </w:rPr>
              <w:t>1:1 (</w:t>
            </w:r>
            <w:r w:rsidR="00E8216A">
              <w:rPr>
                <w:sz w:val="22"/>
                <w:szCs w:val="22"/>
              </w:rPr>
              <w:t xml:space="preserve">at least </w:t>
            </w:r>
            <w:r w:rsidRPr="000E4945">
              <w:rPr>
                <w:sz w:val="22"/>
                <w:szCs w:val="22"/>
              </w:rPr>
              <w:t>$1 applicant contribution for every $1 of grant funding)</w:t>
            </w:r>
          </w:p>
        </w:tc>
      </w:tr>
      <w:tr w:rsidR="00BD7029" w:rsidRPr="000E4945" w14:paraId="7E9B04F0" w14:textId="77777777" w:rsidTr="009C2EB7">
        <w:tc>
          <w:tcPr>
            <w:tcW w:w="1556" w:type="dxa"/>
            <w:hideMark/>
          </w:tcPr>
          <w:p w14:paraId="06377557" w14:textId="460ACA16" w:rsidR="00BD7029" w:rsidRPr="000E4945" w:rsidRDefault="00EF0A96" w:rsidP="00C735B9">
            <w:pPr>
              <w:pStyle w:val="Tabletext"/>
              <w:rPr>
                <w:sz w:val="22"/>
                <w:szCs w:val="22"/>
              </w:rPr>
            </w:pPr>
            <w:r w:rsidRPr="00EF0A96">
              <w:rPr>
                <w:sz w:val="22"/>
                <w:szCs w:val="22"/>
              </w:rPr>
              <w:t>Tier 2: Fast track</w:t>
            </w:r>
          </w:p>
        </w:tc>
        <w:tc>
          <w:tcPr>
            <w:tcW w:w="3518" w:type="dxa"/>
            <w:hideMark/>
          </w:tcPr>
          <w:p w14:paraId="189D3C36" w14:textId="6A09AF95" w:rsidR="00BD7029" w:rsidRPr="000E4945" w:rsidRDefault="00EF0A96" w:rsidP="00C735B9">
            <w:pPr>
              <w:pStyle w:val="Tabletext"/>
              <w:rPr>
                <w:sz w:val="22"/>
                <w:szCs w:val="22"/>
              </w:rPr>
            </w:pPr>
            <w:r w:rsidRPr="00EF0A96">
              <w:rPr>
                <w:sz w:val="22"/>
                <w:szCs w:val="22"/>
              </w:rPr>
              <w:t>Fast track translation of research to products or practices into clinical or health practice</w:t>
            </w:r>
          </w:p>
        </w:tc>
        <w:tc>
          <w:tcPr>
            <w:tcW w:w="2118" w:type="dxa"/>
            <w:hideMark/>
          </w:tcPr>
          <w:p w14:paraId="631BA088" w14:textId="209F465F" w:rsidR="00BD7029" w:rsidRPr="000E4945" w:rsidRDefault="00EF0A96" w:rsidP="00C735B9">
            <w:pPr>
              <w:pStyle w:val="Tabletext"/>
              <w:rPr>
                <w:sz w:val="22"/>
                <w:szCs w:val="22"/>
              </w:rPr>
            </w:pPr>
            <w:r w:rsidRPr="00EF0A96">
              <w:rPr>
                <w:sz w:val="22"/>
                <w:szCs w:val="22"/>
              </w:rPr>
              <w:t>Up to $500,000 (GST exclusive)</w:t>
            </w:r>
          </w:p>
        </w:tc>
        <w:tc>
          <w:tcPr>
            <w:tcW w:w="1982" w:type="dxa"/>
          </w:tcPr>
          <w:p w14:paraId="35EA7519" w14:textId="6A154470" w:rsidR="00BD7029" w:rsidRPr="000E4945" w:rsidRDefault="00BD7029" w:rsidP="00C735B9">
            <w:pPr>
              <w:pStyle w:val="Tabletext"/>
              <w:rPr>
                <w:sz w:val="22"/>
                <w:szCs w:val="22"/>
              </w:rPr>
            </w:pPr>
            <w:r w:rsidRPr="000E4945">
              <w:rPr>
                <w:sz w:val="22"/>
                <w:szCs w:val="22"/>
              </w:rPr>
              <w:t>1:1 (</w:t>
            </w:r>
            <w:r w:rsidR="00E8216A">
              <w:rPr>
                <w:sz w:val="22"/>
                <w:szCs w:val="22"/>
              </w:rPr>
              <w:t xml:space="preserve">at least </w:t>
            </w:r>
            <w:r w:rsidRPr="000E4945">
              <w:rPr>
                <w:sz w:val="22"/>
                <w:szCs w:val="22"/>
              </w:rPr>
              <w:t>$1 applicant contribution for every $1 of grant funding)</w:t>
            </w:r>
          </w:p>
        </w:tc>
      </w:tr>
    </w:tbl>
    <w:p w14:paraId="1C19689F" w14:textId="53B43C8B" w:rsidR="00BD7029" w:rsidRPr="006927CF" w:rsidRDefault="22B9F067" w:rsidP="0099594F">
      <w:pPr>
        <w:pStyle w:val="Heading2"/>
        <w:rPr>
          <w:rFonts w:asciiTheme="majorHAnsi" w:hAnsiTheme="majorHAnsi" w:cstheme="majorHAnsi"/>
        </w:rPr>
      </w:pPr>
      <w:bookmarkStart w:id="15" w:name="_Toc216444108"/>
      <w:r w:rsidRPr="006927CF">
        <w:t>Co-contribution</w:t>
      </w:r>
      <w:bookmarkEnd w:id="15"/>
    </w:p>
    <w:p w14:paraId="1F29185E" w14:textId="67239E7B" w:rsidR="00BD7029" w:rsidRPr="006927CF" w:rsidRDefault="00EF0A96" w:rsidP="00622076">
      <w:pPr>
        <w:pStyle w:val="Heading3"/>
        <w:rPr>
          <w:b/>
          <w:bCs w:val="0"/>
          <w:color w:val="002D67" w:themeColor="accent6"/>
          <w:sz w:val="22"/>
          <w:szCs w:val="22"/>
        </w:rPr>
      </w:pPr>
      <w:r w:rsidRPr="006927CF">
        <w:rPr>
          <w:color w:val="002D67" w:themeColor="accent6"/>
          <w:sz w:val="22"/>
          <w:szCs w:val="22"/>
        </w:rPr>
        <w:t>Requirements</w:t>
      </w:r>
    </w:p>
    <w:p w14:paraId="63B6E202" w14:textId="5F7D2ADF"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Grant funding under the VMRAF will be provided on the basis that Applicants provide 1:1 matched cash co-contribution (Co-Contribution Funding).</w:t>
      </w:r>
    </w:p>
    <w:p w14:paraId="7A09462F" w14:textId="77600C0E"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 xml:space="preserve">Co-Contribution Funding can be provided by the lead organisation, the </w:t>
      </w:r>
      <w:r w:rsidR="001C64A7">
        <w:rPr>
          <w:rFonts w:asciiTheme="minorHAnsi" w:hAnsiTheme="minorHAnsi" w:cstheme="minorHAnsi"/>
          <w:sz w:val="22"/>
          <w:szCs w:val="22"/>
        </w:rPr>
        <w:t>C</w:t>
      </w:r>
      <w:r w:rsidRPr="00EF0A96">
        <w:rPr>
          <w:rFonts w:asciiTheme="minorHAnsi" w:hAnsiTheme="minorHAnsi" w:cstheme="minorHAnsi"/>
          <w:sz w:val="22"/>
          <w:szCs w:val="22"/>
        </w:rPr>
        <w:t xml:space="preserve">ollaborative </w:t>
      </w:r>
      <w:r w:rsidR="001C64A7">
        <w:rPr>
          <w:rFonts w:asciiTheme="minorHAnsi" w:hAnsiTheme="minorHAnsi" w:cstheme="minorHAnsi"/>
          <w:sz w:val="22"/>
          <w:szCs w:val="22"/>
        </w:rPr>
        <w:t>P</w:t>
      </w:r>
      <w:r w:rsidRPr="00EF0A96">
        <w:rPr>
          <w:rFonts w:asciiTheme="minorHAnsi" w:hAnsiTheme="minorHAnsi" w:cstheme="minorHAnsi"/>
          <w:sz w:val="22"/>
          <w:szCs w:val="22"/>
        </w:rPr>
        <w:t>artner, or another source</w:t>
      </w:r>
      <w:r w:rsidR="001B1A97">
        <w:rPr>
          <w:rFonts w:asciiTheme="minorHAnsi" w:hAnsiTheme="minorHAnsi" w:cstheme="minorHAnsi"/>
          <w:sz w:val="22"/>
          <w:szCs w:val="22"/>
        </w:rPr>
        <w:t xml:space="preserve"> such as a </w:t>
      </w:r>
      <w:r w:rsidR="001B1A97" w:rsidRPr="00FD5F9D">
        <w:rPr>
          <w:rFonts w:asciiTheme="minorHAnsi" w:hAnsiTheme="minorHAnsi" w:cstheme="minorHAnsi"/>
          <w:sz w:val="22"/>
          <w:szCs w:val="22"/>
        </w:rPr>
        <w:t>health service, medical research institute, universit</w:t>
      </w:r>
      <w:r w:rsidR="001B1A97">
        <w:rPr>
          <w:rFonts w:asciiTheme="minorHAnsi" w:hAnsiTheme="minorHAnsi" w:cstheme="minorHAnsi"/>
          <w:sz w:val="22"/>
          <w:szCs w:val="22"/>
        </w:rPr>
        <w:t>y</w:t>
      </w:r>
      <w:r w:rsidR="001B1A97" w:rsidRPr="00FD5F9D">
        <w:rPr>
          <w:rFonts w:asciiTheme="minorHAnsi" w:hAnsiTheme="minorHAnsi" w:cstheme="minorHAnsi"/>
          <w:sz w:val="22"/>
          <w:szCs w:val="22"/>
        </w:rPr>
        <w:t xml:space="preserve"> </w:t>
      </w:r>
      <w:r w:rsidR="001B1A97">
        <w:rPr>
          <w:rFonts w:asciiTheme="minorHAnsi" w:hAnsiTheme="minorHAnsi" w:cstheme="minorHAnsi"/>
          <w:sz w:val="22"/>
          <w:szCs w:val="22"/>
        </w:rPr>
        <w:t xml:space="preserve">or </w:t>
      </w:r>
      <w:r w:rsidR="00D47B01">
        <w:rPr>
          <w:rFonts w:asciiTheme="minorHAnsi" w:hAnsiTheme="minorHAnsi" w:cstheme="minorHAnsi"/>
          <w:sz w:val="22"/>
          <w:szCs w:val="22"/>
        </w:rPr>
        <w:t>other legal entity.</w:t>
      </w:r>
      <w:r w:rsidRPr="00EF0A96">
        <w:rPr>
          <w:rFonts w:asciiTheme="minorHAnsi" w:hAnsiTheme="minorHAnsi" w:cstheme="minorHAnsi"/>
          <w:sz w:val="22"/>
          <w:szCs w:val="22"/>
        </w:rPr>
        <w:t xml:space="preserve"> </w:t>
      </w:r>
    </w:p>
    <w:p w14:paraId="50D662A6" w14:textId="38C07F54"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 xml:space="preserve">Applicants must provide the department with evidence to the department’s satisfaction of Co-Contribution Funding in their application, which must meet the requirements of these guidelines. </w:t>
      </w:r>
    </w:p>
    <w:p w14:paraId="4B935199" w14:textId="155E0EF5"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Applicants must provide the department with evidence, to the department’s satisfaction, that any required Co-Contribution Funding has been used for the purposes of the Applicant’s project.</w:t>
      </w:r>
    </w:p>
    <w:p w14:paraId="6DAE2582" w14:textId="2907F429"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In-kind contributions cannot form part of an Applicant’s required Co-Contribution Funding.</w:t>
      </w:r>
    </w:p>
    <w:p w14:paraId="5F18E8FB" w14:textId="3AA815B6" w:rsid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 xml:space="preserve">Grant funding from other State or Commonwealth Government programs awarded to the Applicant specifically for the purposes of supporting </w:t>
      </w:r>
      <w:r w:rsidR="00D47B01">
        <w:rPr>
          <w:rFonts w:asciiTheme="minorHAnsi" w:hAnsiTheme="minorHAnsi" w:cstheme="minorHAnsi"/>
          <w:sz w:val="22"/>
          <w:szCs w:val="22"/>
        </w:rPr>
        <w:t>the</w:t>
      </w:r>
      <w:r w:rsidRPr="00EF0A96">
        <w:rPr>
          <w:rFonts w:asciiTheme="minorHAnsi" w:hAnsiTheme="minorHAnsi" w:cstheme="minorHAnsi"/>
          <w:sz w:val="22"/>
          <w:szCs w:val="22"/>
        </w:rPr>
        <w:t xml:space="preserve"> project submitted under this VMRAF cannot form part of the Applicant’s required Co-Contribution Funding. General Applicant organisational funding from State or Commonwealth Government sources may form part of the required Co-Contribution Funding.</w:t>
      </w:r>
    </w:p>
    <w:p w14:paraId="301BFB87" w14:textId="72003EA1" w:rsidR="00EF0A96" w:rsidRPr="006927CF" w:rsidRDefault="00EF0A96" w:rsidP="00622076">
      <w:pPr>
        <w:pStyle w:val="Heading3"/>
        <w:rPr>
          <w:color w:val="002D67" w:themeColor="accent6"/>
          <w:sz w:val="22"/>
          <w:szCs w:val="22"/>
        </w:rPr>
      </w:pPr>
      <w:r w:rsidRPr="006927CF">
        <w:rPr>
          <w:color w:val="002D67" w:themeColor="accent6"/>
          <w:sz w:val="22"/>
          <w:szCs w:val="22"/>
        </w:rPr>
        <w:lastRenderedPageBreak/>
        <w:t>Examples</w:t>
      </w:r>
    </w:p>
    <w:p w14:paraId="2DEB8245" w14:textId="2AA84C4D" w:rsidR="00EF0A96" w:rsidRPr="00EF0A96" w:rsidRDefault="00EF0A96" w:rsidP="00EF0A96">
      <w:pPr>
        <w:pStyle w:val="Normalnospace"/>
        <w:spacing w:before="120"/>
        <w:rPr>
          <w:rFonts w:asciiTheme="minorHAnsi" w:hAnsiTheme="minorHAnsi" w:cstheme="minorHAnsi"/>
          <w:sz w:val="22"/>
          <w:szCs w:val="22"/>
        </w:rPr>
      </w:pPr>
      <w:r w:rsidRPr="00EF0A96">
        <w:rPr>
          <w:rFonts w:asciiTheme="minorHAnsi" w:hAnsiTheme="minorHAnsi" w:cstheme="minorHAnsi"/>
          <w:sz w:val="22"/>
          <w:szCs w:val="22"/>
        </w:rPr>
        <w:t>Tier 1</w:t>
      </w:r>
      <w:r w:rsidR="00845001">
        <w:rPr>
          <w:rFonts w:asciiTheme="minorHAnsi" w:hAnsiTheme="minorHAnsi" w:cstheme="minorHAnsi"/>
          <w:sz w:val="22"/>
          <w:szCs w:val="22"/>
        </w:rPr>
        <w:t>:</w:t>
      </w:r>
    </w:p>
    <w:p w14:paraId="3EF14EA8" w14:textId="797BD226"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If the total project cost is $320,000 (excluding GST), the maximum Grant contribution will be $100,000 (excluding GST). The remaining $220,000 (excluding GST) must be covered by the Applicant.</w:t>
      </w:r>
    </w:p>
    <w:p w14:paraId="4A6368B5" w14:textId="36DFA776"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If the total project cost is $82,000 (excluding GST), the Grant will cover up to $41,000 (excluding GST). The remaining $41,000 (excluding GST) must be covered by the Applicant.</w:t>
      </w:r>
    </w:p>
    <w:p w14:paraId="62B4D440" w14:textId="7B1604F1" w:rsidR="00EF0A96" w:rsidRPr="00EF0A96" w:rsidRDefault="00EF0A96" w:rsidP="00EF0A96">
      <w:pPr>
        <w:pStyle w:val="Normalnospace"/>
        <w:spacing w:before="120"/>
        <w:rPr>
          <w:rFonts w:asciiTheme="minorHAnsi" w:hAnsiTheme="minorHAnsi" w:cstheme="minorHAnsi"/>
          <w:sz w:val="22"/>
          <w:szCs w:val="22"/>
        </w:rPr>
      </w:pPr>
      <w:r w:rsidRPr="00EF0A96">
        <w:rPr>
          <w:rFonts w:asciiTheme="minorHAnsi" w:hAnsiTheme="minorHAnsi" w:cstheme="minorHAnsi"/>
          <w:sz w:val="22"/>
          <w:szCs w:val="22"/>
        </w:rPr>
        <w:t>Tier 2</w:t>
      </w:r>
      <w:r w:rsidR="00845001">
        <w:rPr>
          <w:rFonts w:asciiTheme="minorHAnsi" w:hAnsiTheme="minorHAnsi" w:cstheme="minorHAnsi"/>
          <w:sz w:val="22"/>
          <w:szCs w:val="22"/>
        </w:rPr>
        <w:t>:</w:t>
      </w:r>
    </w:p>
    <w:p w14:paraId="4E3F75B0" w14:textId="56EC3F14"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If the total project cost is $1.2 million (excluding GST), the maximum Grant contribution will be $500,000 (excluding GST). The remaining $700,000 (excluding GST) must be covered by the Applicant.</w:t>
      </w:r>
    </w:p>
    <w:p w14:paraId="2CF79696" w14:textId="63B858C4" w:rsidR="00EF0A96" w:rsidRPr="00EF0A96" w:rsidRDefault="00EF0A96" w:rsidP="003B38DD">
      <w:pPr>
        <w:pStyle w:val="Normalnospace"/>
        <w:numPr>
          <w:ilvl w:val="0"/>
          <w:numId w:val="18"/>
        </w:numPr>
        <w:spacing w:before="120"/>
        <w:rPr>
          <w:rFonts w:asciiTheme="minorHAnsi" w:hAnsiTheme="minorHAnsi" w:cstheme="minorHAnsi"/>
          <w:sz w:val="22"/>
          <w:szCs w:val="22"/>
        </w:rPr>
      </w:pPr>
      <w:r w:rsidRPr="00EF0A96">
        <w:rPr>
          <w:rFonts w:asciiTheme="minorHAnsi" w:hAnsiTheme="minorHAnsi" w:cstheme="minorHAnsi"/>
          <w:sz w:val="22"/>
          <w:szCs w:val="22"/>
        </w:rPr>
        <w:t>If the total project cost is $780,000 (excluding GST), the Grant will cover up to $390,000 (excluding GST). The remaining $390,000 (excluding GST) must be covered by the Applicant.</w:t>
      </w:r>
    </w:p>
    <w:p w14:paraId="06988C1E" w14:textId="77777777" w:rsidR="00BD7029" w:rsidRPr="00ED6F1E" w:rsidRDefault="00BD7029" w:rsidP="00622076">
      <w:pPr>
        <w:pStyle w:val="Heading1"/>
        <w:snapToGrid/>
        <w:spacing w:before="240" w:after="120" w:line="320" w:lineRule="atLeast"/>
        <w:rPr>
          <w:rFonts w:asciiTheme="majorHAnsi" w:hAnsiTheme="majorHAnsi" w:cstheme="majorHAnsi"/>
          <w:color w:val="008484"/>
        </w:rPr>
      </w:pPr>
      <w:bookmarkStart w:id="16" w:name="_Toc216444109"/>
      <w:r w:rsidRPr="00ED6F1E">
        <w:rPr>
          <w:rFonts w:asciiTheme="majorHAnsi" w:hAnsiTheme="majorHAnsi" w:cstheme="majorHAnsi"/>
          <w:color w:val="008484"/>
        </w:rPr>
        <w:t>Applicant Eligibility</w:t>
      </w:r>
      <w:bookmarkEnd w:id="16"/>
    </w:p>
    <w:p w14:paraId="6182C67F" w14:textId="4BD71CE8" w:rsidR="00BD7029" w:rsidRPr="006927CF" w:rsidRDefault="22B9F067" w:rsidP="00622076">
      <w:pPr>
        <w:pStyle w:val="Heading2"/>
        <w:rPr>
          <w:rFonts w:asciiTheme="minorHAnsi" w:eastAsiaTheme="minorEastAsia" w:hAnsiTheme="minorHAnsi" w:cstheme="minorHAnsi"/>
          <w:color w:val="007B4B" w:themeColor="accent3"/>
        </w:rPr>
      </w:pPr>
      <w:bookmarkStart w:id="17" w:name="_Toc216444110"/>
      <w:r w:rsidRPr="006927CF">
        <w:rPr>
          <w:rFonts w:asciiTheme="minorHAnsi" w:eastAsiaTheme="minorEastAsia" w:hAnsiTheme="minorHAnsi" w:cstheme="minorHAnsi"/>
          <w:color w:val="007B4B" w:themeColor="accent3"/>
        </w:rPr>
        <w:t>Eligible applicants</w:t>
      </w:r>
      <w:bookmarkEnd w:id="17"/>
    </w:p>
    <w:p w14:paraId="718FDA69" w14:textId="77777777" w:rsidR="00C8485A" w:rsidRPr="00C8485A" w:rsidRDefault="00C8485A" w:rsidP="00C8485A">
      <w:pPr>
        <w:rPr>
          <w:rFonts w:asciiTheme="minorHAnsi" w:hAnsiTheme="minorHAnsi" w:cstheme="minorHAnsi"/>
          <w:sz w:val="22"/>
          <w:szCs w:val="22"/>
        </w:rPr>
      </w:pPr>
      <w:r w:rsidRPr="00C8485A">
        <w:rPr>
          <w:rFonts w:asciiTheme="minorHAnsi" w:hAnsiTheme="minorHAnsi" w:cstheme="minorHAnsi"/>
          <w:sz w:val="22"/>
          <w:szCs w:val="22"/>
        </w:rPr>
        <w:t>Applicants must meet the following criteria, as assessed by the department in its discretion, to be eligible for the VMRAF (Eligibility criteria):</w:t>
      </w:r>
    </w:p>
    <w:p w14:paraId="36BAEA74" w14:textId="708A908A"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must be an organisation in the health service, education, or research sectors (Eligible Sectors) or an organisation that has a commercial relationship with an organisation in one of the Eligible Sectors (as determined by the department) and</w:t>
      </w:r>
    </w:p>
    <w:p w14:paraId="3BC124CE" w14:textId="08088097"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hold an active Australian Business Number (ABN) and</w:t>
      </w:r>
    </w:p>
    <w:p w14:paraId="7BADC34E" w14:textId="2768FB74" w:rsid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have current insurance policies: Public Liability (of at least $10 million) and Professional Indemnity (at least $5 million)</w:t>
      </w:r>
      <w:r>
        <w:rPr>
          <w:rFonts w:asciiTheme="minorHAnsi" w:hAnsiTheme="minorHAnsi" w:cstheme="minorHAnsi"/>
          <w:sz w:val="22"/>
          <w:szCs w:val="22"/>
        </w:rPr>
        <w:t>.</w:t>
      </w:r>
    </w:p>
    <w:p w14:paraId="77F587EB" w14:textId="77777777" w:rsidR="00C8485A" w:rsidRPr="00C8485A" w:rsidRDefault="00C8485A" w:rsidP="00C8485A">
      <w:pPr>
        <w:pStyle w:val="Normalnospace"/>
        <w:spacing w:before="120"/>
        <w:rPr>
          <w:rFonts w:asciiTheme="minorHAnsi" w:hAnsiTheme="minorHAnsi" w:cstheme="minorHAnsi"/>
          <w:sz w:val="22"/>
          <w:szCs w:val="22"/>
        </w:rPr>
      </w:pPr>
      <w:r w:rsidRPr="00C8485A">
        <w:rPr>
          <w:rFonts w:asciiTheme="minorHAnsi" w:hAnsiTheme="minorHAnsi" w:cstheme="minorHAnsi"/>
          <w:sz w:val="22"/>
          <w:szCs w:val="22"/>
        </w:rPr>
        <w:t>Applicants must attest that:</w:t>
      </w:r>
    </w:p>
    <w:p w14:paraId="216C33D1" w14:textId="4858DFB0"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they can comply with the Co-Contribution Funding requirements specific to their application (in accordance with these guidelines) and provide evidence of this capability in the application</w:t>
      </w:r>
      <w:r w:rsidR="00282026">
        <w:rPr>
          <w:rFonts w:asciiTheme="minorHAnsi" w:hAnsiTheme="minorHAnsi" w:cstheme="minorHAnsi"/>
          <w:sz w:val="22"/>
          <w:szCs w:val="22"/>
        </w:rPr>
        <w:t>.</w:t>
      </w:r>
    </w:p>
    <w:p w14:paraId="4F0CA3A1" w14:textId="5FF39BEF"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they will participate in future VMRAF evaluation activities</w:t>
      </w:r>
      <w:r w:rsidR="00282026">
        <w:rPr>
          <w:rFonts w:asciiTheme="minorHAnsi" w:hAnsiTheme="minorHAnsi" w:cstheme="minorHAnsi"/>
          <w:sz w:val="22"/>
          <w:szCs w:val="22"/>
        </w:rPr>
        <w:t>.</w:t>
      </w:r>
    </w:p>
    <w:p w14:paraId="32EE3500" w14:textId="5F44199C"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they will deliver the funded project in collaboration with a Collaborative Partner</w:t>
      </w:r>
      <w:r w:rsidR="00282026">
        <w:rPr>
          <w:rFonts w:asciiTheme="minorHAnsi" w:hAnsiTheme="minorHAnsi" w:cstheme="minorHAnsi"/>
          <w:sz w:val="22"/>
          <w:szCs w:val="22"/>
        </w:rPr>
        <w:t>.</w:t>
      </w:r>
    </w:p>
    <w:p w14:paraId="77740ED9" w14:textId="16A216A8"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their research activities will predominately be led from and conducted in Victoria</w:t>
      </w:r>
      <w:r w:rsidR="00282026">
        <w:rPr>
          <w:rFonts w:asciiTheme="minorHAnsi" w:hAnsiTheme="minorHAnsi" w:cstheme="minorHAnsi"/>
          <w:sz w:val="22"/>
          <w:szCs w:val="22"/>
        </w:rPr>
        <w:t>.</w:t>
      </w:r>
    </w:p>
    <w:p w14:paraId="3A6A9078" w14:textId="2C80452E"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their organisation is an eligible entity type.</w:t>
      </w:r>
    </w:p>
    <w:p w14:paraId="0E764FFD" w14:textId="407AA8B9" w:rsidR="00C8485A" w:rsidRDefault="00C8485A" w:rsidP="00C8485A">
      <w:pPr>
        <w:pStyle w:val="Normalnospace"/>
        <w:spacing w:before="120"/>
        <w:rPr>
          <w:rFonts w:asciiTheme="minorHAnsi" w:hAnsiTheme="minorHAnsi" w:cstheme="minorHAnsi"/>
          <w:sz w:val="22"/>
          <w:szCs w:val="22"/>
        </w:rPr>
      </w:pPr>
      <w:r w:rsidRPr="00C8485A">
        <w:rPr>
          <w:rFonts w:asciiTheme="minorHAnsi" w:hAnsiTheme="minorHAnsi" w:cstheme="minorHAnsi"/>
          <w:sz w:val="22"/>
          <w:szCs w:val="22"/>
        </w:rPr>
        <w:lastRenderedPageBreak/>
        <w:t xml:space="preserve">The department can only </w:t>
      </w:r>
      <w:proofErr w:type="gramStart"/>
      <w:r w:rsidRPr="00C8485A">
        <w:rPr>
          <w:rFonts w:asciiTheme="minorHAnsi" w:hAnsiTheme="minorHAnsi" w:cstheme="minorHAnsi"/>
          <w:sz w:val="22"/>
          <w:szCs w:val="22"/>
        </w:rPr>
        <w:t>enter into</w:t>
      </w:r>
      <w:proofErr w:type="gramEnd"/>
      <w:r w:rsidRPr="00C8485A">
        <w:rPr>
          <w:rFonts w:asciiTheme="minorHAnsi" w:hAnsiTheme="minorHAnsi" w:cstheme="minorHAnsi"/>
          <w:sz w:val="22"/>
          <w:szCs w:val="22"/>
        </w:rPr>
        <w:t xml:space="preserve"> a legal agreement/contract with a legal </w:t>
      </w:r>
      <w:r w:rsidR="00110C7F">
        <w:rPr>
          <w:rFonts w:asciiTheme="minorHAnsi" w:hAnsiTheme="minorHAnsi" w:cstheme="minorHAnsi"/>
          <w:sz w:val="22"/>
          <w:szCs w:val="22"/>
        </w:rPr>
        <w:t>entity</w:t>
      </w:r>
      <w:r w:rsidRPr="00C8485A">
        <w:rPr>
          <w:rFonts w:asciiTheme="minorHAnsi" w:hAnsiTheme="minorHAnsi" w:cstheme="minorHAnsi"/>
          <w:sz w:val="22"/>
          <w:szCs w:val="22"/>
        </w:rPr>
        <w:t>. Applicants must also enter into the agreement provided by the department (further detail about this is provided below).</w:t>
      </w:r>
    </w:p>
    <w:p w14:paraId="6B366423" w14:textId="7FDF117D" w:rsidR="00BD7029" w:rsidRPr="006927CF" w:rsidRDefault="22B9F067" w:rsidP="00622076">
      <w:pPr>
        <w:pStyle w:val="Heading2"/>
        <w:rPr>
          <w:rFonts w:asciiTheme="minorHAnsi" w:eastAsiaTheme="minorEastAsia" w:hAnsiTheme="minorHAnsi" w:cstheme="minorHAnsi"/>
          <w:color w:val="007B4B" w:themeColor="accent3"/>
        </w:rPr>
      </w:pPr>
      <w:bookmarkStart w:id="18" w:name="_Toc216444111"/>
      <w:r w:rsidRPr="006927CF">
        <w:rPr>
          <w:rFonts w:asciiTheme="minorHAnsi" w:eastAsiaTheme="minorEastAsia" w:hAnsiTheme="minorHAnsi" w:cstheme="minorHAnsi"/>
          <w:color w:val="007B4B" w:themeColor="accent3"/>
        </w:rPr>
        <w:t>Eligible entity types</w:t>
      </w:r>
      <w:bookmarkEnd w:id="18"/>
    </w:p>
    <w:p w14:paraId="39175382" w14:textId="77777777" w:rsidR="00BD7029" w:rsidRDefault="00BD7029" w:rsidP="00C8485A">
      <w:pPr>
        <w:rPr>
          <w:rFonts w:asciiTheme="minorHAnsi" w:hAnsiTheme="minorHAnsi" w:cstheme="minorHAnsi"/>
          <w:sz w:val="22"/>
          <w:szCs w:val="22"/>
        </w:rPr>
      </w:pPr>
      <w:r w:rsidRPr="00513638">
        <w:rPr>
          <w:rFonts w:asciiTheme="minorHAnsi" w:hAnsiTheme="minorHAnsi" w:cstheme="minorHAnsi"/>
          <w:sz w:val="22"/>
          <w:szCs w:val="22"/>
        </w:rPr>
        <w:t>Applicants must be one of the following legal entity types</w:t>
      </w:r>
      <w:r w:rsidRPr="00513638">
        <w:rPr>
          <w:rStyle w:val="FootnoteReference"/>
          <w:rFonts w:asciiTheme="minorHAnsi" w:hAnsiTheme="minorHAnsi" w:cstheme="minorHAnsi"/>
          <w:sz w:val="22"/>
          <w:szCs w:val="22"/>
        </w:rPr>
        <w:footnoteReference w:id="1"/>
      </w:r>
      <w:r w:rsidRPr="00513638">
        <w:rPr>
          <w:rFonts w:asciiTheme="minorHAnsi" w:hAnsiTheme="minorHAnsi" w:cstheme="minorHAnsi"/>
          <w:sz w:val="22"/>
          <w:szCs w:val="22"/>
        </w:rPr>
        <w:t>:</w:t>
      </w:r>
    </w:p>
    <w:p w14:paraId="70ECF6EB" w14:textId="77777777" w:rsid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 xml:space="preserve">a company incorporated pursuant to the </w:t>
      </w:r>
      <w:r w:rsidRPr="00E725B9">
        <w:rPr>
          <w:rFonts w:asciiTheme="minorHAnsi" w:hAnsiTheme="minorHAnsi" w:cstheme="minorHAnsi"/>
          <w:i/>
          <w:sz w:val="22"/>
          <w:szCs w:val="22"/>
        </w:rPr>
        <w:t>Corporations Act 2001</w:t>
      </w:r>
      <w:r w:rsidRPr="00C8485A">
        <w:rPr>
          <w:rFonts w:asciiTheme="minorHAnsi" w:hAnsiTheme="minorHAnsi" w:cstheme="minorHAnsi"/>
          <w:sz w:val="22"/>
          <w:szCs w:val="22"/>
        </w:rPr>
        <w:t xml:space="preserve"> (</w:t>
      </w:r>
      <w:proofErr w:type="spellStart"/>
      <w:r w:rsidRPr="00C8485A">
        <w:rPr>
          <w:rFonts w:asciiTheme="minorHAnsi" w:hAnsiTheme="minorHAnsi" w:cstheme="minorHAnsi"/>
          <w:sz w:val="22"/>
          <w:szCs w:val="22"/>
        </w:rPr>
        <w:t>Cth</w:t>
      </w:r>
      <w:proofErr w:type="spellEnd"/>
      <w:r w:rsidRPr="00C8485A">
        <w:rPr>
          <w:rFonts w:asciiTheme="minorHAnsi" w:hAnsiTheme="minorHAnsi" w:cstheme="minorHAnsi"/>
          <w:sz w:val="22"/>
          <w:szCs w:val="22"/>
        </w:rPr>
        <w:t>) and registered with the Australian Securities and Investment Commission</w:t>
      </w:r>
    </w:p>
    <w:p w14:paraId="1C315E34" w14:textId="77777777" w:rsid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 xml:space="preserve">an incorporated association incorporated pursuant to the </w:t>
      </w:r>
      <w:r w:rsidRPr="00E725B9">
        <w:rPr>
          <w:rFonts w:asciiTheme="minorHAnsi" w:hAnsiTheme="minorHAnsi" w:cstheme="minorHAnsi"/>
          <w:i/>
          <w:sz w:val="22"/>
          <w:szCs w:val="22"/>
        </w:rPr>
        <w:t>Associations Incorporation Reform Act 2012</w:t>
      </w:r>
      <w:r w:rsidRPr="00C8485A">
        <w:rPr>
          <w:rFonts w:asciiTheme="minorHAnsi" w:hAnsiTheme="minorHAnsi" w:cstheme="minorHAnsi"/>
          <w:sz w:val="22"/>
          <w:szCs w:val="22"/>
        </w:rPr>
        <w:t xml:space="preserve"> (Vic) or equivalent legislation of another Australian jurisdiction</w:t>
      </w:r>
    </w:p>
    <w:p w14:paraId="138367E6" w14:textId="77777777" w:rsidR="00C8485A" w:rsidRDefault="00C8485A" w:rsidP="003B38DD">
      <w:pPr>
        <w:pStyle w:val="Normalnospace"/>
        <w:numPr>
          <w:ilvl w:val="0"/>
          <w:numId w:val="18"/>
        </w:numPr>
        <w:spacing w:before="120"/>
        <w:rPr>
          <w:rFonts w:asciiTheme="minorHAnsi" w:hAnsiTheme="minorHAnsi" w:cstheme="minorHAnsi"/>
          <w:sz w:val="22"/>
          <w:szCs w:val="22"/>
        </w:rPr>
      </w:pPr>
      <w:r>
        <w:rPr>
          <w:rFonts w:asciiTheme="minorHAnsi" w:hAnsiTheme="minorHAnsi" w:cstheme="minorHAnsi"/>
          <w:sz w:val="22"/>
          <w:szCs w:val="22"/>
        </w:rPr>
        <w:t>e</w:t>
      </w:r>
      <w:r w:rsidRPr="00C8485A">
        <w:rPr>
          <w:rFonts w:asciiTheme="minorHAnsi" w:hAnsiTheme="minorHAnsi" w:cstheme="minorHAnsi"/>
          <w:sz w:val="22"/>
          <w:szCs w:val="22"/>
        </w:rPr>
        <w:t>ducation body established by statute</w:t>
      </w:r>
    </w:p>
    <w:p w14:paraId="346FDC89" w14:textId="77777777" w:rsid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 xml:space="preserve">a public health service established under the </w:t>
      </w:r>
      <w:r w:rsidRPr="00E725B9">
        <w:rPr>
          <w:rFonts w:asciiTheme="minorHAnsi" w:hAnsiTheme="minorHAnsi" w:cstheme="minorHAnsi"/>
          <w:i/>
          <w:sz w:val="22"/>
          <w:szCs w:val="22"/>
        </w:rPr>
        <w:t>Health Services Act 1988</w:t>
      </w:r>
      <w:r w:rsidRPr="00C8485A">
        <w:rPr>
          <w:rFonts w:asciiTheme="minorHAnsi" w:hAnsiTheme="minorHAnsi" w:cstheme="minorHAnsi"/>
          <w:sz w:val="22"/>
          <w:szCs w:val="22"/>
        </w:rPr>
        <w:t xml:space="preserve"> (Vic) or</w:t>
      </w:r>
    </w:p>
    <w:p w14:paraId="0163931A" w14:textId="7842C441" w:rsidR="00C8485A" w:rsidRPr="00C8485A" w:rsidRDefault="00C8485A" w:rsidP="003B38DD">
      <w:pPr>
        <w:pStyle w:val="Normalnospace"/>
        <w:numPr>
          <w:ilvl w:val="0"/>
          <w:numId w:val="18"/>
        </w:numPr>
        <w:spacing w:before="120"/>
        <w:rPr>
          <w:rFonts w:asciiTheme="minorHAnsi" w:hAnsiTheme="minorHAnsi" w:cstheme="minorHAnsi"/>
          <w:sz w:val="22"/>
          <w:szCs w:val="22"/>
        </w:rPr>
      </w:pPr>
      <w:r w:rsidRPr="00C8485A">
        <w:rPr>
          <w:rFonts w:asciiTheme="minorHAnsi" w:hAnsiTheme="minorHAnsi" w:cstheme="minorHAnsi"/>
          <w:sz w:val="22"/>
          <w:szCs w:val="22"/>
        </w:rPr>
        <w:t>other incorporated entity approved by the department.</w:t>
      </w:r>
    </w:p>
    <w:p w14:paraId="76020FAF" w14:textId="1E2C3170" w:rsidR="00BD7029" w:rsidRPr="006927CF" w:rsidRDefault="22B9F067" w:rsidP="00622076">
      <w:pPr>
        <w:pStyle w:val="Heading2"/>
        <w:rPr>
          <w:rFonts w:asciiTheme="minorHAnsi" w:eastAsiaTheme="minorEastAsia" w:hAnsiTheme="minorHAnsi" w:cstheme="minorHAnsi"/>
          <w:color w:val="007B4B" w:themeColor="accent3"/>
        </w:rPr>
      </w:pPr>
      <w:bookmarkStart w:id="19" w:name="_Toc216444112"/>
      <w:r w:rsidRPr="006927CF">
        <w:rPr>
          <w:rFonts w:asciiTheme="minorHAnsi" w:eastAsiaTheme="minorEastAsia" w:hAnsiTheme="minorHAnsi" w:cstheme="minorHAnsi"/>
          <w:color w:val="007B4B" w:themeColor="accent3"/>
        </w:rPr>
        <w:t xml:space="preserve">Ineligible </w:t>
      </w:r>
      <w:r w:rsidR="00003C2C">
        <w:rPr>
          <w:rFonts w:asciiTheme="minorHAnsi" w:eastAsiaTheme="minorEastAsia" w:hAnsiTheme="minorHAnsi" w:cstheme="minorHAnsi"/>
          <w:color w:val="007B4B" w:themeColor="accent3"/>
        </w:rPr>
        <w:t>entity types</w:t>
      </w:r>
      <w:bookmarkEnd w:id="19"/>
    </w:p>
    <w:p w14:paraId="2D0F192D" w14:textId="278D4C63" w:rsidR="004824A4" w:rsidRPr="004824A4" w:rsidRDefault="004824A4" w:rsidP="004824A4">
      <w:pPr>
        <w:rPr>
          <w:rFonts w:asciiTheme="minorHAnsi" w:hAnsiTheme="minorHAnsi" w:cstheme="minorHAnsi"/>
          <w:iCs/>
          <w:sz w:val="22"/>
          <w:szCs w:val="22"/>
        </w:rPr>
      </w:pPr>
      <w:r w:rsidRPr="004824A4">
        <w:rPr>
          <w:rFonts w:asciiTheme="minorHAnsi" w:hAnsiTheme="minorHAnsi" w:cstheme="minorHAnsi"/>
          <w:sz w:val="22"/>
          <w:szCs w:val="22"/>
        </w:rPr>
        <w:t>Unless</w:t>
      </w:r>
      <w:r w:rsidRPr="004824A4">
        <w:rPr>
          <w:rFonts w:asciiTheme="minorHAnsi" w:hAnsiTheme="minorHAnsi" w:cstheme="minorHAnsi"/>
          <w:iCs/>
          <w:sz w:val="22"/>
          <w:szCs w:val="22"/>
        </w:rPr>
        <w:t xml:space="preserve"> </w:t>
      </w:r>
      <w:r w:rsidR="006025E6">
        <w:rPr>
          <w:rFonts w:asciiTheme="minorHAnsi" w:hAnsiTheme="minorHAnsi" w:cstheme="minorHAnsi"/>
          <w:iCs/>
          <w:sz w:val="22"/>
          <w:szCs w:val="22"/>
        </w:rPr>
        <w:t xml:space="preserve">otherwise </w:t>
      </w:r>
      <w:r w:rsidRPr="004824A4">
        <w:rPr>
          <w:rFonts w:asciiTheme="minorHAnsi" w:hAnsiTheme="minorHAnsi" w:cstheme="minorHAnsi"/>
          <w:iCs/>
          <w:sz w:val="22"/>
          <w:szCs w:val="22"/>
        </w:rPr>
        <w:t>specified</w:t>
      </w:r>
      <w:r w:rsidR="006025E6">
        <w:rPr>
          <w:rFonts w:asciiTheme="minorHAnsi" w:hAnsiTheme="minorHAnsi" w:cstheme="minorHAnsi"/>
          <w:iCs/>
          <w:sz w:val="22"/>
          <w:szCs w:val="22"/>
        </w:rPr>
        <w:t xml:space="preserve"> by the department</w:t>
      </w:r>
      <w:r w:rsidR="002600B3">
        <w:rPr>
          <w:rFonts w:asciiTheme="minorHAnsi" w:hAnsiTheme="minorHAnsi" w:cstheme="minorHAnsi"/>
          <w:iCs/>
          <w:sz w:val="22"/>
          <w:szCs w:val="22"/>
        </w:rPr>
        <w:t>,</w:t>
      </w:r>
      <w:r w:rsidRPr="004824A4">
        <w:rPr>
          <w:rFonts w:asciiTheme="minorHAnsi" w:hAnsiTheme="minorHAnsi" w:cstheme="minorHAnsi"/>
          <w:iCs/>
          <w:sz w:val="22"/>
          <w:szCs w:val="22"/>
        </w:rPr>
        <w:t xml:space="preserve"> the following entities are not eligible to apply for the VMRAF:</w:t>
      </w:r>
    </w:p>
    <w:p w14:paraId="163236DF" w14:textId="77777777" w:rsidR="004824A4" w:rsidRPr="00A75B37"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A75B37">
        <w:rPr>
          <w:rFonts w:asciiTheme="minorHAnsi" w:eastAsiaTheme="minorEastAsia" w:hAnsiTheme="minorHAnsi" w:cstheme="minorHAnsi"/>
          <w:iCs/>
          <w:sz w:val="22"/>
          <w:szCs w:val="22"/>
          <w:lang w:val="en-US" w:eastAsia="en-US"/>
        </w:rPr>
        <w:t xml:space="preserve">a </w:t>
      </w:r>
      <w:r w:rsidRPr="004824A4">
        <w:rPr>
          <w:rFonts w:asciiTheme="minorHAnsi" w:eastAsiaTheme="minorHAnsi" w:hAnsiTheme="minorHAnsi" w:cstheme="minorHAnsi"/>
          <w:iCs/>
          <w:sz w:val="22"/>
          <w:szCs w:val="22"/>
          <w:lang w:val="en-US" w:eastAsia="en-US"/>
        </w:rPr>
        <w:t>Commonwealth</w:t>
      </w:r>
      <w:r w:rsidRPr="00A75B37">
        <w:rPr>
          <w:rFonts w:asciiTheme="minorHAnsi" w:eastAsiaTheme="minorEastAsia" w:hAnsiTheme="minorHAnsi" w:cstheme="minorHAnsi"/>
          <w:iCs/>
          <w:sz w:val="22"/>
          <w:szCs w:val="22"/>
          <w:lang w:val="en-US" w:eastAsia="en-US"/>
        </w:rPr>
        <w:t>, state or local government agency or body</w:t>
      </w:r>
      <w:r w:rsidRPr="00A75B37">
        <w:rPr>
          <w:rStyle w:val="FootnoteReference"/>
          <w:rFonts w:asciiTheme="minorHAnsi" w:eastAsiaTheme="minorEastAsia" w:hAnsiTheme="minorHAnsi" w:cstheme="minorHAnsi"/>
          <w:iCs/>
          <w:sz w:val="22"/>
          <w:szCs w:val="22"/>
          <w:lang w:val="en-US" w:eastAsia="en-US"/>
        </w:rPr>
        <w:footnoteReference w:id="2"/>
      </w:r>
    </w:p>
    <w:p w14:paraId="62D04286" w14:textId="77777777" w:rsid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 xml:space="preserve">a state department, agency, entity, or other body established under the Public Administration Act 2004 (Vic) or equivalent legislation of another Australian jurisdiction </w:t>
      </w:r>
    </w:p>
    <w:p w14:paraId="40857275" w14:textId="77777777" w:rsidR="004824A4" w:rsidRPr="00A75B37" w:rsidRDefault="004824A4" w:rsidP="003B38DD">
      <w:pPr>
        <w:pStyle w:val="Normalnospace"/>
        <w:numPr>
          <w:ilvl w:val="0"/>
          <w:numId w:val="18"/>
        </w:numPr>
        <w:rPr>
          <w:rFonts w:asciiTheme="minorHAnsi" w:eastAsiaTheme="minorEastAsia" w:hAnsiTheme="minorHAnsi" w:cstheme="minorHAnsi"/>
          <w:sz w:val="22"/>
          <w:szCs w:val="22"/>
          <w:lang w:val="en-US" w:eastAsia="en-US"/>
        </w:rPr>
      </w:pPr>
      <w:r w:rsidRPr="00A75B37">
        <w:rPr>
          <w:rFonts w:asciiTheme="minorHAnsi" w:eastAsiaTheme="minorEastAsia" w:hAnsiTheme="minorHAnsi" w:cstheme="minorHAnsi"/>
          <w:sz w:val="22"/>
          <w:szCs w:val="22"/>
          <w:lang w:val="en-US" w:eastAsia="en-US"/>
        </w:rPr>
        <w:t>an unincorporated association</w:t>
      </w:r>
    </w:p>
    <w:p w14:paraId="1956E7B0" w14:textId="77777777" w:rsidR="004824A4" w:rsidRPr="00A75B37" w:rsidRDefault="004824A4" w:rsidP="003B38DD">
      <w:pPr>
        <w:pStyle w:val="Normalnospace"/>
        <w:numPr>
          <w:ilvl w:val="0"/>
          <w:numId w:val="18"/>
        </w:numPr>
        <w:rPr>
          <w:rFonts w:asciiTheme="minorHAnsi" w:eastAsiaTheme="minorEastAsia" w:hAnsiTheme="minorHAnsi" w:cstheme="minorHAnsi"/>
          <w:sz w:val="22"/>
          <w:szCs w:val="22"/>
          <w:lang w:eastAsia="en-US"/>
        </w:rPr>
      </w:pPr>
      <w:r w:rsidRPr="00A75B37">
        <w:rPr>
          <w:rFonts w:asciiTheme="minorHAnsi" w:hAnsiTheme="minorHAnsi" w:cstheme="minorHAnsi"/>
          <w:sz w:val="22"/>
          <w:szCs w:val="22"/>
        </w:rPr>
        <w:t xml:space="preserve">A partnership or an </w:t>
      </w:r>
      <w:r w:rsidRPr="00A75B37">
        <w:rPr>
          <w:rFonts w:asciiTheme="minorHAnsi" w:eastAsiaTheme="minorEastAsia" w:hAnsiTheme="minorHAnsi" w:cstheme="minorHAnsi"/>
          <w:sz w:val="22"/>
          <w:szCs w:val="22"/>
          <w:lang w:eastAsia="en-US"/>
        </w:rPr>
        <w:t>individual partner on behalf of a partnership</w:t>
      </w:r>
    </w:p>
    <w:p w14:paraId="333216AE" w14:textId="77777777" w:rsid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partnerships or</w:t>
      </w:r>
    </w:p>
    <w:p w14:paraId="260A9E09" w14:textId="77777777" w:rsidR="004824A4" w:rsidRPr="00A75B37" w:rsidRDefault="004824A4" w:rsidP="003B38DD">
      <w:pPr>
        <w:pStyle w:val="Normalnospace"/>
        <w:numPr>
          <w:ilvl w:val="0"/>
          <w:numId w:val="18"/>
        </w:numPr>
        <w:rPr>
          <w:rFonts w:asciiTheme="minorHAnsi" w:eastAsiaTheme="minorEastAsia" w:hAnsiTheme="minorHAnsi" w:cstheme="minorHAnsi"/>
          <w:sz w:val="22"/>
          <w:szCs w:val="22"/>
          <w:lang w:eastAsia="en-US"/>
        </w:rPr>
      </w:pPr>
      <w:r w:rsidRPr="00A75B37">
        <w:rPr>
          <w:rFonts w:asciiTheme="minorHAnsi" w:eastAsiaTheme="minorEastAsia" w:hAnsiTheme="minorHAnsi" w:cstheme="minorHAnsi"/>
          <w:sz w:val="22"/>
          <w:szCs w:val="22"/>
          <w:lang w:eastAsia="en-US"/>
        </w:rPr>
        <w:t>A trust</w:t>
      </w:r>
    </w:p>
    <w:p w14:paraId="005D966A" w14:textId="77777777" w:rsidR="004824A4" w:rsidRPr="00A75B37" w:rsidRDefault="004824A4" w:rsidP="003B38DD">
      <w:pPr>
        <w:pStyle w:val="Normalnospace"/>
        <w:numPr>
          <w:ilvl w:val="0"/>
          <w:numId w:val="18"/>
        </w:numPr>
        <w:rPr>
          <w:rFonts w:asciiTheme="minorHAnsi" w:eastAsiaTheme="minorEastAsia" w:hAnsiTheme="minorHAnsi" w:cstheme="minorHAnsi"/>
          <w:sz w:val="22"/>
          <w:szCs w:val="22"/>
          <w:lang w:eastAsia="en-US"/>
        </w:rPr>
      </w:pPr>
      <w:r w:rsidRPr="00A75B37">
        <w:rPr>
          <w:rFonts w:asciiTheme="minorHAnsi" w:eastAsiaTheme="minorEastAsia" w:hAnsiTheme="minorHAnsi" w:cstheme="minorHAnsi"/>
          <w:sz w:val="22"/>
          <w:szCs w:val="22"/>
          <w:lang w:eastAsia="en-US"/>
        </w:rPr>
        <w:t>An individual</w:t>
      </w:r>
    </w:p>
    <w:p w14:paraId="21601D80" w14:textId="77777777" w:rsidR="004824A4" w:rsidRPr="00A75B37" w:rsidRDefault="004824A4" w:rsidP="003B38DD">
      <w:pPr>
        <w:pStyle w:val="Normalnospace"/>
        <w:numPr>
          <w:ilvl w:val="0"/>
          <w:numId w:val="18"/>
        </w:numPr>
        <w:rPr>
          <w:rFonts w:asciiTheme="minorHAnsi" w:eastAsiaTheme="minorEastAsia" w:hAnsiTheme="minorHAnsi" w:cstheme="minorHAnsi"/>
          <w:sz w:val="22"/>
          <w:szCs w:val="22"/>
          <w:lang w:val="en-US" w:eastAsia="en-US"/>
        </w:rPr>
      </w:pPr>
      <w:r w:rsidRPr="00A75B37">
        <w:rPr>
          <w:rFonts w:asciiTheme="minorHAnsi" w:eastAsiaTheme="minorEastAsia" w:hAnsiTheme="minorHAnsi" w:cstheme="minorHAnsi"/>
          <w:sz w:val="22"/>
          <w:szCs w:val="22"/>
          <w:lang w:val="en-US" w:eastAsia="en-US"/>
        </w:rPr>
        <w:t>A sole trader</w:t>
      </w:r>
    </w:p>
    <w:p w14:paraId="727113E3" w14:textId="6FD08F7F" w:rsidR="00BD7029" w:rsidRPr="006927CF" w:rsidRDefault="004824A4" w:rsidP="00622076">
      <w:pPr>
        <w:pStyle w:val="Heading2"/>
        <w:rPr>
          <w:rFonts w:asciiTheme="minorHAnsi" w:eastAsiaTheme="minorEastAsia" w:hAnsiTheme="minorHAnsi" w:cstheme="minorHAnsi"/>
          <w:color w:val="007B4B" w:themeColor="accent3"/>
        </w:rPr>
      </w:pPr>
      <w:bookmarkStart w:id="20" w:name="_Toc129277473"/>
      <w:bookmarkStart w:id="21" w:name="_Toc216444113"/>
      <w:bookmarkStart w:id="22" w:name="_Toc122353181"/>
      <w:r w:rsidRPr="006927CF">
        <w:rPr>
          <w:rFonts w:asciiTheme="minorHAnsi" w:eastAsiaTheme="minorEastAsia" w:hAnsiTheme="minorHAnsi" w:cstheme="minorHAnsi"/>
          <w:color w:val="007B4B" w:themeColor="accent3"/>
        </w:rPr>
        <w:lastRenderedPageBreak/>
        <w:t>Criteria specific to certain Applicants</w:t>
      </w:r>
      <w:bookmarkEnd w:id="20"/>
      <w:bookmarkEnd w:id="21"/>
    </w:p>
    <w:p w14:paraId="567497CB" w14:textId="70C1C4C1" w:rsidR="004824A4" w:rsidRP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Applicants that are medical research institutes or industry and health services organisations are invited to each apply for funding for up to four projects, that are independent of each other.</w:t>
      </w:r>
    </w:p>
    <w:p w14:paraId="51F02322" w14:textId="78A3092E" w:rsidR="004824A4" w:rsidRP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 xml:space="preserve">Universities are invited to apply for up to four research projects per faculty. Each project must be independent of the other projects. </w:t>
      </w:r>
    </w:p>
    <w:p w14:paraId="0480A7C5" w14:textId="5CE5BC9F" w:rsidR="004824A4" w:rsidRP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 xml:space="preserve">The Applicants to which these rules apply will need to provide assurance to the department that their institutes, organisations or faculties have sufficient resources and can undertake multiple concurrent projects (if approved).  </w:t>
      </w:r>
    </w:p>
    <w:p w14:paraId="56B0F0EE" w14:textId="2FEFEA6E" w:rsidR="004824A4" w:rsidRP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Applicants who have previously applied to an earlier round of the VMRAF and were unsuccessful are eligible to reapply.</w:t>
      </w:r>
    </w:p>
    <w:p w14:paraId="6D9D8A31" w14:textId="0DF3F347" w:rsidR="00BD7029"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 xml:space="preserve">Applicants who have previously been successful in an earlier round of the VMRAF are eligible to apply if the proposed project is not in the same phase </w:t>
      </w:r>
      <w:proofErr w:type="gramStart"/>
      <w:r w:rsidRPr="004824A4">
        <w:rPr>
          <w:rFonts w:asciiTheme="minorHAnsi" w:eastAsiaTheme="minorHAnsi" w:hAnsiTheme="minorHAnsi" w:cstheme="minorHAnsi"/>
          <w:iCs/>
          <w:sz w:val="22"/>
          <w:szCs w:val="22"/>
          <w:lang w:val="en-US" w:eastAsia="en-US"/>
        </w:rPr>
        <w:t>of</w:t>
      </w:r>
      <w:proofErr w:type="gramEnd"/>
      <w:r w:rsidRPr="004824A4">
        <w:rPr>
          <w:rFonts w:asciiTheme="minorHAnsi" w:eastAsiaTheme="minorHAnsi" w:hAnsiTheme="minorHAnsi" w:cstheme="minorHAnsi"/>
          <w:iCs/>
          <w:sz w:val="22"/>
          <w:szCs w:val="22"/>
          <w:lang w:val="en-US" w:eastAsia="en-US"/>
        </w:rPr>
        <w:t xml:space="preserve"> the previously supported project.</w:t>
      </w:r>
    </w:p>
    <w:p w14:paraId="1E3547B0" w14:textId="40BB0FAD" w:rsidR="004824A4" w:rsidRDefault="004824A4" w:rsidP="00622076">
      <w:pPr>
        <w:pStyle w:val="Heading1"/>
        <w:snapToGrid/>
        <w:spacing w:before="240" w:after="120" w:line="320" w:lineRule="atLeast"/>
        <w:rPr>
          <w:rFonts w:asciiTheme="majorHAnsi" w:hAnsiTheme="majorHAnsi" w:cstheme="majorHAnsi"/>
          <w:color w:val="008484"/>
        </w:rPr>
      </w:pPr>
      <w:bookmarkStart w:id="23" w:name="_Toc216444114"/>
      <w:r w:rsidRPr="004824A4">
        <w:rPr>
          <w:rFonts w:asciiTheme="majorHAnsi" w:hAnsiTheme="majorHAnsi" w:cstheme="majorHAnsi"/>
          <w:color w:val="008484"/>
        </w:rPr>
        <w:t>Collaboration</w:t>
      </w:r>
      <w:r>
        <w:rPr>
          <w:rFonts w:asciiTheme="majorHAnsi" w:hAnsiTheme="majorHAnsi" w:cstheme="majorHAnsi"/>
          <w:color w:val="008484"/>
        </w:rPr>
        <w:t>s</w:t>
      </w:r>
      <w:bookmarkEnd w:id="23"/>
    </w:p>
    <w:p w14:paraId="6038EC43" w14:textId="5DD1F43F" w:rsidR="004824A4" w:rsidRPr="006927CF" w:rsidRDefault="004824A4" w:rsidP="00622076">
      <w:pPr>
        <w:pStyle w:val="Heading2"/>
        <w:rPr>
          <w:rFonts w:eastAsiaTheme="minorEastAsia"/>
          <w:color w:val="007B4B" w:themeColor="accent3"/>
        </w:rPr>
      </w:pPr>
      <w:bookmarkStart w:id="24" w:name="_Toc216444115"/>
      <w:r w:rsidRPr="006927CF">
        <w:rPr>
          <w:rFonts w:eastAsiaTheme="minorEastAsia"/>
          <w:color w:val="007B4B" w:themeColor="accent3"/>
        </w:rPr>
        <w:t>Collaborative Partner requirement</w:t>
      </w:r>
      <w:bookmarkEnd w:id="24"/>
    </w:p>
    <w:p w14:paraId="500CE9EE" w14:textId="77777777" w:rsidR="004824A4" w:rsidRPr="004824A4" w:rsidRDefault="004824A4" w:rsidP="004824A4">
      <w:pPr>
        <w:rPr>
          <w:rFonts w:asciiTheme="minorHAnsi" w:hAnsiTheme="minorHAnsi" w:cstheme="minorHAnsi"/>
          <w:iCs/>
          <w:sz w:val="22"/>
          <w:szCs w:val="22"/>
        </w:rPr>
      </w:pPr>
      <w:r w:rsidRPr="004824A4">
        <w:rPr>
          <w:rFonts w:asciiTheme="minorHAnsi" w:hAnsiTheme="minorHAnsi" w:cstheme="minorHAnsi"/>
          <w:iCs/>
          <w:sz w:val="22"/>
          <w:szCs w:val="22"/>
        </w:rPr>
        <w:t xml:space="preserve">To apply for the VMRAF, an Applicant is required to collaborate with at least one other organisation (Collaborative Partner). Ideally the Collaborative Partner is an end user that can support the translation and/or commercialisation of research. </w:t>
      </w:r>
    </w:p>
    <w:p w14:paraId="1A772987" w14:textId="2E244396" w:rsidR="004824A4" w:rsidRPr="004824A4" w:rsidRDefault="004824A4" w:rsidP="004824A4">
      <w:pPr>
        <w:rPr>
          <w:rFonts w:asciiTheme="minorHAnsi" w:hAnsiTheme="minorHAnsi" w:cstheme="minorHAnsi"/>
          <w:iCs/>
          <w:sz w:val="22"/>
          <w:szCs w:val="22"/>
        </w:rPr>
      </w:pPr>
      <w:r w:rsidRPr="004824A4">
        <w:rPr>
          <w:rFonts w:asciiTheme="minorHAnsi" w:hAnsiTheme="minorHAnsi" w:cstheme="minorHAnsi"/>
          <w:iCs/>
          <w:sz w:val="22"/>
          <w:szCs w:val="22"/>
        </w:rPr>
        <w:t xml:space="preserve">Applications must identify the Collaborative Partner and must attach relevant proof of collaboration as an attachment to their application in accordance with the requirements set out in the ‘Documentation and Information Requirements’ at section </w:t>
      </w:r>
      <w:r w:rsidR="005611F4">
        <w:rPr>
          <w:rFonts w:asciiTheme="minorHAnsi" w:hAnsiTheme="minorHAnsi" w:cstheme="minorHAnsi"/>
          <w:iCs/>
          <w:sz w:val="22"/>
          <w:szCs w:val="22"/>
        </w:rPr>
        <w:t>6</w:t>
      </w:r>
      <w:r w:rsidRPr="004824A4">
        <w:rPr>
          <w:rFonts w:asciiTheme="minorHAnsi" w:hAnsiTheme="minorHAnsi" w:cstheme="minorHAnsi"/>
          <w:iCs/>
          <w:sz w:val="22"/>
          <w:szCs w:val="22"/>
        </w:rPr>
        <w:t xml:space="preserve"> of these guidelines. </w:t>
      </w:r>
    </w:p>
    <w:p w14:paraId="0D17F585" w14:textId="6880E041" w:rsidR="004824A4" w:rsidRDefault="004824A4" w:rsidP="004824A4">
      <w:pPr>
        <w:rPr>
          <w:rFonts w:asciiTheme="minorHAnsi" w:hAnsiTheme="minorHAnsi" w:cstheme="minorHAnsi"/>
          <w:iCs/>
          <w:sz w:val="22"/>
          <w:szCs w:val="22"/>
        </w:rPr>
      </w:pPr>
      <w:r w:rsidRPr="004824A4">
        <w:rPr>
          <w:rFonts w:asciiTheme="minorHAnsi" w:hAnsiTheme="minorHAnsi" w:cstheme="minorHAnsi"/>
          <w:iCs/>
          <w:sz w:val="22"/>
          <w:szCs w:val="22"/>
        </w:rPr>
        <w:t xml:space="preserve">The application and supporting evidence should demonstrate how the Applicant and Collaborative Partner organisations will work together under the collaborative partner arrangements to </w:t>
      </w:r>
      <w:proofErr w:type="spellStart"/>
      <w:r w:rsidRPr="004824A4">
        <w:rPr>
          <w:rFonts w:asciiTheme="minorHAnsi" w:hAnsiTheme="minorHAnsi" w:cstheme="minorHAnsi"/>
          <w:iCs/>
          <w:sz w:val="22"/>
          <w:szCs w:val="22"/>
        </w:rPr>
        <w:t>maximise</w:t>
      </w:r>
      <w:proofErr w:type="spellEnd"/>
      <w:r w:rsidRPr="004824A4">
        <w:rPr>
          <w:rFonts w:asciiTheme="minorHAnsi" w:hAnsiTheme="minorHAnsi" w:cstheme="minorHAnsi"/>
          <w:iCs/>
          <w:sz w:val="22"/>
          <w:szCs w:val="22"/>
        </w:rPr>
        <w:t xml:space="preserve"> research impact, innovation, and overall quality of research, and how this will lead to effective translation and/or commercialisation of research.</w:t>
      </w:r>
    </w:p>
    <w:p w14:paraId="51013FDD" w14:textId="37FEC3F4" w:rsidR="004824A4" w:rsidRPr="006927CF" w:rsidRDefault="004824A4" w:rsidP="00622076">
      <w:pPr>
        <w:pStyle w:val="Heading2"/>
        <w:rPr>
          <w:rFonts w:eastAsiaTheme="minorEastAsia"/>
          <w:color w:val="007B4B" w:themeColor="accent3"/>
        </w:rPr>
      </w:pPr>
      <w:bookmarkStart w:id="25" w:name="_Toc216444116"/>
      <w:r w:rsidRPr="006927CF">
        <w:rPr>
          <w:rFonts w:eastAsiaTheme="minorEastAsia"/>
          <w:color w:val="007B4B" w:themeColor="accent3"/>
        </w:rPr>
        <w:t>Collaborative Partner eligibility</w:t>
      </w:r>
      <w:bookmarkEnd w:id="25"/>
    </w:p>
    <w:p w14:paraId="1E08743D" w14:textId="77777777" w:rsidR="004824A4" w:rsidRPr="004824A4" w:rsidRDefault="004824A4" w:rsidP="004824A4">
      <w:pPr>
        <w:rPr>
          <w:rFonts w:asciiTheme="minorHAnsi" w:hAnsiTheme="minorHAnsi" w:cstheme="minorHAnsi"/>
          <w:iCs/>
          <w:sz w:val="22"/>
          <w:szCs w:val="22"/>
        </w:rPr>
      </w:pPr>
      <w:r w:rsidRPr="004824A4">
        <w:rPr>
          <w:rFonts w:asciiTheme="minorHAnsi" w:hAnsiTheme="minorHAnsi" w:cstheme="minorHAnsi"/>
          <w:iCs/>
          <w:sz w:val="22"/>
          <w:szCs w:val="22"/>
        </w:rPr>
        <w:t>Applicants and their Collaborative Partners must be entirely separate entities. They must not be owned by the same parent company, share governance, or have common directors.</w:t>
      </w:r>
    </w:p>
    <w:p w14:paraId="4560072D" w14:textId="77777777" w:rsidR="004824A4" w:rsidRPr="004824A4" w:rsidRDefault="004824A4" w:rsidP="004824A4">
      <w:pPr>
        <w:rPr>
          <w:rFonts w:asciiTheme="minorHAnsi" w:hAnsiTheme="minorHAnsi" w:cstheme="minorHAnsi"/>
          <w:iCs/>
          <w:sz w:val="22"/>
          <w:szCs w:val="22"/>
        </w:rPr>
      </w:pPr>
      <w:r w:rsidRPr="004824A4">
        <w:rPr>
          <w:rFonts w:asciiTheme="minorHAnsi" w:hAnsiTheme="minorHAnsi" w:cstheme="minorHAnsi"/>
          <w:iCs/>
          <w:sz w:val="22"/>
          <w:szCs w:val="22"/>
        </w:rPr>
        <w:lastRenderedPageBreak/>
        <w:t>In the application, Applicants are required to declare there are no existing governance relationships between themselves and the nominated Collaborative Partner, including that they:</w:t>
      </w:r>
    </w:p>
    <w:p w14:paraId="100019F9" w14:textId="00377B4E" w:rsidR="004824A4" w:rsidRP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 xml:space="preserve">are not subsidiaries or related bodies corporate within the meaning of the </w:t>
      </w:r>
      <w:r w:rsidRPr="0080125A">
        <w:rPr>
          <w:rFonts w:asciiTheme="minorHAnsi" w:eastAsiaTheme="minorHAnsi" w:hAnsiTheme="minorHAnsi" w:cstheme="minorHAnsi"/>
          <w:i/>
          <w:sz w:val="22"/>
          <w:szCs w:val="22"/>
          <w:lang w:val="en-US" w:eastAsia="en-US"/>
        </w:rPr>
        <w:t>Corporations Act 2001 (</w:t>
      </w:r>
      <w:proofErr w:type="spellStart"/>
      <w:r w:rsidRPr="0080125A">
        <w:rPr>
          <w:rFonts w:asciiTheme="minorHAnsi" w:eastAsiaTheme="minorHAnsi" w:hAnsiTheme="minorHAnsi" w:cstheme="minorHAnsi"/>
          <w:i/>
          <w:sz w:val="22"/>
          <w:szCs w:val="22"/>
          <w:lang w:val="en-US" w:eastAsia="en-US"/>
        </w:rPr>
        <w:t>Cth</w:t>
      </w:r>
      <w:proofErr w:type="spellEnd"/>
      <w:r w:rsidRPr="0080125A">
        <w:rPr>
          <w:rFonts w:asciiTheme="minorHAnsi" w:eastAsiaTheme="minorHAnsi" w:hAnsiTheme="minorHAnsi" w:cstheme="minorHAnsi"/>
          <w:i/>
          <w:sz w:val="22"/>
          <w:szCs w:val="22"/>
          <w:lang w:val="en-US" w:eastAsia="en-US"/>
        </w:rPr>
        <w:t>)</w:t>
      </w:r>
      <w:r w:rsidRPr="004824A4">
        <w:rPr>
          <w:rFonts w:asciiTheme="minorHAnsi" w:eastAsiaTheme="minorHAnsi" w:hAnsiTheme="minorHAnsi" w:cstheme="minorHAnsi"/>
          <w:iCs/>
          <w:sz w:val="22"/>
          <w:szCs w:val="22"/>
          <w:lang w:val="en-US" w:eastAsia="en-US"/>
        </w:rPr>
        <w:t xml:space="preserve"> and</w:t>
      </w:r>
    </w:p>
    <w:p w14:paraId="4372AD12" w14:textId="6E686D97" w:rsidR="004824A4" w:rsidRPr="004824A4" w:rsidRDefault="004824A4"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4824A4">
        <w:rPr>
          <w:rFonts w:asciiTheme="minorHAnsi" w:eastAsiaTheme="minorHAnsi" w:hAnsiTheme="minorHAnsi" w:cstheme="minorHAnsi"/>
          <w:iCs/>
          <w:sz w:val="22"/>
          <w:szCs w:val="22"/>
          <w:lang w:val="en-US" w:eastAsia="en-US"/>
        </w:rPr>
        <w:t>do not share common directors, officers, or senior managers.</w:t>
      </w:r>
    </w:p>
    <w:p w14:paraId="0D3421BF" w14:textId="77777777" w:rsidR="00BD7029" w:rsidRDefault="00BD7029" w:rsidP="00622076">
      <w:pPr>
        <w:pStyle w:val="Heading1"/>
        <w:snapToGrid/>
        <w:spacing w:before="240" w:after="120" w:line="320" w:lineRule="atLeast"/>
        <w:rPr>
          <w:rFonts w:asciiTheme="majorHAnsi" w:hAnsiTheme="majorHAnsi" w:cstheme="majorHAnsi"/>
          <w:color w:val="008484"/>
        </w:rPr>
      </w:pPr>
      <w:bookmarkStart w:id="26" w:name="_Toc216444117"/>
      <w:bookmarkEnd w:id="22"/>
      <w:r w:rsidRPr="00BA7C78">
        <w:rPr>
          <w:rFonts w:asciiTheme="majorHAnsi" w:hAnsiTheme="majorHAnsi" w:cstheme="majorHAnsi"/>
          <w:color w:val="008484"/>
        </w:rPr>
        <w:t>What will be funded</w:t>
      </w:r>
      <w:bookmarkEnd w:id="26"/>
    </w:p>
    <w:p w14:paraId="59E84F61" w14:textId="3B90D2AD" w:rsidR="00BD7029" w:rsidRPr="00003C2C" w:rsidRDefault="22B9F067" w:rsidP="00622076">
      <w:pPr>
        <w:pStyle w:val="Heading2"/>
        <w:rPr>
          <w:rFonts w:eastAsiaTheme="minorEastAsia"/>
          <w:color w:val="007B4B" w:themeColor="accent3"/>
        </w:rPr>
      </w:pPr>
      <w:bookmarkStart w:id="27" w:name="_Toc216444118"/>
      <w:r w:rsidRPr="00003C2C">
        <w:rPr>
          <w:rFonts w:eastAsiaTheme="minorEastAsia"/>
          <w:color w:val="007B4B" w:themeColor="accent3"/>
        </w:rPr>
        <w:t>Project eligibility</w:t>
      </w:r>
      <w:bookmarkEnd w:id="27"/>
    </w:p>
    <w:p w14:paraId="2FECEAC9" w14:textId="77777777" w:rsidR="00576D02" w:rsidRPr="00576D02" w:rsidRDefault="00576D02" w:rsidP="00576D02">
      <w:pPr>
        <w:rPr>
          <w:rFonts w:asciiTheme="minorHAnsi" w:hAnsiTheme="minorHAnsi" w:cstheme="minorHAnsi"/>
          <w:sz w:val="22"/>
          <w:szCs w:val="22"/>
        </w:rPr>
      </w:pPr>
      <w:r w:rsidRPr="00576D02">
        <w:rPr>
          <w:rFonts w:asciiTheme="minorHAnsi" w:hAnsiTheme="minorHAnsi" w:cstheme="minorHAnsi"/>
          <w:sz w:val="22"/>
          <w:szCs w:val="22"/>
        </w:rPr>
        <w:t xml:space="preserve">Projects should meet a current need or gap in </w:t>
      </w:r>
      <w:proofErr w:type="gramStart"/>
      <w:r w:rsidRPr="00576D02">
        <w:rPr>
          <w:rFonts w:asciiTheme="minorHAnsi" w:hAnsiTheme="minorHAnsi" w:cstheme="minorHAnsi"/>
          <w:sz w:val="22"/>
          <w:szCs w:val="22"/>
        </w:rPr>
        <w:t>a field</w:t>
      </w:r>
      <w:proofErr w:type="gramEnd"/>
      <w:r w:rsidRPr="00576D02">
        <w:rPr>
          <w:rFonts w:asciiTheme="minorHAnsi" w:hAnsiTheme="minorHAnsi" w:cstheme="minorHAnsi"/>
          <w:sz w:val="22"/>
          <w:szCs w:val="22"/>
        </w:rPr>
        <w:t xml:space="preserve"> of medical research. This could be, but is not limited to:</w:t>
      </w:r>
    </w:p>
    <w:p w14:paraId="2EF7E97A" w14:textId="3FFB653C" w:rsidR="00576D02" w:rsidRPr="00576D02" w:rsidRDefault="00576D02"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576D02">
        <w:rPr>
          <w:rFonts w:asciiTheme="minorHAnsi" w:eastAsiaTheme="minorHAnsi" w:hAnsiTheme="minorHAnsi" w:cstheme="minorHAnsi"/>
          <w:iCs/>
          <w:sz w:val="22"/>
          <w:szCs w:val="22"/>
          <w:lang w:val="en-US" w:eastAsia="en-US"/>
        </w:rPr>
        <w:t>innovative approaches to treatment and/or prevention of disease</w:t>
      </w:r>
    </w:p>
    <w:p w14:paraId="77C4B998" w14:textId="2D5B4BB7" w:rsidR="00576D02" w:rsidRPr="00576D02" w:rsidRDefault="00576D02"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576D02">
        <w:rPr>
          <w:rFonts w:asciiTheme="minorHAnsi" w:eastAsiaTheme="minorHAnsi" w:hAnsiTheme="minorHAnsi" w:cstheme="minorHAnsi"/>
          <w:iCs/>
          <w:sz w:val="22"/>
          <w:szCs w:val="22"/>
          <w:lang w:val="en-US" w:eastAsia="en-US"/>
        </w:rPr>
        <w:t xml:space="preserve">development of new pharmaceuticals, diagnostics or devices or </w:t>
      </w:r>
    </w:p>
    <w:p w14:paraId="5110F8F9" w14:textId="586E0D9B" w:rsidR="00576D02" w:rsidRPr="00576D02" w:rsidRDefault="00576D02"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576D02">
        <w:rPr>
          <w:rFonts w:asciiTheme="minorHAnsi" w:eastAsiaTheme="minorHAnsi" w:hAnsiTheme="minorHAnsi" w:cstheme="minorHAnsi"/>
          <w:iCs/>
          <w:sz w:val="22"/>
          <w:szCs w:val="22"/>
          <w:lang w:val="en-US" w:eastAsia="en-US"/>
        </w:rPr>
        <w:t xml:space="preserve">studies into current health practices to guide future research targeted at solving weaknesses in current practice. </w:t>
      </w:r>
    </w:p>
    <w:p w14:paraId="132C52EF" w14:textId="77777777" w:rsidR="00576D02" w:rsidRPr="00576D02" w:rsidRDefault="00576D02" w:rsidP="00576D02">
      <w:pPr>
        <w:rPr>
          <w:rFonts w:asciiTheme="minorHAnsi" w:hAnsiTheme="minorHAnsi" w:cstheme="minorHAnsi"/>
          <w:sz w:val="22"/>
          <w:szCs w:val="22"/>
        </w:rPr>
      </w:pPr>
      <w:r w:rsidRPr="00576D02">
        <w:rPr>
          <w:rFonts w:asciiTheme="minorHAnsi" w:hAnsiTheme="minorHAnsi" w:cstheme="minorHAnsi"/>
          <w:sz w:val="22"/>
          <w:szCs w:val="22"/>
        </w:rPr>
        <w:t xml:space="preserve">Eligibility of projects will be determined at the sole discretion of the department.  </w:t>
      </w:r>
    </w:p>
    <w:p w14:paraId="26765293" w14:textId="77777777" w:rsidR="00576D02" w:rsidRPr="00576D02" w:rsidRDefault="00576D02" w:rsidP="00576D02">
      <w:pPr>
        <w:rPr>
          <w:rFonts w:asciiTheme="minorHAnsi" w:hAnsiTheme="minorHAnsi" w:cstheme="minorHAnsi"/>
          <w:sz w:val="22"/>
          <w:szCs w:val="22"/>
        </w:rPr>
      </w:pPr>
      <w:r w:rsidRPr="00576D02">
        <w:rPr>
          <w:rFonts w:asciiTheme="minorHAnsi" w:hAnsiTheme="minorHAnsi" w:cstheme="minorHAnsi"/>
          <w:sz w:val="22"/>
          <w:szCs w:val="22"/>
        </w:rPr>
        <w:t xml:space="preserve">Applicants are only able to submit a project to one tier of the VMRAF, and the same project will not be eligible to be submitted to the other tier of the VMRAF. </w:t>
      </w:r>
    </w:p>
    <w:p w14:paraId="244A8A46" w14:textId="77777777" w:rsidR="00576D02" w:rsidRDefault="00576D02" w:rsidP="00576D02">
      <w:pPr>
        <w:rPr>
          <w:rFonts w:asciiTheme="minorHAnsi" w:hAnsiTheme="minorHAnsi" w:cstheme="minorHAnsi"/>
          <w:sz w:val="22"/>
          <w:szCs w:val="22"/>
        </w:rPr>
      </w:pPr>
      <w:r w:rsidRPr="00576D02">
        <w:rPr>
          <w:rFonts w:asciiTheme="minorHAnsi" w:hAnsiTheme="minorHAnsi" w:cstheme="minorHAnsi"/>
          <w:sz w:val="22"/>
          <w:szCs w:val="22"/>
        </w:rPr>
        <w:t>Eligible projects under the two tiers of the VMRAF should be as follows (to be used as a guide only):</w:t>
      </w:r>
    </w:p>
    <w:p w14:paraId="651DC6A9" w14:textId="3FD3760E" w:rsidR="00576D02" w:rsidRPr="00576D02" w:rsidRDefault="00576D02"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Pr>
          <w:rFonts w:asciiTheme="minorHAnsi" w:eastAsiaTheme="minorHAnsi" w:hAnsiTheme="minorHAnsi" w:cstheme="minorHAnsi"/>
          <w:iCs/>
          <w:sz w:val="22"/>
          <w:szCs w:val="22"/>
          <w:lang w:val="en-US" w:eastAsia="en-US"/>
        </w:rPr>
        <w:t>T</w:t>
      </w:r>
      <w:r w:rsidRPr="00576D02">
        <w:rPr>
          <w:rFonts w:asciiTheme="minorHAnsi" w:eastAsiaTheme="minorHAnsi" w:hAnsiTheme="minorHAnsi" w:cstheme="minorHAnsi"/>
          <w:iCs/>
          <w:sz w:val="22"/>
          <w:szCs w:val="22"/>
          <w:lang w:val="en-US" w:eastAsia="en-US"/>
        </w:rPr>
        <w:t>ier 1: Early-stage innovative health and medical research projects, including discovery research, clinical research and/or health service research.</w:t>
      </w:r>
    </w:p>
    <w:p w14:paraId="02F82755" w14:textId="3A3B23B3" w:rsidR="00576D02" w:rsidRPr="00576D02" w:rsidRDefault="00576D02" w:rsidP="003B38DD">
      <w:pPr>
        <w:pStyle w:val="Normalnospace"/>
        <w:numPr>
          <w:ilvl w:val="0"/>
          <w:numId w:val="18"/>
        </w:numPr>
        <w:spacing w:before="120"/>
        <w:rPr>
          <w:rFonts w:asciiTheme="minorHAnsi" w:eastAsiaTheme="minorHAnsi" w:hAnsiTheme="minorHAnsi" w:cstheme="minorHAnsi"/>
          <w:iCs/>
          <w:sz w:val="22"/>
          <w:szCs w:val="22"/>
          <w:lang w:val="en-US" w:eastAsia="en-US"/>
        </w:rPr>
      </w:pPr>
      <w:r w:rsidRPr="00576D02">
        <w:rPr>
          <w:rFonts w:asciiTheme="minorHAnsi" w:eastAsiaTheme="minorHAnsi" w:hAnsiTheme="minorHAnsi" w:cstheme="minorHAnsi"/>
          <w:iCs/>
          <w:sz w:val="22"/>
          <w:szCs w:val="22"/>
          <w:lang w:val="en-US" w:eastAsia="en-US"/>
        </w:rPr>
        <w:t>Tier 2: Health and medical research projects that can demonstrate a clear pathway to translation and can secure development and commercialisation opportunities.</w:t>
      </w:r>
    </w:p>
    <w:p w14:paraId="32B4E70D" w14:textId="1B92AA72" w:rsidR="00BD7029" w:rsidRPr="00003C2C" w:rsidRDefault="22B9F067" w:rsidP="00622076">
      <w:pPr>
        <w:pStyle w:val="Heading2"/>
        <w:rPr>
          <w:rFonts w:eastAsiaTheme="minorEastAsia"/>
          <w:color w:val="007B4B" w:themeColor="accent3"/>
        </w:rPr>
      </w:pPr>
      <w:bookmarkStart w:id="28" w:name="_Toc69127784"/>
      <w:bookmarkStart w:id="29" w:name="_Toc84929484"/>
      <w:bookmarkStart w:id="30" w:name="_Toc216444119"/>
      <w:r w:rsidRPr="00003C2C">
        <w:rPr>
          <w:rFonts w:eastAsiaTheme="minorEastAsia"/>
          <w:color w:val="007B4B" w:themeColor="accent3"/>
        </w:rPr>
        <w:t>Eligible activities &amp; expenses</w:t>
      </w:r>
      <w:bookmarkEnd w:id="28"/>
      <w:bookmarkEnd w:id="29"/>
      <w:bookmarkEnd w:id="30"/>
    </w:p>
    <w:p w14:paraId="5889E2B4" w14:textId="77777777" w:rsidR="00576D02" w:rsidRPr="00576D02" w:rsidRDefault="00576D02" w:rsidP="00576D02">
      <w:pPr>
        <w:rPr>
          <w:rFonts w:asciiTheme="minorHAnsi" w:hAnsiTheme="minorHAnsi" w:cstheme="minorHAnsi"/>
          <w:sz w:val="22"/>
          <w:szCs w:val="22"/>
        </w:rPr>
      </w:pPr>
      <w:r w:rsidRPr="00576D02">
        <w:rPr>
          <w:rFonts w:asciiTheme="minorHAnsi" w:hAnsiTheme="minorHAnsi" w:cstheme="minorHAnsi"/>
          <w:sz w:val="22"/>
          <w:szCs w:val="22"/>
        </w:rPr>
        <w:t>Eligible expenditure items are:</w:t>
      </w:r>
    </w:p>
    <w:p w14:paraId="6E31DAA6" w14:textId="77777777" w:rsid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regulatory and intellectual property fees and charges associated with registering domestic or international patents or other intellectual property enforcement expenses</w:t>
      </w:r>
    </w:p>
    <w:p w14:paraId="5E5B05FC" w14:textId="0B91DBB9" w:rsid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 xml:space="preserve">equipment, consumables and services required for the research activity as outlined in the project description provided that such equipment, consumable or service is not listed as an ineligible expense in section </w:t>
      </w:r>
      <w:r w:rsidR="00897FAC">
        <w:rPr>
          <w:rFonts w:asciiTheme="minorHAnsi" w:hAnsiTheme="minorHAnsi" w:cstheme="minorHAnsi"/>
          <w:sz w:val="22"/>
          <w:szCs w:val="22"/>
        </w:rPr>
        <w:t>5</w:t>
      </w:r>
      <w:r w:rsidRPr="00576D02">
        <w:rPr>
          <w:rFonts w:asciiTheme="minorHAnsi" w:hAnsiTheme="minorHAnsi" w:cstheme="minorHAnsi"/>
          <w:sz w:val="22"/>
          <w:szCs w:val="22"/>
        </w:rPr>
        <w:t>.3 and</w:t>
      </w:r>
    </w:p>
    <w:p w14:paraId="60D4B021" w14:textId="77777777" w:rsid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lastRenderedPageBreak/>
        <w:t>staffing costs that relate solely to either:</w:t>
      </w:r>
    </w:p>
    <w:p w14:paraId="6B29B9AB" w14:textId="77777777" w:rsidR="00576D02" w:rsidRDefault="00576D02" w:rsidP="003B38DD">
      <w:pPr>
        <w:pStyle w:val="Normalnospace"/>
        <w:numPr>
          <w:ilvl w:val="1"/>
          <w:numId w:val="18"/>
        </w:numPr>
        <w:spacing w:before="120"/>
        <w:rPr>
          <w:rFonts w:asciiTheme="minorHAnsi" w:hAnsiTheme="minorHAnsi" w:cstheme="minorHAnsi"/>
          <w:sz w:val="22"/>
          <w:szCs w:val="22"/>
        </w:rPr>
      </w:pPr>
      <w:r w:rsidRPr="00576D02">
        <w:rPr>
          <w:rFonts w:asciiTheme="minorHAnsi" w:hAnsiTheme="minorHAnsi" w:cstheme="minorHAnsi"/>
          <w:sz w:val="22"/>
          <w:szCs w:val="22"/>
        </w:rPr>
        <w:t>new employees or</w:t>
      </w:r>
    </w:p>
    <w:p w14:paraId="6BC77EA3" w14:textId="77777777" w:rsidR="00576D02" w:rsidRDefault="00576D02" w:rsidP="003B38DD">
      <w:pPr>
        <w:pStyle w:val="Normalnospace"/>
        <w:numPr>
          <w:ilvl w:val="1"/>
          <w:numId w:val="18"/>
        </w:numPr>
        <w:spacing w:before="120"/>
        <w:rPr>
          <w:rFonts w:asciiTheme="minorHAnsi" w:hAnsiTheme="minorHAnsi" w:cstheme="minorHAnsi"/>
          <w:sz w:val="22"/>
          <w:szCs w:val="22"/>
        </w:rPr>
      </w:pPr>
      <w:r w:rsidRPr="00576D02">
        <w:rPr>
          <w:rFonts w:asciiTheme="minorHAnsi" w:hAnsiTheme="minorHAnsi" w:cstheme="minorHAnsi"/>
          <w:sz w:val="22"/>
          <w:szCs w:val="22"/>
        </w:rPr>
        <w:t>the expansion of hours for current part-time employees, provided these employees are working on the funded projects or</w:t>
      </w:r>
    </w:p>
    <w:p w14:paraId="30286788" w14:textId="7A1DFEDE" w:rsidR="00576D02" w:rsidRPr="00576D02" w:rsidRDefault="00576D02" w:rsidP="003B38DD">
      <w:pPr>
        <w:pStyle w:val="Normalnospace"/>
        <w:numPr>
          <w:ilvl w:val="1"/>
          <w:numId w:val="18"/>
        </w:numPr>
        <w:spacing w:before="120"/>
        <w:rPr>
          <w:rFonts w:asciiTheme="minorHAnsi" w:hAnsiTheme="minorHAnsi" w:cstheme="minorHAnsi"/>
          <w:sz w:val="22"/>
          <w:szCs w:val="22"/>
        </w:rPr>
      </w:pPr>
      <w:r w:rsidRPr="00576D02">
        <w:rPr>
          <w:rFonts w:asciiTheme="minorHAnsi" w:hAnsiTheme="minorHAnsi" w:cstheme="minorHAnsi"/>
          <w:sz w:val="22"/>
          <w:szCs w:val="22"/>
        </w:rPr>
        <w:t>the extension of contracts for staff whose contracts would otherwise end within the period of the agreement.</w:t>
      </w:r>
    </w:p>
    <w:p w14:paraId="57D80A88" w14:textId="77777777" w:rsidR="00BD7029" w:rsidRPr="00576D02" w:rsidRDefault="00BD7029" w:rsidP="00576D02">
      <w:pPr>
        <w:rPr>
          <w:rFonts w:asciiTheme="minorHAnsi" w:hAnsiTheme="minorHAnsi" w:cstheme="minorHAnsi"/>
          <w:sz w:val="22"/>
          <w:szCs w:val="22"/>
        </w:rPr>
      </w:pPr>
      <w:r w:rsidRPr="00006ADB">
        <w:rPr>
          <w:rFonts w:asciiTheme="minorHAnsi" w:hAnsiTheme="minorHAnsi" w:cstheme="minorHAnsi"/>
          <w:sz w:val="22"/>
          <w:szCs w:val="22"/>
        </w:rPr>
        <w:t>The department makes the final decision on what is an eligible activity or expenditure in alignment with program objectives.</w:t>
      </w:r>
    </w:p>
    <w:p w14:paraId="1618F2C1" w14:textId="06632797" w:rsidR="00BD7029" w:rsidRPr="00003C2C" w:rsidRDefault="22B9F067" w:rsidP="00622076">
      <w:pPr>
        <w:pStyle w:val="Heading2"/>
        <w:rPr>
          <w:rFonts w:eastAsiaTheme="minorEastAsia"/>
          <w:color w:val="007B4B" w:themeColor="accent3"/>
        </w:rPr>
      </w:pPr>
      <w:bookmarkStart w:id="31" w:name="_Toc216444120"/>
      <w:r w:rsidRPr="00003C2C">
        <w:rPr>
          <w:rFonts w:eastAsiaTheme="minorEastAsia"/>
          <w:color w:val="007B4B" w:themeColor="accent3"/>
        </w:rPr>
        <w:t>Ineligible activities &amp; expenses</w:t>
      </w:r>
      <w:bookmarkEnd w:id="31"/>
    </w:p>
    <w:p w14:paraId="4B4A511C" w14:textId="77777777" w:rsidR="00576D02" w:rsidRPr="00576D02" w:rsidRDefault="00576D02" w:rsidP="00576D02">
      <w:pPr>
        <w:rPr>
          <w:rFonts w:asciiTheme="minorHAnsi" w:hAnsiTheme="minorHAnsi" w:cstheme="minorHAnsi"/>
          <w:sz w:val="22"/>
          <w:szCs w:val="22"/>
        </w:rPr>
      </w:pPr>
      <w:r w:rsidRPr="00576D02">
        <w:rPr>
          <w:rFonts w:asciiTheme="minorHAnsi" w:hAnsiTheme="minorHAnsi" w:cstheme="minorHAnsi"/>
          <w:sz w:val="22"/>
          <w:szCs w:val="22"/>
        </w:rPr>
        <w:t xml:space="preserve">Grant funding received from the VMRAF must not support the following expenditure items: </w:t>
      </w:r>
    </w:p>
    <w:p w14:paraId="7D16879E" w14:textId="4309F3C7" w:rsidR="00576D02" w:rsidRP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usual operational expenditure, including existing staff costs, communications, travel entertainment, vehicles, accommodation, and office computing equipment</w:t>
      </w:r>
    </w:p>
    <w:p w14:paraId="645DC08B" w14:textId="1E0B7857" w:rsidR="00576D02" w:rsidRP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routine replacement or minor upgrade of plant and equipment</w:t>
      </w:r>
    </w:p>
    <w:p w14:paraId="7BB06FFB" w14:textId="3952D16E" w:rsidR="00576D02" w:rsidRP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printing, stationery, postage, and bank charges</w:t>
      </w:r>
    </w:p>
    <w:p w14:paraId="3AC4E812" w14:textId="748628D1" w:rsidR="00576D02" w:rsidRP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basic and routine professional services including legal and accounting fees</w:t>
      </w:r>
    </w:p>
    <w:p w14:paraId="2F07C5FE" w14:textId="14C3A26A" w:rsidR="00576D02" w:rsidRP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any amount paid on account of goods and services tax</w:t>
      </w:r>
    </w:p>
    <w:p w14:paraId="584377BD" w14:textId="4A0AA6B1" w:rsidR="00576D02" w:rsidRP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costs related to preparing the grant application, preparing any project reports and preparing any project variation requests</w:t>
      </w:r>
    </w:p>
    <w:p w14:paraId="2F557F07" w14:textId="764093E4" w:rsidR="00576D02" w:rsidRPr="00576D02"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building routine websites, sales and promotional activities, marketing or communications campaigns</w:t>
      </w:r>
    </w:p>
    <w:p w14:paraId="7DF7028F" w14:textId="1CEE4A59" w:rsidR="00576D02" w:rsidRPr="00576D02" w:rsidRDefault="00576D02" w:rsidP="003B38DD">
      <w:pPr>
        <w:pStyle w:val="Normalnospace"/>
        <w:numPr>
          <w:ilvl w:val="0"/>
          <w:numId w:val="18"/>
        </w:numPr>
        <w:spacing w:before="120"/>
        <w:rPr>
          <w:rFonts w:asciiTheme="minorHAnsi" w:hAnsiTheme="minorHAnsi" w:cstheme="minorHAnsi"/>
          <w:sz w:val="22"/>
          <w:szCs w:val="22"/>
        </w:rPr>
      </w:pPr>
      <w:r>
        <w:rPr>
          <w:rFonts w:asciiTheme="minorHAnsi" w:hAnsiTheme="minorHAnsi" w:cstheme="minorHAnsi"/>
          <w:sz w:val="22"/>
          <w:szCs w:val="22"/>
        </w:rPr>
        <w:t>r</w:t>
      </w:r>
      <w:r w:rsidRPr="00576D02">
        <w:rPr>
          <w:rFonts w:asciiTheme="minorHAnsi" w:hAnsiTheme="minorHAnsi" w:cstheme="minorHAnsi"/>
          <w:sz w:val="22"/>
          <w:szCs w:val="22"/>
        </w:rPr>
        <w:t>etrospective funding of projects that have already:</w:t>
      </w:r>
    </w:p>
    <w:p w14:paraId="082A320C" w14:textId="3D6E32B7" w:rsidR="00576D02" w:rsidRPr="00576D02" w:rsidRDefault="00576D02" w:rsidP="003B38DD">
      <w:pPr>
        <w:pStyle w:val="Normalnospace"/>
        <w:numPr>
          <w:ilvl w:val="1"/>
          <w:numId w:val="18"/>
        </w:numPr>
        <w:spacing w:before="120"/>
        <w:rPr>
          <w:rFonts w:asciiTheme="minorHAnsi" w:hAnsiTheme="minorHAnsi" w:cstheme="minorHAnsi"/>
          <w:sz w:val="22"/>
          <w:szCs w:val="22"/>
        </w:rPr>
      </w:pPr>
      <w:r w:rsidRPr="00576D02">
        <w:rPr>
          <w:rFonts w:asciiTheme="minorHAnsi" w:hAnsiTheme="minorHAnsi" w:cstheme="minorHAnsi"/>
          <w:sz w:val="22"/>
          <w:szCs w:val="22"/>
        </w:rPr>
        <w:t>been completed prior to receiving an offer of grant funding under this VMRAF round; or</w:t>
      </w:r>
    </w:p>
    <w:p w14:paraId="55CEA0D8" w14:textId="19BF2028" w:rsidR="00576D02" w:rsidRPr="00576D02" w:rsidRDefault="00576D02" w:rsidP="003B38DD">
      <w:pPr>
        <w:pStyle w:val="Normalnospace"/>
        <w:numPr>
          <w:ilvl w:val="1"/>
          <w:numId w:val="18"/>
        </w:numPr>
        <w:spacing w:before="120"/>
        <w:rPr>
          <w:rFonts w:asciiTheme="minorHAnsi" w:hAnsiTheme="minorHAnsi" w:cstheme="minorHAnsi"/>
          <w:sz w:val="22"/>
          <w:szCs w:val="22"/>
        </w:rPr>
      </w:pPr>
      <w:r w:rsidRPr="00576D02">
        <w:rPr>
          <w:rFonts w:asciiTheme="minorHAnsi" w:hAnsiTheme="minorHAnsi" w:cstheme="minorHAnsi"/>
          <w:sz w:val="22"/>
          <w:szCs w:val="22"/>
        </w:rPr>
        <w:t>commenced prior to receiving an offer of grant funding under this VMRAF round, except in circumstances where the application of the grant funding can be demonstrated to effect a change of scope or acceleration of a project commenced prior to any funding approval and</w:t>
      </w:r>
    </w:p>
    <w:p w14:paraId="4FF51F7A" w14:textId="0A92056C" w:rsidR="00BD7029" w:rsidRDefault="00576D02" w:rsidP="003B38DD">
      <w:pPr>
        <w:pStyle w:val="Normalnospace"/>
        <w:numPr>
          <w:ilvl w:val="0"/>
          <w:numId w:val="18"/>
        </w:numPr>
        <w:spacing w:before="120"/>
        <w:rPr>
          <w:rFonts w:asciiTheme="minorHAnsi" w:hAnsiTheme="minorHAnsi" w:cstheme="minorHAnsi"/>
          <w:sz w:val="22"/>
          <w:szCs w:val="22"/>
        </w:rPr>
      </w:pPr>
      <w:r w:rsidRPr="00576D02">
        <w:rPr>
          <w:rFonts w:asciiTheme="minorHAnsi" w:hAnsiTheme="minorHAnsi" w:cstheme="minorHAnsi"/>
          <w:sz w:val="22"/>
          <w:szCs w:val="22"/>
        </w:rPr>
        <w:t>any other expenditure as determined by the department in its sole and absolute discretion.</w:t>
      </w:r>
    </w:p>
    <w:p w14:paraId="09C56EAE" w14:textId="48A3450A" w:rsidR="00BD7029" w:rsidRPr="00003C2C" w:rsidRDefault="22B9F067" w:rsidP="00622076">
      <w:pPr>
        <w:pStyle w:val="Heading2"/>
        <w:rPr>
          <w:rFonts w:eastAsiaTheme="minorEastAsia"/>
          <w:color w:val="007B4B" w:themeColor="accent3"/>
        </w:rPr>
      </w:pPr>
      <w:bookmarkStart w:id="32" w:name="_Toc216444121"/>
      <w:r w:rsidRPr="00003C2C">
        <w:rPr>
          <w:rFonts w:eastAsiaTheme="minorEastAsia"/>
          <w:color w:val="007B4B" w:themeColor="accent3"/>
        </w:rPr>
        <w:t xml:space="preserve">Project </w:t>
      </w:r>
      <w:r w:rsidR="00A51C48" w:rsidRPr="00003C2C">
        <w:rPr>
          <w:rFonts w:eastAsiaTheme="minorEastAsia"/>
          <w:color w:val="007B4B" w:themeColor="accent3"/>
        </w:rPr>
        <w:t>budget</w:t>
      </w:r>
      <w:bookmarkEnd w:id="32"/>
    </w:p>
    <w:p w14:paraId="54D5D4A0" w14:textId="77777777" w:rsidR="00A51C48" w:rsidRPr="00A51C48" w:rsidRDefault="00A51C48" w:rsidP="00A51C48">
      <w:pPr>
        <w:rPr>
          <w:rFonts w:asciiTheme="minorHAnsi" w:hAnsiTheme="minorHAnsi" w:cstheme="minorHAnsi"/>
          <w:sz w:val="22"/>
          <w:szCs w:val="22"/>
        </w:rPr>
      </w:pPr>
      <w:r w:rsidRPr="00A51C48">
        <w:rPr>
          <w:rFonts w:asciiTheme="minorHAnsi" w:hAnsiTheme="minorHAnsi" w:cstheme="minorHAnsi"/>
          <w:sz w:val="22"/>
          <w:szCs w:val="22"/>
        </w:rPr>
        <w:t xml:space="preserve">Applicants are required to submit a project budget summary detailing how the VMRAF grant funds and the Applicant’s required Co-Contribution Funding will be spent. </w:t>
      </w:r>
    </w:p>
    <w:p w14:paraId="4AC7815D" w14:textId="2BC17C1A" w:rsidR="00A51C48" w:rsidRPr="00A51C48" w:rsidRDefault="00A51C48" w:rsidP="00A51C48">
      <w:pPr>
        <w:rPr>
          <w:rFonts w:asciiTheme="minorHAnsi" w:hAnsiTheme="minorHAnsi" w:cstheme="minorHAnsi"/>
          <w:sz w:val="22"/>
          <w:szCs w:val="22"/>
        </w:rPr>
      </w:pPr>
      <w:r w:rsidRPr="00A51C48">
        <w:rPr>
          <w:rFonts w:asciiTheme="minorHAnsi" w:hAnsiTheme="minorHAnsi" w:cstheme="minorHAnsi"/>
          <w:sz w:val="22"/>
          <w:szCs w:val="22"/>
        </w:rPr>
        <w:lastRenderedPageBreak/>
        <w:t xml:space="preserve">Grant funds provided to the Applicant under the VMRAF need to meet the eligible project expense criteria outlined in section </w:t>
      </w:r>
      <w:r w:rsidR="009D7BD2">
        <w:rPr>
          <w:rFonts w:asciiTheme="minorHAnsi" w:hAnsiTheme="minorHAnsi" w:cstheme="minorHAnsi"/>
          <w:sz w:val="22"/>
          <w:szCs w:val="22"/>
        </w:rPr>
        <w:t>5</w:t>
      </w:r>
      <w:r w:rsidRPr="00A51C48">
        <w:rPr>
          <w:rFonts w:asciiTheme="minorHAnsi" w:hAnsiTheme="minorHAnsi" w:cstheme="minorHAnsi"/>
          <w:sz w:val="22"/>
          <w:szCs w:val="22"/>
        </w:rPr>
        <w:t xml:space="preserve">.2 of these guidelines. </w:t>
      </w:r>
      <w:r w:rsidR="002620B6">
        <w:rPr>
          <w:rFonts w:asciiTheme="minorHAnsi" w:hAnsiTheme="minorHAnsi" w:cstheme="minorHAnsi"/>
          <w:sz w:val="22"/>
          <w:szCs w:val="22"/>
        </w:rPr>
        <w:t>T</w:t>
      </w:r>
      <w:r w:rsidRPr="00A51C48">
        <w:rPr>
          <w:rFonts w:asciiTheme="minorHAnsi" w:hAnsiTheme="minorHAnsi" w:cstheme="minorHAnsi"/>
          <w:sz w:val="22"/>
          <w:szCs w:val="22"/>
        </w:rPr>
        <w:t>he applicant must demonstrate that all Co-Contribution Funding will be applied to the Applicant’s project.</w:t>
      </w:r>
      <w:r w:rsidR="007456B8">
        <w:rPr>
          <w:rFonts w:asciiTheme="minorHAnsi" w:hAnsiTheme="minorHAnsi" w:cstheme="minorHAnsi"/>
          <w:sz w:val="22"/>
          <w:szCs w:val="22"/>
        </w:rPr>
        <w:t xml:space="preserve"> </w:t>
      </w:r>
      <w:r w:rsidRPr="00A51C48">
        <w:rPr>
          <w:rFonts w:asciiTheme="minorHAnsi" w:hAnsiTheme="minorHAnsi" w:cstheme="minorHAnsi"/>
          <w:sz w:val="22"/>
          <w:szCs w:val="22"/>
        </w:rPr>
        <w:t>Where the eligibility of an expense included in the project budget is uncertain, the department may seek further information from an Applicant.</w:t>
      </w:r>
    </w:p>
    <w:p w14:paraId="4434DA5E" w14:textId="3555CB2B" w:rsidR="00A51C48" w:rsidRPr="00003C2C" w:rsidRDefault="00A51C48" w:rsidP="00622076">
      <w:pPr>
        <w:pStyle w:val="Heading2"/>
        <w:rPr>
          <w:rFonts w:eastAsiaTheme="minorEastAsia"/>
          <w:color w:val="007B4B" w:themeColor="accent3"/>
        </w:rPr>
      </w:pPr>
      <w:bookmarkStart w:id="33" w:name="_Toc216444122"/>
      <w:r w:rsidRPr="00003C2C">
        <w:rPr>
          <w:rFonts w:eastAsiaTheme="minorEastAsia"/>
          <w:color w:val="007B4B" w:themeColor="accent3"/>
        </w:rPr>
        <w:t>Program timeline &amp; project duration</w:t>
      </w:r>
      <w:bookmarkEnd w:id="33"/>
    </w:p>
    <w:p w14:paraId="244D00A0" w14:textId="2FC549D7" w:rsidR="00A51C48" w:rsidRDefault="00A51C48" w:rsidP="00A51C48">
      <w:pPr>
        <w:rPr>
          <w:rFonts w:asciiTheme="minorHAnsi" w:hAnsiTheme="minorHAnsi" w:cstheme="minorHAnsi"/>
          <w:sz w:val="22"/>
          <w:szCs w:val="22"/>
        </w:rPr>
      </w:pPr>
      <w:r w:rsidRPr="00A51C48">
        <w:rPr>
          <w:rFonts w:asciiTheme="minorHAnsi" w:hAnsiTheme="minorHAnsi" w:cstheme="minorHAnsi"/>
          <w:sz w:val="22"/>
          <w:szCs w:val="22"/>
        </w:rPr>
        <w:t>To assist Applicants, the department is targeting the following indicative timeline for the VMRAF:</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379"/>
      </w:tblGrid>
      <w:tr w:rsidR="00A51C48" w:rsidRPr="000E4945" w14:paraId="0F6323C0" w14:textId="77777777" w:rsidTr="00C11749">
        <w:trPr>
          <w:tblHeader/>
        </w:trPr>
        <w:tc>
          <w:tcPr>
            <w:tcW w:w="2263" w:type="dxa"/>
            <w:hideMark/>
          </w:tcPr>
          <w:p w14:paraId="2C5BC000" w14:textId="157C9A7A" w:rsidR="00A51C48" w:rsidRPr="000E4945" w:rsidRDefault="00A51C48">
            <w:pPr>
              <w:pStyle w:val="Tabletext"/>
              <w:rPr>
                <w:b/>
                <w:bCs/>
                <w:sz w:val="22"/>
                <w:szCs w:val="22"/>
              </w:rPr>
            </w:pPr>
            <w:bookmarkStart w:id="34" w:name="ColumnTitle_2"/>
            <w:bookmarkEnd w:id="34"/>
            <w:r>
              <w:rPr>
                <w:b/>
                <w:bCs/>
                <w:sz w:val="22"/>
                <w:szCs w:val="22"/>
              </w:rPr>
              <w:t>Timing</w:t>
            </w:r>
          </w:p>
        </w:tc>
        <w:tc>
          <w:tcPr>
            <w:tcW w:w="6379" w:type="dxa"/>
            <w:hideMark/>
          </w:tcPr>
          <w:p w14:paraId="56E18DA0" w14:textId="6BF0247D" w:rsidR="00A51C48" w:rsidRPr="000E4945" w:rsidRDefault="00A51C48">
            <w:pPr>
              <w:pStyle w:val="Tabletext"/>
              <w:rPr>
                <w:b/>
                <w:bCs/>
                <w:sz w:val="22"/>
                <w:szCs w:val="22"/>
              </w:rPr>
            </w:pPr>
            <w:r>
              <w:rPr>
                <w:b/>
                <w:bCs/>
                <w:sz w:val="22"/>
                <w:szCs w:val="22"/>
              </w:rPr>
              <w:t>Activity</w:t>
            </w:r>
          </w:p>
        </w:tc>
      </w:tr>
      <w:tr w:rsidR="00A51C48" w:rsidRPr="000E4945" w14:paraId="6D529B97" w14:textId="77777777" w:rsidTr="008C343F">
        <w:tc>
          <w:tcPr>
            <w:tcW w:w="2263" w:type="dxa"/>
            <w:hideMark/>
          </w:tcPr>
          <w:p w14:paraId="695F4714" w14:textId="066D3805" w:rsidR="00A51C48" w:rsidRPr="000E4945" w:rsidRDefault="00C31740">
            <w:pPr>
              <w:pStyle w:val="Tabletext"/>
              <w:rPr>
                <w:sz w:val="22"/>
                <w:szCs w:val="22"/>
              </w:rPr>
            </w:pPr>
            <w:r>
              <w:rPr>
                <w:sz w:val="22"/>
                <w:szCs w:val="22"/>
              </w:rPr>
              <w:t>April – May</w:t>
            </w:r>
            <w:r w:rsidR="00A51C48">
              <w:rPr>
                <w:sz w:val="22"/>
                <w:szCs w:val="22"/>
              </w:rPr>
              <w:t xml:space="preserve"> </w:t>
            </w:r>
            <w:r w:rsidR="006E6889">
              <w:rPr>
                <w:sz w:val="22"/>
                <w:szCs w:val="22"/>
              </w:rPr>
              <w:t>2026</w:t>
            </w:r>
          </w:p>
        </w:tc>
        <w:tc>
          <w:tcPr>
            <w:tcW w:w="6379" w:type="dxa"/>
            <w:hideMark/>
          </w:tcPr>
          <w:p w14:paraId="0736AB4D" w14:textId="43E05355" w:rsidR="00A51C48" w:rsidRPr="000E4945" w:rsidRDefault="00A51C48">
            <w:pPr>
              <w:pStyle w:val="Tabletext"/>
              <w:rPr>
                <w:sz w:val="22"/>
                <w:szCs w:val="22"/>
              </w:rPr>
            </w:pPr>
            <w:r w:rsidRPr="00A51C48">
              <w:rPr>
                <w:sz w:val="22"/>
                <w:szCs w:val="22"/>
              </w:rPr>
              <w:t>Letters of offer issued to successful Applicants followed by, subject to acceptance by relevant Applicants, the issuing of draft agreements.</w:t>
            </w:r>
          </w:p>
        </w:tc>
      </w:tr>
      <w:tr w:rsidR="00A51C48" w:rsidRPr="000E4945" w14:paraId="0A643E34" w14:textId="77777777" w:rsidTr="008C343F">
        <w:tc>
          <w:tcPr>
            <w:tcW w:w="2263" w:type="dxa"/>
            <w:hideMark/>
          </w:tcPr>
          <w:p w14:paraId="1527E92B" w14:textId="6642359A" w:rsidR="00A51C48" w:rsidRPr="000E4945" w:rsidRDefault="006E6889">
            <w:pPr>
              <w:pStyle w:val="Tabletext"/>
              <w:rPr>
                <w:sz w:val="22"/>
                <w:szCs w:val="22"/>
              </w:rPr>
            </w:pPr>
            <w:r>
              <w:rPr>
                <w:sz w:val="22"/>
                <w:szCs w:val="22"/>
              </w:rPr>
              <w:t xml:space="preserve">May </w:t>
            </w:r>
            <w:r w:rsidR="00F113A7">
              <w:rPr>
                <w:sz w:val="22"/>
                <w:szCs w:val="22"/>
              </w:rPr>
              <w:t>2026</w:t>
            </w:r>
          </w:p>
        </w:tc>
        <w:tc>
          <w:tcPr>
            <w:tcW w:w="6379" w:type="dxa"/>
            <w:hideMark/>
          </w:tcPr>
          <w:p w14:paraId="3728CD18" w14:textId="764BF813" w:rsidR="00A51C48" w:rsidRPr="000E4945" w:rsidRDefault="00A51C48">
            <w:pPr>
              <w:pStyle w:val="Tabletext"/>
              <w:rPr>
                <w:sz w:val="22"/>
                <w:szCs w:val="22"/>
              </w:rPr>
            </w:pPr>
            <w:r w:rsidRPr="00A51C48">
              <w:rPr>
                <w:sz w:val="22"/>
                <w:szCs w:val="22"/>
              </w:rPr>
              <w:t>Earliest date by which Applicants can expect agreements to be executed.</w:t>
            </w:r>
          </w:p>
        </w:tc>
      </w:tr>
    </w:tbl>
    <w:p w14:paraId="7D6C5525" w14:textId="77777777" w:rsidR="00A51C48" w:rsidRPr="00A51C48" w:rsidRDefault="00A51C48" w:rsidP="00A51C48">
      <w:pPr>
        <w:rPr>
          <w:rFonts w:asciiTheme="minorHAnsi" w:hAnsiTheme="minorHAnsi" w:cstheme="minorHAnsi"/>
          <w:sz w:val="22"/>
          <w:szCs w:val="22"/>
        </w:rPr>
      </w:pPr>
      <w:r w:rsidRPr="00A51C48">
        <w:rPr>
          <w:rFonts w:asciiTheme="minorHAnsi" w:hAnsiTheme="minorHAnsi" w:cstheme="minorHAnsi"/>
          <w:sz w:val="22"/>
          <w:szCs w:val="22"/>
        </w:rPr>
        <w:t xml:space="preserve">The above timeline is subject to change at the sole discretion of the department. Applicants are not to rely on this indicative </w:t>
      </w:r>
      <w:proofErr w:type="gramStart"/>
      <w:r w:rsidRPr="00A51C48">
        <w:rPr>
          <w:rFonts w:asciiTheme="minorHAnsi" w:hAnsiTheme="minorHAnsi" w:cstheme="minorHAnsi"/>
          <w:sz w:val="22"/>
          <w:szCs w:val="22"/>
        </w:rPr>
        <w:t>timeline</w:t>
      </w:r>
      <w:proofErr w:type="gramEnd"/>
      <w:r w:rsidRPr="00A51C48">
        <w:rPr>
          <w:rFonts w:asciiTheme="minorHAnsi" w:hAnsiTheme="minorHAnsi" w:cstheme="minorHAnsi"/>
          <w:sz w:val="22"/>
          <w:szCs w:val="22"/>
        </w:rPr>
        <w:t xml:space="preserve"> and the department accepts no liability in relation to any consequences attributable to reliance on this indicative timeline. </w:t>
      </w:r>
    </w:p>
    <w:p w14:paraId="400B7509" w14:textId="77777777" w:rsidR="00A51C48" w:rsidRPr="00A51C48" w:rsidRDefault="00A51C48" w:rsidP="00A51C48">
      <w:pPr>
        <w:rPr>
          <w:rFonts w:asciiTheme="minorHAnsi" w:hAnsiTheme="minorHAnsi" w:cstheme="minorHAnsi"/>
          <w:sz w:val="22"/>
          <w:szCs w:val="22"/>
        </w:rPr>
      </w:pPr>
      <w:r w:rsidRPr="00A51C48">
        <w:rPr>
          <w:rFonts w:asciiTheme="minorHAnsi" w:hAnsiTheme="minorHAnsi" w:cstheme="minorHAnsi"/>
          <w:sz w:val="22"/>
          <w:szCs w:val="22"/>
        </w:rPr>
        <w:t>Projects funded by a grant under the VMRAF must be commenced by the Applicant following execution by the Applicant and the department of an agreement and completed within two years of the commencement date recorded in that grant agreement.</w:t>
      </w:r>
    </w:p>
    <w:p w14:paraId="03B92215" w14:textId="1295B935" w:rsidR="00A51C48" w:rsidRDefault="00A51C48" w:rsidP="00A51C48">
      <w:pPr>
        <w:rPr>
          <w:rFonts w:asciiTheme="minorHAnsi" w:hAnsiTheme="minorHAnsi" w:cstheme="minorHAnsi"/>
          <w:sz w:val="22"/>
          <w:szCs w:val="22"/>
        </w:rPr>
      </w:pPr>
      <w:r w:rsidRPr="00A51C48">
        <w:rPr>
          <w:rFonts w:asciiTheme="minorHAnsi" w:hAnsiTheme="minorHAnsi" w:cstheme="minorHAnsi"/>
          <w:sz w:val="22"/>
          <w:szCs w:val="22"/>
        </w:rPr>
        <w:t>Projects initiated or completed beyond the timeframe of this VMRAF round may still be eligible if the proposed activities supported by funding are completed within two years in accordance with the conditions of the Applicant’s agreement.</w:t>
      </w:r>
    </w:p>
    <w:p w14:paraId="739FEA00" w14:textId="77777777" w:rsidR="00BD7029" w:rsidRDefault="00BD7029" w:rsidP="00622076">
      <w:pPr>
        <w:pStyle w:val="Heading1"/>
        <w:snapToGrid/>
        <w:spacing w:before="240" w:after="120" w:line="320" w:lineRule="atLeast"/>
        <w:rPr>
          <w:rFonts w:asciiTheme="majorHAnsi" w:hAnsiTheme="majorHAnsi" w:cstheme="majorHAnsi"/>
          <w:color w:val="008484"/>
        </w:rPr>
      </w:pPr>
      <w:bookmarkStart w:id="35" w:name="_Toc144129777"/>
      <w:bookmarkStart w:id="36" w:name="_Toc216444123"/>
      <w:r w:rsidRPr="007642B3">
        <w:rPr>
          <w:rFonts w:asciiTheme="majorHAnsi" w:hAnsiTheme="majorHAnsi" w:cstheme="majorHAnsi"/>
          <w:color w:val="008484"/>
        </w:rPr>
        <w:t>How to apply</w:t>
      </w:r>
      <w:bookmarkEnd w:id="35"/>
      <w:bookmarkEnd w:id="36"/>
    </w:p>
    <w:p w14:paraId="72CB16B0" w14:textId="70BD2724" w:rsidR="00EC1FC0" w:rsidRPr="00EC1FC0" w:rsidRDefault="00EC1FC0" w:rsidP="00EC1FC0">
      <w:pPr>
        <w:rPr>
          <w:rFonts w:asciiTheme="minorHAnsi" w:hAnsiTheme="minorHAnsi" w:cstheme="minorHAnsi"/>
          <w:sz w:val="22"/>
          <w:szCs w:val="22"/>
        </w:rPr>
      </w:pPr>
      <w:r w:rsidRPr="00EC1FC0">
        <w:rPr>
          <w:rFonts w:asciiTheme="minorHAnsi" w:hAnsiTheme="minorHAnsi" w:cstheme="minorHAnsi"/>
          <w:sz w:val="22"/>
          <w:szCs w:val="22"/>
        </w:rPr>
        <w:t>Applicants must take the following steps to apply:</w:t>
      </w:r>
    </w:p>
    <w:p w14:paraId="3A84BFB8" w14:textId="77777777" w:rsidR="00EC1FC0" w:rsidRDefault="00EC1FC0" w:rsidP="003B38DD">
      <w:pPr>
        <w:pStyle w:val="ListParagraph"/>
        <w:numPr>
          <w:ilvl w:val="0"/>
          <w:numId w:val="19"/>
        </w:numPr>
        <w:ind w:left="714" w:hanging="357"/>
        <w:contextualSpacing w:val="0"/>
        <w:rPr>
          <w:rFonts w:asciiTheme="minorHAnsi" w:hAnsiTheme="minorHAnsi" w:cstheme="minorHAnsi"/>
          <w:sz w:val="22"/>
          <w:szCs w:val="22"/>
        </w:rPr>
      </w:pPr>
      <w:r w:rsidRPr="00EC1FC0">
        <w:rPr>
          <w:rFonts w:asciiTheme="minorHAnsi" w:hAnsiTheme="minorHAnsi" w:cstheme="minorHAnsi"/>
          <w:sz w:val="22"/>
          <w:szCs w:val="22"/>
        </w:rPr>
        <w:t>Carefully read these guidelines and ensure they meet all eligibility requirements.</w:t>
      </w:r>
    </w:p>
    <w:p w14:paraId="6B20B810" w14:textId="77777777" w:rsidR="00EC1FC0" w:rsidRDefault="00EC1FC0" w:rsidP="003B38DD">
      <w:pPr>
        <w:pStyle w:val="ListParagraph"/>
        <w:numPr>
          <w:ilvl w:val="0"/>
          <w:numId w:val="19"/>
        </w:numPr>
        <w:ind w:left="714" w:hanging="357"/>
        <w:contextualSpacing w:val="0"/>
        <w:rPr>
          <w:rFonts w:asciiTheme="minorHAnsi" w:hAnsiTheme="minorHAnsi" w:cstheme="minorHAnsi"/>
          <w:sz w:val="22"/>
          <w:szCs w:val="22"/>
        </w:rPr>
      </w:pPr>
      <w:r w:rsidRPr="00EC1FC0">
        <w:rPr>
          <w:rFonts w:asciiTheme="minorHAnsi" w:hAnsiTheme="minorHAnsi" w:cstheme="minorHAnsi"/>
          <w:sz w:val="22"/>
          <w:szCs w:val="22"/>
        </w:rPr>
        <w:t>Compile all necessary supporting documents and complete all required attestations as detailed in the ‘Documentation and Information Requirements’ section of these guidelines.</w:t>
      </w:r>
    </w:p>
    <w:p w14:paraId="5A26B352" w14:textId="1662F4CF" w:rsidR="00EC1FC0" w:rsidRDefault="00EC1FC0" w:rsidP="003B38DD">
      <w:pPr>
        <w:pStyle w:val="ListParagraph"/>
        <w:numPr>
          <w:ilvl w:val="0"/>
          <w:numId w:val="19"/>
        </w:numPr>
        <w:ind w:left="714" w:hanging="357"/>
        <w:contextualSpacing w:val="0"/>
        <w:rPr>
          <w:rFonts w:asciiTheme="minorHAnsi" w:hAnsiTheme="minorHAnsi" w:cstheme="minorHAnsi"/>
          <w:sz w:val="22"/>
          <w:szCs w:val="22"/>
        </w:rPr>
      </w:pPr>
      <w:r w:rsidRPr="00EC1FC0">
        <w:rPr>
          <w:rFonts w:asciiTheme="minorHAnsi" w:hAnsiTheme="minorHAnsi" w:cstheme="minorHAnsi"/>
          <w:sz w:val="22"/>
          <w:szCs w:val="22"/>
        </w:rPr>
        <w:t xml:space="preserve">Prepare an application and apply via </w:t>
      </w:r>
      <w:r w:rsidR="00B01986">
        <w:rPr>
          <w:rFonts w:asciiTheme="minorHAnsi" w:hAnsiTheme="minorHAnsi" w:cstheme="minorHAnsi"/>
          <w:sz w:val="22"/>
          <w:szCs w:val="22"/>
        </w:rPr>
        <w:t xml:space="preserve">the online application </w:t>
      </w:r>
      <w:r w:rsidR="00D77F09">
        <w:rPr>
          <w:rFonts w:asciiTheme="minorHAnsi" w:hAnsiTheme="minorHAnsi" w:cstheme="minorHAnsi"/>
          <w:sz w:val="22"/>
          <w:szCs w:val="22"/>
        </w:rPr>
        <w:t>form, available on the</w:t>
      </w:r>
      <w:r w:rsidR="00C32027" w:rsidRPr="003565F9">
        <w:rPr>
          <w:rFonts w:asciiTheme="minorHAnsi" w:hAnsiTheme="minorHAnsi" w:cstheme="minorHAnsi"/>
          <w:sz w:val="22"/>
          <w:szCs w:val="22"/>
        </w:rPr>
        <w:t xml:space="preserve"> </w:t>
      </w:r>
      <w:hyperlink r:id="rId20" w:history="1">
        <w:r w:rsidR="003565F9" w:rsidRPr="003565F9">
          <w:rPr>
            <w:rStyle w:val="Hyperlink"/>
            <w:rFonts w:asciiTheme="minorHAnsi" w:hAnsiTheme="minorHAnsi" w:cstheme="minorHAnsi"/>
            <w:sz w:val="22"/>
            <w:szCs w:val="22"/>
          </w:rPr>
          <w:t>DJSIR Victorian Medical Research Acceleration Fund Website</w:t>
        </w:r>
      </w:hyperlink>
      <w:r w:rsidR="003565F9">
        <w:rPr>
          <w:rFonts w:asciiTheme="minorHAnsi" w:hAnsiTheme="minorHAnsi" w:cstheme="minorHAnsi"/>
          <w:sz w:val="22"/>
          <w:szCs w:val="22"/>
        </w:rPr>
        <w:t>.</w:t>
      </w:r>
    </w:p>
    <w:p w14:paraId="5792045E" w14:textId="3AAEACC4" w:rsidR="00EC1FC0" w:rsidRPr="00EC1FC0" w:rsidRDefault="00EC1FC0" w:rsidP="003B38DD">
      <w:pPr>
        <w:pStyle w:val="ListParagraph"/>
        <w:numPr>
          <w:ilvl w:val="0"/>
          <w:numId w:val="19"/>
        </w:numPr>
        <w:ind w:left="714" w:hanging="357"/>
        <w:contextualSpacing w:val="0"/>
        <w:rPr>
          <w:rFonts w:asciiTheme="minorHAnsi" w:hAnsiTheme="minorHAnsi" w:cstheme="minorHAnsi"/>
          <w:sz w:val="22"/>
          <w:szCs w:val="22"/>
        </w:rPr>
      </w:pPr>
      <w:r w:rsidRPr="00EC1FC0">
        <w:rPr>
          <w:rFonts w:asciiTheme="minorHAnsi" w:hAnsiTheme="minorHAnsi" w:cstheme="minorHAnsi"/>
          <w:sz w:val="22"/>
          <w:szCs w:val="22"/>
        </w:rPr>
        <w:t>Await email confirmation of application submission. Please check spam/junk mail if confirmation email cannot be seen in your inbox.</w:t>
      </w:r>
    </w:p>
    <w:p w14:paraId="17BE64BD" w14:textId="77777777" w:rsidR="00EC1FC0" w:rsidRPr="00EC1FC0" w:rsidRDefault="00EC1FC0" w:rsidP="00EC1FC0">
      <w:pPr>
        <w:rPr>
          <w:rFonts w:asciiTheme="minorHAnsi" w:hAnsiTheme="minorHAnsi" w:cstheme="minorHAnsi"/>
          <w:sz w:val="22"/>
          <w:szCs w:val="22"/>
        </w:rPr>
      </w:pPr>
      <w:r w:rsidRPr="00EC1FC0">
        <w:rPr>
          <w:rFonts w:asciiTheme="minorHAnsi" w:hAnsiTheme="minorHAnsi" w:cstheme="minorHAnsi"/>
          <w:sz w:val="22"/>
          <w:szCs w:val="22"/>
        </w:rPr>
        <w:lastRenderedPageBreak/>
        <w:t>Only final applications that are lodged with the department will be considered and assessed. Applications that are still in 'draft’ and have not been submitted upon program close will not be assessed.</w:t>
      </w:r>
    </w:p>
    <w:p w14:paraId="01C9B45B" w14:textId="7E2B7149" w:rsidR="00EC1FC0" w:rsidRPr="00EC1FC0" w:rsidRDefault="00EC1FC0" w:rsidP="00EC1FC0">
      <w:pPr>
        <w:rPr>
          <w:rFonts w:asciiTheme="minorHAnsi" w:hAnsiTheme="minorHAnsi" w:cstheme="minorHAnsi"/>
          <w:sz w:val="22"/>
          <w:szCs w:val="22"/>
        </w:rPr>
      </w:pPr>
      <w:r w:rsidRPr="00EC1FC0">
        <w:rPr>
          <w:rFonts w:asciiTheme="minorHAnsi" w:hAnsiTheme="minorHAnsi" w:cstheme="minorHAnsi"/>
          <w:sz w:val="22"/>
          <w:szCs w:val="22"/>
        </w:rPr>
        <w:t>Applicants will be required to declare in the application form that all information in their application is true and correct.</w:t>
      </w:r>
    </w:p>
    <w:p w14:paraId="78559B35" w14:textId="1F79077F" w:rsidR="00BD7029" w:rsidRPr="00003C2C" w:rsidRDefault="22B9F067" w:rsidP="00622076">
      <w:pPr>
        <w:pStyle w:val="Heading2"/>
        <w:rPr>
          <w:rFonts w:asciiTheme="minorHAnsi" w:eastAsiaTheme="minorEastAsia" w:hAnsiTheme="minorHAnsi" w:cstheme="minorBidi"/>
          <w:color w:val="007B4B" w:themeColor="accent3"/>
        </w:rPr>
      </w:pPr>
      <w:bookmarkStart w:id="37" w:name="_Toc216444124"/>
      <w:r w:rsidRPr="00003C2C">
        <w:rPr>
          <w:rFonts w:asciiTheme="minorHAnsi" w:eastAsiaTheme="minorEastAsia" w:hAnsiTheme="minorHAnsi" w:cstheme="minorBidi"/>
          <w:color w:val="007B4B" w:themeColor="accent3"/>
        </w:rPr>
        <w:t xml:space="preserve">Key </w:t>
      </w:r>
      <w:r w:rsidR="00695938" w:rsidRPr="00003C2C">
        <w:rPr>
          <w:rFonts w:asciiTheme="minorHAnsi" w:eastAsiaTheme="minorEastAsia" w:hAnsiTheme="minorHAnsi" w:cstheme="minorBidi"/>
          <w:color w:val="007B4B" w:themeColor="accent3"/>
        </w:rPr>
        <w:t xml:space="preserve">program </w:t>
      </w:r>
      <w:r w:rsidRPr="00003C2C">
        <w:rPr>
          <w:rFonts w:asciiTheme="minorHAnsi" w:eastAsiaTheme="minorEastAsia" w:hAnsiTheme="minorHAnsi" w:cstheme="minorBidi"/>
          <w:color w:val="007B4B" w:themeColor="accent3"/>
        </w:rPr>
        <w:t>dates</w:t>
      </w:r>
      <w:bookmarkEnd w:id="37"/>
    </w:p>
    <w:p w14:paraId="65DA0C9F" w14:textId="2552B34C" w:rsidR="00603F68" w:rsidRDefault="00F3562C" w:rsidP="00F3562C">
      <w:pPr>
        <w:rPr>
          <w:rFonts w:asciiTheme="minorHAnsi" w:hAnsiTheme="minorHAnsi" w:cstheme="minorHAnsi"/>
          <w:sz w:val="22"/>
          <w:szCs w:val="22"/>
        </w:rPr>
      </w:pPr>
      <w:r w:rsidRPr="00F3562C">
        <w:rPr>
          <w:rFonts w:asciiTheme="minorHAnsi" w:hAnsiTheme="minorHAnsi" w:cstheme="minorHAnsi"/>
          <w:sz w:val="22"/>
          <w:szCs w:val="22"/>
        </w:rPr>
        <w:t xml:space="preserve">Opening and closing dates will be listed on the </w:t>
      </w:r>
      <w:hyperlink r:id="rId21" w:history="1">
        <w:r w:rsidR="003565F9" w:rsidRPr="003565F9">
          <w:rPr>
            <w:rStyle w:val="Hyperlink"/>
            <w:rFonts w:asciiTheme="minorHAnsi" w:hAnsiTheme="minorHAnsi" w:cstheme="minorHAnsi"/>
            <w:sz w:val="22"/>
            <w:szCs w:val="22"/>
          </w:rPr>
          <w:t>DJSIR Victorian Medical Research Acceleration Fund Website</w:t>
        </w:r>
      </w:hyperlink>
      <w:r w:rsidR="003565F9">
        <w:rPr>
          <w:rFonts w:asciiTheme="minorHAnsi" w:hAnsiTheme="minorHAnsi" w:cstheme="minorHAnsi"/>
          <w:sz w:val="22"/>
          <w:szCs w:val="22"/>
        </w:rPr>
        <w:t>.</w:t>
      </w:r>
      <w:r w:rsidR="007456B8">
        <w:rPr>
          <w:rFonts w:asciiTheme="minorHAnsi" w:hAnsiTheme="minorHAnsi" w:cstheme="minorHAnsi"/>
          <w:sz w:val="22"/>
          <w:szCs w:val="22"/>
        </w:rPr>
        <w:t xml:space="preserve"> </w:t>
      </w:r>
      <w:r w:rsidRPr="00F3562C">
        <w:rPr>
          <w:rFonts w:asciiTheme="minorHAnsi" w:hAnsiTheme="minorHAnsi" w:cstheme="minorHAnsi"/>
          <w:sz w:val="22"/>
          <w:szCs w:val="22"/>
        </w:rPr>
        <w:t xml:space="preserve">Applications will remain open for </w:t>
      </w:r>
      <w:r w:rsidR="00AB0DB4">
        <w:rPr>
          <w:rFonts w:asciiTheme="minorHAnsi" w:hAnsiTheme="minorHAnsi" w:cstheme="minorHAnsi"/>
          <w:sz w:val="22"/>
          <w:szCs w:val="22"/>
        </w:rPr>
        <w:t xml:space="preserve">approximately </w:t>
      </w:r>
      <w:r w:rsidRPr="00F3562C">
        <w:rPr>
          <w:rFonts w:asciiTheme="minorHAnsi" w:hAnsiTheme="minorHAnsi" w:cstheme="minorHAnsi"/>
          <w:sz w:val="22"/>
          <w:szCs w:val="22"/>
        </w:rPr>
        <w:t>5 weeks. No late applications will be accepted.</w:t>
      </w:r>
      <w:r w:rsidR="0000580E">
        <w:rPr>
          <w:rFonts w:asciiTheme="minorHAnsi" w:hAnsiTheme="minorHAnsi" w:cstheme="minorHAnsi"/>
          <w:sz w:val="22"/>
          <w:szCs w:val="22"/>
        </w:rPr>
        <w:t xml:space="preserve"> </w:t>
      </w:r>
    </w:p>
    <w:p w14:paraId="558437F7" w14:textId="77777777" w:rsidR="00D30762" w:rsidRDefault="00D30762" w:rsidP="00F3562C">
      <w:pPr>
        <w:rPr>
          <w:rFonts w:asciiTheme="minorHAnsi" w:hAnsiTheme="minorHAnsi" w:cstheme="minorHAnsi"/>
          <w:sz w:val="22"/>
          <w:szCs w:val="22"/>
        </w:rPr>
        <w:sectPr w:rsidR="00D30762" w:rsidSect="00477880">
          <w:headerReference w:type="default" r:id="rId22"/>
          <w:footerReference w:type="default" r:id="rId23"/>
          <w:type w:val="oddPage"/>
          <w:pgSz w:w="11906" w:h="16838" w:code="9"/>
          <w:pgMar w:top="2268" w:right="1361" w:bottom="1701" w:left="1361" w:header="284" w:footer="340" w:gutter="0"/>
          <w:pgNumType w:start="1"/>
          <w:cols w:space="708"/>
          <w:docGrid w:linePitch="360"/>
        </w:sectPr>
      </w:pPr>
    </w:p>
    <w:p w14:paraId="2B66A9B0" w14:textId="72DE7FBE" w:rsidR="00BD7029" w:rsidRPr="00003C2C" w:rsidRDefault="22B9F067" w:rsidP="00622076">
      <w:pPr>
        <w:pStyle w:val="Heading2"/>
        <w:rPr>
          <w:rFonts w:asciiTheme="minorHAnsi" w:eastAsiaTheme="minorEastAsia" w:hAnsiTheme="minorHAnsi" w:cstheme="minorBidi"/>
          <w:color w:val="007B4B" w:themeColor="accent3"/>
        </w:rPr>
      </w:pPr>
      <w:bookmarkStart w:id="38" w:name="_Toc216444125"/>
      <w:r w:rsidRPr="00003C2C">
        <w:rPr>
          <w:rFonts w:asciiTheme="minorHAnsi" w:eastAsiaTheme="minorEastAsia" w:hAnsiTheme="minorHAnsi" w:cstheme="minorBidi"/>
          <w:color w:val="007B4B" w:themeColor="accent3"/>
        </w:rPr>
        <w:lastRenderedPageBreak/>
        <w:t>Documentation and Evidence Requirements</w:t>
      </w:r>
      <w:bookmarkEnd w:id="38"/>
    </w:p>
    <w:tbl>
      <w:tblPr>
        <w:tblStyle w:val="DJSI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FECE7" w:themeFill="accent4" w:themeFillTint="33"/>
        <w:tblLook w:val="04A0" w:firstRow="1" w:lastRow="0" w:firstColumn="1" w:lastColumn="0" w:noHBand="0" w:noVBand="1"/>
      </w:tblPr>
      <w:tblGrid>
        <w:gridCol w:w="11452"/>
        <w:gridCol w:w="2541"/>
      </w:tblGrid>
      <w:tr w:rsidR="00BD7029" w:rsidRPr="00AD0858" w14:paraId="7E8CB6EC" w14:textId="77777777" w:rsidTr="3B384405">
        <w:trPr>
          <w:cnfStyle w:val="100000000000" w:firstRow="1" w:lastRow="0" w:firstColumn="0" w:lastColumn="0" w:oddVBand="0" w:evenVBand="0" w:oddHBand="0" w:evenHBand="0" w:firstRowFirstColumn="0" w:firstRowLastColumn="0" w:lastRowFirstColumn="0" w:lastRowLastColumn="0"/>
          <w:trHeight w:val="543"/>
          <w:tblHeader/>
        </w:trPr>
        <w:tc>
          <w:tcPr>
            <w:tcW w:w="11452" w:type="dxa"/>
            <w:shd w:val="clear" w:color="auto" w:fill="FFFFFF" w:themeFill="background1"/>
          </w:tcPr>
          <w:p w14:paraId="1D21CE76" w14:textId="3E78E43E" w:rsidR="00BD7029" w:rsidRPr="00C24AD0" w:rsidRDefault="00F3562C" w:rsidP="00C735B9">
            <w:pPr>
              <w:pStyle w:val="Normalnospace"/>
              <w:spacing w:after="0"/>
              <w:rPr>
                <w:rFonts w:asciiTheme="minorHAnsi" w:hAnsiTheme="minorHAnsi" w:cstheme="minorHAnsi"/>
                <w:b/>
                <w:bCs/>
                <w:sz w:val="22"/>
                <w:szCs w:val="22"/>
              </w:rPr>
            </w:pPr>
            <w:bookmarkStart w:id="39" w:name="ColumnTitle_3"/>
            <w:bookmarkEnd w:id="39"/>
            <w:r>
              <w:rPr>
                <w:rFonts w:asciiTheme="minorHAnsi" w:hAnsiTheme="minorHAnsi" w:cstheme="minorHAnsi"/>
                <w:b/>
                <w:bCs/>
                <w:sz w:val="22"/>
                <w:szCs w:val="22"/>
              </w:rPr>
              <w:t>Requirement</w:t>
            </w:r>
          </w:p>
        </w:tc>
        <w:tc>
          <w:tcPr>
            <w:tcW w:w="2541" w:type="dxa"/>
            <w:shd w:val="clear" w:color="auto" w:fill="FFFFFF" w:themeFill="background1"/>
          </w:tcPr>
          <w:p w14:paraId="34FA39EB" w14:textId="1346C55A" w:rsidR="00BD7029" w:rsidRPr="00C24AD0" w:rsidRDefault="00F3562C" w:rsidP="00C735B9">
            <w:pPr>
              <w:pStyle w:val="Normalnospace"/>
              <w:spacing w:after="0"/>
              <w:rPr>
                <w:rFonts w:asciiTheme="minorHAnsi" w:hAnsiTheme="minorHAnsi" w:cstheme="minorHAnsi"/>
                <w:b/>
                <w:bCs/>
                <w:sz w:val="22"/>
                <w:szCs w:val="22"/>
              </w:rPr>
            </w:pPr>
            <w:r>
              <w:rPr>
                <w:rFonts w:asciiTheme="minorHAnsi" w:hAnsiTheme="minorHAnsi" w:cstheme="minorHAnsi"/>
                <w:b/>
                <w:bCs/>
                <w:sz w:val="22"/>
                <w:szCs w:val="22"/>
              </w:rPr>
              <w:t>Reason for requirement</w:t>
            </w:r>
          </w:p>
        </w:tc>
      </w:tr>
      <w:tr w:rsidR="00BD7029" w:rsidRPr="00AD0858" w14:paraId="6D746440" w14:textId="77777777" w:rsidTr="3B384405">
        <w:trPr>
          <w:trHeight w:val="3123"/>
        </w:trPr>
        <w:tc>
          <w:tcPr>
            <w:tcW w:w="11452" w:type="dxa"/>
            <w:shd w:val="clear" w:color="auto" w:fill="FFFFFF" w:themeFill="background1"/>
          </w:tcPr>
          <w:p w14:paraId="1E2D8894" w14:textId="77777777" w:rsidR="00F3562C" w:rsidRPr="00F3562C" w:rsidRDefault="00F3562C" w:rsidP="00F3562C">
            <w:pPr>
              <w:pStyle w:val="Normalnospace"/>
              <w:rPr>
                <w:rFonts w:asciiTheme="minorHAnsi" w:hAnsiTheme="minorHAnsi" w:cstheme="minorHAnsi"/>
                <w:b/>
                <w:bCs/>
                <w:sz w:val="22"/>
                <w:szCs w:val="22"/>
              </w:rPr>
            </w:pPr>
            <w:r w:rsidRPr="00F3562C">
              <w:rPr>
                <w:rFonts w:asciiTheme="minorHAnsi" w:hAnsiTheme="minorHAnsi" w:cstheme="minorHAnsi"/>
                <w:b/>
                <w:bCs/>
                <w:sz w:val="22"/>
                <w:szCs w:val="22"/>
              </w:rPr>
              <w:t xml:space="preserve">Evidence of Co-Contribution Funding </w:t>
            </w:r>
          </w:p>
          <w:p w14:paraId="53DD50BC" w14:textId="77777777" w:rsidR="00F3562C" w:rsidRPr="00F3562C" w:rsidRDefault="00F3562C" w:rsidP="00F3562C">
            <w:pPr>
              <w:pStyle w:val="Normalnospace"/>
              <w:rPr>
                <w:rFonts w:asciiTheme="minorHAnsi" w:hAnsiTheme="minorHAnsi" w:cstheme="minorHAnsi"/>
                <w:sz w:val="22"/>
                <w:szCs w:val="22"/>
              </w:rPr>
            </w:pPr>
            <w:r w:rsidRPr="00F3562C">
              <w:rPr>
                <w:rFonts w:asciiTheme="minorHAnsi" w:hAnsiTheme="minorHAnsi" w:cstheme="minorHAnsi"/>
                <w:sz w:val="22"/>
                <w:szCs w:val="22"/>
              </w:rPr>
              <w:t>Applicants must provide evidence which demonstrates, to the satisfaction of the department, that the Applicant has sufficient funds available for the required Co-Contribution Funding amount for the project. This may include evidence of:</w:t>
            </w:r>
          </w:p>
          <w:p w14:paraId="6C6F1443" w14:textId="6E79A494" w:rsidR="00F3562C" w:rsidRPr="00F3562C" w:rsidRDefault="00F3562C" w:rsidP="003B38DD">
            <w:pPr>
              <w:pStyle w:val="Normalnospace"/>
              <w:numPr>
                <w:ilvl w:val="0"/>
                <w:numId w:val="20"/>
              </w:numPr>
              <w:ind w:left="359" w:hanging="359"/>
              <w:rPr>
                <w:rFonts w:asciiTheme="minorHAnsi" w:hAnsiTheme="minorHAnsi" w:cstheme="minorHAnsi"/>
                <w:sz w:val="22"/>
                <w:szCs w:val="22"/>
              </w:rPr>
            </w:pPr>
            <w:r w:rsidRPr="00F3562C">
              <w:rPr>
                <w:rFonts w:asciiTheme="minorHAnsi" w:hAnsiTheme="minorHAnsi" w:cstheme="minorHAnsi"/>
                <w:sz w:val="22"/>
                <w:szCs w:val="22"/>
              </w:rPr>
              <w:t>written confirmation from the Board or business owner that the business can undertake the project and meet the required co-contribution amount</w:t>
            </w:r>
          </w:p>
          <w:p w14:paraId="7C69319E" w14:textId="7052C0B7" w:rsidR="00F3562C" w:rsidRPr="00F3562C" w:rsidRDefault="00F3562C" w:rsidP="003B38DD">
            <w:pPr>
              <w:pStyle w:val="Normalnospace"/>
              <w:numPr>
                <w:ilvl w:val="0"/>
                <w:numId w:val="20"/>
              </w:numPr>
              <w:ind w:left="359" w:hanging="359"/>
              <w:rPr>
                <w:rFonts w:asciiTheme="minorHAnsi" w:hAnsiTheme="minorHAnsi" w:cstheme="minorHAnsi"/>
                <w:sz w:val="22"/>
                <w:szCs w:val="22"/>
              </w:rPr>
            </w:pPr>
            <w:r w:rsidRPr="00F3562C">
              <w:rPr>
                <w:rFonts w:asciiTheme="minorHAnsi" w:hAnsiTheme="minorHAnsi" w:cstheme="minorHAnsi"/>
                <w:sz w:val="22"/>
                <w:szCs w:val="22"/>
              </w:rPr>
              <w:t>an approved loan facility (including loan amount)</w:t>
            </w:r>
          </w:p>
          <w:p w14:paraId="6AA16E29" w14:textId="421BC010" w:rsidR="00F3562C" w:rsidRPr="00F3562C" w:rsidRDefault="00F3562C" w:rsidP="003B38DD">
            <w:pPr>
              <w:pStyle w:val="Normalnospace"/>
              <w:numPr>
                <w:ilvl w:val="0"/>
                <w:numId w:val="20"/>
              </w:numPr>
              <w:ind w:left="359" w:hanging="359"/>
              <w:rPr>
                <w:rFonts w:asciiTheme="minorHAnsi" w:hAnsiTheme="minorHAnsi" w:cstheme="minorHAnsi"/>
                <w:sz w:val="22"/>
                <w:szCs w:val="22"/>
              </w:rPr>
            </w:pPr>
            <w:r w:rsidRPr="00F3562C">
              <w:rPr>
                <w:rFonts w:asciiTheme="minorHAnsi" w:hAnsiTheme="minorHAnsi" w:cstheme="minorHAnsi"/>
                <w:sz w:val="22"/>
                <w:szCs w:val="22"/>
              </w:rPr>
              <w:t>sufficient cash in a bank (current bank statement) and</w:t>
            </w:r>
          </w:p>
          <w:p w14:paraId="775271AB" w14:textId="5B4FA783" w:rsidR="00BD7029" w:rsidRPr="00AD0858" w:rsidRDefault="00F3562C" w:rsidP="003B38DD">
            <w:pPr>
              <w:pStyle w:val="Normalnospace"/>
              <w:numPr>
                <w:ilvl w:val="0"/>
                <w:numId w:val="20"/>
              </w:numPr>
              <w:spacing w:after="0"/>
              <w:ind w:left="359" w:hanging="359"/>
              <w:rPr>
                <w:rFonts w:asciiTheme="minorHAnsi" w:hAnsiTheme="minorHAnsi" w:cstheme="minorHAnsi"/>
                <w:b/>
                <w:bCs/>
                <w:sz w:val="22"/>
                <w:szCs w:val="22"/>
              </w:rPr>
            </w:pPr>
            <w:r w:rsidRPr="00F3562C">
              <w:rPr>
                <w:rFonts w:asciiTheme="minorHAnsi" w:hAnsiTheme="minorHAnsi" w:cstheme="minorHAnsi"/>
                <w:sz w:val="22"/>
                <w:szCs w:val="22"/>
              </w:rPr>
              <w:t>management accounts demonstrating satisfactory cash flow or liquid assets.</w:t>
            </w:r>
          </w:p>
        </w:tc>
        <w:tc>
          <w:tcPr>
            <w:tcW w:w="2541" w:type="dxa"/>
            <w:shd w:val="clear" w:color="auto" w:fill="FFFFFF" w:themeFill="background1"/>
          </w:tcPr>
          <w:p w14:paraId="3F6A560F" w14:textId="510DCE31" w:rsidR="00BD7029" w:rsidRPr="00AD0858" w:rsidRDefault="00F3562C" w:rsidP="00C735B9">
            <w:pPr>
              <w:pStyle w:val="Normalnospace"/>
              <w:spacing w:after="0"/>
              <w:rPr>
                <w:rFonts w:asciiTheme="minorHAnsi" w:hAnsiTheme="minorHAnsi" w:cstheme="minorHAnsi"/>
                <w:sz w:val="22"/>
                <w:szCs w:val="22"/>
              </w:rPr>
            </w:pPr>
            <w:r w:rsidRPr="00F3562C">
              <w:rPr>
                <w:rFonts w:asciiTheme="minorHAnsi" w:hAnsiTheme="minorHAnsi" w:cstheme="minorHAnsi"/>
                <w:sz w:val="22"/>
                <w:szCs w:val="22"/>
              </w:rPr>
              <w:t xml:space="preserve">Eligibility criteria </w:t>
            </w:r>
          </w:p>
        </w:tc>
      </w:tr>
      <w:tr w:rsidR="00BD7029" w:rsidRPr="00AD0858" w14:paraId="0237D300" w14:textId="77777777" w:rsidTr="3B384405">
        <w:trPr>
          <w:trHeight w:val="1783"/>
        </w:trPr>
        <w:tc>
          <w:tcPr>
            <w:tcW w:w="11452" w:type="dxa"/>
            <w:shd w:val="clear" w:color="auto" w:fill="FFFFFF" w:themeFill="background1"/>
          </w:tcPr>
          <w:p w14:paraId="108C2BEA" w14:textId="77777777" w:rsidR="00F3562C" w:rsidRPr="00F3562C" w:rsidRDefault="00F3562C" w:rsidP="00F3562C">
            <w:pPr>
              <w:pStyle w:val="Normalnospace"/>
              <w:rPr>
                <w:rFonts w:asciiTheme="minorHAnsi" w:hAnsiTheme="minorHAnsi" w:cstheme="minorHAnsi"/>
                <w:b/>
                <w:sz w:val="22"/>
                <w:szCs w:val="22"/>
              </w:rPr>
            </w:pPr>
            <w:r w:rsidRPr="00F3562C">
              <w:rPr>
                <w:rFonts w:asciiTheme="minorHAnsi" w:hAnsiTheme="minorHAnsi" w:cstheme="minorHAnsi"/>
                <w:b/>
                <w:sz w:val="22"/>
                <w:szCs w:val="22"/>
              </w:rPr>
              <w:t>Evidence of Collaborative Partner</w:t>
            </w:r>
          </w:p>
          <w:p w14:paraId="2536CD2F" w14:textId="6C7D5A44" w:rsidR="00BD7029" w:rsidRPr="00F3562C" w:rsidRDefault="00F3562C" w:rsidP="00F3562C">
            <w:pPr>
              <w:pStyle w:val="Normalnospace"/>
              <w:spacing w:after="0"/>
              <w:rPr>
                <w:rFonts w:asciiTheme="minorHAnsi" w:hAnsiTheme="minorHAnsi" w:cstheme="minorHAnsi"/>
                <w:bCs/>
                <w:sz w:val="22"/>
                <w:szCs w:val="22"/>
              </w:rPr>
            </w:pPr>
            <w:r w:rsidRPr="00F3562C">
              <w:rPr>
                <w:rFonts w:asciiTheme="minorHAnsi" w:hAnsiTheme="minorHAnsi" w:cstheme="minorHAnsi"/>
                <w:bCs/>
                <w:sz w:val="22"/>
                <w:szCs w:val="22"/>
              </w:rPr>
              <w:t xml:space="preserve">Applicants must provide evidence of an agreed Collaborative Partner or arrangement for the project, including a copy of any agreement, letter or memorandum of understanding </w:t>
            </w:r>
            <w:proofErr w:type="gramStart"/>
            <w:r w:rsidRPr="00F3562C">
              <w:rPr>
                <w:rFonts w:asciiTheme="minorHAnsi" w:hAnsiTheme="minorHAnsi" w:cstheme="minorHAnsi"/>
                <w:bCs/>
                <w:sz w:val="22"/>
                <w:szCs w:val="22"/>
              </w:rPr>
              <w:t>entered into</w:t>
            </w:r>
            <w:proofErr w:type="gramEnd"/>
            <w:r w:rsidRPr="00F3562C">
              <w:rPr>
                <w:rFonts w:asciiTheme="minorHAnsi" w:hAnsiTheme="minorHAnsi" w:cstheme="minorHAnsi"/>
                <w:bCs/>
                <w:sz w:val="22"/>
                <w:szCs w:val="22"/>
              </w:rPr>
              <w:t xml:space="preserve"> between the Applicant and Collaborative Partner or letter of support from the Collaborative Partner, in relation to the proposed project or activities.</w:t>
            </w:r>
          </w:p>
        </w:tc>
        <w:tc>
          <w:tcPr>
            <w:tcW w:w="2541" w:type="dxa"/>
            <w:shd w:val="clear" w:color="auto" w:fill="FFFFFF" w:themeFill="background1"/>
          </w:tcPr>
          <w:p w14:paraId="426A4723" w14:textId="14D999E2" w:rsidR="00BD7029" w:rsidRPr="00F3562C" w:rsidRDefault="00F3562C" w:rsidP="00C735B9">
            <w:pPr>
              <w:pStyle w:val="Normalnospace"/>
              <w:spacing w:after="0"/>
              <w:rPr>
                <w:rFonts w:asciiTheme="minorHAnsi" w:hAnsiTheme="minorHAnsi" w:cstheme="minorHAnsi"/>
                <w:sz w:val="22"/>
                <w:szCs w:val="22"/>
              </w:rPr>
            </w:pPr>
            <w:r w:rsidRPr="00F3562C">
              <w:rPr>
                <w:rFonts w:asciiTheme="minorHAnsi" w:hAnsiTheme="minorHAnsi" w:cstheme="minorHAnsi"/>
                <w:sz w:val="22"/>
                <w:szCs w:val="22"/>
              </w:rPr>
              <w:t>Assessment and eligibility criteria</w:t>
            </w:r>
          </w:p>
        </w:tc>
      </w:tr>
      <w:tr w:rsidR="00BD7029" w:rsidRPr="00AD0858" w14:paraId="28941202" w14:textId="77777777" w:rsidTr="3B384405">
        <w:trPr>
          <w:trHeight w:val="3189"/>
        </w:trPr>
        <w:tc>
          <w:tcPr>
            <w:tcW w:w="11452" w:type="dxa"/>
            <w:shd w:val="clear" w:color="auto" w:fill="FFFFFF" w:themeFill="background1"/>
          </w:tcPr>
          <w:p w14:paraId="3A5AF9B4" w14:textId="77777777" w:rsidR="00F3562C" w:rsidRPr="00F3562C" w:rsidRDefault="00F3562C" w:rsidP="00F3562C">
            <w:pPr>
              <w:pStyle w:val="Normalnospace"/>
              <w:spacing w:before="120"/>
              <w:rPr>
                <w:rFonts w:asciiTheme="minorHAnsi" w:hAnsiTheme="minorHAnsi" w:cstheme="minorHAnsi"/>
                <w:b/>
                <w:sz w:val="22"/>
                <w:szCs w:val="22"/>
              </w:rPr>
            </w:pPr>
            <w:r w:rsidRPr="00F3562C">
              <w:rPr>
                <w:rFonts w:asciiTheme="minorHAnsi" w:hAnsiTheme="minorHAnsi" w:cstheme="minorHAnsi"/>
                <w:b/>
                <w:sz w:val="22"/>
                <w:szCs w:val="22"/>
              </w:rPr>
              <w:lastRenderedPageBreak/>
              <w:t>Additional documents</w:t>
            </w:r>
          </w:p>
          <w:p w14:paraId="4F2A5155" w14:textId="5E88F2B3" w:rsidR="00F3562C" w:rsidRPr="00F3562C" w:rsidRDefault="00F3562C" w:rsidP="00F3562C">
            <w:pPr>
              <w:pStyle w:val="Normalnospace"/>
              <w:spacing w:before="120"/>
              <w:rPr>
                <w:rFonts w:asciiTheme="minorHAnsi" w:hAnsiTheme="minorHAnsi" w:cstheme="minorHAnsi"/>
                <w:bCs/>
                <w:sz w:val="22"/>
                <w:szCs w:val="22"/>
              </w:rPr>
            </w:pPr>
            <w:r w:rsidRPr="00F3562C">
              <w:rPr>
                <w:rFonts w:asciiTheme="minorHAnsi" w:hAnsiTheme="minorHAnsi" w:cstheme="minorHAnsi"/>
                <w:bCs/>
                <w:sz w:val="22"/>
                <w:szCs w:val="22"/>
              </w:rPr>
              <w:t>If requested by the department, the Applicant must provide:</w:t>
            </w:r>
          </w:p>
          <w:p w14:paraId="257F116F" w14:textId="77777777" w:rsidR="00F3562C" w:rsidRPr="00F3562C" w:rsidRDefault="00F3562C" w:rsidP="00F3562C">
            <w:pPr>
              <w:pStyle w:val="Normalnospace"/>
              <w:spacing w:before="120"/>
              <w:rPr>
                <w:rFonts w:asciiTheme="minorHAnsi" w:hAnsiTheme="minorHAnsi" w:cstheme="minorHAnsi"/>
                <w:bCs/>
                <w:sz w:val="22"/>
                <w:szCs w:val="22"/>
              </w:rPr>
            </w:pPr>
            <w:r w:rsidRPr="00F3562C">
              <w:rPr>
                <w:rFonts w:asciiTheme="minorHAnsi" w:hAnsiTheme="minorHAnsi" w:cstheme="minorHAnsi"/>
                <w:bCs/>
                <w:sz w:val="22"/>
                <w:szCs w:val="22"/>
              </w:rPr>
              <w:t>For grant applications of $50,001 or more, financial accounts are required including at a minimum:</w:t>
            </w:r>
          </w:p>
          <w:p w14:paraId="16CC83DA" w14:textId="3FF067B3" w:rsidR="00F3562C" w:rsidRPr="00F3562C" w:rsidRDefault="00F3562C" w:rsidP="003B38DD">
            <w:pPr>
              <w:pStyle w:val="Normalnospace"/>
              <w:numPr>
                <w:ilvl w:val="0"/>
                <w:numId w:val="20"/>
              </w:numPr>
              <w:ind w:left="359" w:hanging="359"/>
              <w:rPr>
                <w:rFonts w:asciiTheme="minorHAnsi" w:hAnsiTheme="minorHAnsi" w:cstheme="minorHAnsi"/>
                <w:sz w:val="22"/>
                <w:szCs w:val="22"/>
              </w:rPr>
            </w:pPr>
            <w:r w:rsidRPr="00F3562C">
              <w:rPr>
                <w:rFonts w:asciiTheme="minorHAnsi" w:hAnsiTheme="minorHAnsi" w:cstheme="minorHAnsi"/>
                <w:sz w:val="22"/>
                <w:szCs w:val="22"/>
              </w:rPr>
              <w:t>Audited financial reports for the last three financial years. This should be the ‘final accounts’ with a directors’ report and declaration, and should include profit &amp; loss statement, balance sheet, cash flows, and notes to the accounts. If accounts are not audited, unaudited accounts from an Accountant will be accepted.</w:t>
            </w:r>
          </w:p>
          <w:p w14:paraId="3EEB0256" w14:textId="073B736F" w:rsidR="00F3562C" w:rsidRPr="00F3562C" w:rsidRDefault="00F3562C" w:rsidP="003B38DD">
            <w:pPr>
              <w:pStyle w:val="Normalnospace"/>
              <w:numPr>
                <w:ilvl w:val="0"/>
                <w:numId w:val="20"/>
              </w:numPr>
              <w:ind w:left="359" w:hanging="359"/>
              <w:rPr>
                <w:rFonts w:asciiTheme="minorHAnsi" w:hAnsiTheme="minorHAnsi" w:cstheme="minorHAnsi"/>
                <w:sz w:val="22"/>
                <w:szCs w:val="22"/>
              </w:rPr>
            </w:pPr>
            <w:r w:rsidRPr="00F3562C">
              <w:rPr>
                <w:rFonts w:asciiTheme="minorHAnsi" w:hAnsiTheme="minorHAnsi" w:cstheme="minorHAnsi"/>
                <w:sz w:val="22"/>
                <w:szCs w:val="22"/>
              </w:rPr>
              <w:t>If the latest financial report is more than six months old, up-to-date management or interim accounts for the current year including profit &amp; loss statement and balance sheet, and, in the case of public listed corporations, a half yearly financial report.</w:t>
            </w:r>
          </w:p>
          <w:p w14:paraId="32A64CD7" w14:textId="457707DF" w:rsidR="00BD7029" w:rsidRPr="00AD0858" w:rsidRDefault="00F3562C" w:rsidP="003B38DD">
            <w:pPr>
              <w:pStyle w:val="Normalnospace"/>
              <w:numPr>
                <w:ilvl w:val="0"/>
                <w:numId w:val="20"/>
              </w:numPr>
              <w:ind w:left="359" w:hanging="359"/>
              <w:rPr>
                <w:rFonts w:asciiTheme="minorHAnsi" w:hAnsiTheme="minorHAnsi" w:cstheme="minorHAnsi"/>
                <w:b/>
                <w:sz w:val="22"/>
                <w:szCs w:val="22"/>
              </w:rPr>
            </w:pPr>
            <w:r w:rsidRPr="00F3562C">
              <w:rPr>
                <w:rFonts w:asciiTheme="minorHAnsi" w:hAnsiTheme="minorHAnsi" w:cstheme="minorHAnsi"/>
                <w:sz w:val="22"/>
                <w:szCs w:val="22"/>
              </w:rPr>
              <w:t>The company’s financial projections for the next three financial years, including profit &amp; loss and cash flow.</w:t>
            </w:r>
          </w:p>
        </w:tc>
        <w:tc>
          <w:tcPr>
            <w:tcW w:w="2541" w:type="dxa"/>
            <w:shd w:val="clear" w:color="auto" w:fill="FFFFFF" w:themeFill="background1"/>
          </w:tcPr>
          <w:p w14:paraId="13791E82" w14:textId="0BA052DE" w:rsidR="00BD7029" w:rsidRPr="00AD0858" w:rsidRDefault="00F3562C" w:rsidP="00C735B9">
            <w:pPr>
              <w:pStyle w:val="Normalnospace"/>
              <w:spacing w:after="0"/>
              <w:rPr>
                <w:rFonts w:asciiTheme="minorHAnsi" w:hAnsiTheme="minorHAnsi" w:cstheme="minorHAnsi"/>
                <w:sz w:val="22"/>
                <w:szCs w:val="22"/>
              </w:rPr>
            </w:pPr>
            <w:r w:rsidRPr="00F3562C">
              <w:rPr>
                <w:rFonts w:asciiTheme="minorHAnsi" w:hAnsiTheme="minorHAnsi" w:cstheme="minorHAnsi"/>
                <w:bCs/>
                <w:sz w:val="22"/>
                <w:szCs w:val="22"/>
                <w:lang w:val="en-US"/>
              </w:rPr>
              <w:t xml:space="preserve">Due diligence </w:t>
            </w:r>
          </w:p>
        </w:tc>
      </w:tr>
    </w:tbl>
    <w:p w14:paraId="245DE20B" w14:textId="77777777" w:rsidR="00603F68" w:rsidRDefault="00603F68" w:rsidP="00603F68">
      <w:pPr>
        <w:suppressAutoHyphens w:val="0"/>
        <w:autoSpaceDE/>
        <w:autoSpaceDN/>
        <w:adjustRightInd/>
        <w:spacing w:line="240" w:lineRule="auto"/>
        <w:textAlignment w:val="baseline"/>
        <w:rPr>
          <w:rFonts w:asciiTheme="majorHAnsi" w:hAnsiTheme="majorHAnsi" w:cstheme="majorHAnsi"/>
          <w:color w:val="008484"/>
        </w:rPr>
        <w:sectPr w:rsidR="00603F68" w:rsidSect="00452120">
          <w:pgSz w:w="16838" w:h="11906" w:orient="landscape" w:code="9"/>
          <w:pgMar w:top="1361" w:right="2268" w:bottom="1361" w:left="1701" w:header="284" w:footer="340" w:gutter="0"/>
          <w:cols w:space="708"/>
          <w:docGrid w:linePitch="360"/>
        </w:sectPr>
      </w:pPr>
      <w:bookmarkStart w:id="40" w:name="_Toc144129778"/>
    </w:p>
    <w:p w14:paraId="1D41EE52" w14:textId="70561AED" w:rsidR="00BD7029" w:rsidRPr="00BD1EA1" w:rsidRDefault="00BD7029" w:rsidP="00622076">
      <w:pPr>
        <w:pStyle w:val="Heading1"/>
        <w:snapToGrid/>
        <w:spacing w:before="240" w:after="120" w:line="320" w:lineRule="atLeast"/>
        <w:rPr>
          <w:rFonts w:asciiTheme="majorHAnsi" w:hAnsiTheme="majorHAnsi" w:cstheme="majorHAnsi"/>
          <w:color w:val="008484"/>
        </w:rPr>
      </w:pPr>
      <w:bookmarkStart w:id="41" w:name="_Toc216444126"/>
      <w:r w:rsidRPr="00BD1EA1">
        <w:rPr>
          <w:rFonts w:asciiTheme="majorHAnsi" w:hAnsiTheme="majorHAnsi" w:cstheme="majorHAnsi"/>
          <w:color w:val="008484"/>
        </w:rPr>
        <w:lastRenderedPageBreak/>
        <w:t>Assessment</w:t>
      </w:r>
      <w:bookmarkEnd w:id="41"/>
      <w:r w:rsidRPr="00BD1EA1">
        <w:rPr>
          <w:rFonts w:asciiTheme="majorHAnsi" w:hAnsiTheme="majorHAnsi" w:cstheme="majorHAnsi"/>
          <w:color w:val="008484"/>
        </w:rPr>
        <w:t xml:space="preserve"> </w:t>
      </w:r>
      <w:bookmarkEnd w:id="40"/>
    </w:p>
    <w:p w14:paraId="3C6D6CA5" w14:textId="7B7BDF39" w:rsidR="00BD7029" w:rsidRPr="00003C2C" w:rsidRDefault="22B9F067" w:rsidP="00622076">
      <w:pPr>
        <w:pStyle w:val="Heading2"/>
        <w:rPr>
          <w:rFonts w:asciiTheme="minorHAnsi" w:eastAsiaTheme="minorEastAsia" w:hAnsiTheme="minorHAnsi" w:cstheme="minorBidi"/>
          <w:color w:val="007B4B" w:themeColor="accent3"/>
        </w:rPr>
      </w:pPr>
      <w:bookmarkStart w:id="42" w:name="_Toc216444127"/>
      <w:r w:rsidRPr="00003C2C">
        <w:rPr>
          <w:rFonts w:asciiTheme="minorHAnsi" w:eastAsiaTheme="minorEastAsia" w:hAnsiTheme="minorHAnsi" w:cstheme="minorBidi"/>
          <w:color w:val="007B4B" w:themeColor="accent3"/>
        </w:rPr>
        <w:t>Assessment process</w:t>
      </w:r>
      <w:bookmarkEnd w:id="42"/>
    </w:p>
    <w:p w14:paraId="0497578C" w14:textId="762FD841" w:rsidR="00610631" w:rsidRPr="00610631" w:rsidRDefault="00610631" w:rsidP="00610631">
      <w:pPr>
        <w:suppressAutoHyphens w:val="0"/>
        <w:autoSpaceDE/>
        <w:autoSpaceDN/>
        <w:adjustRightInd/>
        <w:spacing w:line="240" w:lineRule="auto"/>
        <w:textAlignment w:val="baseline"/>
        <w:rPr>
          <w:rFonts w:asciiTheme="minorHAnsi" w:eastAsia="Times New Roman" w:hAnsiTheme="minorHAnsi" w:cstheme="minorHAnsi"/>
          <w:color w:val="auto"/>
          <w:sz w:val="22"/>
          <w:szCs w:val="22"/>
          <w:lang w:eastAsia="en-AU"/>
        </w:rPr>
      </w:pPr>
      <w:r w:rsidRPr="00610631">
        <w:rPr>
          <w:rFonts w:asciiTheme="minorHAnsi" w:eastAsia="Times New Roman" w:hAnsiTheme="minorHAnsi" w:cstheme="minorHAnsi"/>
          <w:color w:val="auto"/>
          <w:sz w:val="22"/>
          <w:szCs w:val="22"/>
          <w:lang w:eastAsia="en-AU"/>
        </w:rPr>
        <w:t xml:space="preserve">This is a competitive program, and successful applications will be required to rate highly against the assessment criteria compared to other eligible applications. </w:t>
      </w:r>
    </w:p>
    <w:p w14:paraId="3D063687" w14:textId="7CCD9882" w:rsidR="00610631" w:rsidRPr="00610631" w:rsidRDefault="00610631" w:rsidP="003B38DD">
      <w:pPr>
        <w:pStyle w:val="ListParagraph"/>
        <w:numPr>
          <w:ilvl w:val="0"/>
          <w:numId w:val="21"/>
        </w:numPr>
        <w:contextualSpacing w:val="0"/>
        <w:rPr>
          <w:rFonts w:asciiTheme="minorHAnsi" w:hAnsiTheme="minorHAnsi" w:cstheme="minorHAnsi"/>
          <w:sz w:val="22"/>
          <w:szCs w:val="22"/>
        </w:rPr>
      </w:pPr>
      <w:r w:rsidRPr="00610631">
        <w:rPr>
          <w:rFonts w:asciiTheme="minorHAnsi" w:hAnsiTheme="minorHAnsi" w:cstheme="minorHAnsi"/>
          <w:sz w:val="22"/>
          <w:szCs w:val="22"/>
        </w:rPr>
        <w:t>Applications will be verified against the eligibility criteria.</w:t>
      </w:r>
    </w:p>
    <w:p w14:paraId="3266BA60" w14:textId="270D38F1" w:rsidR="00610631" w:rsidRPr="00610631" w:rsidRDefault="00610631" w:rsidP="003B38DD">
      <w:pPr>
        <w:pStyle w:val="ListParagraph"/>
        <w:numPr>
          <w:ilvl w:val="0"/>
          <w:numId w:val="21"/>
        </w:numPr>
        <w:ind w:left="714" w:hanging="357"/>
        <w:contextualSpacing w:val="0"/>
        <w:rPr>
          <w:rFonts w:asciiTheme="minorHAnsi" w:hAnsiTheme="minorHAnsi" w:cstheme="minorHAnsi"/>
          <w:sz w:val="22"/>
          <w:szCs w:val="22"/>
        </w:rPr>
      </w:pPr>
      <w:r w:rsidRPr="00610631">
        <w:rPr>
          <w:rFonts w:asciiTheme="minorHAnsi" w:hAnsiTheme="minorHAnsi" w:cstheme="minorHAnsi"/>
          <w:sz w:val="22"/>
          <w:szCs w:val="22"/>
        </w:rPr>
        <w:t>Eligible applications will be assessed by an assessment panel (that includes external assessors</w:t>
      </w:r>
      <w:r w:rsidR="00B51982">
        <w:rPr>
          <w:rFonts w:asciiTheme="minorHAnsi" w:hAnsiTheme="minorHAnsi" w:cstheme="minorHAnsi"/>
          <w:sz w:val="22"/>
          <w:szCs w:val="22"/>
        </w:rPr>
        <w:t>*</w:t>
      </w:r>
      <w:r w:rsidRPr="00610631">
        <w:rPr>
          <w:rFonts w:asciiTheme="minorHAnsi" w:hAnsiTheme="minorHAnsi" w:cstheme="minorHAnsi"/>
          <w:sz w:val="22"/>
          <w:szCs w:val="22"/>
        </w:rPr>
        <w:t>) and will be scored against the assessment criteria (at section 7.</w:t>
      </w:r>
      <w:r w:rsidR="002E4633">
        <w:rPr>
          <w:rFonts w:asciiTheme="minorHAnsi" w:hAnsiTheme="minorHAnsi" w:cstheme="minorHAnsi"/>
          <w:sz w:val="22"/>
          <w:szCs w:val="22"/>
        </w:rPr>
        <w:t>2</w:t>
      </w:r>
      <w:r w:rsidRPr="00610631">
        <w:rPr>
          <w:rFonts w:asciiTheme="minorHAnsi" w:hAnsiTheme="minorHAnsi" w:cstheme="minorHAnsi"/>
          <w:sz w:val="22"/>
          <w:szCs w:val="22"/>
        </w:rPr>
        <w:t>) to create a ranking of projects.</w:t>
      </w:r>
    </w:p>
    <w:p w14:paraId="2A08CCD8" w14:textId="11A62314" w:rsidR="00610631" w:rsidRPr="00610631" w:rsidRDefault="00610631" w:rsidP="003B38DD">
      <w:pPr>
        <w:pStyle w:val="ListParagraph"/>
        <w:numPr>
          <w:ilvl w:val="0"/>
          <w:numId w:val="21"/>
        </w:numPr>
        <w:ind w:left="714" w:hanging="357"/>
        <w:contextualSpacing w:val="0"/>
        <w:rPr>
          <w:rFonts w:asciiTheme="minorHAnsi" w:hAnsiTheme="minorHAnsi" w:cstheme="minorHAnsi"/>
          <w:sz w:val="22"/>
          <w:szCs w:val="22"/>
        </w:rPr>
      </w:pPr>
      <w:r w:rsidRPr="00610631">
        <w:rPr>
          <w:rFonts w:asciiTheme="minorHAnsi" w:hAnsiTheme="minorHAnsi" w:cstheme="minorHAnsi"/>
          <w:sz w:val="22"/>
          <w:szCs w:val="22"/>
        </w:rPr>
        <w:t xml:space="preserve">Applications may undergo due diligence checks, including financial risk assessments where required. </w:t>
      </w:r>
    </w:p>
    <w:p w14:paraId="2EA73763" w14:textId="2C761F33" w:rsidR="00610631" w:rsidRPr="00610631" w:rsidRDefault="00610631" w:rsidP="003B38DD">
      <w:pPr>
        <w:pStyle w:val="ListParagraph"/>
        <w:numPr>
          <w:ilvl w:val="0"/>
          <w:numId w:val="21"/>
        </w:numPr>
        <w:ind w:left="714" w:hanging="357"/>
        <w:contextualSpacing w:val="0"/>
        <w:rPr>
          <w:rFonts w:asciiTheme="minorHAnsi" w:hAnsiTheme="minorHAnsi" w:cstheme="minorHAnsi"/>
          <w:sz w:val="22"/>
          <w:szCs w:val="22"/>
        </w:rPr>
      </w:pPr>
      <w:r w:rsidRPr="00610631">
        <w:rPr>
          <w:rFonts w:asciiTheme="minorHAnsi" w:hAnsiTheme="minorHAnsi" w:cstheme="minorHAnsi"/>
          <w:sz w:val="22"/>
          <w:szCs w:val="22"/>
        </w:rPr>
        <w:t xml:space="preserve">Final review will be undertaken by departmental executive/s to determine the number of recommendations subject to available funding. </w:t>
      </w:r>
    </w:p>
    <w:p w14:paraId="2818E43E" w14:textId="3D6E7D67" w:rsidR="00BD7029" w:rsidRPr="00610631" w:rsidRDefault="00610631" w:rsidP="003B38DD">
      <w:pPr>
        <w:pStyle w:val="ListParagraph"/>
        <w:numPr>
          <w:ilvl w:val="0"/>
          <w:numId w:val="21"/>
        </w:numPr>
        <w:ind w:left="714" w:hanging="357"/>
        <w:contextualSpacing w:val="0"/>
        <w:rPr>
          <w:rFonts w:asciiTheme="minorHAnsi" w:hAnsiTheme="minorHAnsi" w:cstheme="minorHAnsi"/>
          <w:sz w:val="22"/>
          <w:szCs w:val="22"/>
        </w:rPr>
      </w:pPr>
      <w:r w:rsidRPr="00610631">
        <w:rPr>
          <w:rFonts w:asciiTheme="minorHAnsi" w:hAnsiTheme="minorHAnsi" w:cstheme="minorHAnsi"/>
          <w:sz w:val="22"/>
          <w:szCs w:val="22"/>
        </w:rPr>
        <w:t>Funding recommendations will be made to the Minister for Economic Growth and Jobs for final decision.</w:t>
      </w:r>
    </w:p>
    <w:p w14:paraId="1C647E4D" w14:textId="62135356" w:rsidR="00A977ED" w:rsidRDefault="00B51982">
      <w:pPr>
        <w:rPr>
          <w:rFonts w:asciiTheme="minorHAnsi" w:hAnsiTheme="minorHAnsi" w:cstheme="minorHAnsi"/>
          <w:sz w:val="22"/>
          <w:szCs w:val="22"/>
        </w:rPr>
        <w:sectPr w:rsidR="00A977ED" w:rsidSect="00452120">
          <w:pgSz w:w="11906" w:h="16838" w:code="9"/>
          <w:pgMar w:top="2268" w:right="1361" w:bottom="1701" w:left="1361" w:header="284" w:footer="340" w:gutter="0"/>
          <w:cols w:space="708"/>
          <w:docGrid w:linePitch="360"/>
        </w:sectPr>
      </w:pPr>
      <w:r>
        <w:rPr>
          <w:rFonts w:asciiTheme="minorHAnsi" w:hAnsiTheme="minorHAnsi" w:cstheme="minorHAnsi"/>
          <w:sz w:val="22"/>
          <w:szCs w:val="22"/>
        </w:rPr>
        <w:t xml:space="preserve">* </w:t>
      </w:r>
      <w:proofErr w:type="gramStart"/>
      <w:r>
        <w:rPr>
          <w:rFonts w:asciiTheme="minorHAnsi" w:hAnsiTheme="minorHAnsi" w:cstheme="minorHAnsi"/>
          <w:sz w:val="22"/>
          <w:szCs w:val="22"/>
        </w:rPr>
        <w:t>any</w:t>
      </w:r>
      <w:proofErr w:type="gramEnd"/>
      <w:r>
        <w:rPr>
          <w:rFonts w:asciiTheme="minorHAnsi" w:hAnsiTheme="minorHAnsi" w:cstheme="minorHAnsi"/>
          <w:sz w:val="22"/>
          <w:szCs w:val="22"/>
        </w:rPr>
        <w:t xml:space="preserve"> external assessors will be required to </w:t>
      </w:r>
      <w:r w:rsidRPr="00610631">
        <w:rPr>
          <w:rFonts w:asciiTheme="minorHAnsi" w:hAnsiTheme="minorHAnsi" w:cstheme="minorHAnsi"/>
          <w:sz w:val="22"/>
          <w:szCs w:val="22"/>
        </w:rPr>
        <w:t>sign confidentiality agreements and Conflict of Interest declarations</w:t>
      </w:r>
      <w:r>
        <w:rPr>
          <w:rFonts w:asciiTheme="minorHAnsi" w:hAnsiTheme="minorHAnsi" w:cstheme="minorHAnsi"/>
          <w:sz w:val="22"/>
          <w:szCs w:val="22"/>
        </w:rPr>
        <w:t>.</w:t>
      </w:r>
    </w:p>
    <w:p w14:paraId="5DF8E63A" w14:textId="4194D43C" w:rsidR="00BD7029" w:rsidRPr="00003C2C" w:rsidRDefault="22B9F067" w:rsidP="00622076">
      <w:pPr>
        <w:pStyle w:val="Heading2"/>
        <w:rPr>
          <w:rFonts w:asciiTheme="minorHAnsi" w:eastAsiaTheme="minorEastAsia" w:hAnsiTheme="minorHAnsi" w:cstheme="minorBidi"/>
          <w:color w:val="007B4B" w:themeColor="accent3"/>
        </w:rPr>
      </w:pPr>
      <w:bookmarkStart w:id="43" w:name="_Toc216444128"/>
      <w:r w:rsidRPr="00003C2C">
        <w:rPr>
          <w:rFonts w:asciiTheme="minorHAnsi" w:eastAsiaTheme="minorEastAsia" w:hAnsiTheme="minorHAnsi" w:cstheme="minorBidi"/>
          <w:color w:val="007B4B" w:themeColor="accent3"/>
        </w:rPr>
        <w:lastRenderedPageBreak/>
        <w:t>Assessment criteria</w:t>
      </w:r>
      <w:bookmarkEnd w:id="43"/>
    </w:p>
    <w:p w14:paraId="162D131D" w14:textId="16BAD4BF" w:rsidR="00BD7029" w:rsidRDefault="00610631" w:rsidP="00610631">
      <w:pPr>
        <w:suppressAutoHyphens w:val="0"/>
        <w:autoSpaceDE/>
        <w:autoSpaceDN/>
        <w:adjustRightInd/>
        <w:spacing w:after="240" w:line="240" w:lineRule="auto"/>
        <w:textAlignment w:val="baseline"/>
        <w:rPr>
          <w:rFonts w:asciiTheme="minorHAnsi" w:eastAsia="Times New Roman" w:hAnsiTheme="minorHAnsi" w:cstheme="minorHAnsi"/>
          <w:color w:val="auto"/>
          <w:sz w:val="22"/>
          <w:szCs w:val="22"/>
          <w:lang w:eastAsia="en-AU"/>
        </w:rPr>
      </w:pPr>
      <w:r w:rsidRPr="00610631">
        <w:rPr>
          <w:rFonts w:asciiTheme="minorHAnsi" w:eastAsia="Times New Roman" w:hAnsiTheme="minorHAnsi" w:cstheme="minorHAnsi"/>
          <w:color w:val="auto"/>
          <w:sz w:val="22"/>
          <w:szCs w:val="22"/>
          <w:lang w:eastAsia="en-AU"/>
        </w:rPr>
        <w:t>Eligible applications will be assessed on how well they meet the assessment criteria as outlined below with reference to the relevant stream and tier of the program applied for by the Applicant. All supplementary attachments and information provided as part of the application will be taken into consideration during the assessment and scoring process.</w:t>
      </w:r>
    </w:p>
    <w:tbl>
      <w:tblPr>
        <w:tblStyle w:val="TableGrid"/>
        <w:tblW w:w="1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8137"/>
        <w:gridCol w:w="2086"/>
      </w:tblGrid>
      <w:tr w:rsidR="00B5219D" w:rsidRPr="00632F42" w14:paraId="2F42CE29" w14:textId="77777777" w:rsidTr="3B384405">
        <w:trPr>
          <w:trHeight w:val="362"/>
          <w:tblHeader/>
        </w:trPr>
        <w:tc>
          <w:tcPr>
            <w:tcW w:w="2550" w:type="dxa"/>
          </w:tcPr>
          <w:p w14:paraId="56936970" w14:textId="33A9F284" w:rsidR="00B5219D" w:rsidRPr="00632F42" w:rsidRDefault="00B5219D" w:rsidP="00C735B9">
            <w:pPr>
              <w:pStyle w:val="Normalnospace"/>
              <w:spacing w:after="0"/>
              <w:jc w:val="center"/>
              <w:rPr>
                <w:b/>
                <w:bCs/>
              </w:rPr>
            </w:pPr>
            <w:bookmarkStart w:id="44" w:name="ColumnTitle_4"/>
            <w:bookmarkEnd w:id="44"/>
            <w:r w:rsidRPr="00632F42">
              <w:rPr>
                <w:b/>
                <w:bCs/>
              </w:rPr>
              <w:t>Assessment Criteria</w:t>
            </w:r>
          </w:p>
        </w:tc>
        <w:tc>
          <w:tcPr>
            <w:tcW w:w="8137" w:type="dxa"/>
          </w:tcPr>
          <w:p w14:paraId="0313369D" w14:textId="77777777" w:rsidR="00B5219D" w:rsidRPr="00632F42" w:rsidRDefault="00B5219D" w:rsidP="00C735B9">
            <w:pPr>
              <w:pStyle w:val="Normalnospace"/>
              <w:spacing w:after="0"/>
              <w:jc w:val="center"/>
              <w:rPr>
                <w:b/>
                <w:bCs/>
              </w:rPr>
            </w:pPr>
            <w:r w:rsidRPr="00632F42">
              <w:rPr>
                <w:b/>
                <w:bCs/>
              </w:rPr>
              <w:t xml:space="preserve">What will be taken into consideration as part of the assessment </w:t>
            </w:r>
          </w:p>
        </w:tc>
        <w:tc>
          <w:tcPr>
            <w:tcW w:w="2086" w:type="dxa"/>
          </w:tcPr>
          <w:p w14:paraId="37ED8CE4" w14:textId="10015E7D" w:rsidR="00B5219D" w:rsidRPr="00603F68" w:rsidRDefault="00B5219D" w:rsidP="00603F68">
            <w:pPr>
              <w:pStyle w:val="Normalnospace"/>
              <w:spacing w:after="0"/>
              <w:jc w:val="center"/>
              <w:rPr>
                <w:b/>
                <w:bCs/>
              </w:rPr>
            </w:pPr>
            <w:r w:rsidRPr="00632F42">
              <w:rPr>
                <w:b/>
                <w:bCs/>
              </w:rPr>
              <w:t>Weighting</w:t>
            </w:r>
          </w:p>
        </w:tc>
      </w:tr>
      <w:tr w:rsidR="00B5219D" w:rsidRPr="00632F42" w14:paraId="053489F9" w14:textId="77777777" w:rsidTr="3B384405">
        <w:trPr>
          <w:trHeight w:val="109"/>
        </w:trPr>
        <w:tc>
          <w:tcPr>
            <w:tcW w:w="2550" w:type="dxa"/>
          </w:tcPr>
          <w:p w14:paraId="5BB782CB" w14:textId="06657F99" w:rsidR="00B5219D" w:rsidRPr="00632F42" w:rsidRDefault="00B5219D" w:rsidP="003B38DD">
            <w:pPr>
              <w:pStyle w:val="Normalnospace"/>
              <w:numPr>
                <w:ilvl w:val="0"/>
                <w:numId w:val="24"/>
              </w:numPr>
              <w:spacing w:before="120"/>
            </w:pPr>
            <w:r w:rsidRPr="00632F42">
              <w:t>The quality of the research project proposal and the extent to which it aligns with the program objectives as set out in section 1.2 and 1.3</w:t>
            </w:r>
          </w:p>
        </w:tc>
        <w:tc>
          <w:tcPr>
            <w:tcW w:w="8137" w:type="dxa"/>
          </w:tcPr>
          <w:p w14:paraId="33A92B32" w14:textId="77777777" w:rsidR="00B5219D" w:rsidRPr="00632F42" w:rsidRDefault="00B5219D" w:rsidP="009A742F">
            <w:pPr>
              <w:pStyle w:val="Normalnospace"/>
              <w:spacing w:before="120"/>
            </w:pPr>
            <w:r w:rsidRPr="00632F42">
              <w:t>Tier 1:</w:t>
            </w:r>
          </w:p>
          <w:p w14:paraId="7BEAED1C" w14:textId="77777777" w:rsidR="00B5219D" w:rsidRPr="00632F42" w:rsidRDefault="00B5219D" w:rsidP="00C85177">
            <w:pPr>
              <w:pStyle w:val="Normalnospace"/>
              <w:numPr>
                <w:ilvl w:val="0"/>
                <w:numId w:val="14"/>
              </w:numPr>
              <w:spacing w:before="120"/>
              <w:ind w:left="325" w:hanging="283"/>
            </w:pPr>
            <w:r w:rsidRPr="00632F42">
              <w:t>demonstrates how this grant will support innovative early-stage research. The application should address how the project delivers value through innovative knowledge creation, knowledge transfer and/or knowledge application</w:t>
            </w:r>
          </w:p>
          <w:p w14:paraId="7E97441A" w14:textId="77777777" w:rsidR="00B5219D" w:rsidRPr="00632F42" w:rsidRDefault="00B5219D" w:rsidP="00C85177">
            <w:pPr>
              <w:pStyle w:val="Normalnospace"/>
              <w:numPr>
                <w:ilvl w:val="0"/>
                <w:numId w:val="14"/>
              </w:numPr>
              <w:spacing w:before="120"/>
              <w:ind w:left="325" w:hanging="283"/>
            </w:pPr>
            <w:r w:rsidRPr="00632F42">
              <w:t>the health and/or clinical need for this research has been clearly articulated and</w:t>
            </w:r>
          </w:p>
          <w:p w14:paraId="0C1CA03F" w14:textId="77777777" w:rsidR="00B5219D" w:rsidRPr="00632F42" w:rsidRDefault="00B5219D" w:rsidP="00C85177">
            <w:pPr>
              <w:pStyle w:val="Normalnospace"/>
              <w:numPr>
                <w:ilvl w:val="0"/>
                <w:numId w:val="14"/>
              </w:numPr>
              <w:spacing w:before="120"/>
              <w:ind w:left="325" w:hanging="283"/>
            </w:pPr>
            <w:r w:rsidRPr="00632F42">
              <w:t xml:space="preserve">how well the partnership collaboration will support the project to: </w:t>
            </w:r>
          </w:p>
          <w:p w14:paraId="02BD805F" w14:textId="5E565FAA" w:rsidR="00B5219D" w:rsidRPr="00632F42" w:rsidRDefault="00B5219D" w:rsidP="00C85177">
            <w:pPr>
              <w:pStyle w:val="Normalnospace"/>
              <w:numPr>
                <w:ilvl w:val="1"/>
                <w:numId w:val="14"/>
              </w:numPr>
              <w:spacing w:before="120"/>
              <w:ind w:left="609" w:hanging="284"/>
            </w:pPr>
            <w:r w:rsidRPr="00632F42">
              <w:t>maximise innovation</w:t>
            </w:r>
          </w:p>
          <w:p w14:paraId="3ECA0476" w14:textId="59380952" w:rsidR="00B5219D" w:rsidRPr="00632F42" w:rsidRDefault="00B5219D" w:rsidP="00C85177">
            <w:pPr>
              <w:pStyle w:val="Normalnospace"/>
              <w:numPr>
                <w:ilvl w:val="1"/>
                <w:numId w:val="14"/>
              </w:numPr>
              <w:spacing w:before="120"/>
              <w:ind w:left="609" w:hanging="284"/>
            </w:pPr>
            <w:r w:rsidRPr="00632F42">
              <w:t>improve the quality of research and</w:t>
            </w:r>
          </w:p>
          <w:p w14:paraId="53495C67" w14:textId="77777777" w:rsidR="00B5219D" w:rsidRPr="00632F42" w:rsidRDefault="00B5219D" w:rsidP="00C85177">
            <w:pPr>
              <w:pStyle w:val="Normalnospace"/>
              <w:numPr>
                <w:ilvl w:val="1"/>
                <w:numId w:val="14"/>
              </w:numPr>
              <w:spacing w:before="120"/>
              <w:ind w:left="609" w:hanging="284"/>
            </w:pPr>
            <w:r w:rsidRPr="00632F42">
              <w:t>increase the likelihood that this research will translate successfully into clinical practice.</w:t>
            </w:r>
          </w:p>
          <w:p w14:paraId="28758833" w14:textId="77777777" w:rsidR="00B5219D" w:rsidRPr="00632F42" w:rsidRDefault="00B5219D" w:rsidP="00632F42">
            <w:pPr>
              <w:pStyle w:val="Normalnospace"/>
              <w:spacing w:before="120"/>
            </w:pPr>
            <w:r w:rsidRPr="00632F42">
              <w:t>Tier 2:</w:t>
            </w:r>
          </w:p>
          <w:p w14:paraId="3FF6C672" w14:textId="77777777" w:rsidR="00B5219D" w:rsidRPr="00632F42" w:rsidRDefault="00B5219D" w:rsidP="00C85177">
            <w:pPr>
              <w:pStyle w:val="Normalnospace"/>
              <w:numPr>
                <w:ilvl w:val="0"/>
                <w:numId w:val="14"/>
              </w:numPr>
              <w:spacing w:before="120"/>
              <w:ind w:left="325" w:hanging="283"/>
            </w:pPr>
            <w:r w:rsidRPr="00632F42">
              <w:t>articulates how the grant will ‘fast-track’ the translation of research into health and economic outcomes</w:t>
            </w:r>
          </w:p>
          <w:p w14:paraId="7927ECE9" w14:textId="77777777" w:rsidR="00B5219D" w:rsidRPr="00632F42" w:rsidRDefault="00B5219D" w:rsidP="00C85177">
            <w:pPr>
              <w:pStyle w:val="Normalnospace"/>
              <w:numPr>
                <w:ilvl w:val="0"/>
                <w:numId w:val="14"/>
              </w:numPr>
              <w:spacing w:before="120"/>
              <w:ind w:left="325" w:hanging="283"/>
            </w:pPr>
            <w:r w:rsidRPr="00632F42">
              <w:t>the health and/or clinical need for this research has been clearly articulated and</w:t>
            </w:r>
          </w:p>
          <w:p w14:paraId="0BB89D42" w14:textId="77777777" w:rsidR="00B5219D" w:rsidRPr="00632F42" w:rsidRDefault="00B5219D" w:rsidP="00C85177">
            <w:pPr>
              <w:pStyle w:val="Normalnospace"/>
              <w:numPr>
                <w:ilvl w:val="0"/>
                <w:numId w:val="14"/>
              </w:numPr>
              <w:spacing w:before="120"/>
              <w:ind w:left="325" w:hanging="283"/>
            </w:pPr>
            <w:r w:rsidRPr="00632F42">
              <w:t>clearly articulates how the partnership will collaborate to:</w:t>
            </w:r>
          </w:p>
          <w:p w14:paraId="4475B522" w14:textId="77777777" w:rsidR="00B5219D" w:rsidRPr="00632F42" w:rsidRDefault="00B5219D" w:rsidP="00C85177">
            <w:pPr>
              <w:pStyle w:val="Normalnospace"/>
              <w:numPr>
                <w:ilvl w:val="1"/>
                <w:numId w:val="14"/>
              </w:numPr>
              <w:spacing w:before="120"/>
              <w:ind w:left="609" w:hanging="284"/>
            </w:pPr>
            <w:r w:rsidRPr="00632F42">
              <w:t>strengthen the research activity</w:t>
            </w:r>
          </w:p>
          <w:p w14:paraId="793587C8" w14:textId="77777777" w:rsidR="00B5219D" w:rsidRPr="00632F42" w:rsidRDefault="00B5219D" w:rsidP="00C85177">
            <w:pPr>
              <w:pStyle w:val="Normalnospace"/>
              <w:numPr>
                <w:ilvl w:val="1"/>
                <w:numId w:val="14"/>
              </w:numPr>
              <w:spacing w:before="120"/>
              <w:ind w:left="609" w:hanging="284"/>
            </w:pPr>
            <w:r w:rsidRPr="00632F42">
              <w:t>progress the research to the investment-ready stage and</w:t>
            </w:r>
          </w:p>
          <w:p w14:paraId="35F497A5" w14:textId="484E26DB" w:rsidR="00B5219D" w:rsidRPr="00632F42" w:rsidRDefault="00B5219D" w:rsidP="00C85177">
            <w:pPr>
              <w:pStyle w:val="Normalnospace"/>
              <w:numPr>
                <w:ilvl w:val="1"/>
                <w:numId w:val="14"/>
              </w:numPr>
              <w:spacing w:before="120"/>
              <w:ind w:left="609" w:hanging="284"/>
            </w:pPr>
            <w:r w:rsidRPr="00632F42">
              <w:t>stimulate translational activities.</w:t>
            </w:r>
          </w:p>
        </w:tc>
        <w:tc>
          <w:tcPr>
            <w:tcW w:w="2086" w:type="dxa"/>
          </w:tcPr>
          <w:p w14:paraId="21744980" w14:textId="18FE43E5" w:rsidR="00B5219D" w:rsidRPr="00632F42" w:rsidRDefault="00B5219D" w:rsidP="009A742F">
            <w:pPr>
              <w:pStyle w:val="Normalnospace"/>
              <w:spacing w:before="120"/>
            </w:pPr>
            <w:r w:rsidRPr="00632F42">
              <w:t>30%</w:t>
            </w:r>
          </w:p>
        </w:tc>
      </w:tr>
      <w:tr w:rsidR="00B5219D" w:rsidRPr="00632F42" w14:paraId="409E872D" w14:textId="77777777" w:rsidTr="3B384405">
        <w:trPr>
          <w:trHeight w:val="1523"/>
        </w:trPr>
        <w:tc>
          <w:tcPr>
            <w:tcW w:w="2550" w:type="dxa"/>
          </w:tcPr>
          <w:p w14:paraId="5933D832" w14:textId="689E3B68" w:rsidR="00B5219D" w:rsidRPr="00632F42" w:rsidRDefault="00B5219D" w:rsidP="003B38DD">
            <w:pPr>
              <w:pStyle w:val="Normalnospace"/>
              <w:numPr>
                <w:ilvl w:val="0"/>
                <w:numId w:val="24"/>
              </w:numPr>
              <w:spacing w:before="120"/>
            </w:pPr>
            <w:r w:rsidRPr="00632F42">
              <w:lastRenderedPageBreak/>
              <w:t>The extent to which the proposal will meet the outcomes of the program as set out in section 1.4</w:t>
            </w:r>
          </w:p>
        </w:tc>
        <w:tc>
          <w:tcPr>
            <w:tcW w:w="8137" w:type="dxa"/>
          </w:tcPr>
          <w:p w14:paraId="2EA7191D" w14:textId="77777777" w:rsidR="00B5219D" w:rsidRPr="00632F42" w:rsidRDefault="00B5219D" w:rsidP="009A742F">
            <w:pPr>
              <w:pStyle w:val="Normalnospace"/>
              <w:spacing w:before="120"/>
            </w:pPr>
            <w:r w:rsidRPr="00632F42">
              <w:t>Tier 1:</w:t>
            </w:r>
          </w:p>
          <w:p w14:paraId="5B7B2A3A" w14:textId="44D056AA" w:rsidR="00B5219D" w:rsidRPr="00632F42" w:rsidRDefault="00B5219D" w:rsidP="00C85177">
            <w:pPr>
              <w:pStyle w:val="Normalnospace"/>
              <w:numPr>
                <w:ilvl w:val="0"/>
                <w:numId w:val="14"/>
              </w:numPr>
              <w:spacing w:before="120"/>
              <w:ind w:left="325" w:hanging="283"/>
            </w:pPr>
            <w:r w:rsidRPr="00632F42">
              <w:t>the value of the expected outcome/s of the research project to Victoria, Victorians and to Victoria’s health and medical research capabilities has been well defined and</w:t>
            </w:r>
          </w:p>
          <w:p w14:paraId="71A2B22E" w14:textId="77777777" w:rsidR="00B5219D" w:rsidRPr="00632F42" w:rsidRDefault="00B5219D" w:rsidP="00C85177">
            <w:pPr>
              <w:pStyle w:val="Normalnospace"/>
              <w:numPr>
                <w:ilvl w:val="0"/>
                <w:numId w:val="14"/>
              </w:numPr>
              <w:spacing w:before="120"/>
              <w:ind w:left="325" w:hanging="283"/>
            </w:pPr>
            <w:r w:rsidRPr="00632F42">
              <w:t>potential future pathways to translation and/or commercialisation have been articulated.</w:t>
            </w:r>
          </w:p>
          <w:p w14:paraId="6CB6181F" w14:textId="77777777" w:rsidR="00B5219D" w:rsidRPr="00632F42" w:rsidRDefault="00B5219D" w:rsidP="00632F42">
            <w:pPr>
              <w:pStyle w:val="Normalnospace"/>
              <w:spacing w:before="120"/>
            </w:pPr>
            <w:r w:rsidRPr="00632F42">
              <w:t>Tier 2:</w:t>
            </w:r>
          </w:p>
          <w:p w14:paraId="20C83FF2" w14:textId="77777777" w:rsidR="00B5219D" w:rsidRPr="00632F42" w:rsidRDefault="00B5219D" w:rsidP="00C85177">
            <w:pPr>
              <w:pStyle w:val="Normalnospace"/>
              <w:numPr>
                <w:ilvl w:val="0"/>
                <w:numId w:val="14"/>
              </w:numPr>
              <w:spacing w:before="120"/>
              <w:ind w:left="325" w:hanging="283"/>
            </w:pPr>
            <w:r w:rsidRPr="00632F42">
              <w:t>the value of the expected outcome/s of the research proposal to Victoria, Victorians and to Victoria’s health and medical research capabilities has been well defined</w:t>
            </w:r>
          </w:p>
          <w:p w14:paraId="0801B5F9" w14:textId="77777777" w:rsidR="00B5219D" w:rsidRPr="00632F42" w:rsidRDefault="00B5219D" w:rsidP="00C85177">
            <w:pPr>
              <w:pStyle w:val="Normalnospace"/>
              <w:numPr>
                <w:ilvl w:val="0"/>
                <w:numId w:val="14"/>
              </w:numPr>
              <w:spacing w:before="120"/>
              <w:ind w:left="325" w:hanging="283"/>
            </w:pPr>
            <w:r w:rsidRPr="00632F42">
              <w:t>articulates how this grant will accelerate the speed at which the project outcomes will be delivered to the public and</w:t>
            </w:r>
          </w:p>
          <w:p w14:paraId="4D80B02A" w14:textId="47B864D9" w:rsidR="00B5219D" w:rsidRPr="00632F42" w:rsidRDefault="00B5219D" w:rsidP="00C85177">
            <w:pPr>
              <w:pStyle w:val="Normalnospace"/>
              <w:numPr>
                <w:ilvl w:val="0"/>
                <w:numId w:val="14"/>
              </w:numPr>
              <w:spacing w:before="120"/>
              <w:ind w:left="325" w:hanging="283"/>
            </w:pPr>
            <w:r w:rsidRPr="00632F42">
              <w:t>clearly articulates how the research will translate effectively into practice or products.</w:t>
            </w:r>
          </w:p>
        </w:tc>
        <w:tc>
          <w:tcPr>
            <w:tcW w:w="2086" w:type="dxa"/>
          </w:tcPr>
          <w:p w14:paraId="1D64D726" w14:textId="1340C970" w:rsidR="00B5219D" w:rsidRPr="00632F42" w:rsidRDefault="00B5219D" w:rsidP="009A742F">
            <w:pPr>
              <w:pStyle w:val="Normalnospace"/>
              <w:spacing w:before="120"/>
            </w:pPr>
            <w:r w:rsidRPr="00632F42">
              <w:t>30%</w:t>
            </w:r>
          </w:p>
        </w:tc>
      </w:tr>
      <w:tr w:rsidR="00B5219D" w:rsidRPr="00632F42" w14:paraId="04855743" w14:textId="77777777" w:rsidTr="3B384405">
        <w:trPr>
          <w:trHeight w:val="425"/>
        </w:trPr>
        <w:tc>
          <w:tcPr>
            <w:tcW w:w="2550" w:type="dxa"/>
          </w:tcPr>
          <w:p w14:paraId="13FDA30E" w14:textId="6FCBC30B" w:rsidR="00B5219D" w:rsidRPr="00632F42" w:rsidRDefault="00B5219D" w:rsidP="003B38DD">
            <w:pPr>
              <w:pStyle w:val="Normalnospace"/>
              <w:numPr>
                <w:ilvl w:val="0"/>
                <w:numId w:val="24"/>
              </w:numPr>
              <w:spacing w:before="120"/>
            </w:pPr>
            <w:r w:rsidRPr="00632F42">
              <w:t>Demonstrated project feasibility and delivery</w:t>
            </w:r>
          </w:p>
        </w:tc>
        <w:tc>
          <w:tcPr>
            <w:tcW w:w="8137" w:type="dxa"/>
          </w:tcPr>
          <w:p w14:paraId="1299004B" w14:textId="77777777" w:rsidR="00B5219D" w:rsidRPr="00632F42" w:rsidRDefault="00B5219D" w:rsidP="009A742F">
            <w:pPr>
              <w:pStyle w:val="Normalnospace"/>
              <w:spacing w:before="120"/>
            </w:pPr>
            <w:r w:rsidRPr="00632F42">
              <w:t>For both Tier 1 and Tier 2:</w:t>
            </w:r>
          </w:p>
          <w:p w14:paraId="12ACEE1A" w14:textId="38F0AC45" w:rsidR="00B5219D" w:rsidRPr="00632F42" w:rsidRDefault="00B5219D" w:rsidP="00C85177">
            <w:pPr>
              <w:pStyle w:val="Normalnospace"/>
              <w:numPr>
                <w:ilvl w:val="0"/>
                <w:numId w:val="14"/>
              </w:numPr>
              <w:spacing w:before="120"/>
              <w:ind w:left="325" w:hanging="283"/>
            </w:pPr>
            <w:r w:rsidRPr="00632F42">
              <w:t>clear implementation strategy and resourcing to be able to deliver the project</w:t>
            </w:r>
          </w:p>
          <w:p w14:paraId="0F371F69" w14:textId="7E48366E" w:rsidR="00B5219D" w:rsidRPr="00632F42" w:rsidRDefault="00B5219D" w:rsidP="00C85177">
            <w:pPr>
              <w:pStyle w:val="Normalnospace"/>
              <w:numPr>
                <w:ilvl w:val="0"/>
                <w:numId w:val="14"/>
              </w:numPr>
              <w:spacing w:before="120"/>
              <w:ind w:left="325" w:hanging="283"/>
            </w:pPr>
            <w:r w:rsidRPr="00632F42">
              <w:t xml:space="preserve">appropriate organisational commitment to the project </w:t>
            </w:r>
          </w:p>
          <w:p w14:paraId="50BCA8F4" w14:textId="77420571" w:rsidR="00B5219D" w:rsidRPr="00632F42" w:rsidRDefault="00B5219D" w:rsidP="00C85177">
            <w:pPr>
              <w:pStyle w:val="Normalnospace"/>
              <w:numPr>
                <w:ilvl w:val="0"/>
                <w:numId w:val="14"/>
              </w:numPr>
              <w:spacing w:before="120"/>
              <w:ind w:left="325" w:hanging="283"/>
            </w:pPr>
            <w:r w:rsidRPr="00632F42">
              <w:t>commitment from Collaboration Partner/s demonstrating support from industry, philanthropy, health service, education or research institute</w:t>
            </w:r>
          </w:p>
          <w:p w14:paraId="70AA801D" w14:textId="238020FE" w:rsidR="00B5219D" w:rsidRPr="00632F42" w:rsidRDefault="00B5219D" w:rsidP="00C85177">
            <w:pPr>
              <w:pStyle w:val="Normalnospace"/>
              <w:numPr>
                <w:ilvl w:val="0"/>
                <w:numId w:val="14"/>
              </w:numPr>
              <w:spacing w:before="120"/>
              <w:ind w:left="325" w:hanging="283"/>
            </w:pPr>
            <w:r w:rsidRPr="00632F42">
              <w:t>Co-Contribution Funding has been identified and committed to the project</w:t>
            </w:r>
          </w:p>
          <w:p w14:paraId="5801D2D1" w14:textId="47CA73CB" w:rsidR="00B5219D" w:rsidRPr="00632F42" w:rsidRDefault="00B5219D" w:rsidP="00C85177">
            <w:pPr>
              <w:pStyle w:val="Normalnospace"/>
              <w:numPr>
                <w:ilvl w:val="0"/>
                <w:numId w:val="14"/>
              </w:numPr>
              <w:spacing w:before="120"/>
              <w:ind w:left="325" w:hanging="283"/>
            </w:pPr>
            <w:r w:rsidRPr="00632F42">
              <w:t>identified appropriate technical resources, skills and capabilities, including where appropriate a strong track record of key personnel</w:t>
            </w:r>
          </w:p>
          <w:p w14:paraId="5901868C" w14:textId="2B19D5E0" w:rsidR="00B5219D" w:rsidRPr="00632F42" w:rsidRDefault="00B5219D" w:rsidP="00C85177">
            <w:pPr>
              <w:pStyle w:val="Normalnospace"/>
              <w:numPr>
                <w:ilvl w:val="0"/>
                <w:numId w:val="14"/>
              </w:numPr>
              <w:spacing w:before="120"/>
              <w:ind w:left="325" w:hanging="283"/>
            </w:pPr>
            <w:r w:rsidRPr="00632F42">
              <w:t xml:space="preserve">a well-developed and suitable budget for the project </w:t>
            </w:r>
          </w:p>
          <w:p w14:paraId="2A9394E8" w14:textId="685AA59B" w:rsidR="00B5219D" w:rsidRPr="00632F42" w:rsidRDefault="00B5219D" w:rsidP="00C85177">
            <w:pPr>
              <w:pStyle w:val="Normalnospace"/>
              <w:numPr>
                <w:ilvl w:val="0"/>
                <w:numId w:val="14"/>
              </w:numPr>
              <w:spacing w:before="120"/>
              <w:ind w:left="325" w:hanging="283"/>
            </w:pPr>
            <w:r w:rsidRPr="00632F42">
              <w:t>evidence of agreed and suitable environment in which to undertake the proposed research and</w:t>
            </w:r>
          </w:p>
          <w:p w14:paraId="6EC513D3" w14:textId="58B35F74" w:rsidR="00B5219D" w:rsidRPr="00632F42" w:rsidRDefault="00B5219D" w:rsidP="00C85177">
            <w:pPr>
              <w:pStyle w:val="Normalnospace"/>
              <w:numPr>
                <w:ilvl w:val="0"/>
                <w:numId w:val="14"/>
              </w:numPr>
              <w:spacing w:before="120"/>
              <w:ind w:left="325" w:hanging="283"/>
            </w:pPr>
            <w:r w:rsidRPr="00632F42">
              <w:t>identified project risks and mitigation strategies.</w:t>
            </w:r>
          </w:p>
        </w:tc>
        <w:tc>
          <w:tcPr>
            <w:tcW w:w="2086" w:type="dxa"/>
          </w:tcPr>
          <w:p w14:paraId="3D5F1A6B" w14:textId="55ECEB5D" w:rsidR="00B5219D" w:rsidRPr="00632F42" w:rsidRDefault="00B5219D" w:rsidP="009A742F">
            <w:pPr>
              <w:pStyle w:val="Normalnospace"/>
              <w:spacing w:before="120"/>
            </w:pPr>
            <w:r w:rsidRPr="00632F42">
              <w:t>25%</w:t>
            </w:r>
          </w:p>
        </w:tc>
      </w:tr>
      <w:tr w:rsidR="00B5219D" w:rsidRPr="00632F42" w14:paraId="75C2E0D0" w14:textId="77777777" w:rsidTr="3B384405">
        <w:trPr>
          <w:trHeight w:val="143"/>
        </w:trPr>
        <w:tc>
          <w:tcPr>
            <w:tcW w:w="2550" w:type="dxa"/>
          </w:tcPr>
          <w:p w14:paraId="56FF231A" w14:textId="5AE4FAFB" w:rsidR="00B5219D" w:rsidRPr="00632F42" w:rsidRDefault="00B5219D" w:rsidP="003B38DD">
            <w:pPr>
              <w:pStyle w:val="dotpoint"/>
              <w:numPr>
                <w:ilvl w:val="0"/>
                <w:numId w:val="24"/>
              </w:numPr>
              <w:rPr>
                <w:rFonts w:ascii="Arial" w:hAnsi="Arial"/>
              </w:rPr>
            </w:pPr>
            <w:r w:rsidRPr="00632F42">
              <w:rPr>
                <w:rFonts w:ascii="Arial" w:hAnsi="Arial"/>
              </w:rPr>
              <w:lastRenderedPageBreak/>
              <w:t>Ability to deliver within timeframe and need for government support</w:t>
            </w:r>
          </w:p>
        </w:tc>
        <w:tc>
          <w:tcPr>
            <w:tcW w:w="8137" w:type="dxa"/>
          </w:tcPr>
          <w:p w14:paraId="00141E3A" w14:textId="77777777" w:rsidR="00B5219D" w:rsidRPr="00632F42" w:rsidRDefault="00B5219D" w:rsidP="009A742F">
            <w:pPr>
              <w:pStyle w:val="Normalnospace"/>
              <w:spacing w:before="120"/>
            </w:pPr>
            <w:r w:rsidRPr="00632F42">
              <w:t>For both Tier 1 and Tier 2:</w:t>
            </w:r>
          </w:p>
          <w:p w14:paraId="1ED83498" w14:textId="3D96A134" w:rsidR="00B5219D" w:rsidRPr="00632F42" w:rsidRDefault="00B5219D" w:rsidP="00C85177">
            <w:pPr>
              <w:pStyle w:val="Normalnospace"/>
              <w:numPr>
                <w:ilvl w:val="0"/>
                <w:numId w:val="14"/>
              </w:numPr>
              <w:spacing w:before="120"/>
              <w:ind w:left="325" w:hanging="283"/>
            </w:pPr>
            <w:r w:rsidRPr="00632F42">
              <w:t>demonstrates the ability to deliver the project within the set timeframe and realise its outcomes and</w:t>
            </w:r>
          </w:p>
          <w:p w14:paraId="35741766" w14:textId="4ED56A1A" w:rsidR="00B5219D" w:rsidRPr="00632F42" w:rsidRDefault="00B5219D" w:rsidP="00C85177">
            <w:pPr>
              <w:pStyle w:val="Normalnospace"/>
              <w:numPr>
                <w:ilvl w:val="0"/>
                <w:numId w:val="14"/>
              </w:numPr>
              <w:spacing w:before="120"/>
              <w:ind w:left="325" w:hanging="283"/>
            </w:pPr>
            <w:r w:rsidRPr="00632F42">
              <w:t>considers whether the project would proceed without government support due to considerations such as timing, resourcing and/or level of risk impacting project initiation.</w:t>
            </w:r>
          </w:p>
        </w:tc>
        <w:tc>
          <w:tcPr>
            <w:tcW w:w="2086" w:type="dxa"/>
          </w:tcPr>
          <w:p w14:paraId="41B271C1" w14:textId="069B6C67" w:rsidR="00B5219D" w:rsidRPr="00632F42" w:rsidRDefault="00B5219D" w:rsidP="00C735B9">
            <w:pPr>
              <w:pStyle w:val="Normalnospace"/>
              <w:spacing w:before="120"/>
            </w:pPr>
            <w:r w:rsidRPr="00632F42">
              <w:t>10%</w:t>
            </w:r>
          </w:p>
        </w:tc>
      </w:tr>
      <w:tr w:rsidR="00B5219D" w:rsidRPr="00632F42" w14:paraId="2634EB0C" w14:textId="77777777" w:rsidTr="3B384405">
        <w:trPr>
          <w:trHeight w:val="1986"/>
        </w:trPr>
        <w:tc>
          <w:tcPr>
            <w:tcW w:w="2550" w:type="dxa"/>
          </w:tcPr>
          <w:p w14:paraId="69B5A297" w14:textId="3E5B5F5B" w:rsidR="00B5219D" w:rsidRPr="00632F42" w:rsidRDefault="00B5219D" w:rsidP="003B38DD">
            <w:pPr>
              <w:pStyle w:val="dotpoint"/>
              <w:numPr>
                <w:ilvl w:val="0"/>
                <w:numId w:val="24"/>
              </w:numPr>
              <w:rPr>
                <w:rFonts w:ascii="Arial" w:hAnsi="Arial"/>
              </w:rPr>
            </w:pPr>
            <w:r w:rsidRPr="00632F42">
              <w:rPr>
                <w:rFonts w:ascii="Arial" w:hAnsi="Arial"/>
              </w:rPr>
              <w:t>Promotion of gender equality</w:t>
            </w:r>
          </w:p>
        </w:tc>
        <w:tc>
          <w:tcPr>
            <w:tcW w:w="8137" w:type="dxa"/>
          </w:tcPr>
          <w:p w14:paraId="782B72AA" w14:textId="3E899A6D" w:rsidR="00B5219D" w:rsidRPr="00632F42" w:rsidRDefault="4B9F4B3B" w:rsidP="009A742F">
            <w:pPr>
              <w:pStyle w:val="Normalnospace"/>
              <w:spacing w:before="120"/>
            </w:pPr>
            <w:r>
              <w:t>For both Tier 1 and Tier 2:</w:t>
            </w:r>
          </w:p>
          <w:p w14:paraId="3B536220" w14:textId="2C608A4B" w:rsidR="4B9F4B3B" w:rsidRDefault="4B9F4B3B" w:rsidP="3B384405">
            <w:pPr>
              <w:pStyle w:val="Normalnospace"/>
              <w:numPr>
                <w:ilvl w:val="0"/>
                <w:numId w:val="14"/>
              </w:numPr>
              <w:spacing w:before="120"/>
              <w:ind w:left="325" w:hanging="283"/>
            </w:pPr>
            <w:r>
              <w:t>demonstrates that at the time of project commencement the project team will consist of at least 50 per cent members who identify as women.</w:t>
            </w:r>
          </w:p>
          <w:p w14:paraId="2D2147CE" w14:textId="06FD3680" w:rsidR="4B9F4B3B" w:rsidRDefault="4B9F4B3B" w:rsidP="3B384405">
            <w:pPr>
              <w:pStyle w:val="Normalnospace"/>
              <w:numPr>
                <w:ilvl w:val="0"/>
                <w:numId w:val="14"/>
              </w:numPr>
              <w:spacing w:before="120"/>
              <w:ind w:left="325" w:hanging="283"/>
            </w:pPr>
            <w:r>
              <w:t>demonstrates that the project is led by a Chief Investigator who identifies as a woman.</w:t>
            </w:r>
          </w:p>
        </w:tc>
        <w:tc>
          <w:tcPr>
            <w:tcW w:w="2086" w:type="dxa"/>
          </w:tcPr>
          <w:p w14:paraId="74A823C3" w14:textId="0948C280" w:rsidR="63D40200" w:rsidRDefault="63D40200" w:rsidP="3B384405">
            <w:pPr>
              <w:pStyle w:val="Normalnospace"/>
              <w:spacing w:before="120"/>
            </w:pPr>
            <w:r>
              <w:t>2.</w:t>
            </w:r>
            <w:r w:rsidR="4B9F4B3B">
              <w:t>5%</w:t>
            </w:r>
            <w:r w:rsidR="6D9C98B7">
              <w:t xml:space="preserve"> each</w:t>
            </w:r>
          </w:p>
          <w:p w14:paraId="75E6F431" w14:textId="654ACD23" w:rsidR="4B9F4B3B" w:rsidRDefault="4B9F4B3B" w:rsidP="3B384405">
            <w:pPr>
              <w:pStyle w:val="Normalnospace"/>
              <w:spacing w:before="120"/>
            </w:pPr>
            <w:r>
              <w:t>2.5%</w:t>
            </w:r>
          </w:p>
        </w:tc>
      </w:tr>
    </w:tbl>
    <w:p w14:paraId="16A8E9E0" w14:textId="77777777" w:rsidR="00632F42" w:rsidRDefault="00632F42" w:rsidP="00632F42">
      <w:pPr>
        <w:pStyle w:val="Normalnospace"/>
        <w:spacing w:before="120"/>
        <w:rPr>
          <w:rFonts w:asciiTheme="minorHAnsi" w:eastAsiaTheme="minorEastAsia" w:hAnsiTheme="minorHAnsi" w:cstheme="minorBidi"/>
          <w:sz w:val="22"/>
          <w:szCs w:val="22"/>
        </w:rPr>
        <w:sectPr w:rsidR="00632F42" w:rsidSect="00452120">
          <w:pgSz w:w="16838" w:h="11906" w:orient="landscape" w:code="9"/>
          <w:pgMar w:top="1361" w:right="2268" w:bottom="1361" w:left="1701" w:header="284" w:footer="340" w:gutter="0"/>
          <w:cols w:space="708"/>
          <w:docGrid w:linePitch="360"/>
        </w:sectPr>
      </w:pPr>
    </w:p>
    <w:p w14:paraId="7A78D84C" w14:textId="1351674D" w:rsidR="00BD7029" w:rsidRPr="00003C2C" w:rsidRDefault="22B9F067" w:rsidP="00622076">
      <w:pPr>
        <w:pStyle w:val="Heading2"/>
        <w:rPr>
          <w:rFonts w:asciiTheme="minorHAnsi" w:eastAsiaTheme="minorEastAsia" w:hAnsiTheme="minorHAnsi" w:cstheme="minorBidi"/>
          <w:color w:val="007B4B" w:themeColor="accent3"/>
        </w:rPr>
      </w:pPr>
      <w:bookmarkStart w:id="45" w:name="_Toc216444129"/>
      <w:r w:rsidRPr="00003C2C">
        <w:rPr>
          <w:rFonts w:asciiTheme="minorHAnsi" w:eastAsiaTheme="minorEastAsia" w:hAnsiTheme="minorHAnsi" w:cstheme="minorBidi"/>
          <w:color w:val="007B4B" w:themeColor="accent3"/>
        </w:rPr>
        <w:lastRenderedPageBreak/>
        <w:t>Due Diligence checks</w:t>
      </w:r>
      <w:bookmarkEnd w:id="45"/>
    </w:p>
    <w:p w14:paraId="796A72ED" w14:textId="77777777" w:rsidR="00610631" w:rsidRPr="00610631" w:rsidRDefault="00610631" w:rsidP="00610631">
      <w:pPr>
        <w:pStyle w:val="Normalnospace"/>
        <w:spacing w:before="120"/>
        <w:rPr>
          <w:rFonts w:asciiTheme="minorHAnsi" w:hAnsiTheme="minorHAnsi" w:cstheme="minorHAnsi"/>
          <w:sz w:val="22"/>
          <w:szCs w:val="22"/>
        </w:rPr>
      </w:pPr>
      <w:bookmarkStart w:id="46" w:name="_Toc130311418"/>
      <w:bookmarkStart w:id="47" w:name="_Toc130372674"/>
      <w:bookmarkStart w:id="48" w:name="_Toc130471616"/>
      <w:bookmarkStart w:id="49" w:name="_Toc130907030"/>
      <w:bookmarkStart w:id="50" w:name="_Toc131496149"/>
      <w:bookmarkStart w:id="51" w:name="_Toc144129779"/>
      <w:bookmarkStart w:id="52" w:name="_Toc182221957"/>
      <w:bookmarkStart w:id="53" w:name="_Toc130311423"/>
      <w:bookmarkStart w:id="54" w:name="_Toc130372679"/>
      <w:bookmarkStart w:id="55" w:name="_Toc130471621"/>
      <w:bookmarkStart w:id="56" w:name="_Toc130907035"/>
      <w:bookmarkStart w:id="57" w:name="_Toc131496154"/>
      <w:bookmarkStart w:id="58" w:name="_Toc144129784"/>
      <w:bookmarkStart w:id="59" w:name="_Toc182221962"/>
      <w:bookmarkStart w:id="60" w:name="_Toc69127796"/>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10631">
        <w:rPr>
          <w:rFonts w:asciiTheme="minorHAnsi" w:hAnsiTheme="minorHAnsi" w:cstheme="minorHAnsi"/>
          <w:sz w:val="22"/>
          <w:szCs w:val="22"/>
        </w:rPr>
        <w:t xml:space="preserve">Applicants may be subject to due diligence checks to enable the department to assess financial and other non-financial risks associated with the application.  </w:t>
      </w:r>
    </w:p>
    <w:p w14:paraId="03C7EF47" w14:textId="77777777" w:rsidR="00610631" w:rsidRPr="00610631" w:rsidRDefault="00610631" w:rsidP="00610631">
      <w:pPr>
        <w:pStyle w:val="Normalnospace"/>
        <w:spacing w:before="120"/>
        <w:rPr>
          <w:rFonts w:asciiTheme="minorHAnsi" w:hAnsiTheme="minorHAnsi" w:cstheme="minorHAnsi"/>
          <w:sz w:val="22"/>
          <w:szCs w:val="22"/>
        </w:rPr>
      </w:pPr>
      <w:r w:rsidRPr="00610631">
        <w:rPr>
          <w:rFonts w:asciiTheme="minorHAnsi" w:hAnsiTheme="minorHAnsi" w:cstheme="minorHAnsi"/>
          <w:sz w:val="22"/>
          <w:szCs w:val="22"/>
        </w:rPr>
        <w:t>Such checks may include:</w:t>
      </w:r>
    </w:p>
    <w:p w14:paraId="28332FF7" w14:textId="7D129FD8" w:rsidR="00610631" w:rsidRPr="00610631" w:rsidRDefault="00610631" w:rsidP="003B38DD">
      <w:pPr>
        <w:pStyle w:val="Normalnospace"/>
        <w:numPr>
          <w:ilvl w:val="0"/>
          <w:numId w:val="18"/>
        </w:numPr>
        <w:spacing w:before="120"/>
        <w:rPr>
          <w:rFonts w:asciiTheme="minorHAnsi" w:hAnsiTheme="minorHAnsi" w:cstheme="minorHAnsi"/>
          <w:sz w:val="22"/>
          <w:szCs w:val="22"/>
        </w:rPr>
      </w:pPr>
      <w:r>
        <w:rPr>
          <w:rFonts w:asciiTheme="minorHAnsi" w:hAnsiTheme="minorHAnsi" w:cstheme="minorHAnsi"/>
          <w:sz w:val="22"/>
          <w:szCs w:val="22"/>
        </w:rPr>
        <w:t>t</w:t>
      </w:r>
      <w:r w:rsidRPr="00610631">
        <w:rPr>
          <w:rFonts w:asciiTheme="minorHAnsi" w:hAnsiTheme="minorHAnsi" w:cstheme="minorHAnsi"/>
          <w:sz w:val="22"/>
          <w:szCs w:val="22"/>
        </w:rPr>
        <w:t>he potential for reputational risk to the State</w:t>
      </w:r>
    </w:p>
    <w:p w14:paraId="4EC3E0E9" w14:textId="23E2CFCC" w:rsidR="00610631" w:rsidRPr="00610631" w:rsidRDefault="00610631" w:rsidP="003B38DD">
      <w:pPr>
        <w:pStyle w:val="Normalnospace"/>
        <w:numPr>
          <w:ilvl w:val="0"/>
          <w:numId w:val="18"/>
        </w:numPr>
        <w:spacing w:before="120"/>
        <w:rPr>
          <w:rFonts w:asciiTheme="minorHAnsi" w:hAnsiTheme="minorHAnsi" w:cstheme="minorHAnsi"/>
          <w:sz w:val="22"/>
          <w:szCs w:val="22"/>
        </w:rPr>
      </w:pPr>
      <w:r w:rsidRPr="00610631">
        <w:rPr>
          <w:rFonts w:asciiTheme="minorHAnsi" w:hAnsiTheme="minorHAnsi" w:cstheme="minorHAnsi"/>
          <w:sz w:val="22"/>
          <w:szCs w:val="22"/>
        </w:rPr>
        <w:t>the risk profile, financial viability and management capacity of the applicant’s business over the duration of the proposed activity</w:t>
      </w:r>
    </w:p>
    <w:p w14:paraId="4B981DBD" w14:textId="03FA036F" w:rsidR="00610631" w:rsidRPr="00610631" w:rsidRDefault="00610631" w:rsidP="003B38DD">
      <w:pPr>
        <w:pStyle w:val="Normalnospace"/>
        <w:numPr>
          <w:ilvl w:val="0"/>
          <w:numId w:val="18"/>
        </w:numPr>
        <w:spacing w:before="120"/>
        <w:rPr>
          <w:rFonts w:asciiTheme="minorHAnsi" w:hAnsiTheme="minorHAnsi" w:cstheme="minorHAnsi"/>
          <w:sz w:val="22"/>
          <w:szCs w:val="22"/>
        </w:rPr>
      </w:pPr>
      <w:r w:rsidRPr="00610631">
        <w:rPr>
          <w:rFonts w:asciiTheme="minorHAnsi" w:hAnsiTheme="minorHAnsi" w:cstheme="minorHAnsi"/>
          <w:sz w:val="22"/>
          <w:szCs w:val="22"/>
        </w:rPr>
        <w:t xml:space="preserve">whether the proposal has already been fully funded by the applicant through other means </w:t>
      </w:r>
    </w:p>
    <w:p w14:paraId="25B9C65C" w14:textId="7D076683" w:rsidR="00610631" w:rsidRPr="00610631" w:rsidRDefault="00610631" w:rsidP="003B38DD">
      <w:pPr>
        <w:pStyle w:val="Normalnospace"/>
        <w:numPr>
          <w:ilvl w:val="0"/>
          <w:numId w:val="18"/>
        </w:numPr>
        <w:spacing w:before="120"/>
        <w:rPr>
          <w:rFonts w:asciiTheme="minorHAnsi" w:hAnsiTheme="minorHAnsi" w:cstheme="minorHAnsi"/>
          <w:sz w:val="22"/>
          <w:szCs w:val="22"/>
        </w:rPr>
      </w:pPr>
      <w:r w:rsidRPr="00610631">
        <w:rPr>
          <w:rFonts w:asciiTheme="minorHAnsi" w:hAnsiTheme="minorHAnsi" w:cstheme="minorHAnsi"/>
          <w:sz w:val="22"/>
          <w:szCs w:val="22"/>
        </w:rPr>
        <w:t xml:space="preserve">the delivery performance of other grants contracted with the Victorian Government and whether the applicant has failed to meet key contractual obligations </w:t>
      </w:r>
    </w:p>
    <w:p w14:paraId="62FB8412" w14:textId="342E832B" w:rsidR="00610631" w:rsidRPr="00610631" w:rsidRDefault="00610631" w:rsidP="003B38DD">
      <w:pPr>
        <w:pStyle w:val="Normalnospace"/>
        <w:numPr>
          <w:ilvl w:val="0"/>
          <w:numId w:val="18"/>
        </w:numPr>
        <w:spacing w:before="120"/>
        <w:rPr>
          <w:rFonts w:asciiTheme="minorHAnsi" w:hAnsiTheme="minorHAnsi" w:cstheme="minorHAnsi"/>
          <w:sz w:val="22"/>
          <w:szCs w:val="22"/>
        </w:rPr>
      </w:pPr>
      <w:r w:rsidRPr="00610631">
        <w:rPr>
          <w:rFonts w:asciiTheme="minorHAnsi" w:hAnsiTheme="minorHAnsi" w:cstheme="minorHAnsi"/>
          <w:sz w:val="22"/>
          <w:szCs w:val="22"/>
        </w:rPr>
        <w:t>any adverse findings by a regulator regarding an Applicant</w:t>
      </w:r>
    </w:p>
    <w:p w14:paraId="66069FC5" w14:textId="612E6ABE" w:rsidR="00610631" w:rsidRPr="00610631" w:rsidRDefault="00610631" w:rsidP="003B38DD">
      <w:pPr>
        <w:pStyle w:val="Normalnospace"/>
        <w:numPr>
          <w:ilvl w:val="0"/>
          <w:numId w:val="18"/>
        </w:numPr>
        <w:spacing w:before="120"/>
        <w:rPr>
          <w:rFonts w:asciiTheme="minorHAnsi" w:hAnsiTheme="minorHAnsi" w:cstheme="minorHAnsi"/>
          <w:sz w:val="22"/>
          <w:szCs w:val="22"/>
        </w:rPr>
      </w:pPr>
      <w:r w:rsidRPr="00610631">
        <w:rPr>
          <w:rFonts w:asciiTheme="minorHAnsi" w:hAnsiTheme="minorHAnsi" w:cstheme="minorHAnsi"/>
          <w:sz w:val="22"/>
          <w:szCs w:val="22"/>
        </w:rPr>
        <w:t>if an Applicant is placed under external or voluntary administration or is subject to receivership</w:t>
      </w:r>
    </w:p>
    <w:p w14:paraId="272C44B9" w14:textId="700ECB9F" w:rsidR="00610631" w:rsidRPr="00610631" w:rsidRDefault="00610631" w:rsidP="003B38DD">
      <w:pPr>
        <w:pStyle w:val="Normalnospace"/>
        <w:numPr>
          <w:ilvl w:val="0"/>
          <w:numId w:val="18"/>
        </w:numPr>
        <w:spacing w:before="120"/>
        <w:rPr>
          <w:rFonts w:asciiTheme="minorHAnsi" w:hAnsiTheme="minorHAnsi" w:cstheme="minorHAnsi"/>
          <w:sz w:val="22"/>
          <w:szCs w:val="22"/>
        </w:rPr>
      </w:pPr>
      <w:r w:rsidRPr="00610631">
        <w:rPr>
          <w:rFonts w:asciiTheme="minorHAnsi" w:hAnsiTheme="minorHAnsi" w:cstheme="minorHAnsi"/>
          <w:sz w:val="22"/>
          <w:szCs w:val="22"/>
        </w:rPr>
        <w:t>there is a petition to wind up or deregister the Applicant</w:t>
      </w:r>
    </w:p>
    <w:p w14:paraId="68554638" w14:textId="5C85A698" w:rsidR="00610631" w:rsidRPr="00610631" w:rsidRDefault="00610631" w:rsidP="003B38DD">
      <w:pPr>
        <w:pStyle w:val="Normalnospace"/>
        <w:numPr>
          <w:ilvl w:val="0"/>
          <w:numId w:val="18"/>
        </w:numPr>
        <w:spacing w:before="120"/>
        <w:rPr>
          <w:rFonts w:asciiTheme="minorHAnsi" w:hAnsiTheme="minorHAnsi" w:cstheme="minorHAnsi"/>
          <w:sz w:val="22"/>
          <w:szCs w:val="22"/>
        </w:rPr>
      </w:pPr>
      <w:r w:rsidRPr="00610631">
        <w:rPr>
          <w:rFonts w:asciiTheme="minorHAnsi" w:hAnsiTheme="minorHAnsi" w:cstheme="minorHAnsi"/>
          <w:sz w:val="22"/>
          <w:szCs w:val="22"/>
        </w:rPr>
        <w:t>if an Applicant is or becomes deregistered or unregistered in respect of its registration regulatory body (including cancellation or lapse in registration)</w:t>
      </w:r>
    </w:p>
    <w:p w14:paraId="2A73CA75" w14:textId="77777777" w:rsidR="00610631" w:rsidRPr="00610631" w:rsidRDefault="00610631" w:rsidP="00610631">
      <w:pPr>
        <w:pStyle w:val="Normalnospace"/>
        <w:spacing w:before="120"/>
        <w:rPr>
          <w:rFonts w:asciiTheme="minorHAnsi" w:hAnsiTheme="minorHAnsi" w:cstheme="minorHAnsi"/>
          <w:sz w:val="22"/>
          <w:szCs w:val="22"/>
        </w:rPr>
      </w:pPr>
      <w:r w:rsidRPr="00610631">
        <w:rPr>
          <w:rFonts w:asciiTheme="minorHAnsi" w:hAnsiTheme="minorHAnsi" w:cstheme="minorHAnsi"/>
          <w:sz w:val="22"/>
          <w:szCs w:val="22"/>
        </w:rPr>
        <w:t xml:space="preserve">Where required, verification of business details provided with the Australian Business Register, Australian Securities and Investment Commission, Australian Charities and Not-for-profits Commissioner, Consumer Affairs Victoria and/or </w:t>
      </w:r>
      <w:proofErr w:type="gramStart"/>
      <w:r w:rsidRPr="00610631">
        <w:rPr>
          <w:rFonts w:asciiTheme="minorHAnsi" w:hAnsiTheme="minorHAnsi" w:cstheme="minorHAnsi"/>
          <w:sz w:val="22"/>
          <w:szCs w:val="22"/>
        </w:rPr>
        <w:t>other</w:t>
      </w:r>
      <w:proofErr w:type="gramEnd"/>
      <w:r w:rsidRPr="00610631">
        <w:rPr>
          <w:rFonts w:asciiTheme="minorHAnsi" w:hAnsiTheme="minorHAnsi" w:cstheme="minorHAnsi"/>
          <w:sz w:val="22"/>
          <w:szCs w:val="22"/>
        </w:rPr>
        <w:t xml:space="preserve"> applicable regulator may be undertaken.</w:t>
      </w:r>
    </w:p>
    <w:p w14:paraId="372AA480" w14:textId="77777777" w:rsidR="00610631" w:rsidRPr="00610631" w:rsidRDefault="00610631" w:rsidP="00610631">
      <w:pPr>
        <w:pStyle w:val="Normalnospace"/>
        <w:spacing w:before="120"/>
        <w:rPr>
          <w:rFonts w:asciiTheme="minorHAnsi" w:hAnsiTheme="minorHAnsi" w:cstheme="minorHAnsi"/>
          <w:sz w:val="22"/>
          <w:szCs w:val="22"/>
        </w:rPr>
      </w:pPr>
      <w:r w:rsidRPr="00610631">
        <w:rPr>
          <w:rFonts w:asciiTheme="minorHAnsi" w:hAnsiTheme="minorHAnsi" w:cstheme="minorHAnsi"/>
          <w:sz w:val="22"/>
          <w:szCs w:val="22"/>
        </w:rPr>
        <w:t xml:space="preserve">Outcomes from such checks may be </w:t>
      </w:r>
      <w:proofErr w:type="gramStart"/>
      <w:r w:rsidRPr="00610631">
        <w:rPr>
          <w:rFonts w:asciiTheme="minorHAnsi" w:hAnsiTheme="minorHAnsi" w:cstheme="minorHAnsi"/>
          <w:sz w:val="22"/>
          <w:szCs w:val="22"/>
        </w:rPr>
        <w:t>taken into account</w:t>
      </w:r>
      <w:proofErr w:type="gramEnd"/>
      <w:r w:rsidRPr="00610631">
        <w:rPr>
          <w:rFonts w:asciiTheme="minorHAnsi" w:hAnsiTheme="minorHAnsi" w:cstheme="minorHAnsi"/>
          <w:sz w:val="22"/>
          <w:szCs w:val="22"/>
        </w:rPr>
        <w:t xml:space="preserve"> in any decision to recommend or award a grant and in contracting with successful applicants.</w:t>
      </w:r>
    </w:p>
    <w:p w14:paraId="79F58C9A" w14:textId="77777777" w:rsidR="00610631" w:rsidRPr="00610631" w:rsidRDefault="00610631" w:rsidP="00610631">
      <w:pPr>
        <w:pStyle w:val="Normalnospace"/>
        <w:spacing w:before="120"/>
        <w:rPr>
          <w:rFonts w:asciiTheme="minorHAnsi" w:hAnsiTheme="minorHAnsi" w:cstheme="minorHAnsi"/>
          <w:sz w:val="22"/>
          <w:szCs w:val="22"/>
        </w:rPr>
      </w:pPr>
      <w:r w:rsidRPr="00610631">
        <w:rPr>
          <w:rFonts w:asciiTheme="minorHAnsi" w:hAnsiTheme="minorHAnsi" w:cstheme="minorHAnsi"/>
          <w:sz w:val="22"/>
          <w:szCs w:val="22"/>
        </w:rPr>
        <w:t>The department may, at any time, remove an applicant from the application and assessment process, if in the department’s opinion, association with the applicant may bring the department, a minister or the State of Victoria into disrepute.</w:t>
      </w:r>
    </w:p>
    <w:p w14:paraId="274B2529" w14:textId="5C1FE26F" w:rsidR="00BD7029" w:rsidRPr="00FA3DEB" w:rsidRDefault="00610631" w:rsidP="00610631">
      <w:pPr>
        <w:pStyle w:val="Normalnospace"/>
        <w:spacing w:before="120"/>
        <w:rPr>
          <w:rFonts w:asciiTheme="minorHAnsi" w:hAnsiTheme="minorHAnsi" w:cstheme="minorHAnsi"/>
          <w:sz w:val="22"/>
          <w:szCs w:val="22"/>
        </w:rPr>
      </w:pPr>
      <w:r w:rsidRPr="00610631">
        <w:rPr>
          <w:rFonts w:asciiTheme="minorHAnsi" w:hAnsiTheme="minorHAnsi" w:cstheme="minorHAnsi"/>
          <w:sz w:val="22"/>
          <w:szCs w:val="22"/>
        </w:rPr>
        <w:t>The department may request the organisation’s last three financial statements or annual reports for the purposes of financial accountability requirements.</w:t>
      </w:r>
    </w:p>
    <w:p w14:paraId="08DD56A3" w14:textId="77777777" w:rsidR="00BD7029" w:rsidRPr="00896773" w:rsidRDefault="00BD7029" w:rsidP="00622076">
      <w:pPr>
        <w:pStyle w:val="Heading1"/>
        <w:snapToGrid/>
        <w:spacing w:before="240" w:after="120" w:line="320" w:lineRule="atLeast"/>
        <w:rPr>
          <w:rFonts w:asciiTheme="majorHAnsi" w:hAnsiTheme="majorHAnsi" w:cstheme="majorHAnsi"/>
          <w:color w:val="008484"/>
        </w:rPr>
      </w:pPr>
      <w:bookmarkStart w:id="61" w:name="_Toc144129785"/>
      <w:bookmarkStart w:id="62" w:name="_Toc216444130"/>
      <w:r w:rsidRPr="00896773">
        <w:rPr>
          <w:rFonts w:asciiTheme="majorHAnsi" w:hAnsiTheme="majorHAnsi" w:cstheme="majorHAnsi"/>
          <w:color w:val="008484"/>
        </w:rPr>
        <w:t>Notification of Outcomes</w:t>
      </w:r>
      <w:bookmarkEnd w:id="61"/>
      <w:bookmarkEnd w:id="62"/>
    </w:p>
    <w:p w14:paraId="6C3FA1B9" w14:textId="77777777" w:rsidR="00424EFD" w:rsidRPr="00424EFD" w:rsidRDefault="00424EFD" w:rsidP="00BD7029">
      <w:pPr>
        <w:rPr>
          <w:rFonts w:asciiTheme="minorHAnsi" w:eastAsia="Times New Roman" w:hAnsiTheme="minorHAnsi" w:cstheme="minorHAnsi"/>
          <w:color w:val="auto"/>
          <w:sz w:val="22"/>
          <w:szCs w:val="22"/>
          <w:lang w:val="en-AU" w:eastAsia="en-AU"/>
        </w:rPr>
      </w:pPr>
      <w:r w:rsidRPr="00424EFD">
        <w:rPr>
          <w:rFonts w:asciiTheme="minorHAnsi" w:eastAsia="Times New Roman" w:hAnsiTheme="minorHAnsi" w:cstheme="minorHAnsi"/>
          <w:color w:val="auto"/>
          <w:sz w:val="22"/>
          <w:szCs w:val="22"/>
          <w:lang w:val="en-AU" w:eastAsia="en-AU"/>
        </w:rPr>
        <w:t>All applicants will be advised via email of the outcome of their application approximately 10 weeks after the closing date.</w:t>
      </w:r>
    </w:p>
    <w:p w14:paraId="18E25659" w14:textId="77777777" w:rsidR="00BD7029" w:rsidRDefault="00BD7029" w:rsidP="00622076">
      <w:pPr>
        <w:pStyle w:val="Heading1"/>
        <w:snapToGrid/>
        <w:spacing w:before="240" w:after="120" w:line="320" w:lineRule="atLeast"/>
        <w:rPr>
          <w:rFonts w:asciiTheme="majorHAnsi" w:hAnsiTheme="majorHAnsi" w:cstheme="majorHAnsi"/>
          <w:color w:val="008484"/>
        </w:rPr>
      </w:pPr>
      <w:bookmarkStart w:id="63" w:name="_Toc144129786"/>
      <w:bookmarkStart w:id="64" w:name="_Toc216444131"/>
      <w:r w:rsidRPr="00896773">
        <w:rPr>
          <w:rFonts w:asciiTheme="majorHAnsi" w:hAnsiTheme="majorHAnsi" w:cstheme="majorHAnsi"/>
          <w:color w:val="008484"/>
        </w:rPr>
        <w:lastRenderedPageBreak/>
        <w:t>Conditions of Funding</w:t>
      </w:r>
      <w:bookmarkEnd w:id="60"/>
      <w:bookmarkEnd w:id="63"/>
      <w:bookmarkEnd w:id="64"/>
    </w:p>
    <w:p w14:paraId="6A88AB1E" w14:textId="7109C7CB" w:rsidR="00BD7029" w:rsidRPr="006927CF" w:rsidRDefault="00BD7029" w:rsidP="00622076">
      <w:pPr>
        <w:pStyle w:val="Heading2"/>
        <w:rPr>
          <w:rFonts w:asciiTheme="majorHAnsi" w:eastAsiaTheme="minorEastAsia" w:hAnsiTheme="majorHAnsi" w:cstheme="majorBidi"/>
          <w:color w:val="007B4B" w:themeColor="accent3"/>
        </w:rPr>
      </w:pPr>
      <w:bookmarkStart w:id="65" w:name="_Toc216444132"/>
      <w:r w:rsidRPr="006927CF">
        <w:rPr>
          <w:rFonts w:asciiTheme="majorHAnsi" w:eastAsiaTheme="minorEastAsia" w:hAnsiTheme="majorHAnsi" w:cstheme="majorBidi"/>
          <w:color w:val="007B4B" w:themeColor="accent3"/>
        </w:rPr>
        <w:t>Funding Offer</w:t>
      </w:r>
      <w:bookmarkEnd w:id="65"/>
    </w:p>
    <w:p w14:paraId="61F7FDE4" w14:textId="26D30972" w:rsidR="00852371" w:rsidRDefault="00251059" w:rsidP="00424EFD">
      <w:pPr>
        <w:rPr>
          <w:rFonts w:asciiTheme="minorHAnsi" w:hAnsiTheme="minorHAnsi" w:cstheme="minorHAnsi"/>
          <w:sz w:val="22"/>
          <w:szCs w:val="22"/>
        </w:rPr>
      </w:pPr>
      <w:r w:rsidRPr="00251059">
        <w:rPr>
          <w:rFonts w:asciiTheme="minorHAnsi" w:hAnsiTheme="minorHAnsi" w:cstheme="minorHAnsi"/>
          <w:sz w:val="22"/>
          <w:szCs w:val="22"/>
        </w:rPr>
        <w:t>Applicants will be issued a letter of offer (Letter of Offer)</w:t>
      </w:r>
      <w:r>
        <w:rPr>
          <w:rFonts w:asciiTheme="minorHAnsi" w:hAnsiTheme="minorHAnsi" w:cstheme="minorHAnsi"/>
          <w:sz w:val="22"/>
          <w:szCs w:val="22"/>
        </w:rPr>
        <w:t xml:space="preserve"> if they are successful and are required to </w:t>
      </w:r>
      <w:r w:rsidRPr="00251059">
        <w:rPr>
          <w:rFonts w:asciiTheme="minorHAnsi" w:hAnsiTheme="minorHAnsi" w:cstheme="minorHAnsi"/>
          <w:sz w:val="22"/>
          <w:szCs w:val="22"/>
        </w:rPr>
        <w:t>accept the funding offer in writing within 14 days from the date of the offer</w:t>
      </w:r>
      <w:r>
        <w:rPr>
          <w:rFonts w:asciiTheme="minorHAnsi" w:hAnsiTheme="minorHAnsi" w:cstheme="minorHAnsi"/>
          <w:sz w:val="22"/>
          <w:szCs w:val="22"/>
        </w:rPr>
        <w:t>.</w:t>
      </w:r>
    </w:p>
    <w:p w14:paraId="5D2A2330" w14:textId="7139DFF3" w:rsidR="00BD7029" w:rsidRDefault="00424EFD" w:rsidP="00424EFD">
      <w:pPr>
        <w:rPr>
          <w:rFonts w:asciiTheme="minorHAnsi" w:hAnsiTheme="minorHAnsi" w:cstheme="minorHAnsi"/>
          <w:sz w:val="22"/>
          <w:szCs w:val="22"/>
        </w:rPr>
      </w:pPr>
      <w:r w:rsidRPr="00424EFD">
        <w:rPr>
          <w:rFonts w:asciiTheme="minorHAnsi" w:hAnsiTheme="minorHAnsi" w:cstheme="minorHAnsi"/>
          <w:sz w:val="22"/>
          <w:szCs w:val="22"/>
        </w:rPr>
        <w:t>An offer of funding is not binding on the department unless and until both the department and the applicant execute the grant agreement.</w:t>
      </w:r>
    </w:p>
    <w:p w14:paraId="630E2C5E" w14:textId="2D38F38E" w:rsidR="00BD7029" w:rsidRPr="006927CF" w:rsidRDefault="22B9F067" w:rsidP="00622076">
      <w:pPr>
        <w:pStyle w:val="Heading2"/>
        <w:rPr>
          <w:rFonts w:asciiTheme="majorHAnsi" w:eastAsiaTheme="minorEastAsia" w:hAnsiTheme="majorHAnsi" w:cstheme="majorBidi"/>
          <w:color w:val="007B4B" w:themeColor="accent3"/>
        </w:rPr>
      </w:pPr>
      <w:bookmarkStart w:id="66" w:name="_Toc69127797"/>
      <w:bookmarkStart w:id="67" w:name="_Toc84929496"/>
      <w:bookmarkStart w:id="68" w:name="_Toc216444133"/>
      <w:r w:rsidRPr="006927CF">
        <w:rPr>
          <w:rFonts w:asciiTheme="majorHAnsi" w:eastAsiaTheme="minorEastAsia" w:hAnsiTheme="majorHAnsi" w:cstheme="majorBidi"/>
          <w:color w:val="007B4B" w:themeColor="accent3"/>
        </w:rPr>
        <w:t>Grant agreements</w:t>
      </w:r>
      <w:bookmarkEnd w:id="66"/>
      <w:bookmarkEnd w:id="67"/>
      <w:bookmarkEnd w:id="68"/>
    </w:p>
    <w:p w14:paraId="419B8622" w14:textId="342081C4" w:rsidR="00647F06" w:rsidRPr="009345B0" w:rsidRDefault="00647F06" w:rsidP="00647F06">
      <w:pPr>
        <w:rPr>
          <w:rFonts w:asciiTheme="minorHAnsi" w:hAnsiTheme="minorHAnsi" w:cstheme="minorHAnsi"/>
          <w:sz w:val="22"/>
          <w:szCs w:val="22"/>
        </w:rPr>
      </w:pPr>
      <w:r w:rsidRPr="009345B0">
        <w:rPr>
          <w:rFonts w:asciiTheme="minorHAnsi" w:hAnsiTheme="minorHAnsi" w:cstheme="minorHAnsi"/>
          <w:sz w:val="22"/>
          <w:szCs w:val="22"/>
        </w:rPr>
        <w:t>Successful applicants will be invited to enter into a legally binding grant agreement with the State of Victoria (</w:t>
      </w:r>
      <w:r w:rsidRPr="00647F06">
        <w:rPr>
          <w:rFonts w:asciiTheme="minorHAnsi" w:hAnsiTheme="minorHAnsi" w:cstheme="minorHAnsi"/>
          <w:sz w:val="22"/>
          <w:szCs w:val="22"/>
        </w:rPr>
        <w:t>State</w:t>
      </w:r>
      <w:r w:rsidRPr="009345B0">
        <w:rPr>
          <w:rFonts w:asciiTheme="minorHAnsi" w:hAnsiTheme="minorHAnsi" w:cstheme="minorHAnsi"/>
          <w:sz w:val="22"/>
          <w:szCs w:val="22"/>
        </w:rPr>
        <w:t xml:space="preserve">) as represented by the department. </w:t>
      </w:r>
      <w:r w:rsidRPr="00647F06">
        <w:rPr>
          <w:rFonts w:asciiTheme="minorHAnsi" w:hAnsiTheme="minorHAnsi" w:cstheme="minorHAnsi"/>
          <w:sz w:val="22"/>
          <w:szCs w:val="22"/>
        </w:rPr>
        <w:t xml:space="preserve">An example of the Grant Agreement can be found </w:t>
      </w:r>
      <w:r w:rsidR="00C32027">
        <w:rPr>
          <w:rFonts w:asciiTheme="minorHAnsi" w:hAnsiTheme="minorHAnsi" w:cstheme="minorHAnsi"/>
          <w:sz w:val="22"/>
          <w:szCs w:val="22"/>
        </w:rPr>
        <w:t xml:space="preserve">on the </w:t>
      </w:r>
      <w:hyperlink r:id="rId24" w:history="1">
        <w:r w:rsidR="00420D00" w:rsidRPr="003565F9">
          <w:rPr>
            <w:rStyle w:val="Hyperlink"/>
            <w:rFonts w:asciiTheme="minorHAnsi" w:hAnsiTheme="minorHAnsi" w:cstheme="minorHAnsi"/>
            <w:sz w:val="22"/>
            <w:szCs w:val="22"/>
          </w:rPr>
          <w:t>DJSIR Victorian Medical Research Acceleration Fund Website</w:t>
        </w:r>
      </w:hyperlink>
      <w:r w:rsidR="00420D00">
        <w:rPr>
          <w:rFonts w:asciiTheme="minorHAnsi" w:hAnsiTheme="minorHAnsi" w:cstheme="minorHAnsi"/>
          <w:sz w:val="22"/>
          <w:szCs w:val="22"/>
        </w:rPr>
        <w:t>.</w:t>
      </w:r>
    </w:p>
    <w:p w14:paraId="06759F85" w14:textId="270FE9B0" w:rsidR="00647F06" w:rsidRPr="009345B0" w:rsidRDefault="00647F06" w:rsidP="00647F06">
      <w:pPr>
        <w:rPr>
          <w:rFonts w:asciiTheme="minorHAnsi" w:hAnsiTheme="minorHAnsi" w:cstheme="minorHAnsi"/>
          <w:sz w:val="22"/>
          <w:szCs w:val="22"/>
        </w:rPr>
      </w:pPr>
      <w:r w:rsidRPr="009345B0">
        <w:rPr>
          <w:rFonts w:asciiTheme="minorHAnsi" w:hAnsiTheme="minorHAnsi" w:cstheme="minorHAnsi"/>
          <w:sz w:val="22"/>
          <w:szCs w:val="22"/>
        </w:rPr>
        <w:t xml:space="preserve">The applicant will be required to sign the grant agreement in </w:t>
      </w:r>
      <w:r>
        <w:rPr>
          <w:rFonts w:asciiTheme="minorHAnsi" w:hAnsiTheme="minorHAnsi" w:cstheme="minorHAnsi"/>
          <w:sz w:val="22"/>
          <w:szCs w:val="22"/>
        </w:rPr>
        <w:t>30</w:t>
      </w:r>
      <w:r w:rsidRPr="009345B0">
        <w:rPr>
          <w:rFonts w:asciiTheme="minorHAnsi" w:hAnsiTheme="minorHAnsi" w:cstheme="minorHAnsi"/>
          <w:sz w:val="22"/>
          <w:szCs w:val="22"/>
        </w:rPr>
        <w:t xml:space="preserve"> days from acceptance of offer. The funding offer may lapse or be withdrawn if the grant agreement is not signed by the applicant within the timeframe given. The department is the final signatory to the grant agreement. </w:t>
      </w:r>
    </w:p>
    <w:p w14:paraId="79BFC78B" w14:textId="4ABEF785" w:rsidR="00647F06" w:rsidRPr="00647F06" w:rsidRDefault="00647F06" w:rsidP="00647F06">
      <w:pPr>
        <w:rPr>
          <w:rFonts w:asciiTheme="minorHAnsi" w:hAnsiTheme="minorHAnsi" w:cstheme="minorHAnsi"/>
          <w:sz w:val="22"/>
          <w:szCs w:val="22"/>
        </w:rPr>
      </w:pPr>
      <w:r w:rsidRPr="00647F06">
        <w:rPr>
          <w:rFonts w:asciiTheme="minorHAnsi" w:hAnsiTheme="minorHAnsi" w:cstheme="minorHAnsi"/>
          <w:sz w:val="22"/>
          <w:szCs w:val="22"/>
        </w:rPr>
        <w:t>The project, and any expenditure of funds associated with the project, must not commence until the grant agreement has been executed. Agreement execution means the grant agreement has been signed by both the department and the applicant.</w:t>
      </w:r>
    </w:p>
    <w:p w14:paraId="403F4DB4" w14:textId="25A9FCF9" w:rsidR="00647F06" w:rsidRDefault="00647F06" w:rsidP="00647F06">
      <w:pPr>
        <w:rPr>
          <w:rFonts w:asciiTheme="minorHAnsi" w:hAnsiTheme="minorHAnsi" w:cstheme="minorHAnsi"/>
          <w:sz w:val="22"/>
          <w:szCs w:val="22"/>
        </w:rPr>
      </w:pPr>
      <w:r w:rsidRPr="00647F06">
        <w:rPr>
          <w:rFonts w:asciiTheme="minorHAnsi" w:hAnsiTheme="minorHAnsi" w:cstheme="minorHAnsi"/>
          <w:sz w:val="22"/>
          <w:szCs w:val="22"/>
        </w:rPr>
        <w:t xml:space="preserve">Once the agreement has been executed, the grant recipient (successful applicant) will be required to commence the project by the Commencement Date and within the agreed timeframe. </w:t>
      </w:r>
      <w:r w:rsidRPr="00852371">
        <w:rPr>
          <w:rFonts w:asciiTheme="minorHAnsi" w:hAnsiTheme="minorHAnsi" w:cstheme="minorHAnsi"/>
          <w:sz w:val="22"/>
          <w:szCs w:val="22"/>
        </w:rPr>
        <w:t>If a successful applicant does not commence the project by the commencement date recorded in the Grant Agreement, the department has at its absolute discretion the option of terminating the agreement.</w:t>
      </w:r>
    </w:p>
    <w:p w14:paraId="57612584" w14:textId="0D03DD4F" w:rsidR="00424EFD" w:rsidRPr="00424EFD" w:rsidRDefault="00424EFD" w:rsidP="00852371">
      <w:pPr>
        <w:rPr>
          <w:rFonts w:asciiTheme="minorHAnsi" w:hAnsiTheme="minorHAnsi" w:cstheme="minorHAnsi"/>
          <w:sz w:val="22"/>
          <w:szCs w:val="22"/>
        </w:rPr>
      </w:pPr>
      <w:r w:rsidRPr="00424EFD">
        <w:rPr>
          <w:rFonts w:asciiTheme="minorHAnsi" w:hAnsiTheme="minorHAnsi" w:cstheme="minorHAnsi"/>
          <w:sz w:val="22"/>
          <w:szCs w:val="22"/>
        </w:rPr>
        <w:t>The grant agreement details all funding obligations and conditions such as:</w:t>
      </w:r>
    </w:p>
    <w:p w14:paraId="44E91CFB" w14:textId="2659BA75" w:rsidR="00424EFD" w:rsidRPr="00424EFD"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t>payments</w:t>
      </w:r>
    </w:p>
    <w:p w14:paraId="3E09B5D4" w14:textId="222107DB" w:rsidR="00424EFD" w:rsidRPr="00424EFD"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t>funding use</w:t>
      </w:r>
    </w:p>
    <w:p w14:paraId="15916E65" w14:textId="1863209A" w:rsidR="00424EFD" w:rsidRPr="00424EFD"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t>grant activity deliverables and due dates</w:t>
      </w:r>
    </w:p>
    <w:p w14:paraId="0744CD25" w14:textId="7517AD3B" w:rsidR="00424EFD" w:rsidRPr="00424EFD"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t>monitoring and milestones</w:t>
      </w:r>
    </w:p>
    <w:p w14:paraId="757EBD9C" w14:textId="74B21106" w:rsidR="00424EFD" w:rsidRPr="00424EFD"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t>reporting and accounting</w:t>
      </w:r>
    </w:p>
    <w:p w14:paraId="1A3CFA38" w14:textId="0495C64F" w:rsidR="00424EFD" w:rsidRPr="00424EFD"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lastRenderedPageBreak/>
        <w:t xml:space="preserve">audit </w:t>
      </w:r>
    </w:p>
    <w:p w14:paraId="3057E33A" w14:textId="258297C3" w:rsidR="00424EFD" w:rsidRPr="00424EFD"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t>publicity and acknowledgment</w:t>
      </w:r>
    </w:p>
    <w:p w14:paraId="5878314F" w14:textId="34CAB5B8" w:rsidR="00BD7029" w:rsidRDefault="00424EFD" w:rsidP="003B38DD">
      <w:pPr>
        <w:pStyle w:val="Normalnospace"/>
        <w:numPr>
          <w:ilvl w:val="0"/>
          <w:numId w:val="18"/>
        </w:numPr>
        <w:spacing w:before="120"/>
        <w:rPr>
          <w:rFonts w:asciiTheme="minorHAnsi" w:hAnsiTheme="minorHAnsi" w:cstheme="minorHAnsi"/>
          <w:sz w:val="22"/>
          <w:szCs w:val="22"/>
        </w:rPr>
      </w:pPr>
      <w:r w:rsidRPr="00424EFD">
        <w:rPr>
          <w:rFonts w:asciiTheme="minorHAnsi" w:hAnsiTheme="minorHAnsi" w:cstheme="minorHAnsi"/>
          <w:sz w:val="22"/>
          <w:szCs w:val="22"/>
        </w:rPr>
        <w:t>termination.</w:t>
      </w:r>
    </w:p>
    <w:p w14:paraId="01801399" w14:textId="3FB5365E" w:rsidR="00BD7029" w:rsidRPr="006927CF" w:rsidRDefault="00972D37" w:rsidP="00622076">
      <w:pPr>
        <w:pStyle w:val="Heading2"/>
        <w:rPr>
          <w:rFonts w:asciiTheme="majorHAnsi" w:eastAsiaTheme="minorEastAsia" w:hAnsiTheme="majorHAnsi" w:cstheme="majorBidi"/>
          <w:color w:val="007B4B" w:themeColor="accent3"/>
        </w:rPr>
      </w:pPr>
      <w:bookmarkStart w:id="69" w:name="_Toc216444134"/>
      <w:r w:rsidRPr="006927CF">
        <w:rPr>
          <w:rFonts w:asciiTheme="majorHAnsi" w:eastAsiaTheme="minorEastAsia" w:hAnsiTheme="majorHAnsi" w:cstheme="majorBidi"/>
          <w:color w:val="007B4B" w:themeColor="accent3"/>
        </w:rPr>
        <w:t>Project reporting milestones</w:t>
      </w:r>
      <w:bookmarkEnd w:id="69"/>
      <w:r w:rsidR="22B9F067" w:rsidRPr="006927CF">
        <w:rPr>
          <w:rFonts w:asciiTheme="majorHAnsi" w:eastAsiaTheme="minorEastAsia" w:hAnsiTheme="majorHAnsi" w:cstheme="majorBidi"/>
          <w:color w:val="007B4B" w:themeColor="accent3"/>
        </w:rPr>
        <w:t xml:space="preserve"> </w:t>
      </w:r>
    </w:p>
    <w:p w14:paraId="36FCB8B9" w14:textId="4D0BFBCB" w:rsidR="00BD7029" w:rsidRDefault="00972D37" w:rsidP="00BD7029">
      <w:pPr>
        <w:rPr>
          <w:rFonts w:asciiTheme="minorHAnsi" w:hAnsiTheme="minorHAnsi" w:cstheme="minorHAnsi"/>
          <w:sz w:val="22"/>
          <w:szCs w:val="22"/>
        </w:rPr>
      </w:pPr>
      <w:r w:rsidRPr="00972D37">
        <w:rPr>
          <w:rFonts w:asciiTheme="minorHAnsi" w:hAnsiTheme="minorHAnsi" w:cstheme="minorHAnsi"/>
          <w:sz w:val="22"/>
          <w:szCs w:val="22"/>
        </w:rPr>
        <w:t>The successful Applicant will be required to provide reporting to the department as set out in the table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4076"/>
      </w:tblGrid>
      <w:tr w:rsidR="00972D37" w:rsidRPr="000E4945" w14:paraId="3B7386C2" w14:textId="0AC89D3D" w:rsidTr="00420D00">
        <w:trPr>
          <w:tblHeader/>
        </w:trPr>
        <w:tc>
          <w:tcPr>
            <w:tcW w:w="2405" w:type="dxa"/>
            <w:hideMark/>
          </w:tcPr>
          <w:p w14:paraId="7B909B14" w14:textId="45D4561B" w:rsidR="00972D37" w:rsidRPr="000E4945" w:rsidRDefault="00972D37" w:rsidP="00972D37">
            <w:pPr>
              <w:pStyle w:val="Tabletext"/>
              <w:spacing w:before="120" w:after="120"/>
              <w:rPr>
                <w:b/>
                <w:bCs/>
                <w:sz w:val="22"/>
                <w:szCs w:val="22"/>
              </w:rPr>
            </w:pPr>
            <w:bookmarkStart w:id="70" w:name="ColumnTitle_5"/>
            <w:bookmarkEnd w:id="70"/>
            <w:r>
              <w:rPr>
                <w:b/>
                <w:bCs/>
                <w:sz w:val="22"/>
                <w:szCs w:val="22"/>
              </w:rPr>
              <w:t>Report</w:t>
            </w:r>
          </w:p>
        </w:tc>
        <w:tc>
          <w:tcPr>
            <w:tcW w:w="2693" w:type="dxa"/>
            <w:hideMark/>
          </w:tcPr>
          <w:p w14:paraId="759A4C71" w14:textId="0180AB82" w:rsidR="00972D37" w:rsidRPr="000E4945" w:rsidRDefault="00972D37" w:rsidP="00972D37">
            <w:pPr>
              <w:pStyle w:val="Tabletext"/>
              <w:spacing w:before="120" w:after="120"/>
              <w:rPr>
                <w:b/>
                <w:bCs/>
                <w:sz w:val="22"/>
                <w:szCs w:val="22"/>
              </w:rPr>
            </w:pPr>
            <w:r>
              <w:rPr>
                <w:b/>
                <w:bCs/>
                <w:sz w:val="22"/>
                <w:szCs w:val="22"/>
              </w:rPr>
              <w:t>Reporting Frequency</w:t>
            </w:r>
          </w:p>
        </w:tc>
        <w:tc>
          <w:tcPr>
            <w:tcW w:w="4076" w:type="dxa"/>
          </w:tcPr>
          <w:p w14:paraId="4D44DC11" w14:textId="3B16B972" w:rsidR="00972D37" w:rsidRDefault="00972D37" w:rsidP="00972D37">
            <w:pPr>
              <w:pStyle w:val="Tabletext"/>
              <w:spacing w:before="120" w:after="120"/>
              <w:rPr>
                <w:b/>
                <w:bCs/>
                <w:sz w:val="22"/>
                <w:szCs w:val="22"/>
              </w:rPr>
            </w:pPr>
            <w:r>
              <w:rPr>
                <w:b/>
                <w:bCs/>
                <w:sz w:val="22"/>
                <w:szCs w:val="22"/>
              </w:rPr>
              <w:t>Due</w:t>
            </w:r>
          </w:p>
        </w:tc>
      </w:tr>
      <w:tr w:rsidR="00972D37" w:rsidRPr="000E4945" w14:paraId="3F305998" w14:textId="65BB46C6" w:rsidTr="008C343F">
        <w:tc>
          <w:tcPr>
            <w:tcW w:w="2405" w:type="dxa"/>
            <w:hideMark/>
          </w:tcPr>
          <w:p w14:paraId="1B3F8B94" w14:textId="77777777" w:rsidR="00972D37" w:rsidRDefault="00972D37" w:rsidP="00972D37">
            <w:pPr>
              <w:pStyle w:val="Tabletext"/>
              <w:spacing w:before="120" w:after="120"/>
              <w:rPr>
                <w:sz w:val="22"/>
                <w:szCs w:val="22"/>
              </w:rPr>
            </w:pPr>
            <w:r>
              <w:rPr>
                <w:sz w:val="22"/>
                <w:szCs w:val="22"/>
              </w:rPr>
              <w:t>Project Plan</w:t>
            </w:r>
          </w:p>
          <w:p w14:paraId="5A05961E" w14:textId="3568CE06" w:rsidR="00972D37" w:rsidRPr="000E4945" w:rsidRDefault="00972D37" w:rsidP="00972D37">
            <w:pPr>
              <w:pStyle w:val="Tabletext"/>
              <w:spacing w:before="120" w:after="120"/>
              <w:rPr>
                <w:sz w:val="22"/>
                <w:szCs w:val="22"/>
              </w:rPr>
            </w:pPr>
            <w:r>
              <w:rPr>
                <w:sz w:val="22"/>
                <w:szCs w:val="22"/>
              </w:rPr>
              <w:t xml:space="preserve">Evidence of co-contribution funding </w:t>
            </w:r>
          </w:p>
        </w:tc>
        <w:tc>
          <w:tcPr>
            <w:tcW w:w="2693" w:type="dxa"/>
            <w:hideMark/>
          </w:tcPr>
          <w:p w14:paraId="235CEE58" w14:textId="4234CD3F" w:rsidR="00972D37" w:rsidRPr="000E4945" w:rsidRDefault="00972D37" w:rsidP="00972D37">
            <w:pPr>
              <w:pStyle w:val="Tabletext"/>
              <w:spacing w:before="120" w:after="120"/>
              <w:rPr>
                <w:sz w:val="22"/>
                <w:szCs w:val="22"/>
              </w:rPr>
            </w:pPr>
            <w:r>
              <w:rPr>
                <w:sz w:val="22"/>
                <w:szCs w:val="22"/>
              </w:rPr>
              <w:t>Once</w:t>
            </w:r>
          </w:p>
        </w:tc>
        <w:tc>
          <w:tcPr>
            <w:tcW w:w="4076" w:type="dxa"/>
          </w:tcPr>
          <w:p w14:paraId="5C970886" w14:textId="1B44EBC1" w:rsidR="00972D37" w:rsidRPr="00A51C48" w:rsidRDefault="00972D37" w:rsidP="00972D37">
            <w:pPr>
              <w:pStyle w:val="Tabletext"/>
              <w:spacing w:before="120" w:after="120"/>
              <w:rPr>
                <w:sz w:val="22"/>
                <w:szCs w:val="22"/>
              </w:rPr>
            </w:pPr>
            <w:r w:rsidRPr="00972D37">
              <w:rPr>
                <w:sz w:val="22"/>
                <w:szCs w:val="22"/>
              </w:rPr>
              <w:t>At the beginning of the project prior to receipt of funds</w:t>
            </w:r>
          </w:p>
        </w:tc>
      </w:tr>
      <w:tr w:rsidR="00972D37" w:rsidRPr="000E4945" w14:paraId="6F8EAB3B" w14:textId="292EDA6B" w:rsidTr="008C343F">
        <w:tc>
          <w:tcPr>
            <w:tcW w:w="2405" w:type="dxa"/>
            <w:hideMark/>
          </w:tcPr>
          <w:p w14:paraId="3CE9FBD4" w14:textId="68EB542A" w:rsidR="00972D37" w:rsidRPr="000E4945" w:rsidRDefault="00972D37" w:rsidP="00972D37">
            <w:pPr>
              <w:pStyle w:val="Tabletext"/>
              <w:spacing w:before="120" w:after="120"/>
              <w:rPr>
                <w:sz w:val="22"/>
                <w:szCs w:val="22"/>
              </w:rPr>
            </w:pPr>
            <w:r w:rsidRPr="00972D37">
              <w:rPr>
                <w:sz w:val="22"/>
                <w:szCs w:val="22"/>
              </w:rPr>
              <w:t>Project status report</w:t>
            </w:r>
          </w:p>
        </w:tc>
        <w:tc>
          <w:tcPr>
            <w:tcW w:w="2693" w:type="dxa"/>
            <w:hideMark/>
          </w:tcPr>
          <w:p w14:paraId="776EC529" w14:textId="0E7412DC" w:rsidR="00972D37" w:rsidRPr="000E4945" w:rsidRDefault="00972D37" w:rsidP="00972D37">
            <w:pPr>
              <w:pStyle w:val="Tabletext"/>
              <w:spacing w:before="120" w:after="120"/>
              <w:rPr>
                <w:sz w:val="22"/>
                <w:szCs w:val="22"/>
              </w:rPr>
            </w:pPr>
            <w:r>
              <w:rPr>
                <w:sz w:val="22"/>
                <w:szCs w:val="22"/>
              </w:rPr>
              <w:t>Six-monthly</w:t>
            </w:r>
          </w:p>
        </w:tc>
        <w:tc>
          <w:tcPr>
            <w:tcW w:w="4076" w:type="dxa"/>
          </w:tcPr>
          <w:p w14:paraId="057DF744" w14:textId="0C98BBD4" w:rsidR="00972D37" w:rsidRPr="00A51C48" w:rsidRDefault="0032521B" w:rsidP="00972D37">
            <w:pPr>
              <w:pStyle w:val="Tabletext"/>
              <w:spacing w:before="120" w:after="120"/>
              <w:rPr>
                <w:sz w:val="22"/>
                <w:szCs w:val="22"/>
              </w:rPr>
            </w:pPr>
            <w:r w:rsidRPr="0032521B">
              <w:rPr>
                <w:sz w:val="22"/>
                <w:szCs w:val="22"/>
              </w:rPr>
              <w:t>Every six months from receipt of funds until project completion</w:t>
            </w:r>
          </w:p>
        </w:tc>
      </w:tr>
      <w:tr w:rsidR="0032521B" w:rsidRPr="000E4945" w14:paraId="76CB3B4A" w14:textId="77777777" w:rsidTr="008C343F">
        <w:tc>
          <w:tcPr>
            <w:tcW w:w="2405" w:type="dxa"/>
          </w:tcPr>
          <w:p w14:paraId="26EF7279" w14:textId="1D1765E8" w:rsidR="0032521B" w:rsidRPr="00972D37" w:rsidRDefault="0032521B" w:rsidP="00972D37">
            <w:pPr>
              <w:pStyle w:val="Tabletext"/>
              <w:spacing w:before="120" w:after="120"/>
              <w:rPr>
                <w:sz w:val="22"/>
                <w:szCs w:val="22"/>
              </w:rPr>
            </w:pPr>
            <w:r>
              <w:rPr>
                <w:sz w:val="22"/>
                <w:szCs w:val="22"/>
              </w:rPr>
              <w:t>Statutory Declaration detailing funding spent on the project</w:t>
            </w:r>
          </w:p>
        </w:tc>
        <w:tc>
          <w:tcPr>
            <w:tcW w:w="2693" w:type="dxa"/>
          </w:tcPr>
          <w:p w14:paraId="4B076233" w14:textId="6F52A227" w:rsidR="0032521B" w:rsidRDefault="0032521B" w:rsidP="00972D37">
            <w:pPr>
              <w:pStyle w:val="Tabletext"/>
              <w:spacing w:before="120" w:after="120"/>
              <w:rPr>
                <w:sz w:val="22"/>
                <w:szCs w:val="22"/>
              </w:rPr>
            </w:pPr>
            <w:r w:rsidRPr="0032521B">
              <w:rPr>
                <w:sz w:val="22"/>
                <w:szCs w:val="22"/>
              </w:rPr>
              <w:t>Annually</w:t>
            </w:r>
          </w:p>
        </w:tc>
        <w:tc>
          <w:tcPr>
            <w:tcW w:w="4076" w:type="dxa"/>
          </w:tcPr>
          <w:p w14:paraId="754F1AFC" w14:textId="682203DF" w:rsidR="0032521B" w:rsidRPr="0032521B" w:rsidRDefault="0032521B" w:rsidP="00972D37">
            <w:pPr>
              <w:pStyle w:val="Tabletext"/>
              <w:spacing w:before="120" w:after="120"/>
              <w:rPr>
                <w:sz w:val="22"/>
                <w:szCs w:val="22"/>
              </w:rPr>
            </w:pPr>
            <w:r w:rsidRPr="0032521B">
              <w:rPr>
                <w:sz w:val="22"/>
                <w:szCs w:val="22"/>
              </w:rPr>
              <w:t xml:space="preserve">Every </w:t>
            </w:r>
            <w:r>
              <w:rPr>
                <w:sz w:val="22"/>
                <w:szCs w:val="22"/>
              </w:rPr>
              <w:t>twelve</w:t>
            </w:r>
            <w:r w:rsidRPr="0032521B">
              <w:rPr>
                <w:sz w:val="22"/>
                <w:szCs w:val="22"/>
              </w:rPr>
              <w:t xml:space="preserve"> months from receipt of funds until project completion</w:t>
            </w:r>
          </w:p>
        </w:tc>
      </w:tr>
      <w:tr w:rsidR="0032521B" w:rsidRPr="000E4945" w14:paraId="6EFA22BF" w14:textId="77777777" w:rsidTr="008C343F">
        <w:tc>
          <w:tcPr>
            <w:tcW w:w="2405" w:type="dxa"/>
          </w:tcPr>
          <w:p w14:paraId="7DA55683" w14:textId="1C030331" w:rsidR="0032521B" w:rsidRDefault="0032521B" w:rsidP="00972D37">
            <w:pPr>
              <w:pStyle w:val="Tabletext"/>
              <w:spacing w:before="120" w:after="120"/>
              <w:rPr>
                <w:sz w:val="22"/>
                <w:szCs w:val="22"/>
              </w:rPr>
            </w:pPr>
            <w:r w:rsidRPr="0032521B">
              <w:rPr>
                <w:sz w:val="22"/>
                <w:szCs w:val="22"/>
              </w:rPr>
              <w:t>Final report</w:t>
            </w:r>
          </w:p>
        </w:tc>
        <w:tc>
          <w:tcPr>
            <w:tcW w:w="2693" w:type="dxa"/>
          </w:tcPr>
          <w:p w14:paraId="4AF4D467" w14:textId="02529498" w:rsidR="0032521B" w:rsidRPr="0032521B" w:rsidRDefault="0032521B" w:rsidP="00972D37">
            <w:pPr>
              <w:pStyle w:val="Tabletext"/>
              <w:spacing w:before="120" w:after="120"/>
              <w:rPr>
                <w:sz w:val="22"/>
                <w:szCs w:val="22"/>
              </w:rPr>
            </w:pPr>
            <w:r w:rsidRPr="0032521B">
              <w:rPr>
                <w:sz w:val="22"/>
                <w:szCs w:val="22"/>
              </w:rPr>
              <w:t>Once only</w:t>
            </w:r>
          </w:p>
        </w:tc>
        <w:tc>
          <w:tcPr>
            <w:tcW w:w="4076" w:type="dxa"/>
          </w:tcPr>
          <w:p w14:paraId="2D855427" w14:textId="68951838" w:rsidR="0032521B" w:rsidRPr="0032521B" w:rsidRDefault="0032521B" w:rsidP="00972D37">
            <w:pPr>
              <w:pStyle w:val="Tabletext"/>
              <w:spacing w:before="120" w:after="120"/>
              <w:rPr>
                <w:sz w:val="22"/>
                <w:szCs w:val="22"/>
              </w:rPr>
            </w:pPr>
            <w:r w:rsidRPr="0032521B">
              <w:rPr>
                <w:sz w:val="22"/>
                <w:szCs w:val="22"/>
              </w:rPr>
              <w:t>At project completion</w:t>
            </w:r>
          </w:p>
        </w:tc>
      </w:tr>
    </w:tbl>
    <w:p w14:paraId="449C5777" w14:textId="77777777" w:rsidR="0032521B" w:rsidRPr="0032521B" w:rsidRDefault="0032521B" w:rsidP="0032521B">
      <w:pPr>
        <w:rPr>
          <w:rFonts w:asciiTheme="minorHAnsi" w:hAnsiTheme="minorHAnsi" w:cstheme="minorHAnsi"/>
          <w:sz w:val="22"/>
          <w:szCs w:val="22"/>
        </w:rPr>
      </w:pPr>
      <w:r w:rsidRPr="0032521B">
        <w:rPr>
          <w:rFonts w:asciiTheme="minorHAnsi" w:hAnsiTheme="minorHAnsi" w:cstheme="minorHAnsi"/>
          <w:sz w:val="22"/>
          <w:szCs w:val="22"/>
        </w:rPr>
        <w:t>Templates will be provided by the department to recipients for completing project reports.</w:t>
      </w:r>
    </w:p>
    <w:p w14:paraId="3CD4504A" w14:textId="77777777" w:rsidR="0032521B" w:rsidRPr="0032521B" w:rsidRDefault="0032521B" w:rsidP="0032521B">
      <w:pPr>
        <w:rPr>
          <w:rFonts w:asciiTheme="minorHAnsi" w:hAnsiTheme="minorHAnsi" w:cstheme="minorHAnsi"/>
          <w:sz w:val="22"/>
          <w:szCs w:val="22"/>
        </w:rPr>
      </w:pPr>
      <w:r w:rsidRPr="0032521B">
        <w:rPr>
          <w:rFonts w:asciiTheme="minorHAnsi" w:hAnsiTheme="minorHAnsi" w:cstheme="minorHAnsi"/>
          <w:sz w:val="22"/>
          <w:szCs w:val="22"/>
        </w:rPr>
        <w:t>These reports will be used to assess whether the project is proceeding satisfactorily; whether funds are being acquitted in accordance with the original application goals; and to ascertain the ongoing value of the department’s funding schemes.</w:t>
      </w:r>
    </w:p>
    <w:p w14:paraId="7AAC878B" w14:textId="3818FB7A" w:rsidR="00972D37" w:rsidRPr="00972D37" w:rsidRDefault="0032521B" w:rsidP="008A2F16">
      <w:pPr>
        <w:rPr>
          <w:rFonts w:asciiTheme="minorHAnsi" w:hAnsiTheme="minorHAnsi" w:cstheme="minorHAnsi"/>
          <w:sz w:val="22"/>
          <w:szCs w:val="22"/>
        </w:rPr>
      </w:pPr>
      <w:r w:rsidRPr="0032521B">
        <w:rPr>
          <w:rFonts w:asciiTheme="minorHAnsi" w:hAnsiTheme="minorHAnsi" w:cstheme="minorHAnsi"/>
          <w:sz w:val="22"/>
          <w:szCs w:val="22"/>
        </w:rPr>
        <w:t xml:space="preserve">Funding may be suspended if progress is considered unsatisfactory, and suspended or repayment required, if funds have not been </w:t>
      </w:r>
      <w:proofErr w:type="spellStart"/>
      <w:r w:rsidRPr="0032521B">
        <w:rPr>
          <w:rFonts w:asciiTheme="minorHAnsi" w:hAnsiTheme="minorHAnsi" w:cstheme="minorHAnsi"/>
          <w:sz w:val="22"/>
          <w:szCs w:val="22"/>
        </w:rPr>
        <w:t>utilised</w:t>
      </w:r>
      <w:proofErr w:type="spellEnd"/>
      <w:r w:rsidRPr="0032521B">
        <w:rPr>
          <w:rFonts w:asciiTheme="minorHAnsi" w:hAnsiTheme="minorHAnsi" w:cstheme="minorHAnsi"/>
          <w:sz w:val="22"/>
          <w:szCs w:val="22"/>
        </w:rPr>
        <w:t xml:space="preserve"> in accordance with the Service Agreement or the Grant Agreement (as the case may be).</w:t>
      </w:r>
    </w:p>
    <w:p w14:paraId="06C5BE54" w14:textId="3F7542FB" w:rsidR="00BD7029" w:rsidRPr="006927CF" w:rsidRDefault="00BD7029" w:rsidP="00622076">
      <w:pPr>
        <w:pStyle w:val="Heading2"/>
        <w:rPr>
          <w:rFonts w:asciiTheme="majorHAnsi" w:eastAsiaTheme="minorEastAsia" w:hAnsiTheme="majorHAnsi" w:cstheme="majorBidi"/>
          <w:color w:val="007B4B" w:themeColor="accent3"/>
        </w:rPr>
      </w:pPr>
      <w:bookmarkStart w:id="71" w:name="_Toc216444135"/>
      <w:proofErr w:type="spellStart"/>
      <w:r w:rsidRPr="006927CF">
        <w:rPr>
          <w:rFonts w:asciiTheme="majorHAnsi" w:eastAsiaTheme="minorEastAsia" w:hAnsiTheme="majorHAnsi" w:cstheme="majorBidi"/>
          <w:color w:val="007B4B" w:themeColor="accent3"/>
        </w:rPr>
        <w:t>Eftsure</w:t>
      </w:r>
      <w:proofErr w:type="spellEnd"/>
      <w:r w:rsidRPr="006927CF">
        <w:rPr>
          <w:rFonts w:asciiTheme="majorHAnsi" w:eastAsiaTheme="minorEastAsia" w:hAnsiTheme="majorHAnsi" w:cstheme="majorBidi"/>
          <w:color w:val="007B4B" w:themeColor="accent3"/>
        </w:rPr>
        <w:t xml:space="preserve"> bank account verification</w:t>
      </w:r>
      <w:bookmarkEnd w:id="71"/>
    </w:p>
    <w:p w14:paraId="6B235263" w14:textId="383DEBA3" w:rsidR="00BD7029" w:rsidRPr="0002084D" w:rsidRDefault="00BD7029" w:rsidP="008A2F16">
      <w:pPr>
        <w:rPr>
          <w:rFonts w:asciiTheme="minorHAnsi" w:hAnsiTheme="minorHAnsi" w:cstheme="minorHAnsi"/>
          <w:sz w:val="22"/>
          <w:szCs w:val="22"/>
        </w:rPr>
      </w:pPr>
      <w:r w:rsidRPr="0032521B">
        <w:rPr>
          <w:rFonts w:asciiTheme="minorHAnsi" w:hAnsiTheme="minorHAnsi" w:cstheme="minorHAnsi"/>
          <w:sz w:val="22"/>
          <w:szCs w:val="22"/>
        </w:rPr>
        <w:t xml:space="preserve">Prior to grant payments being issued, the department will use </w:t>
      </w:r>
      <w:proofErr w:type="spellStart"/>
      <w:r w:rsidRPr="0032521B">
        <w:rPr>
          <w:rFonts w:asciiTheme="minorHAnsi" w:hAnsiTheme="minorHAnsi" w:cstheme="minorHAnsi"/>
          <w:sz w:val="22"/>
          <w:szCs w:val="22"/>
        </w:rPr>
        <w:t>Eftsure</w:t>
      </w:r>
      <w:proofErr w:type="spellEnd"/>
      <w:r w:rsidRPr="0032521B">
        <w:rPr>
          <w:rFonts w:asciiTheme="minorHAnsi" w:hAnsiTheme="minorHAnsi" w:cstheme="minorHAnsi"/>
          <w:sz w:val="22"/>
          <w:szCs w:val="22"/>
        </w:rPr>
        <w:t xml:space="preserve"> software for verification of bank details.</w:t>
      </w:r>
      <w:r w:rsidR="008A2F16">
        <w:rPr>
          <w:rFonts w:asciiTheme="minorHAnsi" w:hAnsiTheme="minorHAnsi" w:cstheme="minorHAnsi"/>
          <w:sz w:val="22"/>
          <w:szCs w:val="22"/>
        </w:rPr>
        <w:t xml:space="preserve"> </w:t>
      </w:r>
      <w:hyperlink r:id="rId25" w:history="1">
        <w:proofErr w:type="spellStart"/>
        <w:r w:rsidR="008A2F16" w:rsidRPr="008A2F16">
          <w:rPr>
            <w:rStyle w:val="Hyperlink"/>
            <w:rFonts w:asciiTheme="minorHAnsi" w:hAnsiTheme="minorHAnsi" w:cstheme="minorHAnsi"/>
            <w:sz w:val="22"/>
            <w:szCs w:val="22"/>
          </w:rPr>
          <w:t>Eftsure</w:t>
        </w:r>
        <w:proofErr w:type="spellEnd"/>
      </w:hyperlink>
      <w:r w:rsidRPr="0032521B">
        <w:rPr>
          <w:rFonts w:asciiTheme="minorHAnsi" w:hAnsiTheme="minorHAnsi" w:cstheme="minorHAnsi"/>
          <w:sz w:val="22"/>
          <w:szCs w:val="22"/>
        </w:rPr>
        <w:t xml:space="preserve"> is an Australian digital software company that deliver real time payment verification assurance to payment issuers.  It is used to help reduce payment fraud and errors by ensuring electronic funds transfers go to the right payees.  For more information on </w:t>
      </w:r>
      <w:proofErr w:type="spellStart"/>
      <w:r w:rsidRPr="0032521B">
        <w:rPr>
          <w:rFonts w:asciiTheme="minorHAnsi" w:hAnsiTheme="minorHAnsi" w:cstheme="minorHAnsi"/>
          <w:sz w:val="22"/>
          <w:szCs w:val="22"/>
        </w:rPr>
        <w:t>Eftsure</w:t>
      </w:r>
      <w:proofErr w:type="spellEnd"/>
      <w:r w:rsidRPr="0032521B">
        <w:rPr>
          <w:rFonts w:asciiTheme="minorHAnsi" w:hAnsiTheme="minorHAnsi" w:cstheme="minorHAnsi"/>
          <w:sz w:val="22"/>
          <w:szCs w:val="22"/>
        </w:rPr>
        <w:t xml:space="preserve"> and how they securely verify bank details, please</w:t>
      </w:r>
      <w:r w:rsidRPr="0002084D">
        <w:rPr>
          <w:rFonts w:asciiTheme="minorHAnsi" w:hAnsiTheme="minorHAnsi" w:cstheme="minorHAnsi"/>
          <w:sz w:val="22"/>
          <w:szCs w:val="22"/>
        </w:rPr>
        <w:t xml:space="preserve"> visit the </w:t>
      </w:r>
      <w:hyperlink r:id="rId26" w:history="1">
        <w:proofErr w:type="spellStart"/>
        <w:r w:rsidR="008A2F16" w:rsidRPr="008A2F16">
          <w:rPr>
            <w:rStyle w:val="Hyperlink"/>
            <w:rFonts w:asciiTheme="minorHAnsi" w:hAnsiTheme="minorHAnsi" w:cstheme="minorHAnsi"/>
            <w:sz w:val="22"/>
            <w:szCs w:val="22"/>
          </w:rPr>
          <w:t>Eftsure</w:t>
        </w:r>
        <w:proofErr w:type="spellEnd"/>
        <w:r w:rsidR="008A2F16" w:rsidRPr="008A2F16">
          <w:rPr>
            <w:rStyle w:val="Hyperlink"/>
            <w:rFonts w:asciiTheme="minorHAnsi" w:hAnsiTheme="minorHAnsi" w:cstheme="minorHAnsi"/>
            <w:sz w:val="22"/>
            <w:szCs w:val="22"/>
          </w:rPr>
          <w:t xml:space="preserve"> website</w:t>
        </w:r>
      </w:hyperlink>
      <w:r w:rsidR="008A2F16">
        <w:rPr>
          <w:rFonts w:asciiTheme="minorHAnsi" w:hAnsiTheme="minorHAnsi" w:cstheme="minorHAnsi"/>
          <w:sz w:val="22"/>
          <w:szCs w:val="22"/>
        </w:rPr>
        <w:t>.</w:t>
      </w:r>
    </w:p>
    <w:p w14:paraId="451C90CF" w14:textId="77777777" w:rsidR="00BD7029" w:rsidRDefault="00BD7029" w:rsidP="008A2F16">
      <w:pPr>
        <w:rPr>
          <w:rFonts w:asciiTheme="minorHAnsi" w:hAnsiTheme="minorHAnsi" w:cstheme="minorHAnsi"/>
          <w:sz w:val="22"/>
          <w:szCs w:val="22"/>
        </w:rPr>
      </w:pPr>
      <w:r w:rsidRPr="0002084D">
        <w:rPr>
          <w:rFonts w:asciiTheme="minorHAnsi" w:hAnsiTheme="minorHAnsi" w:cstheme="minorHAnsi"/>
          <w:sz w:val="22"/>
          <w:szCs w:val="22"/>
        </w:rPr>
        <w:lastRenderedPageBreak/>
        <w:t xml:space="preserve">Successful applicants will be </w:t>
      </w:r>
      <w:proofErr w:type="gramStart"/>
      <w:r w:rsidRPr="0002084D">
        <w:rPr>
          <w:rFonts w:asciiTheme="minorHAnsi" w:hAnsiTheme="minorHAnsi" w:cstheme="minorHAnsi"/>
          <w:sz w:val="22"/>
          <w:szCs w:val="22"/>
        </w:rPr>
        <w:t>provided</w:t>
      </w:r>
      <w:proofErr w:type="gramEnd"/>
      <w:r w:rsidRPr="0002084D">
        <w:rPr>
          <w:rFonts w:asciiTheme="minorHAnsi" w:hAnsiTheme="minorHAnsi" w:cstheme="minorHAnsi"/>
          <w:sz w:val="22"/>
          <w:szCs w:val="22"/>
        </w:rPr>
        <w:t xml:space="preserve"> further information on how this process works and what is required of them.</w:t>
      </w:r>
    </w:p>
    <w:p w14:paraId="6D3791EC" w14:textId="0570B3A3" w:rsidR="006927CF" w:rsidRPr="006927CF" w:rsidRDefault="006927CF" w:rsidP="00622076">
      <w:pPr>
        <w:pStyle w:val="Heading2"/>
        <w:rPr>
          <w:rFonts w:asciiTheme="majorHAnsi" w:eastAsiaTheme="minorEastAsia" w:hAnsiTheme="majorHAnsi" w:cstheme="majorBidi"/>
          <w:color w:val="007B4B" w:themeColor="accent3"/>
        </w:rPr>
      </w:pPr>
      <w:bookmarkStart w:id="72" w:name="_Toc216444136"/>
      <w:r>
        <w:rPr>
          <w:rFonts w:asciiTheme="majorHAnsi" w:eastAsiaTheme="minorEastAsia" w:hAnsiTheme="majorHAnsi" w:cstheme="majorBidi"/>
          <w:color w:val="007B4B" w:themeColor="accent3"/>
        </w:rPr>
        <w:t>R</w:t>
      </w:r>
      <w:r w:rsidRPr="006927CF">
        <w:rPr>
          <w:rFonts w:asciiTheme="majorHAnsi" w:eastAsiaTheme="minorEastAsia" w:hAnsiTheme="majorHAnsi" w:cstheme="majorBidi"/>
          <w:color w:val="007B4B" w:themeColor="accent3"/>
        </w:rPr>
        <w:t>efund events</w:t>
      </w:r>
      <w:bookmarkEnd w:id="72"/>
      <w:r w:rsidRPr="006927CF">
        <w:rPr>
          <w:rFonts w:asciiTheme="majorHAnsi" w:eastAsiaTheme="minorEastAsia" w:hAnsiTheme="majorHAnsi" w:cstheme="majorBidi"/>
          <w:color w:val="007B4B" w:themeColor="accent3"/>
        </w:rPr>
        <w:t xml:space="preserve"> </w:t>
      </w:r>
    </w:p>
    <w:p w14:paraId="07E5ED58" w14:textId="77777777" w:rsidR="006927CF" w:rsidRPr="008A2F16" w:rsidRDefault="006927CF" w:rsidP="006927CF">
      <w:pPr>
        <w:rPr>
          <w:rFonts w:asciiTheme="minorHAnsi" w:hAnsiTheme="minorHAnsi" w:cstheme="minorHAnsi"/>
          <w:sz w:val="22"/>
          <w:szCs w:val="22"/>
        </w:rPr>
      </w:pPr>
      <w:r w:rsidRPr="00851528">
        <w:rPr>
          <w:rFonts w:asciiTheme="minorHAnsi" w:hAnsiTheme="minorHAnsi" w:cstheme="minorHAnsi"/>
          <w:sz w:val="22"/>
          <w:szCs w:val="22"/>
        </w:rPr>
        <w:t>The department has the right to a refund of the whole or part of the Grant amount paid in certain circumstances which are set out in the terms and conditions of the grant agreement.  This includes failure to meet milestone deliverables or complete the project in the manner agreed to in the grant agreement or where there is conduct which may bring the department, minister or State into disrepute.</w:t>
      </w:r>
    </w:p>
    <w:p w14:paraId="213DA16B" w14:textId="180FAACF" w:rsidR="00BD7029" w:rsidRPr="006927CF" w:rsidRDefault="00BD7029" w:rsidP="00622076">
      <w:pPr>
        <w:pStyle w:val="Heading2"/>
        <w:rPr>
          <w:rFonts w:asciiTheme="majorHAnsi" w:eastAsiaTheme="minorEastAsia" w:hAnsiTheme="majorHAnsi" w:cstheme="majorBidi"/>
          <w:color w:val="007B4B" w:themeColor="accent3"/>
        </w:rPr>
      </w:pPr>
      <w:bookmarkStart w:id="73" w:name="_Toc69127799"/>
      <w:bookmarkStart w:id="74" w:name="_Toc84929498"/>
      <w:bookmarkStart w:id="75" w:name="_Toc216444137"/>
      <w:r w:rsidRPr="006927CF">
        <w:rPr>
          <w:rFonts w:asciiTheme="majorHAnsi" w:eastAsiaTheme="minorEastAsia" w:hAnsiTheme="majorHAnsi" w:cstheme="majorBidi"/>
          <w:color w:val="007B4B" w:themeColor="accent3"/>
        </w:rPr>
        <w:t>Publicity/acknowledgement</w:t>
      </w:r>
      <w:bookmarkEnd w:id="73"/>
      <w:bookmarkEnd w:id="74"/>
      <w:r w:rsidRPr="006927CF">
        <w:rPr>
          <w:rFonts w:asciiTheme="majorHAnsi" w:eastAsiaTheme="minorEastAsia" w:hAnsiTheme="majorHAnsi" w:cstheme="majorBidi"/>
          <w:color w:val="007B4B" w:themeColor="accent3"/>
        </w:rPr>
        <w:t xml:space="preserve"> of support</w:t>
      </w:r>
      <w:bookmarkEnd w:id="75"/>
    </w:p>
    <w:p w14:paraId="0727A222" w14:textId="77777777" w:rsidR="00CA15C7" w:rsidRPr="00CA15C7" w:rsidRDefault="00CA15C7" w:rsidP="00CA15C7">
      <w:pPr>
        <w:rPr>
          <w:rFonts w:asciiTheme="minorHAnsi" w:hAnsiTheme="minorHAnsi" w:cstheme="minorHAnsi"/>
          <w:sz w:val="22"/>
          <w:szCs w:val="22"/>
        </w:rPr>
      </w:pPr>
      <w:r w:rsidRPr="00CA15C7">
        <w:rPr>
          <w:rFonts w:asciiTheme="minorHAnsi" w:hAnsiTheme="minorHAnsi" w:cstheme="minorHAnsi"/>
          <w:sz w:val="22"/>
          <w:szCs w:val="22"/>
        </w:rPr>
        <w:t>Grant recipients must co-operate with the Department in relation to all publicity and promotion of the grant.</w:t>
      </w:r>
    </w:p>
    <w:p w14:paraId="541BA093" w14:textId="77777777" w:rsidR="00CA15C7" w:rsidRDefault="00CA15C7" w:rsidP="00CA15C7">
      <w:pPr>
        <w:rPr>
          <w:rFonts w:asciiTheme="minorHAnsi" w:hAnsiTheme="minorHAnsi" w:cstheme="minorHAnsi"/>
          <w:sz w:val="22"/>
          <w:szCs w:val="22"/>
        </w:rPr>
      </w:pPr>
      <w:r w:rsidRPr="00CA15C7">
        <w:rPr>
          <w:rFonts w:asciiTheme="minorHAnsi" w:hAnsiTheme="minorHAnsi" w:cstheme="minorHAnsi"/>
          <w:sz w:val="22"/>
          <w:szCs w:val="22"/>
        </w:rPr>
        <w:t xml:space="preserve">The department may require grant recipients to acknowledge the Victorian Government's support on all promotional materials and appropriate signage, which must be consistent with the Guidelines for Victorian Government Advertising and Communications (available at www.dpc.vic.gov.au) or as otherwise specified by the department.  </w:t>
      </w:r>
    </w:p>
    <w:p w14:paraId="21809D79" w14:textId="444325BC" w:rsidR="006C1A10" w:rsidRPr="006C1A10" w:rsidRDefault="006C1A10" w:rsidP="006C1A10">
      <w:pPr>
        <w:rPr>
          <w:rFonts w:asciiTheme="minorHAnsi" w:hAnsiTheme="minorHAnsi" w:cstheme="minorHAnsi"/>
          <w:sz w:val="22"/>
          <w:szCs w:val="22"/>
        </w:rPr>
      </w:pPr>
      <w:r>
        <w:rPr>
          <w:rFonts w:asciiTheme="minorHAnsi" w:hAnsiTheme="minorHAnsi" w:cstheme="minorHAnsi"/>
          <w:sz w:val="22"/>
          <w:szCs w:val="22"/>
        </w:rPr>
        <w:t>Where required, t</w:t>
      </w:r>
      <w:r w:rsidRPr="006C1A10">
        <w:rPr>
          <w:rFonts w:asciiTheme="minorHAnsi" w:hAnsiTheme="minorHAnsi" w:cstheme="minorHAnsi"/>
          <w:sz w:val="22"/>
          <w:szCs w:val="22"/>
        </w:rPr>
        <w:t xml:space="preserve">he department will supply the grant recipient with a logo suite and associated brand guidelines, as well as Guidelines for the purposes of acknowledgment of government support. </w:t>
      </w:r>
    </w:p>
    <w:p w14:paraId="39D4F1C6" w14:textId="6E23965F" w:rsidR="006C1A10" w:rsidRPr="00CA15C7" w:rsidRDefault="006C1A10" w:rsidP="006C1A10">
      <w:pPr>
        <w:rPr>
          <w:rFonts w:asciiTheme="minorHAnsi" w:hAnsiTheme="minorHAnsi" w:cstheme="minorHAnsi"/>
          <w:sz w:val="22"/>
          <w:szCs w:val="22"/>
        </w:rPr>
      </w:pPr>
      <w:r w:rsidRPr="006C1A10">
        <w:rPr>
          <w:rFonts w:asciiTheme="minorHAnsi" w:hAnsiTheme="minorHAnsi" w:cstheme="minorHAnsi"/>
          <w:sz w:val="22"/>
          <w:szCs w:val="22"/>
        </w:rPr>
        <w:t xml:space="preserve">The department may </w:t>
      </w:r>
      <w:proofErr w:type="spellStart"/>
      <w:r w:rsidRPr="006C1A10">
        <w:rPr>
          <w:rFonts w:asciiTheme="minorHAnsi" w:hAnsiTheme="minorHAnsi" w:cstheme="minorHAnsi"/>
          <w:sz w:val="22"/>
          <w:szCs w:val="22"/>
        </w:rPr>
        <w:t>publicise</w:t>
      </w:r>
      <w:proofErr w:type="spellEnd"/>
      <w:r w:rsidRPr="006C1A10">
        <w:rPr>
          <w:rFonts w:asciiTheme="minorHAnsi" w:hAnsiTheme="minorHAnsi" w:cstheme="minorHAnsi"/>
          <w:sz w:val="22"/>
          <w:szCs w:val="22"/>
        </w:rPr>
        <w:t xml:space="preserve"> the benefits accruing to a grant recipient associated with the grant and the State's support for the project. The department may include the name of the grant recipient, and the amount of funding granted in any publicity material and in the department’s annual report.</w:t>
      </w:r>
    </w:p>
    <w:p w14:paraId="07967A7A" w14:textId="77777777" w:rsidR="00BD7029" w:rsidRPr="006927CF" w:rsidRDefault="22B9F067" w:rsidP="00622076">
      <w:pPr>
        <w:pStyle w:val="Heading2"/>
        <w:rPr>
          <w:rFonts w:asciiTheme="majorHAnsi" w:eastAsiaTheme="minorEastAsia" w:hAnsiTheme="majorHAnsi" w:cstheme="majorBidi"/>
          <w:color w:val="007B4B" w:themeColor="accent3"/>
        </w:rPr>
      </w:pPr>
      <w:bookmarkStart w:id="76" w:name="_Toc211514029"/>
      <w:bookmarkStart w:id="77" w:name="_Toc211514784"/>
      <w:bookmarkStart w:id="78" w:name="_Toc211514846"/>
      <w:bookmarkStart w:id="79" w:name="_Toc211515106"/>
      <w:bookmarkStart w:id="80" w:name="_Toc211515179"/>
      <w:bookmarkStart w:id="81" w:name="_Toc211515245"/>
      <w:bookmarkStart w:id="82" w:name="_Toc211515311"/>
      <w:bookmarkStart w:id="83" w:name="_Toc211515395"/>
      <w:bookmarkStart w:id="84" w:name="_Toc211515463"/>
      <w:bookmarkStart w:id="85" w:name="_Toc211514030"/>
      <w:bookmarkStart w:id="86" w:name="_Toc211514785"/>
      <w:bookmarkStart w:id="87" w:name="_Toc211514847"/>
      <w:bookmarkStart w:id="88" w:name="_Toc211515107"/>
      <w:bookmarkStart w:id="89" w:name="_Toc211515180"/>
      <w:bookmarkStart w:id="90" w:name="_Toc211515246"/>
      <w:bookmarkStart w:id="91" w:name="_Toc211515312"/>
      <w:bookmarkStart w:id="92" w:name="_Toc211515396"/>
      <w:bookmarkStart w:id="93" w:name="_Toc211515464"/>
      <w:bookmarkStart w:id="94" w:name="_Toc211514031"/>
      <w:bookmarkStart w:id="95" w:name="_Toc211514786"/>
      <w:bookmarkStart w:id="96" w:name="_Toc211514848"/>
      <w:bookmarkStart w:id="97" w:name="_Toc211515108"/>
      <w:bookmarkStart w:id="98" w:name="_Toc211515181"/>
      <w:bookmarkStart w:id="99" w:name="_Toc211515247"/>
      <w:bookmarkStart w:id="100" w:name="_Toc211515313"/>
      <w:bookmarkStart w:id="101" w:name="_Toc211515397"/>
      <w:bookmarkStart w:id="102" w:name="_Toc211515465"/>
      <w:bookmarkStart w:id="103" w:name="_Toc69127804"/>
      <w:bookmarkStart w:id="104" w:name="_Toc21644413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6927CF">
        <w:rPr>
          <w:rFonts w:asciiTheme="majorHAnsi" w:eastAsiaTheme="minorEastAsia" w:hAnsiTheme="majorHAnsi" w:cstheme="majorBidi"/>
          <w:color w:val="007B4B" w:themeColor="accent3"/>
        </w:rPr>
        <w:t>Program Evaluation</w:t>
      </w:r>
      <w:bookmarkEnd w:id="103"/>
      <w:bookmarkEnd w:id="104"/>
      <w:r w:rsidRPr="006927CF">
        <w:rPr>
          <w:rFonts w:asciiTheme="majorHAnsi" w:eastAsiaTheme="minorEastAsia" w:hAnsiTheme="majorHAnsi" w:cstheme="majorBidi"/>
          <w:color w:val="007B4B" w:themeColor="accent3"/>
        </w:rPr>
        <w:t xml:space="preserve"> </w:t>
      </w:r>
    </w:p>
    <w:p w14:paraId="10F4C887" w14:textId="77777777" w:rsidR="008A2F16" w:rsidRPr="009101E2" w:rsidRDefault="008A2F16" w:rsidP="00C85177">
      <w:pPr>
        <w:rPr>
          <w:rFonts w:asciiTheme="minorHAnsi" w:hAnsiTheme="minorHAnsi" w:cstheme="minorHAnsi"/>
          <w:sz w:val="22"/>
          <w:szCs w:val="22"/>
        </w:rPr>
      </w:pPr>
      <w:r w:rsidRPr="009101E2">
        <w:rPr>
          <w:rFonts w:asciiTheme="minorHAnsi" w:hAnsiTheme="minorHAnsi" w:cstheme="minorHAnsi"/>
          <w:sz w:val="22"/>
          <w:szCs w:val="22"/>
        </w:rPr>
        <w:t xml:space="preserve">As a condition of funding, successful Applicants will be required to deliver regular project reports in accordance with conditions set out in the Grant Agreement. </w:t>
      </w:r>
    </w:p>
    <w:p w14:paraId="19BDAA9A" w14:textId="77777777" w:rsidR="008A2F16" w:rsidRPr="009101E2" w:rsidRDefault="008A2F16" w:rsidP="00C85177">
      <w:pPr>
        <w:rPr>
          <w:rFonts w:asciiTheme="minorHAnsi" w:hAnsiTheme="minorHAnsi" w:cstheme="minorHAnsi"/>
          <w:sz w:val="22"/>
          <w:szCs w:val="22"/>
        </w:rPr>
      </w:pPr>
      <w:r w:rsidRPr="009101E2">
        <w:rPr>
          <w:rFonts w:asciiTheme="minorHAnsi" w:hAnsiTheme="minorHAnsi" w:cstheme="minorHAnsi"/>
          <w:sz w:val="22"/>
          <w:szCs w:val="22"/>
        </w:rPr>
        <w:t>Grant recipients will also be required to participate in any program monitoring and evaluation activities initiated by the department. This may include completing surveys throughout the program to measure progress to achieving outcomes, and for up to three years after program completion. Non-compliance could impact future applications to the department’s programs.</w:t>
      </w:r>
    </w:p>
    <w:p w14:paraId="58E69DA4" w14:textId="77777777" w:rsidR="008A2F16" w:rsidRPr="00912B8B" w:rsidRDefault="008A2F16" w:rsidP="00C85177">
      <w:pPr>
        <w:rPr>
          <w:rFonts w:asciiTheme="minorHAnsi" w:hAnsiTheme="minorHAnsi" w:cstheme="minorHAnsi"/>
          <w:sz w:val="22"/>
          <w:szCs w:val="22"/>
        </w:rPr>
      </w:pPr>
      <w:r w:rsidRPr="00912B8B">
        <w:rPr>
          <w:rFonts w:asciiTheme="minorHAnsi" w:hAnsiTheme="minorHAnsi" w:cstheme="minorHAnsi"/>
          <w:sz w:val="22"/>
          <w:szCs w:val="22"/>
        </w:rPr>
        <w:lastRenderedPageBreak/>
        <w:t xml:space="preserve">Program evaluation is critical to the department in understanding program impact, supporting continuous improvement in program design and delivery, and delivering effective grant program outcomes for Victoria.  </w:t>
      </w:r>
    </w:p>
    <w:p w14:paraId="2C3223AE" w14:textId="77777777" w:rsidR="00BD7029" w:rsidRPr="00912B8B" w:rsidRDefault="00BD7029" w:rsidP="00622076">
      <w:pPr>
        <w:pStyle w:val="Heading1"/>
        <w:snapToGrid/>
        <w:spacing w:before="240" w:after="120" w:line="320" w:lineRule="atLeast"/>
        <w:rPr>
          <w:rFonts w:asciiTheme="majorHAnsi" w:hAnsiTheme="majorHAnsi" w:cstheme="majorHAnsi"/>
          <w:color w:val="008484"/>
        </w:rPr>
      </w:pPr>
      <w:bookmarkStart w:id="105" w:name="_Toc69127805"/>
      <w:bookmarkStart w:id="106" w:name="_Toc144129787"/>
      <w:bookmarkStart w:id="107" w:name="_Toc216444139"/>
      <w:r w:rsidRPr="00912B8B">
        <w:rPr>
          <w:rFonts w:asciiTheme="majorHAnsi" w:hAnsiTheme="majorHAnsi" w:cstheme="majorHAnsi"/>
          <w:color w:val="008484"/>
        </w:rPr>
        <w:t xml:space="preserve">Privacy </w:t>
      </w:r>
      <w:bookmarkEnd w:id="105"/>
      <w:r w:rsidRPr="00912B8B">
        <w:rPr>
          <w:rFonts w:asciiTheme="majorHAnsi" w:hAnsiTheme="majorHAnsi" w:cstheme="majorHAnsi"/>
          <w:color w:val="008484"/>
        </w:rPr>
        <w:t>Statement</w:t>
      </w:r>
      <w:bookmarkEnd w:id="106"/>
      <w:bookmarkEnd w:id="107"/>
    </w:p>
    <w:p w14:paraId="57A54676" w14:textId="77777777" w:rsidR="009101E2" w:rsidRPr="00C85177" w:rsidRDefault="009101E2" w:rsidP="00C85177">
      <w:pPr>
        <w:rPr>
          <w:rFonts w:asciiTheme="minorHAnsi" w:hAnsiTheme="minorHAnsi" w:cstheme="minorHAnsi"/>
          <w:sz w:val="22"/>
          <w:szCs w:val="22"/>
        </w:rPr>
      </w:pPr>
      <w:bookmarkStart w:id="108" w:name="_Toc144129788"/>
      <w:r w:rsidRPr="00C85177">
        <w:rPr>
          <w:rFonts w:asciiTheme="minorHAnsi" w:hAnsiTheme="minorHAnsi" w:cstheme="minorHAnsi"/>
          <w:sz w:val="22"/>
          <w:szCs w:val="22"/>
        </w:rPr>
        <w:t>Any personal information provided for this program will be collected and used by the Department of Jobs, Skills, Industry and Regions for the purposes of assessing eligibility, program administration, program review and evaluation.  </w:t>
      </w:r>
    </w:p>
    <w:p w14:paraId="7A8D0C95" w14:textId="77777777" w:rsidR="009101E2" w:rsidRPr="00C85177" w:rsidRDefault="009101E2" w:rsidP="00C85177">
      <w:pPr>
        <w:rPr>
          <w:rFonts w:asciiTheme="minorHAnsi" w:hAnsiTheme="minorHAnsi" w:cstheme="minorHAnsi"/>
          <w:sz w:val="22"/>
          <w:szCs w:val="22"/>
        </w:rPr>
      </w:pPr>
      <w:r w:rsidRPr="00C85177">
        <w:rPr>
          <w:rFonts w:asciiTheme="minorHAnsi" w:hAnsiTheme="minorHAnsi" w:cstheme="minorHAnsi"/>
          <w:sz w:val="22"/>
          <w:szCs w:val="22"/>
        </w:rPr>
        <w:t>The Department completes a range of eligibility assessments that may include data matching to clarify the accuracy and quality of information supplied. This is part of our auditing and monitoring processes and for confirming eligibility across this program. </w:t>
      </w:r>
    </w:p>
    <w:p w14:paraId="1028A9AA" w14:textId="77777777" w:rsidR="009101E2" w:rsidRPr="00C85177" w:rsidRDefault="009101E2" w:rsidP="00C85177">
      <w:pPr>
        <w:rPr>
          <w:rFonts w:asciiTheme="minorHAnsi" w:hAnsiTheme="minorHAnsi" w:cstheme="minorHAnsi"/>
          <w:sz w:val="22"/>
          <w:szCs w:val="22"/>
        </w:rPr>
      </w:pPr>
      <w:r w:rsidRPr="00C85177">
        <w:rPr>
          <w:rFonts w:asciiTheme="minorHAnsi" w:hAnsiTheme="minorHAnsi" w:cstheme="minorHAnsi"/>
          <w:sz w:val="22"/>
          <w:szCs w:val="22"/>
        </w:rPr>
        <w:t>In assessing an application for the program as well as in any audit or evaluation of a successful grant,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0301AA37" w14:textId="77777777" w:rsidR="009101E2" w:rsidRPr="00C85177" w:rsidRDefault="009101E2" w:rsidP="00C85177">
      <w:pPr>
        <w:rPr>
          <w:rFonts w:asciiTheme="minorHAnsi" w:hAnsiTheme="minorHAnsi" w:cstheme="minorHAnsi"/>
          <w:sz w:val="22"/>
          <w:szCs w:val="22"/>
        </w:rPr>
      </w:pPr>
      <w:r w:rsidRPr="00C85177">
        <w:rPr>
          <w:rFonts w:asciiTheme="minorHAnsi" w:hAnsiTheme="minorHAnsi" w:cstheme="minorHAnsi"/>
          <w:sz w:val="22"/>
          <w:szCs w:val="22"/>
        </w:rPr>
        <w:t xml:space="preserve">The Department of Jobs, Skills, Industry and Regions </w:t>
      </w:r>
      <w:proofErr w:type="gramStart"/>
      <w:r w:rsidRPr="00C85177">
        <w:rPr>
          <w:rFonts w:asciiTheme="minorHAnsi" w:hAnsiTheme="minorHAnsi" w:cstheme="minorHAnsi"/>
          <w:sz w:val="22"/>
          <w:szCs w:val="22"/>
        </w:rPr>
        <w:t>collects</w:t>
      </w:r>
      <w:proofErr w:type="gramEnd"/>
      <w:r w:rsidRPr="00C85177">
        <w:rPr>
          <w:rFonts w:asciiTheme="minorHAnsi" w:hAnsiTheme="minorHAnsi" w:cstheme="minorHAnsi"/>
          <w:sz w:val="22"/>
          <w:szCs w:val="22"/>
        </w:rPr>
        <w:t xml:space="preserve"> demographic information for economic reporting purposes. No personal information is used in reporting; all reports are presented with aggregated data. </w:t>
      </w:r>
    </w:p>
    <w:p w14:paraId="71EBB015" w14:textId="77777777" w:rsidR="009101E2" w:rsidRPr="00C85177" w:rsidRDefault="009101E2" w:rsidP="00C85177">
      <w:pPr>
        <w:pStyle w:val="Body"/>
        <w:spacing w:before="240" w:after="0"/>
        <w:rPr>
          <w:sz w:val="22"/>
          <w:szCs w:val="22"/>
        </w:rPr>
      </w:pPr>
      <w:r w:rsidRPr="00C85177">
        <w:rPr>
          <w:sz w:val="22"/>
          <w:szCs w:val="22"/>
          <w:lang w:val="en-US"/>
        </w:rPr>
        <w:t xml:space="preserve">Any personal information about the applicant or a third party will be collected, held, managed, used, disclosed, or transferred in accordance with the provisions of the </w:t>
      </w:r>
      <w:r w:rsidRPr="00C85177">
        <w:rPr>
          <w:i/>
          <w:iCs/>
          <w:sz w:val="22"/>
          <w:szCs w:val="22"/>
          <w:lang w:val="en-US"/>
        </w:rPr>
        <w:t xml:space="preserve">Privacy and Data Protection Act 2014 </w:t>
      </w:r>
      <w:r w:rsidRPr="00C85177">
        <w:rPr>
          <w:sz w:val="22"/>
          <w:szCs w:val="22"/>
          <w:lang w:val="en-US"/>
        </w:rPr>
        <w:t>(Vic) and other applicable laws. </w:t>
      </w:r>
    </w:p>
    <w:p w14:paraId="79CF06FF" w14:textId="201B9206" w:rsidR="009101E2" w:rsidRPr="00C85177" w:rsidRDefault="009101E2" w:rsidP="41C8EA8B">
      <w:pPr>
        <w:pStyle w:val="Body"/>
        <w:spacing w:before="240" w:after="0"/>
        <w:rPr>
          <w:sz w:val="22"/>
          <w:szCs w:val="22"/>
          <w:lang w:val="en-US"/>
        </w:rPr>
      </w:pPr>
      <w:r w:rsidRPr="41C8EA8B">
        <w:rPr>
          <w:sz w:val="22"/>
          <w:szCs w:val="22"/>
          <w:lang w:val="en-US"/>
        </w:rPr>
        <w:t xml:space="preserve">Enquiries about access or correction to your personal information, can be emailed to </w:t>
      </w:r>
      <w:hyperlink r:id="rId27">
        <w:r w:rsidRPr="41C8EA8B">
          <w:rPr>
            <w:rStyle w:val="Hyperlink"/>
            <w:sz w:val="22"/>
            <w:szCs w:val="22"/>
            <w:lang w:val="en-US"/>
          </w:rPr>
          <w:t>ohmr@ecodev.vic.gov.au</w:t>
        </w:r>
      </w:hyperlink>
      <w:r w:rsidRPr="41C8EA8B">
        <w:rPr>
          <w:sz w:val="22"/>
          <w:szCs w:val="22"/>
          <w:lang w:val="en-US"/>
        </w:rPr>
        <w:t>.  </w:t>
      </w:r>
    </w:p>
    <w:p w14:paraId="164C4EAA" w14:textId="77777777" w:rsidR="009101E2" w:rsidRPr="00C85177" w:rsidRDefault="009101E2" w:rsidP="00C85177">
      <w:pPr>
        <w:pStyle w:val="Body"/>
        <w:spacing w:before="240" w:after="0"/>
        <w:rPr>
          <w:sz w:val="22"/>
          <w:szCs w:val="22"/>
          <w:lang w:val="en-US"/>
        </w:rPr>
      </w:pPr>
      <w:r w:rsidRPr="00C85177">
        <w:rPr>
          <w:sz w:val="22"/>
          <w:szCs w:val="22"/>
          <w:lang w:val="en-US"/>
        </w:rPr>
        <w:t>Other concerns regarding the privacy of personal information can be emailed to the Department’s Privacy Unit at privacy@ecodev.vic.gov.au. The Department’s privacy policy is also available by emailing the Department’s Privacy Unit. </w:t>
      </w:r>
    </w:p>
    <w:p w14:paraId="2BFAEDAC" w14:textId="77777777" w:rsidR="00BD7029" w:rsidRPr="00912B8B" w:rsidRDefault="00BD7029" w:rsidP="00622076">
      <w:pPr>
        <w:pStyle w:val="Heading1"/>
        <w:snapToGrid/>
        <w:spacing w:before="240" w:after="120" w:line="320" w:lineRule="atLeast"/>
        <w:rPr>
          <w:rFonts w:asciiTheme="majorHAnsi" w:hAnsiTheme="majorHAnsi" w:cstheme="majorHAnsi"/>
          <w:color w:val="008484"/>
        </w:rPr>
      </w:pPr>
      <w:bookmarkStart w:id="109" w:name="_Toc216444140"/>
      <w:r w:rsidRPr="00912B8B">
        <w:rPr>
          <w:rFonts w:asciiTheme="majorHAnsi" w:hAnsiTheme="majorHAnsi" w:cstheme="majorHAnsi"/>
          <w:color w:val="008484"/>
        </w:rPr>
        <w:t>Department Probity and Decision-making</w:t>
      </w:r>
      <w:bookmarkEnd w:id="108"/>
      <w:bookmarkEnd w:id="109"/>
    </w:p>
    <w:p w14:paraId="547CB99F" w14:textId="77777777" w:rsidR="00BD7029" w:rsidRPr="00C85177" w:rsidRDefault="00BD7029" w:rsidP="00C85177">
      <w:pPr>
        <w:pStyle w:val="Normalnospace"/>
        <w:spacing w:before="240" w:after="0"/>
        <w:rPr>
          <w:rFonts w:asciiTheme="minorHAnsi" w:eastAsiaTheme="minorHAnsi" w:hAnsiTheme="minorHAnsi" w:cstheme="minorHAnsi"/>
          <w:color w:val="000000"/>
          <w:sz w:val="22"/>
          <w:szCs w:val="22"/>
          <w:lang w:val="en-US" w:eastAsia="en-US"/>
        </w:rPr>
      </w:pPr>
      <w:r w:rsidRPr="00C85177">
        <w:rPr>
          <w:rFonts w:asciiTheme="minorHAnsi" w:eastAsiaTheme="minorHAnsi" w:hAnsiTheme="minorHAnsi" w:cstheme="minorHAnsi"/>
          <w:color w:val="000000"/>
          <w:sz w:val="22"/>
          <w:szCs w:val="22"/>
          <w:lang w:val="en-US" w:eastAsia="en-US"/>
        </w:rPr>
        <w:t>The Victorian Government makes every effort to ensure the grant application and assessment process is fair and undertaken in line with the published program guidelines.</w:t>
      </w:r>
    </w:p>
    <w:p w14:paraId="4FE9F64E" w14:textId="77777777" w:rsidR="00BD7029" w:rsidRPr="00C85177" w:rsidRDefault="00BD7029" w:rsidP="00C85177">
      <w:pPr>
        <w:pStyle w:val="Normalnospace"/>
        <w:spacing w:before="240" w:after="0"/>
        <w:rPr>
          <w:rFonts w:asciiTheme="minorHAnsi" w:eastAsiaTheme="minorHAnsi" w:hAnsiTheme="minorHAnsi" w:cstheme="minorHAnsi"/>
          <w:color w:val="000000"/>
          <w:sz w:val="22"/>
          <w:szCs w:val="22"/>
          <w:lang w:val="en-US" w:eastAsia="en-US"/>
        </w:rPr>
      </w:pPr>
      <w:r w:rsidRPr="00C85177">
        <w:rPr>
          <w:rFonts w:asciiTheme="minorHAnsi" w:eastAsiaTheme="minorHAnsi" w:hAnsiTheme="minorHAnsi" w:cstheme="minorHAnsi"/>
          <w:color w:val="000000"/>
          <w:sz w:val="22"/>
          <w:szCs w:val="22"/>
          <w:lang w:val="en-US" w:eastAsia="en-US"/>
        </w:rPr>
        <w:t>Decisions in recommending and awarding grant funding under this program are at the minister’s and department discretion. This includes not making any funding available or approving a lesser amount than that applied for.</w:t>
      </w:r>
    </w:p>
    <w:p w14:paraId="5D9AFD9A" w14:textId="77777777" w:rsidR="00BD7029" w:rsidRPr="00C85177" w:rsidRDefault="00BD7029" w:rsidP="00C85177">
      <w:pPr>
        <w:pStyle w:val="Normalnospace"/>
        <w:spacing w:before="240" w:after="0"/>
        <w:rPr>
          <w:rFonts w:asciiTheme="minorHAnsi" w:eastAsiaTheme="minorHAnsi" w:hAnsiTheme="minorHAnsi" w:cstheme="minorHAnsi"/>
          <w:color w:val="000000"/>
          <w:sz w:val="22"/>
          <w:szCs w:val="22"/>
          <w:lang w:val="en-US" w:eastAsia="en-US"/>
        </w:rPr>
      </w:pPr>
      <w:r w:rsidRPr="00C85177">
        <w:rPr>
          <w:rFonts w:asciiTheme="minorHAnsi" w:eastAsiaTheme="minorHAnsi" w:hAnsiTheme="minorHAnsi" w:cstheme="minorHAnsi"/>
          <w:color w:val="000000"/>
          <w:sz w:val="22"/>
          <w:szCs w:val="22"/>
          <w:lang w:val="en-US" w:eastAsia="en-US"/>
        </w:rPr>
        <w:lastRenderedPageBreak/>
        <w:t>These guidelines and application terms may be changed from time to time, within the discretion of the department and the changes will apply to your application.</w:t>
      </w:r>
    </w:p>
    <w:p w14:paraId="1DFFF309" w14:textId="77777777" w:rsidR="00BD7029" w:rsidRPr="00C85177" w:rsidRDefault="00BD7029" w:rsidP="00C85177">
      <w:pPr>
        <w:pStyle w:val="Normalnospace"/>
        <w:spacing w:before="240" w:after="0"/>
        <w:rPr>
          <w:rFonts w:asciiTheme="minorHAnsi" w:eastAsiaTheme="minorHAnsi" w:hAnsiTheme="minorHAnsi" w:cstheme="minorHAnsi"/>
          <w:color w:val="000000"/>
          <w:sz w:val="22"/>
          <w:szCs w:val="22"/>
          <w:lang w:val="en-US" w:eastAsia="en-US"/>
        </w:rPr>
      </w:pPr>
      <w:r w:rsidRPr="00C85177">
        <w:rPr>
          <w:rFonts w:asciiTheme="minorHAnsi" w:eastAsiaTheme="minorHAnsi" w:hAnsiTheme="minorHAnsi" w:cstheme="minorHAnsi"/>
          <w:color w:val="000000"/>
          <w:sz w:val="22"/>
          <w:szCs w:val="22"/>
          <w:lang w:val="en-US" w:eastAsia="en-US"/>
        </w:rPr>
        <w:t>The department may request the applicant provide further information should it be necessary to assess an application to the Program’s policy objectives.</w:t>
      </w:r>
    </w:p>
    <w:p w14:paraId="7F1B5DEF" w14:textId="77777777" w:rsidR="00BD7029" w:rsidRPr="00912B8B" w:rsidRDefault="00BD7029" w:rsidP="00C85177">
      <w:pPr>
        <w:pStyle w:val="Normalnospace"/>
        <w:spacing w:before="240" w:after="0"/>
        <w:rPr>
          <w:rFonts w:asciiTheme="minorHAnsi" w:hAnsiTheme="minorHAnsi" w:cstheme="minorHAnsi"/>
          <w:sz w:val="22"/>
          <w:szCs w:val="22"/>
        </w:rPr>
      </w:pPr>
      <w:r w:rsidRPr="00912B8B">
        <w:rPr>
          <w:rFonts w:asciiTheme="minorHAnsi" w:hAnsiTheme="minorHAnsi" w:cstheme="minorHAnsi"/>
          <w:sz w:val="22"/>
          <w:szCs w:val="22"/>
        </w:rPr>
        <w:t xml:space="preserve">Victorian Government staff are required to act in accord with the Code of Conduct for Victorian Public Sector Employees (Section 61) issued under the </w:t>
      </w:r>
      <w:r w:rsidRPr="00912B8B">
        <w:rPr>
          <w:rFonts w:asciiTheme="minorHAnsi" w:hAnsiTheme="minorHAnsi" w:cstheme="minorHAnsi"/>
          <w:i/>
          <w:sz w:val="22"/>
          <w:szCs w:val="22"/>
        </w:rPr>
        <w:t xml:space="preserve">Public Administration Act 2004 </w:t>
      </w:r>
      <w:r w:rsidRPr="00912B8B">
        <w:rPr>
          <w:rFonts w:asciiTheme="minorHAnsi" w:hAnsiTheme="minorHAnsi" w:cstheme="minorHAnsi"/>
          <w:sz w:val="22"/>
          <w:szCs w:val="22"/>
        </w:rPr>
        <w:t xml:space="preserve">(Vic). This includes an obligation to avoid conflicts of interest wherever possible and declare and manage any conflicts of interest that cannot be avoided. </w:t>
      </w:r>
    </w:p>
    <w:p w14:paraId="57EF8678" w14:textId="54F7E12C" w:rsidR="00BD7029" w:rsidRPr="001E0BBC" w:rsidRDefault="001E0BBC" w:rsidP="00622076">
      <w:pPr>
        <w:pStyle w:val="Heading2"/>
        <w:rPr>
          <w:rFonts w:asciiTheme="majorHAnsi" w:eastAsiaTheme="minorEastAsia" w:hAnsiTheme="majorHAnsi" w:cstheme="majorBidi"/>
          <w:color w:val="007B4B" w:themeColor="accent3"/>
        </w:rPr>
      </w:pPr>
      <w:bookmarkStart w:id="110" w:name="_Toc216444141"/>
      <w:r w:rsidRPr="001E0BBC">
        <w:rPr>
          <w:rFonts w:asciiTheme="majorHAnsi" w:eastAsiaTheme="minorEastAsia" w:hAnsiTheme="majorHAnsi" w:cstheme="majorBidi"/>
          <w:color w:val="007B4B" w:themeColor="accent3"/>
        </w:rPr>
        <w:t>A</w:t>
      </w:r>
      <w:r w:rsidR="00BD7029" w:rsidRPr="001E0BBC">
        <w:rPr>
          <w:rFonts w:asciiTheme="majorHAnsi" w:eastAsiaTheme="minorEastAsia" w:hAnsiTheme="majorHAnsi" w:cstheme="majorBidi"/>
          <w:color w:val="007B4B" w:themeColor="accent3"/>
        </w:rPr>
        <w:t>pplicant conflict of interest</w:t>
      </w:r>
      <w:bookmarkEnd w:id="110"/>
    </w:p>
    <w:p w14:paraId="1B06921F" w14:textId="77777777" w:rsidR="00BD7029" w:rsidRPr="00912B8B" w:rsidRDefault="00BD7029" w:rsidP="00C85177">
      <w:pPr>
        <w:suppressAutoHyphens w:val="0"/>
        <w:autoSpaceDE/>
        <w:autoSpaceDN/>
        <w:adjustRightInd/>
        <w:spacing w:line="264" w:lineRule="auto"/>
        <w:textAlignment w:val="baseline"/>
        <w:rPr>
          <w:rFonts w:asciiTheme="minorHAnsi" w:hAnsiTheme="minorHAnsi" w:cstheme="minorHAnsi"/>
          <w:sz w:val="22"/>
          <w:szCs w:val="22"/>
        </w:rPr>
      </w:pPr>
      <w:r w:rsidRPr="00912B8B">
        <w:rPr>
          <w:rFonts w:asciiTheme="minorHAnsi" w:hAnsiTheme="minorHAnsi" w:cstheme="minorHAnsi"/>
          <w:sz w:val="22"/>
          <w:szCs w:val="22"/>
        </w:rPr>
        <w:t xml:space="preserve">A conflict of interest arises where a person </w:t>
      </w:r>
      <w:proofErr w:type="gramStart"/>
      <w:r w:rsidRPr="00912B8B">
        <w:rPr>
          <w:rFonts w:asciiTheme="minorHAnsi" w:hAnsiTheme="minorHAnsi" w:cstheme="minorHAnsi"/>
          <w:sz w:val="22"/>
          <w:szCs w:val="22"/>
        </w:rPr>
        <w:t>makes a decision</w:t>
      </w:r>
      <w:proofErr w:type="gramEnd"/>
      <w:r w:rsidRPr="00912B8B">
        <w:rPr>
          <w:rFonts w:asciiTheme="minorHAnsi" w:hAnsiTheme="minorHAnsi" w:cstheme="minorHAnsi"/>
          <w:sz w:val="22"/>
          <w:szCs w:val="22"/>
        </w:rPr>
        <w:t xml:space="preserve"> or exercises </w:t>
      </w:r>
      <w:proofErr w:type="gramStart"/>
      <w:r w:rsidRPr="00912B8B">
        <w:rPr>
          <w:rFonts w:asciiTheme="minorHAnsi" w:hAnsiTheme="minorHAnsi" w:cstheme="minorHAnsi"/>
          <w:sz w:val="22"/>
          <w:szCs w:val="22"/>
        </w:rPr>
        <w:t>a power</w:t>
      </w:r>
      <w:proofErr w:type="gramEnd"/>
      <w:r w:rsidRPr="00912B8B">
        <w:rPr>
          <w:rFonts w:asciiTheme="minorHAnsi" w:hAnsiTheme="minorHAnsi" w:cstheme="minorHAnsi"/>
          <w:sz w:val="22"/>
          <w:szCs w:val="22"/>
        </w:rPr>
        <w:t xml:space="preserve"> in a way that may be, or may be perceived to be, influenced by either material personal interests (financial or non-financial) or material personal associations. A conflict of interest may arise where a grant applicant:</w:t>
      </w:r>
    </w:p>
    <w:p w14:paraId="662071A5" w14:textId="77777777" w:rsidR="00BD7029" w:rsidRPr="00912B8B" w:rsidRDefault="00BD7029" w:rsidP="00C85177">
      <w:pPr>
        <w:pStyle w:val="ListParagraph"/>
        <w:numPr>
          <w:ilvl w:val="0"/>
          <w:numId w:val="16"/>
        </w:numPr>
        <w:suppressAutoHyphens w:val="0"/>
        <w:autoSpaceDE/>
        <w:autoSpaceDN/>
        <w:adjustRightInd/>
        <w:spacing w:before="240" w:after="0" w:line="264" w:lineRule="auto"/>
        <w:ind w:left="714" w:hanging="357"/>
        <w:contextualSpacing w:val="0"/>
        <w:textAlignment w:val="baseline"/>
        <w:rPr>
          <w:rFonts w:asciiTheme="minorHAnsi" w:hAnsiTheme="minorHAnsi" w:cstheme="minorHAnsi"/>
          <w:sz w:val="22"/>
          <w:szCs w:val="22"/>
        </w:rPr>
      </w:pPr>
      <w:r w:rsidRPr="00912B8B">
        <w:rPr>
          <w:rFonts w:asciiTheme="minorHAnsi" w:hAnsiTheme="minorHAnsi" w:cstheme="minorHAnsi"/>
          <w:sz w:val="22"/>
          <w:szCs w:val="22"/>
        </w:rPr>
        <w:t>Has a professional, commercial, or personal relationship with a party who is able to, or may be perceived to, influence the application assessment process, such as a Victorian Government staff member, or</w:t>
      </w:r>
    </w:p>
    <w:p w14:paraId="05B4C49A" w14:textId="77777777" w:rsidR="00BD7029" w:rsidRPr="00912B8B" w:rsidRDefault="00BD7029" w:rsidP="00C85177">
      <w:pPr>
        <w:pStyle w:val="ListParagraph"/>
        <w:numPr>
          <w:ilvl w:val="0"/>
          <w:numId w:val="16"/>
        </w:numPr>
        <w:suppressAutoHyphens w:val="0"/>
        <w:autoSpaceDE/>
        <w:autoSpaceDN/>
        <w:adjustRightInd/>
        <w:spacing w:before="240" w:after="0" w:line="264" w:lineRule="auto"/>
        <w:ind w:left="714" w:hanging="357"/>
        <w:contextualSpacing w:val="0"/>
        <w:textAlignment w:val="baseline"/>
        <w:rPr>
          <w:rFonts w:asciiTheme="minorHAnsi" w:hAnsiTheme="minorHAnsi" w:cstheme="minorHAnsi"/>
          <w:sz w:val="22"/>
          <w:szCs w:val="22"/>
        </w:rPr>
      </w:pPr>
      <w:r w:rsidRPr="00912B8B">
        <w:rPr>
          <w:rFonts w:asciiTheme="minorHAnsi" w:hAnsiTheme="minorHAnsi" w:cstheme="minorHAnsi"/>
          <w:sz w:val="22"/>
          <w:szCs w:val="22"/>
        </w:rPr>
        <w:t>Has a relationship with, or interest in, an organisation which is likely to interfere with or restrict the applicant from carrying out the proposed activities fairly and independently.</w:t>
      </w:r>
    </w:p>
    <w:p w14:paraId="02E6EC84" w14:textId="77777777" w:rsidR="00BD7029" w:rsidRPr="00912B8B" w:rsidRDefault="00BD7029" w:rsidP="00C85177">
      <w:pPr>
        <w:suppressAutoHyphens w:val="0"/>
        <w:autoSpaceDE/>
        <w:autoSpaceDN/>
        <w:adjustRightInd/>
        <w:spacing w:line="264" w:lineRule="auto"/>
        <w:textAlignment w:val="baseline"/>
        <w:rPr>
          <w:rFonts w:asciiTheme="minorHAnsi" w:hAnsiTheme="minorHAnsi" w:cstheme="minorHAnsi"/>
          <w:sz w:val="22"/>
          <w:szCs w:val="22"/>
        </w:rPr>
      </w:pPr>
      <w:r w:rsidRPr="00912B8B">
        <w:rPr>
          <w:rFonts w:asciiTheme="minorHAnsi" w:hAnsiTheme="minorHAnsi" w:cstheme="minorHAnsi"/>
          <w:sz w:val="22"/>
          <w:szCs w:val="22"/>
        </w:rPr>
        <w:t xml:space="preserve">Applicants must advise the department of any actual, potential, or perceived conflicts of interest relating to a project for which it has applied for funding.  </w:t>
      </w:r>
    </w:p>
    <w:p w14:paraId="700C29A4" w14:textId="7AB0CDA9" w:rsidR="00BD7029" w:rsidRPr="001E0BBC" w:rsidRDefault="22B9F067" w:rsidP="00622076">
      <w:pPr>
        <w:pStyle w:val="Heading2"/>
        <w:rPr>
          <w:rFonts w:asciiTheme="majorHAnsi" w:eastAsiaTheme="minorEastAsia" w:hAnsiTheme="majorHAnsi" w:cstheme="majorBidi"/>
          <w:color w:val="007B4B" w:themeColor="accent3"/>
        </w:rPr>
      </w:pPr>
      <w:bookmarkStart w:id="111" w:name="_Toc216444142"/>
      <w:r w:rsidRPr="001E0BBC">
        <w:rPr>
          <w:rFonts w:asciiTheme="majorHAnsi" w:eastAsiaTheme="minorEastAsia" w:hAnsiTheme="majorHAnsi" w:cstheme="majorBidi"/>
          <w:color w:val="007B4B" w:themeColor="accent3"/>
        </w:rPr>
        <w:t>Feedback to unsuccessful applicants</w:t>
      </w:r>
      <w:bookmarkEnd w:id="111"/>
    </w:p>
    <w:p w14:paraId="1A27BDC5" w14:textId="774B1D26" w:rsidR="00BD7029" w:rsidRPr="009101E2" w:rsidRDefault="00BD7029" w:rsidP="009101E2">
      <w:pPr>
        <w:pStyle w:val="Normalnospace"/>
        <w:spacing w:before="240" w:after="0" w:line="240" w:lineRule="auto"/>
        <w:rPr>
          <w:rFonts w:asciiTheme="minorHAnsi" w:eastAsiaTheme="minorHAnsi" w:hAnsiTheme="minorHAnsi" w:cstheme="minorHAnsi"/>
          <w:color w:val="000000"/>
          <w:sz w:val="22"/>
          <w:szCs w:val="22"/>
          <w:lang w:val="en-US" w:eastAsia="en-US"/>
        </w:rPr>
      </w:pPr>
      <w:r w:rsidRPr="009101E2">
        <w:rPr>
          <w:rFonts w:asciiTheme="minorHAnsi" w:eastAsiaTheme="minorHAnsi" w:hAnsiTheme="minorHAnsi" w:cstheme="minorHAnsi"/>
          <w:color w:val="000000"/>
          <w:sz w:val="22"/>
          <w:szCs w:val="22"/>
          <w:lang w:val="en-US" w:eastAsia="en-US"/>
        </w:rPr>
        <w:t>Due to the expected high volume of applications for this program, feedback on individual application outcomes will not be able to be provided.</w:t>
      </w:r>
    </w:p>
    <w:p w14:paraId="01A7F993" w14:textId="447E8298" w:rsidR="00BD7029" w:rsidRPr="001E0BBC" w:rsidRDefault="22B9F067" w:rsidP="00622076">
      <w:pPr>
        <w:pStyle w:val="Heading2"/>
        <w:rPr>
          <w:rFonts w:asciiTheme="majorHAnsi" w:eastAsiaTheme="minorEastAsia" w:hAnsiTheme="majorHAnsi" w:cstheme="majorBidi"/>
          <w:color w:val="007B4B" w:themeColor="accent3"/>
        </w:rPr>
      </w:pPr>
      <w:bookmarkStart w:id="112" w:name="_Toc216444143"/>
      <w:r w:rsidRPr="001E0BBC">
        <w:rPr>
          <w:rFonts w:asciiTheme="majorHAnsi" w:eastAsiaTheme="minorEastAsia" w:hAnsiTheme="majorHAnsi" w:cstheme="majorBidi"/>
          <w:color w:val="007B4B" w:themeColor="accent3"/>
        </w:rPr>
        <w:t>Complaints</w:t>
      </w:r>
      <w:bookmarkEnd w:id="112"/>
    </w:p>
    <w:p w14:paraId="224F4308" w14:textId="2DC7F032" w:rsidR="00BD7029" w:rsidRPr="00CC464B" w:rsidRDefault="00BD7029" w:rsidP="00C85177">
      <w:pPr>
        <w:pStyle w:val="Normalnospace"/>
        <w:spacing w:before="240" w:after="0"/>
        <w:rPr>
          <w:rFonts w:asciiTheme="minorHAnsi" w:hAnsiTheme="minorHAnsi" w:cstheme="minorHAnsi"/>
          <w:sz w:val="22"/>
          <w:szCs w:val="22"/>
        </w:rPr>
      </w:pPr>
      <w:r w:rsidRPr="00CC464B">
        <w:rPr>
          <w:rFonts w:asciiTheme="minorHAnsi" w:hAnsiTheme="minorHAnsi" w:cstheme="minorHAnsi"/>
          <w:sz w:val="22"/>
          <w:szCs w:val="22"/>
        </w:rPr>
        <w:t xml:space="preserve">If an applicant wants to lodge a complaint or provide feedback to the department about the process for a grant application, requests can be made via this online </w:t>
      </w:r>
      <w:hyperlink r:id="rId28" w:history="1">
        <w:r w:rsidRPr="00CC464B">
          <w:rPr>
            <w:rStyle w:val="Hyperlink"/>
            <w:rFonts w:asciiTheme="minorHAnsi" w:hAnsiTheme="minorHAnsi" w:cstheme="minorHAnsi"/>
            <w:sz w:val="22"/>
            <w:szCs w:val="22"/>
          </w:rPr>
          <w:t>form</w:t>
        </w:r>
      </w:hyperlink>
      <w:r w:rsidRPr="00CC464B">
        <w:rPr>
          <w:rFonts w:asciiTheme="minorHAnsi" w:hAnsiTheme="minorHAnsi" w:cstheme="minorHAnsi"/>
          <w:sz w:val="22"/>
          <w:szCs w:val="22"/>
        </w:rPr>
        <w:t>, by sending a written request to</w:t>
      </w:r>
      <w:r w:rsidR="009101E2">
        <w:rPr>
          <w:rFonts w:asciiTheme="minorHAnsi" w:hAnsiTheme="minorHAnsi" w:cstheme="minorHAnsi"/>
          <w:sz w:val="22"/>
          <w:szCs w:val="22"/>
        </w:rPr>
        <w:t xml:space="preserve"> </w:t>
      </w:r>
      <w:hyperlink r:id="rId29" w:history="1">
        <w:r w:rsidR="009101E2" w:rsidRPr="00EB5AF3">
          <w:rPr>
            <w:rStyle w:val="Hyperlink"/>
            <w:rFonts w:asciiTheme="minorHAnsi" w:hAnsiTheme="minorHAnsi" w:cstheme="minorHAnsi"/>
            <w:sz w:val="22"/>
            <w:szCs w:val="22"/>
          </w:rPr>
          <w:t>ohmr@ecodev.vic.gov.au</w:t>
        </w:r>
      </w:hyperlink>
      <w:r w:rsidR="009101E2">
        <w:rPr>
          <w:rFonts w:asciiTheme="minorHAnsi" w:hAnsiTheme="minorHAnsi" w:cstheme="minorHAnsi"/>
          <w:sz w:val="22"/>
          <w:szCs w:val="22"/>
        </w:rPr>
        <w:t xml:space="preserve"> </w:t>
      </w:r>
      <w:r w:rsidRPr="00CC464B">
        <w:rPr>
          <w:rFonts w:asciiTheme="minorHAnsi" w:hAnsiTheme="minorHAnsi" w:cstheme="minorHAnsi"/>
          <w:sz w:val="22"/>
          <w:szCs w:val="22"/>
        </w:rPr>
        <w:t xml:space="preserve">or by calling </w:t>
      </w:r>
      <w:hyperlink r:id="rId30" w:history="1">
        <w:r w:rsidRPr="00CC464B">
          <w:rPr>
            <w:rStyle w:val="Hyperlink"/>
            <w:rFonts w:asciiTheme="minorHAnsi" w:hAnsiTheme="minorHAnsi" w:cstheme="minorHAnsi"/>
            <w:color w:val="auto"/>
            <w:sz w:val="22"/>
            <w:szCs w:val="22"/>
            <w:u w:val="none"/>
          </w:rPr>
          <w:t>1800 878 969</w:t>
        </w:r>
      </w:hyperlink>
      <w:r w:rsidRPr="00CC464B">
        <w:rPr>
          <w:rFonts w:asciiTheme="minorHAnsi" w:hAnsiTheme="minorHAnsi" w:cstheme="minorHAnsi"/>
          <w:sz w:val="22"/>
          <w:szCs w:val="22"/>
        </w:rPr>
        <w:t>.</w:t>
      </w:r>
    </w:p>
    <w:p w14:paraId="55CB4EFD" w14:textId="77777777" w:rsidR="00BD7029" w:rsidRPr="00CC464B" w:rsidRDefault="00BD7029" w:rsidP="00C85177">
      <w:pPr>
        <w:pStyle w:val="Normalnospace"/>
        <w:spacing w:before="240" w:after="0"/>
        <w:rPr>
          <w:rFonts w:asciiTheme="minorHAnsi" w:hAnsiTheme="minorHAnsi" w:cstheme="minorHAnsi"/>
          <w:sz w:val="22"/>
          <w:szCs w:val="22"/>
        </w:rPr>
      </w:pPr>
      <w:r w:rsidRPr="00CC464B">
        <w:rPr>
          <w:rFonts w:asciiTheme="minorHAnsi" w:hAnsiTheme="minorHAnsi" w:cstheme="minorHAnsi"/>
          <w:sz w:val="22"/>
          <w:szCs w:val="22"/>
        </w:rPr>
        <w:t xml:space="preserve">Requests can be made in relation to the application process and adherence to these guidelines. Re-assessment of an application or overturning of a funding decision for a merit-based grant, will not be considered through the complaints process.  </w:t>
      </w:r>
    </w:p>
    <w:p w14:paraId="73A22BE1" w14:textId="77777777" w:rsidR="00BD7029" w:rsidRPr="00CC464B" w:rsidRDefault="00BD7029" w:rsidP="00C85177">
      <w:pPr>
        <w:pStyle w:val="Normalnospace"/>
        <w:spacing w:before="240" w:after="0"/>
        <w:rPr>
          <w:rFonts w:asciiTheme="minorHAnsi" w:hAnsiTheme="minorHAnsi" w:cstheme="minorHAnsi"/>
          <w:sz w:val="22"/>
          <w:szCs w:val="22"/>
        </w:rPr>
      </w:pPr>
      <w:r w:rsidRPr="00CC464B">
        <w:rPr>
          <w:rFonts w:asciiTheme="minorHAnsi" w:hAnsiTheme="minorHAnsi" w:cstheme="minorHAnsi"/>
          <w:sz w:val="22"/>
          <w:szCs w:val="22"/>
        </w:rPr>
        <w:lastRenderedPageBreak/>
        <w:t>Once your complaint has been received by the department, it will be acknowledged within 2 working days and provided to the review team to be resolved. </w:t>
      </w:r>
    </w:p>
    <w:p w14:paraId="2F7A4D20" w14:textId="77777777" w:rsidR="00BD7029" w:rsidRPr="00CC464B" w:rsidRDefault="00BD7029" w:rsidP="00C85177">
      <w:pPr>
        <w:pStyle w:val="Normalnospace"/>
        <w:spacing w:before="240" w:after="0"/>
        <w:rPr>
          <w:rFonts w:asciiTheme="minorHAnsi" w:hAnsiTheme="minorHAnsi" w:cstheme="minorHAnsi"/>
          <w:sz w:val="22"/>
          <w:szCs w:val="22"/>
        </w:rPr>
      </w:pPr>
      <w:r w:rsidRPr="00CC464B">
        <w:rPr>
          <w:rFonts w:asciiTheme="minorHAnsi" w:hAnsiTheme="minorHAnsi" w:cstheme="minorHAnsi"/>
          <w:sz w:val="22"/>
          <w:szCs w:val="22"/>
        </w:rPr>
        <w:t>Your complaint will be resolved within 28 business days unless further investigation is required. If further investigation is required, you may be contacted by phone or email asking for additional information. </w:t>
      </w:r>
    </w:p>
    <w:p w14:paraId="01ED9E2B" w14:textId="77777777" w:rsidR="00BD7029" w:rsidRDefault="00BD7029" w:rsidP="00622076">
      <w:pPr>
        <w:pStyle w:val="Heading1"/>
        <w:snapToGrid/>
        <w:spacing w:before="240" w:after="120" w:line="320" w:lineRule="atLeast"/>
        <w:rPr>
          <w:rFonts w:asciiTheme="majorHAnsi" w:hAnsiTheme="majorHAnsi" w:cstheme="majorHAnsi"/>
          <w:color w:val="008484"/>
        </w:rPr>
      </w:pPr>
      <w:bookmarkStart w:id="113" w:name="_Toc69127810"/>
      <w:bookmarkStart w:id="114" w:name="_Toc84929509"/>
      <w:bookmarkStart w:id="115" w:name="_Toc144129789"/>
      <w:bookmarkStart w:id="116" w:name="_Toc216444144"/>
      <w:r w:rsidRPr="00E815CC">
        <w:rPr>
          <w:rFonts w:asciiTheme="majorHAnsi" w:hAnsiTheme="majorHAnsi" w:cstheme="majorHAnsi"/>
          <w:color w:val="008484"/>
        </w:rPr>
        <w:t>Payment of GST</w:t>
      </w:r>
      <w:bookmarkEnd w:id="113"/>
      <w:bookmarkEnd w:id="114"/>
      <w:bookmarkEnd w:id="115"/>
      <w:r w:rsidRPr="00E815CC">
        <w:rPr>
          <w:rFonts w:asciiTheme="majorHAnsi" w:hAnsiTheme="majorHAnsi" w:cstheme="majorHAnsi"/>
          <w:color w:val="008484"/>
        </w:rPr>
        <w:t xml:space="preserve"> on grant funding</w:t>
      </w:r>
      <w:bookmarkEnd w:id="116"/>
    </w:p>
    <w:p w14:paraId="575A07C0" w14:textId="77777777" w:rsidR="00BD7029" w:rsidRPr="00CB349C" w:rsidRDefault="00BD7029" w:rsidP="00C85177">
      <w:pPr>
        <w:pStyle w:val="Normalnospace"/>
        <w:spacing w:before="240" w:after="0"/>
        <w:rPr>
          <w:rFonts w:asciiTheme="minorHAnsi" w:hAnsiTheme="minorHAnsi" w:cstheme="minorHAnsi"/>
          <w:sz w:val="22"/>
          <w:szCs w:val="22"/>
        </w:rPr>
      </w:pPr>
      <w:r w:rsidRPr="00CB349C">
        <w:rPr>
          <w:rFonts w:asciiTheme="minorHAnsi" w:hAnsiTheme="minorHAnsi" w:cstheme="minorHAnsi"/>
          <w:sz w:val="22"/>
          <w:szCs w:val="22"/>
        </w:rPr>
        <w:t xml:space="preserve">If you are registered for the Goods and Services Tax (GST), where applicable, we will add GST to your grant payment. </w:t>
      </w:r>
    </w:p>
    <w:p w14:paraId="33E82D96" w14:textId="01DF7629" w:rsidR="00BD7029" w:rsidRPr="00CB349C" w:rsidRDefault="00BD7029" w:rsidP="00C85177">
      <w:pPr>
        <w:pStyle w:val="Normalnospace"/>
        <w:spacing w:before="240" w:after="0"/>
        <w:ind w:left="720"/>
        <w:rPr>
          <w:rFonts w:asciiTheme="minorHAnsi" w:hAnsiTheme="minorHAnsi" w:cstheme="minorHAnsi"/>
          <w:sz w:val="22"/>
          <w:szCs w:val="22"/>
        </w:rPr>
      </w:pPr>
      <w:r w:rsidRPr="00CB349C">
        <w:rPr>
          <w:rFonts w:asciiTheme="minorHAnsi" w:hAnsiTheme="minorHAnsi" w:cstheme="minorHAnsi"/>
          <w:sz w:val="22"/>
          <w:szCs w:val="22"/>
        </w:rPr>
        <w:t>Example: If the approved funding is $100,000 GST exclusive, the department will process payments totalling $110,000 ($100,000 GST exclusive funding + $10,000 GST)</w:t>
      </w:r>
      <w:r w:rsidR="009101E2">
        <w:rPr>
          <w:rFonts w:asciiTheme="minorHAnsi" w:hAnsiTheme="minorHAnsi" w:cstheme="minorHAnsi"/>
          <w:sz w:val="22"/>
          <w:szCs w:val="22"/>
        </w:rPr>
        <w:t>.</w:t>
      </w:r>
    </w:p>
    <w:p w14:paraId="6D29AF5A" w14:textId="77777777" w:rsidR="00BD7029" w:rsidRPr="00CB349C" w:rsidRDefault="00BD7029" w:rsidP="00C85177">
      <w:pPr>
        <w:pStyle w:val="Normalnospace"/>
        <w:spacing w:before="240" w:after="0"/>
        <w:rPr>
          <w:rFonts w:asciiTheme="minorHAnsi" w:hAnsiTheme="minorHAnsi" w:cstheme="minorHAnsi"/>
          <w:sz w:val="22"/>
          <w:szCs w:val="22"/>
        </w:rPr>
      </w:pPr>
      <w:r w:rsidRPr="00CB349C">
        <w:rPr>
          <w:rFonts w:asciiTheme="minorHAnsi" w:hAnsiTheme="minorHAnsi" w:cstheme="minorHAnsi"/>
          <w:sz w:val="22"/>
          <w:szCs w:val="22"/>
        </w:rPr>
        <w:t>Grants to successful applicants who are not registered for GST are exempt from GST</w:t>
      </w:r>
      <w:r w:rsidRPr="00CB349C">
        <w:rPr>
          <w:rStyle w:val="FootnoteReference"/>
          <w:rFonts w:asciiTheme="minorHAnsi" w:hAnsiTheme="minorHAnsi" w:cstheme="minorHAnsi"/>
          <w:sz w:val="22"/>
          <w:szCs w:val="22"/>
        </w:rPr>
        <w:footnoteReference w:id="3"/>
      </w:r>
      <w:r w:rsidRPr="00CB349C">
        <w:rPr>
          <w:rFonts w:asciiTheme="minorHAnsi" w:hAnsiTheme="minorHAnsi" w:cstheme="minorHAnsi"/>
          <w:sz w:val="22"/>
          <w:szCs w:val="22"/>
        </w:rPr>
        <w:t>.</w:t>
      </w:r>
    </w:p>
    <w:p w14:paraId="7339040E" w14:textId="6CC5FC0C" w:rsidR="00BD7029" w:rsidRPr="00CB349C" w:rsidRDefault="00BD7029" w:rsidP="00C85177">
      <w:pPr>
        <w:pStyle w:val="Normalnospace"/>
        <w:spacing w:before="240" w:after="0"/>
        <w:ind w:left="720"/>
        <w:rPr>
          <w:rFonts w:asciiTheme="minorHAnsi" w:hAnsiTheme="minorHAnsi" w:cstheme="minorHAnsi"/>
          <w:sz w:val="22"/>
          <w:szCs w:val="22"/>
        </w:rPr>
      </w:pPr>
      <w:r w:rsidRPr="00CB349C">
        <w:rPr>
          <w:rFonts w:asciiTheme="minorHAnsi" w:hAnsiTheme="minorHAnsi" w:cstheme="minorHAnsi"/>
          <w:sz w:val="22"/>
          <w:szCs w:val="22"/>
        </w:rPr>
        <w:t>Example: If the approved funding is $100,000 GST exclusive, the department will only process payments totalling $100,000 GST exclusive</w:t>
      </w:r>
      <w:r w:rsidR="009101E2">
        <w:rPr>
          <w:rFonts w:asciiTheme="minorHAnsi" w:hAnsiTheme="minorHAnsi" w:cstheme="minorHAnsi"/>
          <w:sz w:val="22"/>
          <w:szCs w:val="22"/>
        </w:rPr>
        <w:t>.</w:t>
      </w:r>
    </w:p>
    <w:p w14:paraId="48429674" w14:textId="0E48F3EC" w:rsidR="009101E2" w:rsidRDefault="00BD7029" w:rsidP="00622076">
      <w:pPr>
        <w:pStyle w:val="Heading1"/>
        <w:snapToGrid/>
        <w:spacing w:before="240" w:after="120" w:line="320" w:lineRule="atLeast"/>
        <w:rPr>
          <w:rFonts w:asciiTheme="majorHAnsi" w:hAnsiTheme="majorHAnsi" w:cstheme="majorHAnsi"/>
          <w:color w:val="008484"/>
        </w:rPr>
      </w:pPr>
      <w:bookmarkStart w:id="117" w:name="_Toc211514039"/>
      <w:bookmarkStart w:id="118" w:name="_Toc211514794"/>
      <w:bookmarkStart w:id="119" w:name="_Toc211514856"/>
      <w:bookmarkStart w:id="120" w:name="_Toc211515116"/>
      <w:bookmarkStart w:id="121" w:name="_Toc211515189"/>
      <w:bookmarkStart w:id="122" w:name="_Toc211515255"/>
      <w:bookmarkStart w:id="123" w:name="_Toc211515321"/>
      <w:bookmarkStart w:id="124" w:name="_Toc211515405"/>
      <w:bookmarkStart w:id="125" w:name="_Toc211515473"/>
      <w:bookmarkStart w:id="126" w:name="_Toc216444145"/>
      <w:bookmarkStart w:id="127" w:name="_Toc69127815"/>
      <w:bookmarkStart w:id="128" w:name="_Toc144129791"/>
      <w:bookmarkEnd w:id="117"/>
      <w:bookmarkEnd w:id="118"/>
      <w:bookmarkEnd w:id="119"/>
      <w:bookmarkEnd w:id="120"/>
      <w:bookmarkEnd w:id="121"/>
      <w:bookmarkEnd w:id="122"/>
      <w:bookmarkEnd w:id="123"/>
      <w:bookmarkEnd w:id="124"/>
      <w:bookmarkEnd w:id="125"/>
      <w:r w:rsidRPr="00E718E9">
        <w:rPr>
          <w:rFonts w:asciiTheme="majorHAnsi" w:hAnsiTheme="majorHAnsi" w:cstheme="majorHAnsi"/>
          <w:color w:val="008484"/>
        </w:rPr>
        <w:t>Record keeping for recipients</w:t>
      </w:r>
      <w:bookmarkEnd w:id="126"/>
    </w:p>
    <w:p w14:paraId="723D5C15" w14:textId="5843DD27" w:rsidR="00BD7029" w:rsidRPr="001E0BBC" w:rsidRDefault="00BD7029" w:rsidP="00622076">
      <w:pPr>
        <w:pStyle w:val="Heading2"/>
        <w:rPr>
          <w:rFonts w:asciiTheme="majorHAnsi" w:eastAsiaTheme="minorEastAsia" w:hAnsiTheme="majorHAnsi" w:cstheme="majorBidi"/>
          <w:color w:val="007B4B" w:themeColor="accent3"/>
        </w:rPr>
      </w:pPr>
      <w:bookmarkStart w:id="129" w:name="_Toc216444146"/>
      <w:r w:rsidRPr="001E0BBC">
        <w:rPr>
          <w:rFonts w:asciiTheme="majorHAnsi" w:eastAsiaTheme="minorEastAsia" w:hAnsiTheme="majorHAnsi" w:cstheme="majorBidi"/>
          <w:color w:val="007B4B" w:themeColor="accent3"/>
        </w:rPr>
        <w:t>Accounting and Audit</w:t>
      </w:r>
      <w:bookmarkEnd w:id="129"/>
    </w:p>
    <w:p w14:paraId="37027AE7" w14:textId="77777777" w:rsidR="00BD7029" w:rsidRPr="00343C73" w:rsidRDefault="00BD7029" w:rsidP="00BD7029">
      <w:pPr>
        <w:rPr>
          <w:rFonts w:asciiTheme="minorHAnsi" w:eastAsiaTheme="minorEastAsia" w:hAnsiTheme="minorHAnsi" w:cstheme="minorHAnsi"/>
          <w:color w:val="auto"/>
          <w:sz w:val="22"/>
          <w:szCs w:val="22"/>
        </w:rPr>
      </w:pPr>
      <w:r w:rsidRPr="00343C73">
        <w:rPr>
          <w:rFonts w:asciiTheme="minorHAnsi" w:eastAsiaTheme="minorEastAsia" w:hAnsiTheme="minorHAnsi" w:cstheme="minorHAnsi"/>
          <w:color w:val="auto"/>
          <w:sz w:val="22"/>
          <w:szCs w:val="22"/>
        </w:rPr>
        <w:t xml:space="preserve">Grant Recipients must keep proper accounts as required by law and in accordance with the terms and conditions of the grant agreement. </w:t>
      </w:r>
    </w:p>
    <w:p w14:paraId="7531D1B2" w14:textId="77777777" w:rsidR="00BD7029" w:rsidRDefault="00BD7029" w:rsidP="00BD7029">
      <w:pPr>
        <w:rPr>
          <w:rFonts w:asciiTheme="minorHAnsi" w:eastAsiaTheme="minorEastAsia" w:hAnsiTheme="minorHAnsi" w:cstheme="minorHAnsi"/>
          <w:color w:val="auto"/>
          <w:sz w:val="22"/>
          <w:szCs w:val="22"/>
        </w:rPr>
      </w:pPr>
      <w:r w:rsidRPr="00343C73">
        <w:rPr>
          <w:rFonts w:asciiTheme="minorHAnsi" w:eastAsiaTheme="minorEastAsia" w:hAnsiTheme="minorHAnsi" w:cstheme="minorHAnsi"/>
          <w:color w:val="auto"/>
          <w:sz w:val="22"/>
          <w:szCs w:val="22"/>
        </w:rPr>
        <w:t>Recipients may be subject to audit and will be required to retain records following completion of the project and provide access and produce evidence (such as business activity statements, bank statements, financial reports, sales reports and invoices, payroll reports to demonstrate impact and turnover) and assist the department, its representatives, and the Auditor General of Victoria with the conduct of the audit, as required.</w:t>
      </w:r>
    </w:p>
    <w:p w14:paraId="493C374A" w14:textId="46AEBEB3" w:rsidR="009101E2" w:rsidRPr="001E0BBC" w:rsidRDefault="009101E2" w:rsidP="00622076">
      <w:pPr>
        <w:pStyle w:val="Heading2"/>
        <w:rPr>
          <w:rFonts w:asciiTheme="majorHAnsi" w:eastAsiaTheme="minorEastAsia" w:hAnsiTheme="majorHAnsi" w:cstheme="majorBidi"/>
          <w:color w:val="007B4B" w:themeColor="accent3"/>
        </w:rPr>
      </w:pPr>
      <w:bookmarkStart w:id="130" w:name="_Toc216444147"/>
      <w:r w:rsidRPr="001E0BBC">
        <w:rPr>
          <w:rFonts w:asciiTheme="majorHAnsi" w:eastAsiaTheme="minorEastAsia" w:hAnsiTheme="majorHAnsi" w:cstheme="majorBidi"/>
          <w:color w:val="007B4B" w:themeColor="accent3"/>
        </w:rPr>
        <w:t>False or misleading information</w:t>
      </w:r>
      <w:bookmarkEnd w:id="130"/>
    </w:p>
    <w:p w14:paraId="6313FCB0" w14:textId="524A800E" w:rsidR="009101E2" w:rsidRDefault="009101E2" w:rsidP="009101E2">
      <w:pPr>
        <w:rPr>
          <w:rFonts w:asciiTheme="minorHAnsi" w:eastAsiaTheme="minorEastAsia" w:hAnsiTheme="minorHAnsi" w:cstheme="minorHAnsi"/>
          <w:color w:val="auto"/>
          <w:sz w:val="22"/>
          <w:szCs w:val="22"/>
        </w:rPr>
      </w:pPr>
      <w:r w:rsidRPr="009101E2">
        <w:rPr>
          <w:rFonts w:asciiTheme="minorHAnsi" w:eastAsiaTheme="minorEastAsia" w:hAnsiTheme="minorHAnsi" w:cstheme="minorHAnsi"/>
          <w:color w:val="auto"/>
          <w:sz w:val="22"/>
          <w:szCs w:val="22"/>
        </w:rPr>
        <w:t>If any declaration or statement made or information provided by the Applicant is found to be inaccurate, false or misleading, the application will not be approved, and any grant that has been provided will be repayable on demand.</w:t>
      </w:r>
    </w:p>
    <w:p w14:paraId="52BA8FF1" w14:textId="661532BA" w:rsidR="009101E2" w:rsidRPr="001E0BBC" w:rsidRDefault="009101E2" w:rsidP="00622076">
      <w:pPr>
        <w:pStyle w:val="Heading2"/>
        <w:rPr>
          <w:rFonts w:asciiTheme="majorHAnsi" w:eastAsiaTheme="minorEastAsia" w:hAnsiTheme="majorHAnsi" w:cstheme="majorBidi"/>
          <w:color w:val="007B4B" w:themeColor="accent3"/>
        </w:rPr>
      </w:pPr>
      <w:bookmarkStart w:id="131" w:name="_Toc216444148"/>
      <w:r w:rsidRPr="001E0BBC">
        <w:rPr>
          <w:rFonts w:asciiTheme="majorHAnsi" w:eastAsiaTheme="minorEastAsia" w:hAnsiTheme="majorHAnsi" w:cstheme="majorBidi"/>
          <w:color w:val="007B4B" w:themeColor="accent3"/>
        </w:rPr>
        <w:lastRenderedPageBreak/>
        <w:t>Verification</w:t>
      </w:r>
      <w:bookmarkEnd w:id="131"/>
    </w:p>
    <w:p w14:paraId="577DB7C8" w14:textId="50679A56" w:rsidR="009101E2" w:rsidRPr="009101E2" w:rsidRDefault="009101E2" w:rsidP="009101E2">
      <w:pPr>
        <w:rPr>
          <w:rFonts w:asciiTheme="minorHAnsi" w:eastAsiaTheme="minorEastAsia" w:hAnsiTheme="minorHAnsi" w:cstheme="minorHAnsi"/>
          <w:color w:val="auto"/>
          <w:sz w:val="22"/>
          <w:szCs w:val="22"/>
        </w:rPr>
      </w:pPr>
      <w:r w:rsidRPr="009101E2">
        <w:rPr>
          <w:rFonts w:asciiTheme="minorHAnsi" w:eastAsiaTheme="minorEastAsia" w:hAnsiTheme="minorHAnsi" w:cstheme="minorHAnsi"/>
          <w:color w:val="auto"/>
          <w:sz w:val="22"/>
          <w:szCs w:val="22"/>
        </w:rPr>
        <w:t>The Applicant acknowledges that as part of the assessment process, evidence provided by the Applicant will be subject to verification by the department.</w:t>
      </w:r>
    </w:p>
    <w:p w14:paraId="13469B71" w14:textId="121080CB" w:rsidR="00BD7029" w:rsidRPr="00343C73" w:rsidRDefault="001E0BBC" w:rsidP="00622076">
      <w:pPr>
        <w:pStyle w:val="Heading1"/>
        <w:snapToGrid/>
        <w:spacing w:before="240" w:after="120" w:line="320" w:lineRule="atLeast"/>
        <w:rPr>
          <w:rFonts w:asciiTheme="majorHAnsi" w:hAnsiTheme="majorHAnsi" w:cstheme="majorHAnsi"/>
          <w:color w:val="008484"/>
        </w:rPr>
      </w:pPr>
      <w:bookmarkStart w:id="132" w:name="_Toc216444149"/>
      <w:r>
        <w:rPr>
          <w:rFonts w:asciiTheme="majorHAnsi" w:hAnsiTheme="majorHAnsi" w:cstheme="majorHAnsi"/>
          <w:color w:val="008484"/>
        </w:rPr>
        <w:t>F</w:t>
      </w:r>
      <w:r w:rsidR="00BD7029" w:rsidRPr="00343C73">
        <w:rPr>
          <w:rFonts w:asciiTheme="majorHAnsi" w:hAnsiTheme="majorHAnsi" w:cstheme="majorHAnsi"/>
          <w:color w:val="008484"/>
        </w:rPr>
        <w:t xml:space="preserve">urther </w:t>
      </w:r>
      <w:bookmarkEnd w:id="127"/>
      <w:r w:rsidR="00BD7029" w:rsidRPr="00343C73">
        <w:rPr>
          <w:rFonts w:asciiTheme="majorHAnsi" w:hAnsiTheme="majorHAnsi" w:cstheme="majorHAnsi"/>
          <w:color w:val="008484"/>
        </w:rPr>
        <w:t>Informatio</w:t>
      </w:r>
      <w:bookmarkEnd w:id="128"/>
      <w:r>
        <w:rPr>
          <w:rFonts w:asciiTheme="majorHAnsi" w:hAnsiTheme="majorHAnsi" w:cstheme="majorHAnsi"/>
          <w:color w:val="008484"/>
        </w:rPr>
        <w:t>n</w:t>
      </w:r>
      <w:bookmarkEnd w:id="132"/>
    </w:p>
    <w:p w14:paraId="305D861C" w14:textId="4E8BE306" w:rsidR="009101E2" w:rsidRPr="009101E2" w:rsidRDefault="009101E2" w:rsidP="009101E2">
      <w:pPr>
        <w:rPr>
          <w:rFonts w:asciiTheme="minorHAnsi" w:eastAsiaTheme="minorEastAsia" w:hAnsiTheme="minorHAnsi" w:cstheme="minorHAnsi"/>
          <w:color w:val="auto"/>
          <w:sz w:val="22"/>
          <w:szCs w:val="22"/>
        </w:rPr>
      </w:pPr>
      <w:r w:rsidRPr="009101E2">
        <w:rPr>
          <w:rFonts w:asciiTheme="minorHAnsi" w:eastAsiaTheme="minorEastAsia" w:hAnsiTheme="minorHAnsi" w:cstheme="minorHAnsi"/>
          <w:color w:val="auto"/>
          <w:sz w:val="22"/>
          <w:szCs w:val="22"/>
        </w:rPr>
        <w:t xml:space="preserve">For further information </w:t>
      </w:r>
      <w:r w:rsidR="00F13B90">
        <w:rPr>
          <w:rFonts w:asciiTheme="minorHAnsi" w:eastAsiaTheme="minorEastAsia" w:hAnsiTheme="minorHAnsi" w:cstheme="minorHAnsi"/>
          <w:color w:val="auto"/>
          <w:sz w:val="22"/>
          <w:szCs w:val="22"/>
        </w:rPr>
        <w:t>please visit</w:t>
      </w:r>
      <w:r w:rsidR="00F13B90" w:rsidRPr="00F13B90">
        <w:rPr>
          <w:rFonts w:asciiTheme="minorHAnsi" w:eastAsiaTheme="minorEastAsia" w:hAnsiTheme="minorHAnsi" w:cstheme="minorHAnsi"/>
          <w:color w:val="auto"/>
          <w:sz w:val="22"/>
          <w:szCs w:val="22"/>
        </w:rPr>
        <w:t xml:space="preserve"> the </w:t>
      </w:r>
      <w:hyperlink r:id="rId31" w:history="1">
        <w:r w:rsidR="00053DA7" w:rsidRPr="003565F9">
          <w:rPr>
            <w:rStyle w:val="Hyperlink"/>
            <w:rFonts w:asciiTheme="minorHAnsi" w:hAnsiTheme="minorHAnsi" w:cstheme="minorHAnsi"/>
            <w:sz w:val="22"/>
            <w:szCs w:val="22"/>
          </w:rPr>
          <w:t>DJSIR Victorian Medical Research Acceleration Fund Website</w:t>
        </w:r>
      </w:hyperlink>
      <w:r w:rsidR="00053DA7">
        <w:rPr>
          <w:rFonts w:asciiTheme="minorHAnsi" w:hAnsiTheme="minorHAnsi" w:cstheme="minorHAnsi"/>
          <w:sz w:val="22"/>
          <w:szCs w:val="22"/>
        </w:rPr>
        <w:t>.</w:t>
      </w:r>
    </w:p>
    <w:p w14:paraId="5E004131" w14:textId="5D9A1848" w:rsidR="00BD7029" w:rsidRDefault="00BD7029" w:rsidP="00622076">
      <w:pPr>
        <w:pStyle w:val="Heading1"/>
        <w:snapToGrid/>
        <w:spacing w:before="240" w:after="120" w:line="320" w:lineRule="atLeast"/>
        <w:rPr>
          <w:rFonts w:asciiTheme="majorHAnsi" w:hAnsiTheme="majorHAnsi" w:cstheme="majorHAnsi"/>
          <w:color w:val="008484"/>
        </w:rPr>
      </w:pPr>
      <w:bookmarkStart w:id="133" w:name="_Toc211514050"/>
      <w:bookmarkStart w:id="134" w:name="_Toc211514805"/>
      <w:bookmarkStart w:id="135" w:name="_Toc211514867"/>
      <w:bookmarkStart w:id="136" w:name="_Toc211515127"/>
      <w:bookmarkStart w:id="137" w:name="_Toc211515200"/>
      <w:bookmarkStart w:id="138" w:name="_Toc211515266"/>
      <w:bookmarkStart w:id="139" w:name="_Toc211515332"/>
      <w:bookmarkStart w:id="140" w:name="_Toc211515416"/>
      <w:bookmarkStart w:id="141" w:name="_Toc211515484"/>
      <w:bookmarkStart w:id="142" w:name="_Toc211514051"/>
      <w:bookmarkStart w:id="143" w:name="_Toc211514806"/>
      <w:bookmarkStart w:id="144" w:name="_Toc211514868"/>
      <w:bookmarkStart w:id="145" w:name="_Toc211515128"/>
      <w:bookmarkStart w:id="146" w:name="_Toc211515201"/>
      <w:bookmarkStart w:id="147" w:name="_Toc211515267"/>
      <w:bookmarkStart w:id="148" w:name="_Toc211515333"/>
      <w:bookmarkStart w:id="149" w:name="_Toc211515417"/>
      <w:bookmarkStart w:id="150" w:name="_Toc211515485"/>
      <w:bookmarkStart w:id="151" w:name="_Toc144129792"/>
      <w:bookmarkStart w:id="152" w:name="_Toc69127816"/>
      <w:bookmarkStart w:id="153" w:name="_Toc21644415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343C73">
        <w:rPr>
          <w:rFonts w:asciiTheme="majorHAnsi" w:hAnsiTheme="majorHAnsi" w:cstheme="majorHAnsi"/>
          <w:color w:val="008484"/>
        </w:rPr>
        <w:t>Glossary</w:t>
      </w:r>
      <w:bookmarkEnd w:id="151"/>
      <w:bookmarkEnd w:id="152"/>
      <w:bookmarkEnd w:id="153"/>
    </w:p>
    <w:p w14:paraId="4191DFD7" w14:textId="77777777" w:rsidR="00BD7029" w:rsidRPr="00895785" w:rsidRDefault="00BD7029" w:rsidP="00C85177">
      <w:pPr>
        <w:pStyle w:val="paragraph"/>
        <w:numPr>
          <w:ilvl w:val="0"/>
          <w:numId w:val="15"/>
        </w:numPr>
        <w:spacing w:before="120" w:beforeAutospacing="0" w:after="120" w:afterAutospacing="0"/>
        <w:ind w:left="357"/>
        <w:textAlignment w:val="baseline"/>
        <w:rPr>
          <w:rStyle w:val="eop"/>
          <w:rFonts w:asciiTheme="minorHAnsi" w:hAnsiTheme="minorHAnsi" w:cstheme="minorHAnsi"/>
          <w:sz w:val="22"/>
          <w:szCs w:val="22"/>
        </w:rPr>
      </w:pPr>
      <w:r w:rsidRPr="00895785">
        <w:rPr>
          <w:rStyle w:val="normaltextrun"/>
          <w:rFonts w:asciiTheme="minorHAnsi" w:hAnsiTheme="minorHAnsi" w:cstheme="minorHAnsi"/>
          <w:b/>
          <w:bCs/>
          <w:sz w:val="22"/>
          <w:szCs w:val="22"/>
        </w:rPr>
        <w:t xml:space="preserve">Applicant </w:t>
      </w:r>
      <w:r w:rsidRPr="00895785">
        <w:rPr>
          <w:rStyle w:val="normaltextrun"/>
          <w:rFonts w:asciiTheme="minorHAnsi" w:hAnsiTheme="minorHAnsi" w:cstheme="minorHAnsi"/>
          <w:sz w:val="22"/>
          <w:szCs w:val="22"/>
        </w:rPr>
        <w:t>means an individual or organisation that has submitted the Application for funding for a Grant</w:t>
      </w:r>
    </w:p>
    <w:p w14:paraId="14450E81" w14:textId="77777777" w:rsidR="00BD7029" w:rsidRDefault="00BD7029" w:rsidP="00C85177">
      <w:pPr>
        <w:pStyle w:val="paragraph"/>
        <w:numPr>
          <w:ilvl w:val="0"/>
          <w:numId w:val="15"/>
        </w:numPr>
        <w:spacing w:before="120" w:beforeAutospacing="0" w:after="120" w:afterAutospacing="0"/>
        <w:ind w:left="357"/>
        <w:textAlignment w:val="baseline"/>
        <w:rPr>
          <w:rStyle w:val="normaltextrun"/>
          <w:rFonts w:asciiTheme="minorHAnsi" w:hAnsiTheme="minorHAnsi" w:cstheme="minorHAnsi"/>
          <w:sz w:val="22"/>
          <w:szCs w:val="22"/>
        </w:rPr>
      </w:pPr>
      <w:r w:rsidRPr="00895785">
        <w:rPr>
          <w:rStyle w:val="normaltextrun"/>
          <w:rFonts w:asciiTheme="minorHAnsi" w:hAnsiTheme="minorHAnsi" w:cstheme="minorHAnsi"/>
          <w:b/>
          <w:bCs/>
          <w:sz w:val="22"/>
          <w:szCs w:val="22"/>
        </w:rPr>
        <w:t xml:space="preserve">Application </w:t>
      </w:r>
      <w:r w:rsidRPr="00895785">
        <w:rPr>
          <w:rStyle w:val="normaltextrun"/>
          <w:rFonts w:asciiTheme="minorHAnsi" w:hAnsiTheme="minorHAnsi" w:cstheme="minorHAnsi"/>
          <w:sz w:val="22"/>
          <w:szCs w:val="22"/>
        </w:rPr>
        <w:t>means the application submitted by the Applicant to the department for funding</w:t>
      </w:r>
    </w:p>
    <w:p w14:paraId="0752E79C" w14:textId="70BF5C30" w:rsidR="006927CF" w:rsidRDefault="006927CF" w:rsidP="00C85177">
      <w:pPr>
        <w:pStyle w:val="Normalnospace"/>
        <w:numPr>
          <w:ilvl w:val="0"/>
          <w:numId w:val="15"/>
        </w:numPr>
        <w:rPr>
          <w:rStyle w:val="normaltextrun"/>
          <w:rFonts w:asciiTheme="minorHAnsi" w:hAnsiTheme="minorHAnsi" w:cstheme="minorHAnsi"/>
          <w:sz w:val="22"/>
          <w:szCs w:val="22"/>
        </w:rPr>
      </w:pPr>
      <w:r w:rsidRPr="006927CF">
        <w:rPr>
          <w:rStyle w:val="normaltextrun"/>
          <w:rFonts w:asciiTheme="minorHAnsi" w:hAnsiTheme="minorHAnsi" w:cstheme="minorHAnsi"/>
          <w:b/>
          <w:bCs/>
          <w:sz w:val="22"/>
          <w:szCs w:val="22"/>
        </w:rPr>
        <w:t>Chief Investigator</w:t>
      </w:r>
      <w:r w:rsidRPr="006927CF">
        <w:rPr>
          <w:rStyle w:val="normaltextrun"/>
          <w:rFonts w:asciiTheme="minorHAnsi" w:hAnsiTheme="minorHAnsi" w:cstheme="minorHAnsi"/>
          <w:sz w:val="22"/>
          <w:szCs w:val="22"/>
        </w:rPr>
        <w:t xml:space="preserve"> means the overall lead researcher for the whole project who will have responsibility of managing the grant funding and will make decisions with regards to the project</w:t>
      </w:r>
      <w:r>
        <w:rPr>
          <w:rStyle w:val="normaltextrun"/>
          <w:rFonts w:asciiTheme="minorHAnsi" w:hAnsiTheme="minorHAnsi" w:cstheme="minorHAnsi"/>
          <w:sz w:val="22"/>
          <w:szCs w:val="22"/>
        </w:rPr>
        <w:t>.</w:t>
      </w:r>
    </w:p>
    <w:p w14:paraId="3C404E87" w14:textId="77777777" w:rsidR="006927CF" w:rsidRPr="006927CF" w:rsidRDefault="006927CF" w:rsidP="00C85177">
      <w:pPr>
        <w:pStyle w:val="ListParagraph"/>
        <w:numPr>
          <w:ilvl w:val="0"/>
          <w:numId w:val="15"/>
        </w:numPr>
        <w:rPr>
          <w:rStyle w:val="normaltextrun"/>
          <w:rFonts w:asciiTheme="minorHAnsi" w:eastAsia="Times New Roman" w:hAnsiTheme="minorHAnsi" w:cstheme="minorHAnsi"/>
          <w:color w:val="auto"/>
          <w:sz w:val="22"/>
          <w:szCs w:val="22"/>
          <w:lang w:eastAsia="en-AU"/>
        </w:rPr>
      </w:pPr>
      <w:r w:rsidRPr="006927CF">
        <w:rPr>
          <w:rStyle w:val="normaltextrun"/>
          <w:rFonts w:asciiTheme="minorHAnsi" w:eastAsia="Times New Roman" w:hAnsiTheme="minorHAnsi" w:cstheme="minorHAnsi"/>
          <w:b/>
          <w:bCs/>
          <w:color w:val="auto"/>
          <w:sz w:val="22"/>
          <w:szCs w:val="22"/>
          <w:lang w:eastAsia="en-AU"/>
        </w:rPr>
        <w:t>Innovation</w:t>
      </w:r>
      <w:r w:rsidRPr="006927CF">
        <w:rPr>
          <w:rStyle w:val="normaltextrun"/>
          <w:rFonts w:asciiTheme="minorHAnsi" w:eastAsia="Times New Roman" w:hAnsiTheme="minorHAnsi" w:cstheme="minorHAnsi"/>
          <w:color w:val="auto"/>
          <w:sz w:val="22"/>
          <w:szCs w:val="22"/>
          <w:lang w:eastAsia="en-AU"/>
        </w:rPr>
        <w:t xml:space="preserve"> means the implementation of a new or significantly improved product (good or service), a process, a new marketing method, or a new organisational method in business practices, workplace organisation or external relations</w:t>
      </w:r>
    </w:p>
    <w:p w14:paraId="384A24B5" w14:textId="4D50B4FE" w:rsidR="00BD7029" w:rsidRPr="00895785" w:rsidRDefault="00BD7029" w:rsidP="00C85177">
      <w:pPr>
        <w:pStyle w:val="paragraph"/>
        <w:numPr>
          <w:ilvl w:val="0"/>
          <w:numId w:val="15"/>
        </w:numPr>
        <w:spacing w:before="120" w:beforeAutospacing="0" w:after="120" w:afterAutospacing="0"/>
        <w:ind w:left="357"/>
        <w:textAlignment w:val="baseline"/>
        <w:rPr>
          <w:rFonts w:asciiTheme="minorHAnsi" w:hAnsiTheme="minorHAnsi" w:cstheme="minorHAnsi"/>
          <w:sz w:val="22"/>
          <w:szCs w:val="22"/>
        </w:rPr>
      </w:pPr>
      <w:r w:rsidRPr="00895785">
        <w:rPr>
          <w:rStyle w:val="normaltextrun"/>
          <w:rFonts w:asciiTheme="minorHAnsi" w:hAnsiTheme="minorHAnsi" w:cstheme="minorHAnsi"/>
          <w:b/>
          <w:bCs/>
          <w:sz w:val="22"/>
          <w:szCs w:val="22"/>
        </w:rPr>
        <w:t xml:space="preserve">Program </w:t>
      </w:r>
      <w:r w:rsidRPr="00895785">
        <w:rPr>
          <w:rStyle w:val="normaltextrun"/>
          <w:rFonts w:asciiTheme="minorHAnsi" w:hAnsiTheme="minorHAnsi" w:cstheme="minorHAnsi"/>
          <w:sz w:val="22"/>
          <w:szCs w:val="22"/>
        </w:rPr>
        <w:t xml:space="preserve">means </w:t>
      </w:r>
      <w:r w:rsidR="006927CF">
        <w:rPr>
          <w:rStyle w:val="normaltextrun"/>
          <w:rFonts w:asciiTheme="minorHAnsi" w:hAnsiTheme="minorHAnsi" w:cstheme="minorHAnsi"/>
          <w:sz w:val="22"/>
          <w:szCs w:val="22"/>
        </w:rPr>
        <w:t xml:space="preserve">Victorian Medical Research Acceleration Fund </w:t>
      </w:r>
      <w:r w:rsidRPr="00895785">
        <w:rPr>
          <w:rStyle w:val="normaltextrun"/>
          <w:rFonts w:asciiTheme="minorHAnsi" w:hAnsiTheme="minorHAnsi" w:cstheme="minorHAnsi"/>
          <w:sz w:val="22"/>
          <w:szCs w:val="22"/>
        </w:rPr>
        <w:t>Program</w:t>
      </w:r>
      <w:r w:rsidRPr="00895785">
        <w:rPr>
          <w:rStyle w:val="eop"/>
          <w:rFonts w:asciiTheme="minorHAnsi" w:hAnsiTheme="minorHAnsi" w:cstheme="minorHAnsi"/>
          <w:sz w:val="22"/>
          <w:szCs w:val="22"/>
        </w:rPr>
        <w:t> </w:t>
      </w:r>
    </w:p>
    <w:p w14:paraId="0F6F164A" w14:textId="77777777" w:rsidR="00BD7029" w:rsidRPr="00895785" w:rsidRDefault="00BD7029" w:rsidP="00C85177">
      <w:pPr>
        <w:pStyle w:val="paragraph"/>
        <w:numPr>
          <w:ilvl w:val="0"/>
          <w:numId w:val="15"/>
        </w:numPr>
        <w:spacing w:before="120" w:beforeAutospacing="0" w:after="120" w:afterAutospacing="0"/>
        <w:ind w:left="357"/>
        <w:textAlignment w:val="baseline"/>
        <w:rPr>
          <w:rFonts w:asciiTheme="minorHAnsi" w:hAnsiTheme="minorHAnsi" w:cstheme="minorHAnsi"/>
          <w:sz w:val="22"/>
          <w:szCs w:val="22"/>
        </w:rPr>
      </w:pPr>
      <w:r w:rsidRPr="00895785">
        <w:rPr>
          <w:rStyle w:val="normaltextrun"/>
          <w:rFonts w:asciiTheme="minorHAnsi" w:hAnsiTheme="minorHAnsi" w:cstheme="minorHAnsi"/>
          <w:b/>
          <w:bCs/>
          <w:sz w:val="22"/>
          <w:szCs w:val="22"/>
        </w:rPr>
        <w:t>Project</w:t>
      </w:r>
      <w:r w:rsidRPr="00895785">
        <w:rPr>
          <w:rStyle w:val="normaltextrun"/>
          <w:rFonts w:asciiTheme="minorHAnsi" w:hAnsiTheme="minorHAnsi" w:cstheme="minorHAnsi"/>
          <w:sz w:val="22"/>
          <w:szCs w:val="22"/>
        </w:rPr>
        <w:t xml:space="preserve"> means the activities specified in the Application by the Applicant for which the grant is provided </w:t>
      </w:r>
      <w:r w:rsidRPr="00895785">
        <w:rPr>
          <w:rStyle w:val="eop"/>
          <w:rFonts w:asciiTheme="minorHAnsi" w:hAnsiTheme="minorHAnsi" w:cstheme="minorHAnsi"/>
          <w:sz w:val="22"/>
          <w:szCs w:val="22"/>
        </w:rPr>
        <w:t> </w:t>
      </w:r>
    </w:p>
    <w:p w14:paraId="33B6C2E4" w14:textId="77777777" w:rsidR="00BD7029" w:rsidRPr="00895785" w:rsidRDefault="00BD7029" w:rsidP="00C85177">
      <w:pPr>
        <w:pStyle w:val="paragraph"/>
        <w:numPr>
          <w:ilvl w:val="0"/>
          <w:numId w:val="15"/>
        </w:numPr>
        <w:spacing w:before="120" w:beforeAutospacing="0" w:after="120" w:afterAutospacing="0"/>
        <w:ind w:left="357"/>
        <w:textAlignment w:val="baseline"/>
        <w:rPr>
          <w:rStyle w:val="normaltextrun"/>
          <w:rFonts w:asciiTheme="minorHAnsi" w:hAnsiTheme="minorHAnsi" w:cstheme="minorHAnsi"/>
          <w:sz w:val="22"/>
          <w:szCs w:val="22"/>
        </w:rPr>
      </w:pPr>
      <w:r w:rsidRPr="00895785">
        <w:rPr>
          <w:rStyle w:val="normaltextrun"/>
          <w:rFonts w:asciiTheme="minorHAnsi" w:hAnsiTheme="minorHAnsi" w:cstheme="minorHAnsi"/>
          <w:b/>
          <w:bCs/>
          <w:sz w:val="22"/>
          <w:szCs w:val="22"/>
        </w:rPr>
        <w:t xml:space="preserve">Grant </w:t>
      </w:r>
      <w:r w:rsidRPr="00895785">
        <w:rPr>
          <w:rStyle w:val="normaltextrun"/>
          <w:rFonts w:asciiTheme="minorHAnsi" w:hAnsiTheme="minorHAnsi" w:cstheme="minorHAnsi"/>
          <w:sz w:val="22"/>
          <w:szCs w:val="22"/>
        </w:rPr>
        <w:t>means funding provided by the department to organisations or individuals for a specified purpose to meet government policy objectives</w:t>
      </w:r>
    </w:p>
    <w:p w14:paraId="055F6C8A" w14:textId="77777777" w:rsidR="00BD7029" w:rsidRPr="00895785" w:rsidRDefault="00BD7029" w:rsidP="00C85177">
      <w:pPr>
        <w:pStyle w:val="paragraph"/>
        <w:numPr>
          <w:ilvl w:val="0"/>
          <w:numId w:val="15"/>
        </w:numPr>
        <w:spacing w:before="120" w:beforeAutospacing="0" w:after="120" w:afterAutospacing="0"/>
        <w:ind w:left="357"/>
        <w:textAlignment w:val="baseline"/>
        <w:rPr>
          <w:rFonts w:asciiTheme="minorHAnsi" w:hAnsiTheme="minorHAnsi" w:cstheme="minorHAnsi"/>
          <w:sz w:val="22"/>
          <w:szCs w:val="22"/>
        </w:rPr>
      </w:pPr>
      <w:r w:rsidRPr="00895785">
        <w:rPr>
          <w:rStyle w:val="normaltextrun"/>
          <w:rFonts w:asciiTheme="minorHAnsi" w:hAnsiTheme="minorHAnsi" w:cstheme="minorHAnsi"/>
          <w:b/>
          <w:bCs/>
          <w:sz w:val="22"/>
          <w:szCs w:val="22"/>
        </w:rPr>
        <w:t xml:space="preserve">Grant Agreement </w:t>
      </w:r>
      <w:r w:rsidRPr="00895785">
        <w:rPr>
          <w:rStyle w:val="normaltextrun"/>
          <w:rFonts w:asciiTheme="minorHAnsi" w:hAnsiTheme="minorHAnsi" w:cstheme="minorHAnsi"/>
          <w:sz w:val="22"/>
          <w:szCs w:val="22"/>
        </w:rPr>
        <w:t>means a legally binding document that details the terms and conditions of the Grant and sets out the relationship between the parties</w:t>
      </w:r>
    </w:p>
    <w:p w14:paraId="38D39717" w14:textId="77777777" w:rsidR="00BD7029" w:rsidRPr="00895785" w:rsidRDefault="00BD7029" w:rsidP="00C85177">
      <w:pPr>
        <w:pStyle w:val="paragraph"/>
        <w:numPr>
          <w:ilvl w:val="0"/>
          <w:numId w:val="15"/>
        </w:numPr>
        <w:spacing w:before="120" w:beforeAutospacing="0" w:after="120" w:afterAutospacing="0"/>
        <w:ind w:left="357"/>
        <w:textAlignment w:val="baseline"/>
        <w:rPr>
          <w:rStyle w:val="normaltextrun"/>
          <w:rFonts w:asciiTheme="minorHAnsi" w:hAnsiTheme="minorHAnsi" w:cstheme="minorHAnsi"/>
          <w:sz w:val="22"/>
          <w:szCs w:val="22"/>
        </w:rPr>
      </w:pPr>
      <w:r w:rsidRPr="00895785">
        <w:rPr>
          <w:rStyle w:val="normaltextrun"/>
          <w:rFonts w:asciiTheme="minorHAnsi" w:hAnsiTheme="minorHAnsi" w:cstheme="minorHAnsi"/>
          <w:b/>
          <w:bCs/>
          <w:sz w:val="22"/>
          <w:szCs w:val="22"/>
        </w:rPr>
        <w:t xml:space="preserve">Grant Recipient </w:t>
      </w:r>
      <w:r w:rsidRPr="00895785">
        <w:rPr>
          <w:rStyle w:val="normaltextrun"/>
          <w:rFonts w:asciiTheme="minorHAnsi" w:hAnsiTheme="minorHAnsi" w:cstheme="minorHAnsi"/>
          <w:sz w:val="22"/>
          <w:szCs w:val="22"/>
        </w:rPr>
        <w:t>means the legal entity that has entered into a Grant Agreement with the department.</w:t>
      </w:r>
    </w:p>
    <w:p w14:paraId="28582699" w14:textId="56CAD31C" w:rsidR="00BD7029" w:rsidRPr="00895785" w:rsidRDefault="00BD7029" w:rsidP="00C85177">
      <w:pPr>
        <w:pStyle w:val="paragraph"/>
        <w:numPr>
          <w:ilvl w:val="0"/>
          <w:numId w:val="15"/>
        </w:numPr>
        <w:spacing w:before="120" w:beforeAutospacing="0" w:after="120" w:afterAutospacing="0"/>
        <w:ind w:left="357"/>
        <w:textAlignment w:val="baseline"/>
        <w:rPr>
          <w:rFonts w:asciiTheme="minorHAnsi" w:hAnsiTheme="minorHAnsi" w:cstheme="minorHAnsi"/>
          <w:sz w:val="22"/>
          <w:szCs w:val="22"/>
        </w:rPr>
      </w:pPr>
      <w:r w:rsidRPr="00895785">
        <w:rPr>
          <w:rStyle w:val="normaltextrun"/>
          <w:rFonts w:asciiTheme="minorHAnsi" w:hAnsiTheme="minorHAnsi" w:cstheme="minorHAnsi"/>
          <w:b/>
          <w:bCs/>
          <w:sz w:val="22"/>
          <w:szCs w:val="22"/>
        </w:rPr>
        <w:t>State or department</w:t>
      </w:r>
      <w:r w:rsidRPr="00895785">
        <w:rPr>
          <w:rStyle w:val="normaltextrun"/>
          <w:rFonts w:asciiTheme="minorHAnsi" w:hAnsiTheme="minorHAnsi" w:cstheme="minorHAnsi"/>
          <w:sz w:val="22"/>
          <w:szCs w:val="22"/>
        </w:rPr>
        <w:t xml:space="preserve"> means the State of Victoria through its Department of Jobs, Skills, Industry and Regions</w:t>
      </w:r>
      <w:r>
        <w:rPr>
          <w:rStyle w:val="normaltextrun"/>
          <w:rFonts w:asciiTheme="minorHAnsi" w:hAnsiTheme="minorHAnsi" w:cstheme="minorHAnsi"/>
          <w:sz w:val="22"/>
          <w:szCs w:val="22"/>
        </w:rPr>
        <w:t>.</w:t>
      </w:r>
      <w:bookmarkEnd w:id="2"/>
    </w:p>
    <w:sectPr w:rsidR="00BD7029" w:rsidRPr="00895785" w:rsidSect="00452120">
      <w:pgSz w:w="11906" w:h="16838" w:code="9"/>
      <w:pgMar w:top="2268"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4B36" w14:textId="77777777" w:rsidR="002A7303" w:rsidRDefault="002A7303" w:rsidP="00123BB4">
      <w:r>
        <w:separator/>
      </w:r>
    </w:p>
  </w:endnote>
  <w:endnote w:type="continuationSeparator" w:id="0">
    <w:p w14:paraId="793DCF58" w14:textId="77777777" w:rsidR="002A7303" w:rsidRDefault="002A7303"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ABE2" w14:textId="1B3B31A4" w:rsidR="00C065D2" w:rsidRDefault="00C065D2">
    <w:pPr>
      <w:pStyle w:val="Footer"/>
    </w:pPr>
    <w:r>
      <w:rPr>
        <w:noProof/>
      </w:rPr>
      <mc:AlternateContent>
        <mc:Choice Requires="wps">
          <w:drawing>
            <wp:anchor distT="0" distB="0" distL="0" distR="0" simplePos="0" relativeHeight="251664384" behindDoc="0" locked="0" layoutInCell="1" allowOverlap="1" wp14:anchorId="48EC0F8F" wp14:editId="2755F127">
              <wp:simplePos x="635" y="635"/>
              <wp:positionH relativeFrom="page">
                <wp:align>center</wp:align>
              </wp:positionH>
              <wp:positionV relativeFrom="page">
                <wp:align>bottom</wp:align>
              </wp:positionV>
              <wp:extent cx="686435" cy="570865"/>
              <wp:effectExtent l="0" t="0" r="18415" b="0"/>
              <wp:wrapNone/>
              <wp:docPr id="154578375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1C1BC3B6" w14:textId="702FD5FC"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EC0F8F" id="_x0000_t202" coordsize="21600,21600" o:spt="202" path="m,l,21600r21600,l21600,xe">
              <v:stroke joinstyle="miter"/>
              <v:path gradientshapeok="t" o:connecttype="rect"/>
            </v:shapetype>
            <v:shape id="Text Box 7" o:spid="_x0000_s1028" type="#_x0000_t202" alt="OFFICIAL" style="position:absolute;left:0;text-align:left;margin-left:0;margin-top:0;width:54.05pt;height:4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" filled="f" stroked="f">
              <v:fill o:detectmouseclick="t"/>
              <v:textbox style="mso-fit-shape-to-text:t" inset="0,0,0,15pt">
                <w:txbxContent>
                  <w:p w14:paraId="1C1BC3B6" w14:textId="702FD5FC"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552A" w14:textId="59A598AD" w:rsidR="00C065D2" w:rsidRDefault="00C065D2">
    <w:pPr>
      <w:pStyle w:val="Footer"/>
    </w:pPr>
    <w:r>
      <w:rPr>
        <w:noProof/>
      </w:rPr>
      <mc:AlternateContent>
        <mc:Choice Requires="wps">
          <w:drawing>
            <wp:anchor distT="0" distB="0" distL="0" distR="0" simplePos="0" relativeHeight="251665408" behindDoc="0" locked="0" layoutInCell="1" allowOverlap="1" wp14:anchorId="40DF0B20" wp14:editId="1AF2D840">
              <wp:simplePos x="635" y="635"/>
              <wp:positionH relativeFrom="page">
                <wp:align>center</wp:align>
              </wp:positionH>
              <wp:positionV relativeFrom="page">
                <wp:align>bottom</wp:align>
              </wp:positionV>
              <wp:extent cx="686435" cy="570865"/>
              <wp:effectExtent l="0" t="0" r="18415" b="0"/>
              <wp:wrapNone/>
              <wp:docPr id="175780018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200DB6B3" w14:textId="4926B3A3"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F0B20"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4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" filled="f" stroked="f">
              <v:fill o:detectmouseclick="t"/>
              <v:textbox style="mso-fit-shape-to-text:t" inset="0,0,0,15pt">
                <w:txbxContent>
                  <w:p w14:paraId="200DB6B3" w14:textId="4926B3A3"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EE70" w14:textId="0E30FC06" w:rsidR="00C065D2" w:rsidRDefault="00C065D2">
    <w:pPr>
      <w:pStyle w:val="Footer"/>
    </w:pPr>
    <w:r>
      <w:rPr>
        <w:noProof/>
      </w:rPr>
      <mc:AlternateContent>
        <mc:Choice Requires="wps">
          <w:drawing>
            <wp:anchor distT="0" distB="0" distL="0" distR="0" simplePos="0" relativeHeight="251663360" behindDoc="0" locked="0" layoutInCell="1" allowOverlap="1" wp14:anchorId="08413B17" wp14:editId="1A60081F">
              <wp:simplePos x="635" y="635"/>
              <wp:positionH relativeFrom="page">
                <wp:align>center</wp:align>
              </wp:positionH>
              <wp:positionV relativeFrom="page">
                <wp:align>bottom</wp:align>
              </wp:positionV>
              <wp:extent cx="686435" cy="570865"/>
              <wp:effectExtent l="0" t="0" r="18415" b="0"/>
              <wp:wrapNone/>
              <wp:docPr id="18309950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7D97D1DF" w14:textId="445B4089"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13B17" id="_x0000_t202" coordsize="21600,21600" o:spt="202" path="m,l,21600r21600,l21600,xe">
              <v:stroke joinstyle="miter"/>
              <v:path gradientshapeok="t" o:connecttype="rect"/>
            </v:shapetype>
            <v:shape id="Text Box 6" o:spid="_x0000_s1031" type="#_x0000_t202" alt="OFFICIAL" style="position:absolute;left:0;text-align:left;margin-left:0;margin-top:0;width:54.05pt;height:4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" filled="f" stroked="f">
              <v:fill o:detectmouseclick="t"/>
              <v:textbox style="mso-fit-shape-to-text:t" inset="0,0,0,15pt">
                <w:txbxContent>
                  <w:p w14:paraId="7D97D1DF" w14:textId="445B4089"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9929" w14:textId="5BB1A79F" w:rsidR="00C84155" w:rsidRDefault="00C065D2">
    <w:r>
      <w:rPr>
        <w:noProof/>
      </w:rPr>
      <mc:AlternateContent>
        <mc:Choice Requires="wps">
          <w:drawing>
            <wp:anchor distT="0" distB="0" distL="0" distR="0" simplePos="0" relativeHeight="251666432" behindDoc="0" locked="0" layoutInCell="1" allowOverlap="1" wp14:anchorId="49785800" wp14:editId="7B554ADB">
              <wp:simplePos x="635" y="635"/>
              <wp:positionH relativeFrom="page">
                <wp:align>center</wp:align>
              </wp:positionH>
              <wp:positionV relativeFrom="page">
                <wp:align>bottom</wp:align>
              </wp:positionV>
              <wp:extent cx="686435" cy="570865"/>
              <wp:effectExtent l="0" t="0" r="18415" b="0"/>
              <wp:wrapNone/>
              <wp:docPr id="155350912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6F4AC4FC" w14:textId="2273DF79"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85800" id="_x0000_t202" coordsize="21600,21600" o:spt="202" path="m,l,21600r21600,l21600,xe">
              <v:stroke joinstyle="miter"/>
              <v:path gradientshapeok="t" o:connecttype="rect"/>
            </v:shapetype>
            <v:shape id="Text Box 9" o:spid="_x0000_s1033" type="#_x0000_t202" alt="OFFICIAL" style="position:absolute;margin-left:0;margin-top:0;width:54.05pt;height:4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" filled="f" stroked="f">
              <v:fill o:detectmouseclick="t"/>
              <v:textbox style="mso-fit-shape-to-text:t" inset="0,0,0,15pt">
                <w:txbxContent>
                  <w:p w14:paraId="6F4AC4FC" w14:textId="2273DF79"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AA60" w14:textId="49462A6B" w:rsidR="00C84155" w:rsidRPr="00C065D2" w:rsidRDefault="00C065D2" w:rsidP="00C065D2">
    <w:pPr>
      <w:pStyle w:val="Footer"/>
    </w:pPr>
    <w:r>
      <w:rPr>
        <w:noProof/>
      </w:rPr>
      <mc:AlternateContent>
        <mc:Choice Requires="wps">
          <w:drawing>
            <wp:anchor distT="0" distB="0" distL="0" distR="0" simplePos="0" relativeHeight="251667456" behindDoc="0" locked="0" layoutInCell="1" allowOverlap="1" wp14:anchorId="23D61CD8" wp14:editId="265199EB">
              <wp:simplePos x="635" y="635"/>
              <wp:positionH relativeFrom="page">
                <wp:align>center</wp:align>
              </wp:positionH>
              <wp:positionV relativeFrom="page">
                <wp:align>bottom</wp:align>
              </wp:positionV>
              <wp:extent cx="686435" cy="570865"/>
              <wp:effectExtent l="0" t="0" r="18415" b="0"/>
              <wp:wrapNone/>
              <wp:docPr id="190223200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45BF3DDD" w14:textId="54B52B8A"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D61CD8" id="_x0000_t202" coordsize="21600,21600" o:spt="202" path="m,l,21600r21600,l21600,xe">
              <v:stroke joinstyle="miter"/>
              <v:path gradientshapeok="t" o:connecttype="rect"/>
            </v:shapetype>
            <v:shape id="Text Box 10" o:spid="_x0000_s1035" type="#_x0000_t202" alt="OFFICIAL" style="position:absolute;left:0;text-align:left;margin-left:0;margin-top:0;width:54.05pt;height:4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" filled="f" stroked="f">
              <v:fill o:detectmouseclick="t"/>
              <v:textbox style="mso-fit-shape-to-text:t" inset="0,0,0,15pt">
                <w:txbxContent>
                  <w:p w14:paraId="45BF3DDD" w14:textId="54B52B8A"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3541" w14:textId="77777777" w:rsidR="002A7303" w:rsidRDefault="002A7303" w:rsidP="00123BB4">
      <w:r>
        <w:separator/>
      </w:r>
    </w:p>
  </w:footnote>
  <w:footnote w:type="continuationSeparator" w:id="0">
    <w:p w14:paraId="27B8AFD7" w14:textId="77777777" w:rsidR="002A7303" w:rsidRDefault="002A7303" w:rsidP="00123BB4">
      <w:r>
        <w:continuationSeparator/>
      </w:r>
    </w:p>
  </w:footnote>
  <w:footnote w:id="1">
    <w:p w14:paraId="189B7AE6" w14:textId="77777777" w:rsidR="00BD7029" w:rsidRDefault="00BD7029" w:rsidP="00BD7029">
      <w:pPr>
        <w:pStyle w:val="FootnoteText"/>
      </w:pPr>
      <w:r>
        <w:rPr>
          <w:rStyle w:val="FootnoteReference"/>
        </w:rPr>
        <w:footnoteRef/>
      </w:r>
      <w:r>
        <w:t xml:space="preserve"> </w:t>
      </w:r>
      <w:r w:rsidRPr="00225A36">
        <w:rPr>
          <w:rFonts w:asciiTheme="minorHAnsi" w:hAnsiTheme="minorHAnsi" w:cstheme="minorHAnsi"/>
          <w:sz w:val="16"/>
          <w:szCs w:val="16"/>
        </w:rPr>
        <w:t>Applicant entities must be registered with appropriate regulator/s, which may include but are not limited to: Australian Securities and Investment Commission, Australian Charities and Not-for-profits Commissioner, Consumer Affairs Victoria and/or other applicable regulators.</w:t>
      </w:r>
    </w:p>
  </w:footnote>
  <w:footnote w:id="2">
    <w:p w14:paraId="1F6FC09C" w14:textId="77777777" w:rsidR="004824A4" w:rsidRPr="00305FC7" w:rsidRDefault="004824A4" w:rsidP="004824A4">
      <w:pPr>
        <w:pStyle w:val="FootnoteText"/>
        <w:rPr>
          <w:rFonts w:ascii="VIC" w:hAnsi="VIC"/>
          <w:sz w:val="16"/>
          <w:szCs w:val="16"/>
        </w:rPr>
      </w:pPr>
      <w:r w:rsidRPr="00A75B37">
        <w:rPr>
          <w:rStyle w:val="FootnoteReference"/>
          <w:rFonts w:asciiTheme="minorHAnsi" w:hAnsiTheme="minorHAnsi" w:cstheme="minorHAnsi"/>
          <w:color w:val="000000" w:themeColor="text1"/>
          <w:sz w:val="16"/>
          <w:szCs w:val="16"/>
        </w:rPr>
        <w:footnoteRef/>
      </w:r>
      <w:r w:rsidRPr="00A75B37">
        <w:rPr>
          <w:rFonts w:asciiTheme="minorHAnsi" w:hAnsiTheme="minorHAnsi" w:cstheme="minorHAnsi"/>
          <w:color w:val="000000" w:themeColor="text1"/>
          <w:sz w:val="16"/>
          <w:szCs w:val="16"/>
        </w:rPr>
        <w:t xml:space="preserve"> This exclusion applies also to a body corporate under the Local Government Act 2020 (Vic)</w:t>
      </w:r>
    </w:p>
  </w:footnote>
  <w:footnote w:id="3">
    <w:p w14:paraId="2B771063" w14:textId="77777777" w:rsidR="00BD7029" w:rsidRPr="002A3809" w:rsidRDefault="00BD7029" w:rsidP="00BD7029">
      <w:pPr>
        <w:pStyle w:val="FootnoteText"/>
        <w:rPr>
          <w:i/>
          <w:iCs/>
        </w:rPr>
      </w:pPr>
      <w:r>
        <w:rPr>
          <w:rStyle w:val="FootnoteReference"/>
        </w:rPr>
        <w:footnoteRef/>
      </w:r>
      <w:r>
        <w:t xml:space="preserve"> </w:t>
      </w:r>
      <w:r w:rsidRPr="00343C73">
        <w:rPr>
          <w:rFonts w:asciiTheme="minorHAnsi" w:hAnsiTheme="minorHAnsi" w:cstheme="minorHAnsi"/>
          <w:sz w:val="16"/>
          <w:szCs w:val="16"/>
        </w:rPr>
        <w:t xml:space="preserve">It is the responsibility of the applying organisation to determine whether they are required to register for GST based on their business circumstances and ATO ruling </w:t>
      </w:r>
      <w:hyperlink r:id="rId1" w:history="1">
        <w:r w:rsidRPr="00343C73">
          <w:rPr>
            <w:rStyle w:val="Hyperlink"/>
            <w:rFonts w:asciiTheme="minorHAnsi" w:hAnsiTheme="minorHAnsi" w:cstheme="minorHAnsi"/>
            <w:sz w:val="16"/>
            <w:szCs w:val="16"/>
          </w:rPr>
          <w:t>Registering for GST | Australian Taxation Office</w:t>
        </w:r>
      </w:hyperlink>
      <w:r w:rsidRPr="00343C73">
        <w:rPr>
          <w:rFonts w:asciiTheme="minorHAnsi" w:hAnsiTheme="minorHAnsi" w:cstheme="minorHAnsi"/>
          <w:sz w:val="16"/>
          <w:szCs w:val="16"/>
        </w:rPr>
        <w:t>.</w:t>
      </w:r>
    </w:p>
    <w:p w14:paraId="11BC626F" w14:textId="77777777" w:rsidR="00BD7029" w:rsidRDefault="00BD7029" w:rsidP="00BD70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8DBE" w14:textId="0858F689" w:rsidR="00C065D2" w:rsidRDefault="00C065D2">
    <w:pPr>
      <w:pStyle w:val="Header"/>
    </w:pPr>
    <w:r>
      <w:rPr>
        <w:noProof/>
      </w:rPr>
      <mc:AlternateContent>
        <mc:Choice Requires="wps">
          <w:drawing>
            <wp:anchor distT="0" distB="0" distL="0" distR="0" simplePos="0" relativeHeight="251659264" behindDoc="0" locked="0" layoutInCell="1" allowOverlap="1" wp14:anchorId="57F699B2" wp14:editId="6FA05B4A">
              <wp:simplePos x="635" y="635"/>
              <wp:positionH relativeFrom="page">
                <wp:align>center</wp:align>
              </wp:positionH>
              <wp:positionV relativeFrom="page">
                <wp:align>top</wp:align>
              </wp:positionV>
              <wp:extent cx="686435" cy="570865"/>
              <wp:effectExtent l="0" t="0" r="18415" b="635"/>
              <wp:wrapNone/>
              <wp:docPr id="6426520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1C3DDDAF" w14:textId="0C6E530D"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F699B2" id="_x0000_t202" coordsize="21600,21600" o:spt="202" path="m,l,21600r21600,l21600,xe">
              <v:stroke joinstyle="miter"/>
              <v:path gradientshapeok="t" o:connecttype="rect"/>
            </v:shapetype>
            <v:shape id="Text Box 2" o:spid="_x0000_s1026" type="#_x0000_t202" alt="OFFICIAL" style="position:absolute;margin-left:0;margin-top:0;width:54.05pt;height:4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bwDwIAABw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" filled="f" stroked="f">
              <v:fill o:detectmouseclick="t"/>
              <v:textbox style="mso-fit-shape-to-text:t" inset="0,15pt,0,0">
                <w:txbxContent>
                  <w:p w14:paraId="1C3DDDAF" w14:textId="0C6E530D"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7B51" w14:textId="6EEA1E6F" w:rsidR="00C065D2" w:rsidRDefault="00C065D2">
    <w:pPr>
      <w:pStyle w:val="Header"/>
    </w:pPr>
    <w:r>
      <w:rPr>
        <w:noProof/>
      </w:rPr>
      <mc:AlternateContent>
        <mc:Choice Requires="wps">
          <w:drawing>
            <wp:anchor distT="0" distB="0" distL="0" distR="0" simplePos="0" relativeHeight="251660288" behindDoc="0" locked="0" layoutInCell="1" allowOverlap="1" wp14:anchorId="269E6CF4" wp14:editId="090B1D72">
              <wp:simplePos x="635" y="635"/>
              <wp:positionH relativeFrom="page">
                <wp:align>center</wp:align>
              </wp:positionH>
              <wp:positionV relativeFrom="page">
                <wp:align>top</wp:align>
              </wp:positionV>
              <wp:extent cx="686435" cy="570865"/>
              <wp:effectExtent l="0" t="0" r="18415" b="635"/>
              <wp:wrapNone/>
              <wp:docPr id="2241750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2D9D11FA" w14:textId="7DC77D82"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E6CF4" id="_x0000_t202" coordsize="21600,21600" o:spt="202" path="m,l,21600r21600,l21600,xe">
              <v:stroke joinstyle="miter"/>
              <v:path gradientshapeok="t" o:connecttype="rect"/>
            </v:shapetype>
            <v:shape id="Text Box 3" o:spid="_x0000_s1027" type="#_x0000_t202" alt="OFFICIAL" style="position:absolute;margin-left:0;margin-top:0;width:54.05pt;height:4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" filled="f" stroked="f">
              <v:fill o:detectmouseclick="t"/>
              <v:textbox style="mso-fit-shape-to-text:t" inset="0,15pt,0,0">
                <w:txbxContent>
                  <w:p w14:paraId="2D9D11FA" w14:textId="7DC77D82"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2E1A" w14:textId="7F5F405E" w:rsidR="00C065D2" w:rsidRDefault="00C065D2">
    <w:pPr>
      <w:pStyle w:val="Header"/>
    </w:pPr>
    <w:r>
      <w:rPr>
        <w:noProof/>
      </w:rPr>
      <mc:AlternateContent>
        <mc:Choice Requires="wps">
          <w:drawing>
            <wp:anchor distT="0" distB="0" distL="0" distR="0" simplePos="0" relativeHeight="251658240" behindDoc="0" locked="0" layoutInCell="1" allowOverlap="1" wp14:anchorId="043551DC" wp14:editId="1BA8C7C4">
              <wp:simplePos x="635" y="635"/>
              <wp:positionH relativeFrom="page">
                <wp:align>center</wp:align>
              </wp:positionH>
              <wp:positionV relativeFrom="page">
                <wp:align>top</wp:align>
              </wp:positionV>
              <wp:extent cx="686435" cy="570865"/>
              <wp:effectExtent l="0" t="0" r="18415" b="635"/>
              <wp:wrapNone/>
              <wp:docPr id="19940748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5B1DD9F8" w14:textId="233FD916"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551DC" id="_x0000_t202" coordsize="21600,21600" o:spt="202" path="m,l,21600r21600,l21600,xe">
              <v:stroke joinstyle="miter"/>
              <v:path gradientshapeok="t" o:connecttype="rect"/>
            </v:shapetype>
            <v:shape id="Text Box 1" o:spid="_x0000_s1030" type="#_x0000_t202" alt="OFFICIAL" style="position:absolute;margin-left:0;margin-top:0;width:54.05pt;height:4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" filled="f" stroked="f">
              <v:fill o:detectmouseclick="t"/>
              <v:textbox style="mso-fit-shape-to-text:t" inset="0,15pt,0,0">
                <w:txbxContent>
                  <w:p w14:paraId="5B1DD9F8" w14:textId="233FD916"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5E3" w14:textId="508E981D" w:rsidR="00C84155" w:rsidRDefault="00C065D2">
    <w:r>
      <w:rPr>
        <w:noProof/>
      </w:rPr>
      <mc:AlternateContent>
        <mc:Choice Requires="wps">
          <w:drawing>
            <wp:anchor distT="0" distB="0" distL="0" distR="0" simplePos="0" relativeHeight="251661312" behindDoc="0" locked="0" layoutInCell="1" allowOverlap="1" wp14:anchorId="096E6F40" wp14:editId="72489412">
              <wp:simplePos x="635" y="635"/>
              <wp:positionH relativeFrom="page">
                <wp:align>center</wp:align>
              </wp:positionH>
              <wp:positionV relativeFrom="page">
                <wp:align>top</wp:align>
              </wp:positionV>
              <wp:extent cx="686435" cy="570865"/>
              <wp:effectExtent l="0" t="0" r="18415" b="635"/>
              <wp:wrapNone/>
              <wp:docPr id="6463389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7F8FD523" w14:textId="4BF0ACCE"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6E6F40" id="_x0000_t202" coordsize="21600,21600" o:spt="202" path="m,l,21600r21600,l21600,xe">
              <v:stroke joinstyle="miter"/>
              <v:path gradientshapeok="t" o:connecttype="rect"/>
            </v:shapetype>
            <v:shape id="Text Box 4" o:spid="_x0000_s1032" type="#_x0000_t202" alt="OFFICIAL" style="position:absolute;margin-left:0;margin-top:0;width:54.05pt;height:4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" filled="f" stroked="f">
              <v:fill o:detectmouseclick="t"/>
              <v:textbox style="mso-fit-shape-to-text:t" inset="0,15pt,0,0">
                <w:txbxContent>
                  <w:p w14:paraId="7F8FD523" w14:textId="4BF0ACCE"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CE6B" w14:textId="7F473740" w:rsidR="00C84155" w:rsidRDefault="00C065D2">
    <w:r>
      <w:rPr>
        <w:noProof/>
      </w:rPr>
      <mc:AlternateContent>
        <mc:Choice Requires="wps">
          <w:drawing>
            <wp:anchor distT="0" distB="0" distL="0" distR="0" simplePos="0" relativeHeight="251662336" behindDoc="0" locked="0" layoutInCell="1" allowOverlap="1" wp14:anchorId="6A1F9A2B" wp14:editId="50738167">
              <wp:simplePos x="635" y="635"/>
              <wp:positionH relativeFrom="page">
                <wp:align>center</wp:align>
              </wp:positionH>
              <wp:positionV relativeFrom="page">
                <wp:align>top</wp:align>
              </wp:positionV>
              <wp:extent cx="686435" cy="570865"/>
              <wp:effectExtent l="0" t="0" r="18415" b="635"/>
              <wp:wrapNone/>
              <wp:docPr id="19730437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70865"/>
                      </a:xfrm>
                      <a:prstGeom prst="rect">
                        <a:avLst/>
                      </a:prstGeom>
                      <a:noFill/>
                      <a:ln>
                        <a:noFill/>
                      </a:ln>
                    </wps:spPr>
                    <wps:txbx>
                      <w:txbxContent>
                        <w:p w14:paraId="6912D088" w14:textId="11D6D2D1" w:rsidR="00C065D2" w:rsidRPr="00C065D2" w:rsidRDefault="00C065D2" w:rsidP="00C065D2">
                          <w:pPr>
                            <w:rPr>
                              <w:rFonts w:eastAsia="Arial"/>
                              <w:noProof/>
                              <w:sz w:val="24"/>
                              <w:szCs w:val="24"/>
                            </w:rPr>
                          </w:pPr>
                          <w:r w:rsidRPr="00C065D2">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F9A2B" id="_x0000_t202" coordsize="21600,21600" o:spt="202" path="m,l,21600r21600,l21600,xe">
              <v:stroke joinstyle="miter"/>
              <v:path gradientshapeok="t" o:connecttype="rect"/>
            </v:shapetype>
            <v:shape id="Text Box 5" o:spid="_x0000_s1034" type="#_x0000_t202" alt="OFFICIAL" style="position:absolute;margin-left:0;margin-top:0;width:54.05pt;height:4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ADwIAABwEAAAOAAAAZHJzL2Uyb0RvYy54bWysU8Fu2zAMvQ/YPwi6L3a6Js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" filled="f" stroked="f">
              <v:fill o:detectmouseclick="t"/>
              <v:textbox style="mso-fit-shape-to-text:t" inset="0,15pt,0,0">
                <w:txbxContent>
                  <w:p w14:paraId="6912D088" w14:textId="11D6D2D1" w:rsidR="00C065D2" w:rsidRPr="00C065D2" w:rsidRDefault="00C065D2" w:rsidP="00C065D2">
                    <w:pPr>
                      <w:rPr>
                        <w:rFonts w:eastAsia="Arial"/>
                        <w:noProof/>
                        <w:sz w:val="24"/>
                        <w:szCs w:val="24"/>
                      </w:rPr>
                    </w:pPr>
                    <w:r w:rsidRPr="00C065D2">
                      <w:rPr>
                        <w:rFonts w:eastAsia="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8D"/>
    <w:multiLevelType w:val="hybridMultilevel"/>
    <w:tmpl w:val="520AB2CC"/>
    <w:lvl w:ilvl="0" w:tplc="EDFA2EAA">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0E71"/>
    <w:multiLevelType w:val="hybridMultilevel"/>
    <w:tmpl w:val="5D8064B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B561CB1"/>
    <w:multiLevelType w:val="multilevel"/>
    <w:tmpl w:val="BE3CA506"/>
    <w:styleLink w:val="Style2"/>
    <w:lvl w:ilvl="0">
      <w:start w:val="1"/>
      <w:numFmt w:val="decimal"/>
      <w:lvlText w:val="%1."/>
      <w:lvlJc w:val="left"/>
      <w:pPr>
        <w:ind w:left="851" w:hanging="851"/>
      </w:pPr>
      <w:rPr>
        <w:rFonts w:ascii="VIC" w:hAnsi="VIC" w:hint="default"/>
        <w:sz w:val="32"/>
      </w:rPr>
    </w:lvl>
    <w:lvl w:ilvl="1">
      <w:start w:val="1"/>
      <w:numFmt w:val="decimal"/>
      <w:lvlText w:val="%1.%2."/>
      <w:lvlJc w:val="left"/>
      <w:pPr>
        <w:ind w:left="1702" w:hanging="851"/>
      </w:pPr>
      <w:rPr>
        <w:rFonts w:hint="default"/>
      </w:rPr>
    </w:lvl>
    <w:lvl w:ilvl="2">
      <w:start w:val="1"/>
      <w:numFmt w:val="decimal"/>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3" w15:restartNumberingAfterBreak="0">
    <w:nsid w:val="0FB0757A"/>
    <w:multiLevelType w:val="hybridMultilevel"/>
    <w:tmpl w:val="1D1AE6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BC4972"/>
    <w:multiLevelType w:val="hybridMultilevel"/>
    <w:tmpl w:val="B1661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223696"/>
    <w:multiLevelType w:val="hybridMultilevel"/>
    <w:tmpl w:val="9FCE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A6CCB"/>
    <w:multiLevelType w:val="multilevel"/>
    <w:tmpl w:val="AD82FF6A"/>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A3FFB"/>
    <w:multiLevelType w:val="hybridMultilevel"/>
    <w:tmpl w:val="6C7658E6"/>
    <w:lvl w:ilvl="0" w:tplc="7F0C7C6C">
      <w:start w:val="1"/>
      <w:numFmt w:val="bullet"/>
      <w:pStyle w:val="Fir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E223DAE"/>
    <w:multiLevelType w:val="hybridMultilevel"/>
    <w:tmpl w:val="07522B40"/>
    <w:lvl w:ilvl="0" w:tplc="2E5AB910">
      <w:start w:val="1"/>
      <w:numFmt w:val="bullet"/>
      <w:pStyle w:val="Firstbullet3"/>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FCB62C0"/>
    <w:multiLevelType w:val="hybridMultilevel"/>
    <w:tmpl w:val="A3D0CC2C"/>
    <w:lvl w:ilvl="0" w:tplc="3752C89E">
      <w:start w:val="1"/>
      <w:numFmt w:val="bullet"/>
      <w:pStyle w:val="bullet10"/>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605CC"/>
    <w:multiLevelType w:val="multilevel"/>
    <w:tmpl w:val="6F28E1F2"/>
    <w:styleLink w:val="Style3"/>
    <w:lvl w:ilvl="0">
      <w:start w:val="1"/>
      <w:numFmt w:val="decimal"/>
      <w:lvlText w:val="%1."/>
      <w:lvlJc w:val="left"/>
      <w:pPr>
        <w:ind w:left="567" w:hanging="567"/>
      </w:pPr>
      <w:rPr>
        <w:rFonts w:ascii="VIC" w:hAnsi="VIC" w:hint="default"/>
        <w:color w:val="005D76" w:themeColor="accent5"/>
      </w:rPr>
    </w:lvl>
    <w:lvl w:ilvl="1">
      <w:start w:val="1"/>
      <w:numFmt w:val="decimal"/>
      <w:lvlText w:val="%1.%2."/>
      <w:lvlJc w:val="left"/>
      <w:pPr>
        <w:ind w:left="1152" w:hanging="432"/>
      </w:pPr>
      <w:rPr>
        <w:rFonts w:ascii="VIC" w:hAnsi="VIC"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C0576B2"/>
    <w:multiLevelType w:val="hybridMultilevel"/>
    <w:tmpl w:val="462A4E52"/>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4C239E"/>
    <w:multiLevelType w:val="multilevel"/>
    <w:tmpl w:val="0C4AF2AA"/>
    <w:styleLink w:val="Style1"/>
    <w:lvl w:ilvl="0">
      <w:start w:val="1"/>
      <w:numFmt w:val="decimal"/>
      <w:lvlText w:val="%1."/>
      <w:lvlJc w:val="left"/>
      <w:pPr>
        <w:ind w:left="851" w:hanging="851"/>
      </w:pPr>
      <w:rPr>
        <w:rFonts w:ascii="VIC" w:hAnsi="VIC" w:hint="default"/>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64302D"/>
    <w:multiLevelType w:val="hybridMultilevel"/>
    <w:tmpl w:val="F7344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B83717"/>
    <w:multiLevelType w:val="hybridMultilevel"/>
    <w:tmpl w:val="16AE7DF2"/>
    <w:lvl w:ilvl="0" w:tplc="60842114">
      <w:start w:val="1"/>
      <w:numFmt w:val="bullet"/>
      <w:pStyle w:val="bullet4"/>
      <w:lvlText w:val=""/>
      <w:lvlJc w:val="left"/>
      <w:pPr>
        <w:ind w:left="121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66087"/>
    <w:multiLevelType w:val="hybridMultilevel"/>
    <w:tmpl w:val="CDFCCD1E"/>
    <w:lvl w:ilvl="0" w:tplc="787E0530">
      <w:start w:val="1"/>
      <w:numFmt w:val="bullet"/>
      <w:pStyle w:val="bullet3"/>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C4ED5"/>
    <w:multiLevelType w:val="hybridMultilevel"/>
    <w:tmpl w:val="C2721248"/>
    <w:lvl w:ilvl="0" w:tplc="709C705A">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E11554"/>
    <w:multiLevelType w:val="hybridMultilevel"/>
    <w:tmpl w:val="FD42698A"/>
    <w:lvl w:ilvl="0" w:tplc="DADE1254">
      <w:start w:val="1"/>
      <w:numFmt w:val="bullet"/>
      <w:pStyle w:val="Firstbullet4"/>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61CA4163"/>
    <w:multiLevelType w:val="hybridMultilevel"/>
    <w:tmpl w:val="76E0DC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6D62A9"/>
    <w:multiLevelType w:val="hybridMultilevel"/>
    <w:tmpl w:val="956028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8F3701"/>
    <w:multiLevelType w:val="hybridMultilevel"/>
    <w:tmpl w:val="1D1AE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33733">
    <w:abstractNumId w:val="9"/>
  </w:num>
  <w:num w:numId="2" w16cid:durableId="107118305">
    <w:abstractNumId w:val="16"/>
  </w:num>
  <w:num w:numId="3" w16cid:durableId="1399749270">
    <w:abstractNumId w:val="15"/>
  </w:num>
  <w:num w:numId="4" w16cid:durableId="1733962012">
    <w:abstractNumId w:val="20"/>
  </w:num>
  <w:num w:numId="5" w16cid:durableId="234903012">
    <w:abstractNumId w:val="14"/>
  </w:num>
  <w:num w:numId="6" w16cid:durableId="646126547">
    <w:abstractNumId w:val="17"/>
  </w:num>
  <w:num w:numId="7" w16cid:durableId="1307510160">
    <w:abstractNumId w:val="7"/>
  </w:num>
  <w:num w:numId="8" w16cid:durableId="263151239">
    <w:abstractNumId w:val="8"/>
  </w:num>
  <w:num w:numId="9" w16cid:durableId="1107430151">
    <w:abstractNumId w:val="18"/>
  </w:num>
  <w:num w:numId="10" w16cid:durableId="324751023">
    <w:abstractNumId w:val="11"/>
  </w:num>
  <w:num w:numId="11" w16cid:durableId="669677667">
    <w:abstractNumId w:val="12"/>
  </w:num>
  <w:num w:numId="12" w16cid:durableId="1870339097">
    <w:abstractNumId w:val="2"/>
  </w:num>
  <w:num w:numId="13" w16cid:durableId="127282071">
    <w:abstractNumId w:val="10"/>
  </w:num>
  <w:num w:numId="14" w16cid:durableId="1008556653">
    <w:abstractNumId w:val="1"/>
  </w:num>
  <w:num w:numId="15" w16cid:durableId="536740255">
    <w:abstractNumId w:val="13"/>
  </w:num>
  <w:num w:numId="16" w16cid:durableId="114713206">
    <w:abstractNumId w:val="5"/>
  </w:num>
  <w:num w:numId="17" w16cid:durableId="2110194309">
    <w:abstractNumId w:val="0"/>
  </w:num>
  <w:num w:numId="18" w16cid:durableId="1777364895">
    <w:abstractNumId w:val="21"/>
  </w:num>
  <w:num w:numId="19" w16cid:durableId="1190335916">
    <w:abstractNumId w:val="3"/>
  </w:num>
  <w:num w:numId="20" w16cid:durableId="796337884">
    <w:abstractNumId w:val="4"/>
  </w:num>
  <w:num w:numId="21" w16cid:durableId="1702587700">
    <w:abstractNumId w:val="22"/>
  </w:num>
  <w:num w:numId="22" w16cid:durableId="1436025076">
    <w:abstractNumId w:val="6"/>
  </w:num>
  <w:num w:numId="23" w16cid:durableId="72898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738601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7"/>
    <w:rsid w:val="00003C2C"/>
    <w:rsid w:val="0000440C"/>
    <w:rsid w:val="00005245"/>
    <w:rsid w:val="0000580E"/>
    <w:rsid w:val="00010E5F"/>
    <w:rsid w:val="0001515F"/>
    <w:rsid w:val="00016850"/>
    <w:rsid w:val="00034893"/>
    <w:rsid w:val="0004435C"/>
    <w:rsid w:val="000458D8"/>
    <w:rsid w:val="00045C8B"/>
    <w:rsid w:val="000502B2"/>
    <w:rsid w:val="00053DA7"/>
    <w:rsid w:val="000623E7"/>
    <w:rsid w:val="000631B4"/>
    <w:rsid w:val="00063DBB"/>
    <w:rsid w:val="00064BBB"/>
    <w:rsid w:val="00070CF1"/>
    <w:rsid w:val="0007473F"/>
    <w:rsid w:val="0007613F"/>
    <w:rsid w:val="00084CF4"/>
    <w:rsid w:val="000865C3"/>
    <w:rsid w:val="000A6404"/>
    <w:rsid w:val="000B02C2"/>
    <w:rsid w:val="000B2879"/>
    <w:rsid w:val="000B32CE"/>
    <w:rsid w:val="000B63A0"/>
    <w:rsid w:val="000C152E"/>
    <w:rsid w:val="000C20AD"/>
    <w:rsid w:val="000E1F3E"/>
    <w:rsid w:val="000E2AF2"/>
    <w:rsid w:val="000E59AA"/>
    <w:rsid w:val="000E6F1E"/>
    <w:rsid w:val="000F0426"/>
    <w:rsid w:val="000F43E2"/>
    <w:rsid w:val="000F4D27"/>
    <w:rsid w:val="000F6BC6"/>
    <w:rsid w:val="00110C7F"/>
    <w:rsid w:val="00115285"/>
    <w:rsid w:val="00123BB4"/>
    <w:rsid w:val="00132987"/>
    <w:rsid w:val="00133E12"/>
    <w:rsid w:val="00134A7E"/>
    <w:rsid w:val="00135B53"/>
    <w:rsid w:val="001364CA"/>
    <w:rsid w:val="00137901"/>
    <w:rsid w:val="00137EEE"/>
    <w:rsid w:val="00147ADD"/>
    <w:rsid w:val="0015685E"/>
    <w:rsid w:val="001614EA"/>
    <w:rsid w:val="00167BEF"/>
    <w:rsid w:val="00172D51"/>
    <w:rsid w:val="0019173D"/>
    <w:rsid w:val="001957E6"/>
    <w:rsid w:val="00195D5F"/>
    <w:rsid w:val="0019774E"/>
    <w:rsid w:val="001B17F4"/>
    <w:rsid w:val="001B1A97"/>
    <w:rsid w:val="001C4EAE"/>
    <w:rsid w:val="001C64A7"/>
    <w:rsid w:val="001C7344"/>
    <w:rsid w:val="001D27E2"/>
    <w:rsid w:val="001E0BBC"/>
    <w:rsid w:val="001E1EBD"/>
    <w:rsid w:val="001E4DC2"/>
    <w:rsid w:val="001F7A05"/>
    <w:rsid w:val="002013B4"/>
    <w:rsid w:val="00205098"/>
    <w:rsid w:val="00205277"/>
    <w:rsid w:val="002146D7"/>
    <w:rsid w:val="00215A4C"/>
    <w:rsid w:val="00223A2A"/>
    <w:rsid w:val="00223F5A"/>
    <w:rsid w:val="002247C3"/>
    <w:rsid w:val="0023230B"/>
    <w:rsid w:val="002368E0"/>
    <w:rsid w:val="002446CB"/>
    <w:rsid w:val="00251059"/>
    <w:rsid w:val="00252CE5"/>
    <w:rsid w:val="00257546"/>
    <w:rsid w:val="002600B3"/>
    <w:rsid w:val="002620B6"/>
    <w:rsid w:val="00263F5C"/>
    <w:rsid w:val="00266783"/>
    <w:rsid w:val="00270517"/>
    <w:rsid w:val="00272A27"/>
    <w:rsid w:val="0027391F"/>
    <w:rsid w:val="00274A8B"/>
    <w:rsid w:val="00274B1E"/>
    <w:rsid w:val="00282026"/>
    <w:rsid w:val="002829B6"/>
    <w:rsid w:val="00284A24"/>
    <w:rsid w:val="00287A95"/>
    <w:rsid w:val="00290781"/>
    <w:rsid w:val="00295847"/>
    <w:rsid w:val="00297C83"/>
    <w:rsid w:val="002A2510"/>
    <w:rsid w:val="002A3BE5"/>
    <w:rsid w:val="002A4137"/>
    <w:rsid w:val="002A47DD"/>
    <w:rsid w:val="002A5453"/>
    <w:rsid w:val="002A7303"/>
    <w:rsid w:val="002B0B71"/>
    <w:rsid w:val="002B1784"/>
    <w:rsid w:val="002B18C3"/>
    <w:rsid w:val="002C01D8"/>
    <w:rsid w:val="002C3762"/>
    <w:rsid w:val="002C6D3C"/>
    <w:rsid w:val="002C76C7"/>
    <w:rsid w:val="002E3142"/>
    <w:rsid w:val="002E4633"/>
    <w:rsid w:val="002E5AB6"/>
    <w:rsid w:val="002E7CCF"/>
    <w:rsid w:val="002F277E"/>
    <w:rsid w:val="002F6398"/>
    <w:rsid w:val="002F6463"/>
    <w:rsid w:val="0030339D"/>
    <w:rsid w:val="00306F76"/>
    <w:rsid w:val="00313FF9"/>
    <w:rsid w:val="0031650F"/>
    <w:rsid w:val="00317C07"/>
    <w:rsid w:val="00320DEA"/>
    <w:rsid w:val="0032521B"/>
    <w:rsid w:val="00325949"/>
    <w:rsid w:val="00325A24"/>
    <w:rsid w:val="0033627E"/>
    <w:rsid w:val="00336DCE"/>
    <w:rsid w:val="00342235"/>
    <w:rsid w:val="0034238A"/>
    <w:rsid w:val="003453DF"/>
    <w:rsid w:val="003565F9"/>
    <w:rsid w:val="00356D52"/>
    <w:rsid w:val="00357475"/>
    <w:rsid w:val="0036060F"/>
    <w:rsid w:val="00364631"/>
    <w:rsid w:val="00365BB0"/>
    <w:rsid w:val="00372753"/>
    <w:rsid w:val="00374399"/>
    <w:rsid w:val="00376434"/>
    <w:rsid w:val="00392CED"/>
    <w:rsid w:val="003A0648"/>
    <w:rsid w:val="003A18D1"/>
    <w:rsid w:val="003A2273"/>
    <w:rsid w:val="003A2D6D"/>
    <w:rsid w:val="003A762E"/>
    <w:rsid w:val="003B247F"/>
    <w:rsid w:val="003B38DD"/>
    <w:rsid w:val="003C288D"/>
    <w:rsid w:val="003C2AF8"/>
    <w:rsid w:val="003D02CA"/>
    <w:rsid w:val="003D302A"/>
    <w:rsid w:val="003E057F"/>
    <w:rsid w:val="003E4AB1"/>
    <w:rsid w:val="003F152E"/>
    <w:rsid w:val="003F3683"/>
    <w:rsid w:val="0040358E"/>
    <w:rsid w:val="00413B6A"/>
    <w:rsid w:val="00417A50"/>
    <w:rsid w:val="00420D00"/>
    <w:rsid w:val="00420F40"/>
    <w:rsid w:val="00424EFD"/>
    <w:rsid w:val="00425F20"/>
    <w:rsid w:val="004309DD"/>
    <w:rsid w:val="00433689"/>
    <w:rsid w:val="004351EF"/>
    <w:rsid w:val="0044296E"/>
    <w:rsid w:val="00442F54"/>
    <w:rsid w:val="00451797"/>
    <w:rsid w:val="00452018"/>
    <w:rsid w:val="00452120"/>
    <w:rsid w:val="00452BBE"/>
    <w:rsid w:val="0046001A"/>
    <w:rsid w:val="0047378C"/>
    <w:rsid w:val="00475F74"/>
    <w:rsid w:val="00477880"/>
    <w:rsid w:val="00480EB2"/>
    <w:rsid w:val="004810AC"/>
    <w:rsid w:val="0048180C"/>
    <w:rsid w:val="0048224B"/>
    <w:rsid w:val="004824A4"/>
    <w:rsid w:val="00484ADA"/>
    <w:rsid w:val="00485E31"/>
    <w:rsid w:val="00492CAF"/>
    <w:rsid w:val="00492D92"/>
    <w:rsid w:val="004A05A1"/>
    <w:rsid w:val="004A0C13"/>
    <w:rsid w:val="004A1A92"/>
    <w:rsid w:val="004A2855"/>
    <w:rsid w:val="004B354B"/>
    <w:rsid w:val="004B601B"/>
    <w:rsid w:val="004B661B"/>
    <w:rsid w:val="004C103A"/>
    <w:rsid w:val="004C667E"/>
    <w:rsid w:val="004C692A"/>
    <w:rsid w:val="004D1A6F"/>
    <w:rsid w:val="004D3344"/>
    <w:rsid w:val="004D54BD"/>
    <w:rsid w:val="004D6E49"/>
    <w:rsid w:val="004D7517"/>
    <w:rsid w:val="004E2DBB"/>
    <w:rsid w:val="004E34BC"/>
    <w:rsid w:val="004E45BA"/>
    <w:rsid w:val="004E46A8"/>
    <w:rsid w:val="004E4A9D"/>
    <w:rsid w:val="004E5257"/>
    <w:rsid w:val="00513813"/>
    <w:rsid w:val="005146E2"/>
    <w:rsid w:val="00523F1A"/>
    <w:rsid w:val="00530019"/>
    <w:rsid w:val="00530646"/>
    <w:rsid w:val="00530692"/>
    <w:rsid w:val="0053232B"/>
    <w:rsid w:val="00532484"/>
    <w:rsid w:val="00536CA8"/>
    <w:rsid w:val="0054224F"/>
    <w:rsid w:val="005477F7"/>
    <w:rsid w:val="00552AAD"/>
    <w:rsid w:val="005611F4"/>
    <w:rsid w:val="00561432"/>
    <w:rsid w:val="00570E92"/>
    <w:rsid w:val="005736B7"/>
    <w:rsid w:val="0057517E"/>
    <w:rsid w:val="00576D02"/>
    <w:rsid w:val="005813BF"/>
    <w:rsid w:val="00586A3B"/>
    <w:rsid w:val="00596E3D"/>
    <w:rsid w:val="005A69ED"/>
    <w:rsid w:val="005A7B89"/>
    <w:rsid w:val="005B1887"/>
    <w:rsid w:val="005B2D1E"/>
    <w:rsid w:val="005B7B93"/>
    <w:rsid w:val="005D14E0"/>
    <w:rsid w:val="005E00C4"/>
    <w:rsid w:val="005E1046"/>
    <w:rsid w:val="005E2FE6"/>
    <w:rsid w:val="0060197B"/>
    <w:rsid w:val="006025E6"/>
    <w:rsid w:val="00603F68"/>
    <w:rsid w:val="00604AEB"/>
    <w:rsid w:val="00610631"/>
    <w:rsid w:val="0061087D"/>
    <w:rsid w:val="00612384"/>
    <w:rsid w:val="00615071"/>
    <w:rsid w:val="0061566B"/>
    <w:rsid w:val="00621B7C"/>
    <w:rsid w:val="00622076"/>
    <w:rsid w:val="00624156"/>
    <w:rsid w:val="00624C51"/>
    <w:rsid w:val="0062658C"/>
    <w:rsid w:val="00626B35"/>
    <w:rsid w:val="00631423"/>
    <w:rsid w:val="00632F42"/>
    <w:rsid w:val="00636B08"/>
    <w:rsid w:val="00641D07"/>
    <w:rsid w:val="0064361F"/>
    <w:rsid w:val="00645284"/>
    <w:rsid w:val="00647F06"/>
    <w:rsid w:val="00657541"/>
    <w:rsid w:val="006653E1"/>
    <w:rsid w:val="006767A5"/>
    <w:rsid w:val="00677052"/>
    <w:rsid w:val="00677AE4"/>
    <w:rsid w:val="006836F0"/>
    <w:rsid w:val="00691DF7"/>
    <w:rsid w:val="006927CF"/>
    <w:rsid w:val="00695938"/>
    <w:rsid w:val="00695D71"/>
    <w:rsid w:val="006B1F1B"/>
    <w:rsid w:val="006C1A10"/>
    <w:rsid w:val="006C61FF"/>
    <w:rsid w:val="006C63DD"/>
    <w:rsid w:val="006D66FE"/>
    <w:rsid w:val="006E015D"/>
    <w:rsid w:val="006E6889"/>
    <w:rsid w:val="006E6D50"/>
    <w:rsid w:val="00701E36"/>
    <w:rsid w:val="007020C9"/>
    <w:rsid w:val="00702146"/>
    <w:rsid w:val="00705778"/>
    <w:rsid w:val="00706F97"/>
    <w:rsid w:val="0070751F"/>
    <w:rsid w:val="007229F2"/>
    <w:rsid w:val="007272AA"/>
    <w:rsid w:val="00730060"/>
    <w:rsid w:val="00730810"/>
    <w:rsid w:val="007342D6"/>
    <w:rsid w:val="00734F0C"/>
    <w:rsid w:val="007456B8"/>
    <w:rsid w:val="0074584C"/>
    <w:rsid w:val="00747230"/>
    <w:rsid w:val="007579A8"/>
    <w:rsid w:val="00760381"/>
    <w:rsid w:val="007610A4"/>
    <w:rsid w:val="007635EA"/>
    <w:rsid w:val="00763BD4"/>
    <w:rsid w:val="00764030"/>
    <w:rsid w:val="00774060"/>
    <w:rsid w:val="0077736A"/>
    <w:rsid w:val="0078323A"/>
    <w:rsid w:val="007953E9"/>
    <w:rsid w:val="007A0AD5"/>
    <w:rsid w:val="007A1305"/>
    <w:rsid w:val="007B0E2C"/>
    <w:rsid w:val="007B1059"/>
    <w:rsid w:val="007B4F1B"/>
    <w:rsid w:val="007C21F6"/>
    <w:rsid w:val="007C7D0F"/>
    <w:rsid w:val="007D2009"/>
    <w:rsid w:val="007D260F"/>
    <w:rsid w:val="007D56FE"/>
    <w:rsid w:val="007F05C3"/>
    <w:rsid w:val="007F56E8"/>
    <w:rsid w:val="0080125A"/>
    <w:rsid w:val="0080722F"/>
    <w:rsid w:val="00814CE9"/>
    <w:rsid w:val="0082003F"/>
    <w:rsid w:val="00821898"/>
    <w:rsid w:val="00822532"/>
    <w:rsid w:val="00826181"/>
    <w:rsid w:val="00826273"/>
    <w:rsid w:val="00830763"/>
    <w:rsid w:val="00830A4B"/>
    <w:rsid w:val="00843F0C"/>
    <w:rsid w:val="00844331"/>
    <w:rsid w:val="008443EE"/>
    <w:rsid w:val="00845001"/>
    <w:rsid w:val="00845CE0"/>
    <w:rsid w:val="00845FAB"/>
    <w:rsid w:val="0084719B"/>
    <w:rsid w:val="00852371"/>
    <w:rsid w:val="008706D9"/>
    <w:rsid w:val="0087345C"/>
    <w:rsid w:val="00873A97"/>
    <w:rsid w:val="00874C87"/>
    <w:rsid w:val="008818C5"/>
    <w:rsid w:val="0088595E"/>
    <w:rsid w:val="00886C96"/>
    <w:rsid w:val="00897F02"/>
    <w:rsid w:val="00897FAC"/>
    <w:rsid w:val="008A2F16"/>
    <w:rsid w:val="008A5753"/>
    <w:rsid w:val="008A6D1A"/>
    <w:rsid w:val="008A70CD"/>
    <w:rsid w:val="008A79EA"/>
    <w:rsid w:val="008B1F09"/>
    <w:rsid w:val="008B2037"/>
    <w:rsid w:val="008B3D2D"/>
    <w:rsid w:val="008C1103"/>
    <w:rsid w:val="008C343F"/>
    <w:rsid w:val="008D624F"/>
    <w:rsid w:val="008E32AC"/>
    <w:rsid w:val="008F1CC9"/>
    <w:rsid w:val="008F2231"/>
    <w:rsid w:val="008F6582"/>
    <w:rsid w:val="00901A25"/>
    <w:rsid w:val="00902066"/>
    <w:rsid w:val="009031DD"/>
    <w:rsid w:val="00907369"/>
    <w:rsid w:val="009101E2"/>
    <w:rsid w:val="00922FD7"/>
    <w:rsid w:val="009231D3"/>
    <w:rsid w:val="0093262D"/>
    <w:rsid w:val="00935068"/>
    <w:rsid w:val="009350A0"/>
    <w:rsid w:val="00937577"/>
    <w:rsid w:val="009406AA"/>
    <w:rsid w:val="00943080"/>
    <w:rsid w:val="00944B80"/>
    <w:rsid w:val="00946652"/>
    <w:rsid w:val="00950C1D"/>
    <w:rsid w:val="00950E85"/>
    <w:rsid w:val="00950F00"/>
    <w:rsid w:val="00953FDC"/>
    <w:rsid w:val="00956EA5"/>
    <w:rsid w:val="00962351"/>
    <w:rsid w:val="0096437E"/>
    <w:rsid w:val="0096440A"/>
    <w:rsid w:val="009661F1"/>
    <w:rsid w:val="00967EEF"/>
    <w:rsid w:val="0097127E"/>
    <w:rsid w:val="00972D37"/>
    <w:rsid w:val="0098755D"/>
    <w:rsid w:val="009910CD"/>
    <w:rsid w:val="00992173"/>
    <w:rsid w:val="009932D6"/>
    <w:rsid w:val="0099594F"/>
    <w:rsid w:val="009A6FF9"/>
    <w:rsid w:val="009A7376"/>
    <w:rsid w:val="009A742F"/>
    <w:rsid w:val="009A79A2"/>
    <w:rsid w:val="009C2EB7"/>
    <w:rsid w:val="009D5B1D"/>
    <w:rsid w:val="009D7697"/>
    <w:rsid w:val="009D7819"/>
    <w:rsid w:val="009D7BD2"/>
    <w:rsid w:val="009E19A0"/>
    <w:rsid w:val="009E1C55"/>
    <w:rsid w:val="009E4033"/>
    <w:rsid w:val="009E4A16"/>
    <w:rsid w:val="009E5D9B"/>
    <w:rsid w:val="009F65A2"/>
    <w:rsid w:val="00A04BFF"/>
    <w:rsid w:val="00A07C3B"/>
    <w:rsid w:val="00A14D1D"/>
    <w:rsid w:val="00A15CB6"/>
    <w:rsid w:val="00A16223"/>
    <w:rsid w:val="00A17085"/>
    <w:rsid w:val="00A224C1"/>
    <w:rsid w:val="00A25174"/>
    <w:rsid w:val="00A277B9"/>
    <w:rsid w:val="00A27E6D"/>
    <w:rsid w:val="00A305DE"/>
    <w:rsid w:val="00A313EF"/>
    <w:rsid w:val="00A34F66"/>
    <w:rsid w:val="00A35743"/>
    <w:rsid w:val="00A357BE"/>
    <w:rsid w:val="00A36C67"/>
    <w:rsid w:val="00A40ABE"/>
    <w:rsid w:val="00A421C2"/>
    <w:rsid w:val="00A42F93"/>
    <w:rsid w:val="00A43A4A"/>
    <w:rsid w:val="00A50CBB"/>
    <w:rsid w:val="00A51C48"/>
    <w:rsid w:val="00A54C0C"/>
    <w:rsid w:val="00A57E9F"/>
    <w:rsid w:val="00A60B73"/>
    <w:rsid w:val="00A6306A"/>
    <w:rsid w:val="00A67642"/>
    <w:rsid w:val="00A71C04"/>
    <w:rsid w:val="00A73A3E"/>
    <w:rsid w:val="00A73E5E"/>
    <w:rsid w:val="00A745BE"/>
    <w:rsid w:val="00A74CF8"/>
    <w:rsid w:val="00A75934"/>
    <w:rsid w:val="00A769C4"/>
    <w:rsid w:val="00A774C2"/>
    <w:rsid w:val="00A84C45"/>
    <w:rsid w:val="00A86494"/>
    <w:rsid w:val="00A92A44"/>
    <w:rsid w:val="00A976CE"/>
    <w:rsid w:val="00A977ED"/>
    <w:rsid w:val="00AA14EE"/>
    <w:rsid w:val="00AA48C4"/>
    <w:rsid w:val="00AB061A"/>
    <w:rsid w:val="00AB0DB4"/>
    <w:rsid w:val="00AB3056"/>
    <w:rsid w:val="00AB65A8"/>
    <w:rsid w:val="00AB6956"/>
    <w:rsid w:val="00AB75AE"/>
    <w:rsid w:val="00AC0B5A"/>
    <w:rsid w:val="00AF28DB"/>
    <w:rsid w:val="00AF57A7"/>
    <w:rsid w:val="00B01986"/>
    <w:rsid w:val="00B02364"/>
    <w:rsid w:val="00B03FD8"/>
    <w:rsid w:val="00B115E0"/>
    <w:rsid w:val="00B11D0A"/>
    <w:rsid w:val="00B121E1"/>
    <w:rsid w:val="00B12D59"/>
    <w:rsid w:val="00B25183"/>
    <w:rsid w:val="00B2669B"/>
    <w:rsid w:val="00B27CE6"/>
    <w:rsid w:val="00B3332D"/>
    <w:rsid w:val="00B363B4"/>
    <w:rsid w:val="00B4372B"/>
    <w:rsid w:val="00B4772F"/>
    <w:rsid w:val="00B51982"/>
    <w:rsid w:val="00B5219D"/>
    <w:rsid w:val="00B54602"/>
    <w:rsid w:val="00B5657C"/>
    <w:rsid w:val="00B60B5E"/>
    <w:rsid w:val="00B60FED"/>
    <w:rsid w:val="00B635F2"/>
    <w:rsid w:val="00B63720"/>
    <w:rsid w:val="00B6638A"/>
    <w:rsid w:val="00B759DC"/>
    <w:rsid w:val="00B75A1D"/>
    <w:rsid w:val="00B83506"/>
    <w:rsid w:val="00B85856"/>
    <w:rsid w:val="00B93262"/>
    <w:rsid w:val="00B93A0F"/>
    <w:rsid w:val="00BA389D"/>
    <w:rsid w:val="00BA3A13"/>
    <w:rsid w:val="00BA7A37"/>
    <w:rsid w:val="00BB49C8"/>
    <w:rsid w:val="00BC0A9C"/>
    <w:rsid w:val="00BC442B"/>
    <w:rsid w:val="00BD037B"/>
    <w:rsid w:val="00BD6AB3"/>
    <w:rsid w:val="00BD7029"/>
    <w:rsid w:val="00BE537C"/>
    <w:rsid w:val="00BF2ADE"/>
    <w:rsid w:val="00BF3966"/>
    <w:rsid w:val="00BF5DEC"/>
    <w:rsid w:val="00C03453"/>
    <w:rsid w:val="00C03C0E"/>
    <w:rsid w:val="00C04CCA"/>
    <w:rsid w:val="00C065D2"/>
    <w:rsid w:val="00C07268"/>
    <w:rsid w:val="00C10CCF"/>
    <w:rsid w:val="00C11749"/>
    <w:rsid w:val="00C14A0B"/>
    <w:rsid w:val="00C15964"/>
    <w:rsid w:val="00C20E32"/>
    <w:rsid w:val="00C227AC"/>
    <w:rsid w:val="00C2293D"/>
    <w:rsid w:val="00C30C21"/>
    <w:rsid w:val="00C31740"/>
    <w:rsid w:val="00C317AA"/>
    <w:rsid w:val="00C32027"/>
    <w:rsid w:val="00C354CA"/>
    <w:rsid w:val="00C43D4C"/>
    <w:rsid w:val="00C442D3"/>
    <w:rsid w:val="00C44F77"/>
    <w:rsid w:val="00C4500B"/>
    <w:rsid w:val="00C45BA4"/>
    <w:rsid w:val="00C50B49"/>
    <w:rsid w:val="00C52DEC"/>
    <w:rsid w:val="00C55944"/>
    <w:rsid w:val="00C735B9"/>
    <w:rsid w:val="00C73704"/>
    <w:rsid w:val="00C75CCE"/>
    <w:rsid w:val="00C76369"/>
    <w:rsid w:val="00C764FA"/>
    <w:rsid w:val="00C80CAF"/>
    <w:rsid w:val="00C84155"/>
    <w:rsid w:val="00C8485A"/>
    <w:rsid w:val="00C85177"/>
    <w:rsid w:val="00C87912"/>
    <w:rsid w:val="00C96078"/>
    <w:rsid w:val="00C979BB"/>
    <w:rsid w:val="00CA15C7"/>
    <w:rsid w:val="00CA3695"/>
    <w:rsid w:val="00CA3BCF"/>
    <w:rsid w:val="00CA57C5"/>
    <w:rsid w:val="00CA73F8"/>
    <w:rsid w:val="00CA7D39"/>
    <w:rsid w:val="00CB0655"/>
    <w:rsid w:val="00CB4FB2"/>
    <w:rsid w:val="00CC0CB7"/>
    <w:rsid w:val="00CC3F0E"/>
    <w:rsid w:val="00CC53D7"/>
    <w:rsid w:val="00CD0320"/>
    <w:rsid w:val="00CF039C"/>
    <w:rsid w:val="00CF2C5F"/>
    <w:rsid w:val="00CF37A6"/>
    <w:rsid w:val="00CF4E0C"/>
    <w:rsid w:val="00CF70B5"/>
    <w:rsid w:val="00D0006D"/>
    <w:rsid w:val="00D02892"/>
    <w:rsid w:val="00D050CB"/>
    <w:rsid w:val="00D145E4"/>
    <w:rsid w:val="00D22BDC"/>
    <w:rsid w:val="00D303B6"/>
    <w:rsid w:val="00D30762"/>
    <w:rsid w:val="00D34612"/>
    <w:rsid w:val="00D37019"/>
    <w:rsid w:val="00D37BD2"/>
    <w:rsid w:val="00D423BF"/>
    <w:rsid w:val="00D45C89"/>
    <w:rsid w:val="00D47B01"/>
    <w:rsid w:val="00D5297B"/>
    <w:rsid w:val="00D5354D"/>
    <w:rsid w:val="00D5502D"/>
    <w:rsid w:val="00D617CB"/>
    <w:rsid w:val="00D618DA"/>
    <w:rsid w:val="00D630F8"/>
    <w:rsid w:val="00D635D3"/>
    <w:rsid w:val="00D63FFC"/>
    <w:rsid w:val="00D6578F"/>
    <w:rsid w:val="00D6748F"/>
    <w:rsid w:val="00D77996"/>
    <w:rsid w:val="00D77F09"/>
    <w:rsid w:val="00D8396E"/>
    <w:rsid w:val="00D84B41"/>
    <w:rsid w:val="00D853FE"/>
    <w:rsid w:val="00D92E1E"/>
    <w:rsid w:val="00D93BCE"/>
    <w:rsid w:val="00D95ACD"/>
    <w:rsid w:val="00DA23A2"/>
    <w:rsid w:val="00DA4660"/>
    <w:rsid w:val="00DA5984"/>
    <w:rsid w:val="00DB2321"/>
    <w:rsid w:val="00DB61BF"/>
    <w:rsid w:val="00DC7D4A"/>
    <w:rsid w:val="00DD495A"/>
    <w:rsid w:val="00DE04EB"/>
    <w:rsid w:val="00DE1E9C"/>
    <w:rsid w:val="00DE4C2B"/>
    <w:rsid w:val="00DE6486"/>
    <w:rsid w:val="00DE72DE"/>
    <w:rsid w:val="00DF5728"/>
    <w:rsid w:val="00E019ED"/>
    <w:rsid w:val="00E16618"/>
    <w:rsid w:val="00E27683"/>
    <w:rsid w:val="00E32860"/>
    <w:rsid w:val="00E34258"/>
    <w:rsid w:val="00E34AA9"/>
    <w:rsid w:val="00E40B5C"/>
    <w:rsid w:val="00E418B7"/>
    <w:rsid w:val="00E46734"/>
    <w:rsid w:val="00E53BF2"/>
    <w:rsid w:val="00E56248"/>
    <w:rsid w:val="00E5751E"/>
    <w:rsid w:val="00E60C04"/>
    <w:rsid w:val="00E62F19"/>
    <w:rsid w:val="00E6749C"/>
    <w:rsid w:val="00E725B9"/>
    <w:rsid w:val="00E74855"/>
    <w:rsid w:val="00E8216A"/>
    <w:rsid w:val="00E8348A"/>
    <w:rsid w:val="00EA0A6C"/>
    <w:rsid w:val="00EA38AD"/>
    <w:rsid w:val="00EA5B99"/>
    <w:rsid w:val="00EA70D9"/>
    <w:rsid w:val="00EC037D"/>
    <w:rsid w:val="00EC1FC0"/>
    <w:rsid w:val="00EC7F7C"/>
    <w:rsid w:val="00ED56B2"/>
    <w:rsid w:val="00ED6765"/>
    <w:rsid w:val="00EE1C80"/>
    <w:rsid w:val="00EE3C69"/>
    <w:rsid w:val="00EE6B5A"/>
    <w:rsid w:val="00EF0A96"/>
    <w:rsid w:val="00F066F9"/>
    <w:rsid w:val="00F10576"/>
    <w:rsid w:val="00F113A7"/>
    <w:rsid w:val="00F115ED"/>
    <w:rsid w:val="00F11697"/>
    <w:rsid w:val="00F13A9D"/>
    <w:rsid w:val="00F13B90"/>
    <w:rsid w:val="00F16089"/>
    <w:rsid w:val="00F24DB6"/>
    <w:rsid w:val="00F254CC"/>
    <w:rsid w:val="00F3066C"/>
    <w:rsid w:val="00F3562C"/>
    <w:rsid w:val="00F4433C"/>
    <w:rsid w:val="00F524EB"/>
    <w:rsid w:val="00F53142"/>
    <w:rsid w:val="00F537D9"/>
    <w:rsid w:val="00F562E1"/>
    <w:rsid w:val="00F61D4A"/>
    <w:rsid w:val="00F631DA"/>
    <w:rsid w:val="00F640AF"/>
    <w:rsid w:val="00F67BA6"/>
    <w:rsid w:val="00F75C3A"/>
    <w:rsid w:val="00F91124"/>
    <w:rsid w:val="00F928AB"/>
    <w:rsid w:val="00FB1A5B"/>
    <w:rsid w:val="00FB492D"/>
    <w:rsid w:val="00FB68BD"/>
    <w:rsid w:val="00FB79CC"/>
    <w:rsid w:val="00FC1C6D"/>
    <w:rsid w:val="00FC32D5"/>
    <w:rsid w:val="00FD51F6"/>
    <w:rsid w:val="00FD579E"/>
    <w:rsid w:val="00FD5F9D"/>
    <w:rsid w:val="00FE3BCA"/>
    <w:rsid w:val="00FE4D6A"/>
    <w:rsid w:val="00FE6A9E"/>
    <w:rsid w:val="00FF0C8A"/>
    <w:rsid w:val="00FF6FDF"/>
    <w:rsid w:val="00FF7395"/>
    <w:rsid w:val="00FF7404"/>
    <w:rsid w:val="02B0C8B2"/>
    <w:rsid w:val="02B1F606"/>
    <w:rsid w:val="059B5FBB"/>
    <w:rsid w:val="073F5D09"/>
    <w:rsid w:val="0778A481"/>
    <w:rsid w:val="09613A96"/>
    <w:rsid w:val="0A2D6B28"/>
    <w:rsid w:val="0C1AB392"/>
    <w:rsid w:val="129AE190"/>
    <w:rsid w:val="1BEBE654"/>
    <w:rsid w:val="1D71E705"/>
    <w:rsid w:val="1E7ABC11"/>
    <w:rsid w:val="22B9F067"/>
    <w:rsid w:val="2BA7A77C"/>
    <w:rsid w:val="2FBD8D64"/>
    <w:rsid w:val="2FDF9563"/>
    <w:rsid w:val="32B71913"/>
    <w:rsid w:val="34603F83"/>
    <w:rsid w:val="3B384405"/>
    <w:rsid w:val="3C63D657"/>
    <w:rsid w:val="4014F41E"/>
    <w:rsid w:val="41C8EA8B"/>
    <w:rsid w:val="43EC9DD1"/>
    <w:rsid w:val="4621F1A1"/>
    <w:rsid w:val="4B9F4B3B"/>
    <w:rsid w:val="5075D26B"/>
    <w:rsid w:val="59DBEEB0"/>
    <w:rsid w:val="5A9A1BF6"/>
    <w:rsid w:val="5AD407FB"/>
    <w:rsid w:val="63D40200"/>
    <w:rsid w:val="63DA308D"/>
    <w:rsid w:val="6D9C98B7"/>
    <w:rsid w:val="74237318"/>
    <w:rsid w:val="74CC80FA"/>
    <w:rsid w:val="7DECA6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97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80"/>
    <w:pPr>
      <w:suppressAutoHyphens/>
      <w:autoSpaceDE w:val="0"/>
      <w:autoSpaceDN w:val="0"/>
      <w:adjustRightInd w:val="0"/>
      <w:snapToGrid w:val="0"/>
      <w:spacing w:before="240" w:line="312" w:lineRule="auto"/>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D37BD2"/>
    <w:pPr>
      <w:keepNext/>
      <w:numPr>
        <w:numId w:val="23"/>
      </w:numPr>
      <w:spacing w:before="480"/>
      <w:outlineLvl w:val="0"/>
    </w:pPr>
    <w:rPr>
      <w:color w:val="0072CE"/>
      <w:sz w:val="28"/>
      <w:szCs w:val="28"/>
    </w:rPr>
  </w:style>
  <w:style w:type="paragraph" w:styleId="Heading2">
    <w:name w:val="heading 2"/>
    <w:basedOn w:val="Normal"/>
    <w:next w:val="Normal"/>
    <w:link w:val="Heading2Char"/>
    <w:uiPriority w:val="9"/>
    <w:unhideWhenUsed/>
    <w:qFormat/>
    <w:rsid w:val="00D37BD2"/>
    <w:pPr>
      <w:keepNext/>
      <w:numPr>
        <w:ilvl w:val="1"/>
        <w:numId w:val="23"/>
      </w:numPr>
      <w:spacing w:before="480"/>
      <w:outlineLvl w:val="1"/>
    </w:pPr>
    <w:rPr>
      <w:color w:val="007B4B"/>
      <w:sz w:val="24"/>
      <w:szCs w:val="24"/>
    </w:rPr>
  </w:style>
  <w:style w:type="paragraph" w:styleId="Heading3">
    <w:name w:val="heading 3"/>
    <w:basedOn w:val="Normal"/>
    <w:next w:val="Normal"/>
    <w:link w:val="Heading3Char"/>
    <w:uiPriority w:val="9"/>
    <w:unhideWhenUsed/>
    <w:qFormat/>
    <w:rsid w:val="00A84C45"/>
    <w:pPr>
      <w:keepNext/>
      <w:numPr>
        <w:ilvl w:val="2"/>
        <w:numId w:val="23"/>
      </w:numPr>
      <w:spacing w:before="480"/>
      <w:outlineLvl w:val="2"/>
    </w:pPr>
    <w:rPr>
      <w:bCs/>
      <w:color w:val="0072CE" w:themeColor="accent1"/>
      <w:sz w:val="20"/>
      <w:szCs w:val="20"/>
    </w:rPr>
  </w:style>
  <w:style w:type="paragraph" w:styleId="Heading9">
    <w:name w:val="heading 9"/>
    <w:basedOn w:val="Normal"/>
    <w:next w:val="Normal"/>
    <w:link w:val="Heading9Char"/>
    <w:uiPriority w:val="9"/>
    <w:semiHidden/>
    <w:unhideWhenUsed/>
    <w:qFormat/>
    <w:rsid w:val="00BD7029"/>
    <w:pPr>
      <w:keepNext/>
      <w:keepLines/>
      <w:snapToGrid/>
      <w:spacing w:before="40" w:line="220" w:lineRule="atLeast"/>
      <w:outlineLvl w:val="8"/>
    </w:pPr>
    <w:rPr>
      <w:rFonts w:asciiTheme="majorHAnsi" w:eastAsiaTheme="majorEastAsia" w:hAnsiTheme="majorHAnsi" w:cstheme="majorBidi"/>
      <w:i/>
      <w:iCs/>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E1C80"/>
    <w:rPr>
      <w:color w:val="53565A"/>
      <w:sz w:val="22"/>
      <w:szCs w:val="22"/>
    </w:rPr>
  </w:style>
  <w:style w:type="paragraph" w:styleId="Title">
    <w:name w:val="Title"/>
    <w:basedOn w:val="Normal"/>
    <w:next w:val="Normal"/>
    <w:link w:val="TitleChar"/>
    <w:uiPriority w:val="10"/>
    <w:qFormat/>
    <w:rsid w:val="004E5257"/>
    <w:pPr>
      <w:jc w:val="right"/>
    </w:pPr>
    <w:rPr>
      <w:spacing w:val="-5"/>
      <w:sz w:val="36"/>
      <w:szCs w:val="36"/>
      <w:lang w:val="en-GB"/>
    </w:rPr>
  </w:style>
  <w:style w:type="character" w:customStyle="1" w:styleId="TitleChar">
    <w:name w:val="Title Char"/>
    <w:basedOn w:val="DefaultParagraphFont"/>
    <w:link w:val="Title"/>
    <w:uiPriority w:val="10"/>
    <w:rsid w:val="004E5257"/>
    <w:rPr>
      <w:rFonts w:ascii="Arial" w:hAnsi="Arial" w:cs="Arial"/>
      <w:color w:val="000000"/>
      <w:spacing w:val="-5"/>
      <w:sz w:val="36"/>
      <w:szCs w:val="36"/>
      <w:lang w:val="en-GB"/>
    </w:rPr>
  </w:style>
  <w:style w:type="paragraph" w:styleId="Subtitle">
    <w:name w:val="Subtitle"/>
    <w:basedOn w:val="Normal"/>
    <w:next w:val="Normal"/>
    <w:link w:val="SubtitleChar"/>
    <w:uiPriority w:val="11"/>
    <w:qFormat/>
    <w:rsid w:val="004E5257"/>
    <w:pPr>
      <w:ind w:left="5103"/>
      <w:jc w:val="right"/>
    </w:pPr>
    <w:rPr>
      <w:noProof/>
      <w:color w:val="000000" w:themeColor="text1"/>
      <w:spacing w:val="-4"/>
      <w:sz w:val="28"/>
      <w:lang w:val="en-GB"/>
    </w:rPr>
  </w:style>
  <w:style w:type="character" w:customStyle="1" w:styleId="SubtitleChar">
    <w:name w:val="Subtitle Char"/>
    <w:basedOn w:val="DefaultParagraphFont"/>
    <w:link w:val="Subtitle"/>
    <w:uiPriority w:val="11"/>
    <w:rsid w:val="004E5257"/>
    <w:rPr>
      <w:rFonts w:ascii="Arial" w:hAnsi="Arial" w:cs="Arial"/>
      <w:noProof/>
      <w:color w:val="000000" w:themeColor="text1"/>
      <w:spacing w:val="-4"/>
      <w:sz w:val="28"/>
      <w:szCs w:val="18"/>
      <w:lang w:val="en-GB"/>
    </w:rPr>
  </w:style>
  <w:style w:type="character" w:customStyle="1" w:styleId="Heading1Char">
    <w:name w:val="Heading 1 Char"/>
    <w:basedOn w:val="DefaultParagraphFont"/>
    <w:link w:val="Heading1"/>
    <w:uiPriority w:val="9"/>
    <w:rsid w:val="00D37BD2"/>
    <w:rPr>
      <w:rFonts w:ascii="Arial" w:hAnsi="Arial" w:cs="Arial"/>
      <w:color w:val="0072CE"/>
      <w:sz w:val="28"/>
      <w:szCs w:val="28"/>
      <w:lang w:val="en-US"/>
    </w:rPr>
  </w:style>
  <w:style w:type="paragraph" w:customStyle="1" w:styleId="bullet10">
    <w:name w:val="bullet 1"/>
    <w:basedOn w:val="Normal"/>
    <w:uiPriority w:val="99"/>
    <w:rsid w:val="007D2009"/>
    <w:pPr>
      <w:numPr>
        <w:numId w:val="1"/>
      </w:numPr>
      <w:tabs>
        <w:tab w:val="clear" w:pos="284"/>
        <w:tab w:val="left" w:pos="283"/>
      </w:tabs>
      <w:spacing w:before="0"/>
    </w:pPr>
  </w:style>
  <w:style w:type="paragraph" w:customStyle="1" w:styleId="bullet2">
    <w:name w:val="bullet 2"/>
    <w:basedOn w:val="Normal"/>
    <w:uiPriority w:val="99"/>
    <w:rsid w:val="002A4137"/>
    <w:pPr>
      <w:numPr>
        <w:numId w:val="2"/>
      </w:numPr>
      <w:spacing w:before="0"/>
      <w:ind w:left="568" w:hanging="284"/>
    </w:pPr>
  </w:style>
  <w:style w:type="paragraph" w:customStyle="1" w:styleId="bullet3">
    <w:name w:val="bullet 3"/>
    <w:basedOn w:val="Normal"/>
    <w:uiPriority w:val="99"/>
    <w:rsid w:val="000B02C2"/>
    <w:pPr>
      <w:numPr>
        <w:numId w:val="3"/>
      </w:numPr>
      <w:spacing w:before="0"/>
      <w:ind w:left="851" w:hanging="284"/>
      <w:contextualSpacing/>
    </w:pPr>
  </w:style>
  <w:style w:type="paragraph" w:customStyle="1" w:styleId="bullet4">
    <w:name w:val="bullet 4"/>
    <w:basedOn w:val="Normal"/>
    <w:uiPriority w:val="99"/>
    <w:rsid w:val="000B02C2"/>
    <w:pPr>
      <w:numPr>
        <w:numId w:val="5"/>
      </w:numPr>
      <w:spacing w:before="0"/>
      <w:ind w:left="1135" w:hanging="284"/>
    </w:pPr>
  </w:style>
  <w:style w:type="character" w:customStyle="1" w:styleId="Heading2Char">
    <w:name w:val="Heading 2 Char"/>
    <w:basedOn w:val="DefaultParagraphFont"/>
    <w:link w:val="Heading2"/>
    <w:uiPriority w:val="9"/>
    <w:rsid w:val="00D37BD2"/>
    <w:rPr>
      <w:rFonts w:ascii="Arial" w:hAnsi="Arial" w:cs="Arial"/>
      <w:color w:val="007B4B"/>
      <w:lang w:val="en-US"/>
    </w:rPr>
  </w:style>
  <w:style w:type="character" w:customStyle="1" w:styleId="Heading3Char">
    <w:name w:val="Heading 3 Char"/>
    <w:basedOn w:val="DefaultParagraphFont"/>
    <w:link w:val="Heading3"/>
    <w:uiPriority w:val="9"/>
    <w:rsid w:val="00A84C45"/>
    <w:rPr>
      <w:rFonts w:ascii="Arial" w:hAnsi="Arial" w:cs="Arial"/>
      <w:bCs/>
      <w:color w:val="0072CE" w:themeColor="accent1"/>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2A4137"/>
    <w:pPr>
      <w:spacing w:before="360" w:after="360"/>
    </w:pPr>
    <w:rPr>
      <w:i/>
      <w:iCs/>
      <w:color w:val="0090DA" w:themeColor="accent2"/>
      <w:sz w:val="24"/>
      <w:szCs w:val="24"/>
    </w:rPr>
  </w:style>
  <w:style w:type="paragraph" w:customStyle="1" w:styleId="Titlewithinaborder">
    <w:name w:val="Title within a border"/>
    <w:basedOn w:val="Normal"/>
    <w:qFormat/>
    <w:rsid w:val="002A4137"/>
    <w:rPr>
      <w:b/>
      <w:bCs/>
      <w:color w:val="002D67" w:themeColor="accent6"/>
      <w:sz w:val="20"/>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DB61BF"/>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line="200" w:lineRule="atLeast"/>
    </w:pPr>
    <w:rPr>
      <w:sz w:val="16"/>
      <w:szCs w:val="16"/>
    </w:rPr>
  </w:style>
  <w:style w:type="table" w:customStyle="1" w:styleId="DJSIR">
    <w:name w:val="DJSIR"/>
    <w:basedOn w:val="TableNormal"/>
    <w:uiPriority w:val="99"/>
    <w:rsid w:val="00D853FE"/>
    <w:pPr>
      <w:spacing w:before="60" w:after="60"/>
    </w:pPr>
    <w:rPr>
      <w:sz w:val="18"/>
    </w:rPr>
    <w:tblPr/>
    <w:tblStylePr w:type="firstRow">
      <w:pPr>
        <w:wordWrap/>
        <w:spacing w:beforeLines="0" w:before="60" w:beforeAutospacing="0" w:afterLines="0" w:after="60" w:afterAutospacing="0"/>
      </w:pPr>
      <w:rPr>
        <w:rFonts w:ascii="Arial" w:hAnsi="Arial"/>
        <w:color w:val="FFFFFF" w:themeColor="background1"/>
        <w:sz w:val="18"/>
      </w:rPr>
    </w:tblStylePr>
  </w:style>
  <w:style w:type="table" w:styleId="TableGrid">
    <w:name w:val="Table Grid"/>
    <w:basedOn w:val="TableNormal"/>
    <w:uiPriority w:val="39"/>
    <w:rsid w:val="008F2231"/>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B61BF"/>
    <w:pPr>
      <w:keepNext/>
    </w:pPr>
    <w:rPr>
      <w:b/>
      <w:color w:val="FFFFFF" w:themeColor="background1"/>
    </w:rPr>
  </w:style>
  <w:style w:type="paragraph" w:styleId="TOC1">
    <w:name w:val="toc 1"/>
    <w:basedOn w:val="Normal"/>
    <w:next w:val="Normal"/>
    <w:autoRedefine/>
    <w:uiPriority w:val="39"/>
    <w:unhideWhenUsed/>
    <w:rsid w:val="00EE1C80"/>
    <w:rPr>
      <w:color w:val="0072CE"/>
    </w:rPr>
  </w:style>
  <w:style w:type="paragraph" w:styleId="TOC2">
    <w:name w:val="toc 2"/>
    <w:basedOn w:val="Normal"/>
    <w:next w:val="Normal"/>
    <w:autoRedefine/>
    <w:uiPriority w:val="39"/>
    <w:unhideWhenUsed/>
    <w:rsid w:val="00EE1C80"/>
    <w:pPr>
      <w:tabs>
        <w:tab w:val="right" w:leader="dot" w:pos="9174"/>
      </w:tabs>
      <w:ind w:left="284"/>
    </w:pPr>
    <w:rPr>
      <w:color w:val="005D76"/>
    </w:rPr>
  </w:style>
  <w:style w:type="character" w:styleId="Hyperlink">
    <w:name w:val="Hyperlink"/>
    <w:basedOn w:val="DefaultParagraphFont"/>
    <w:uiPriority w:val="99"/>
    <w:unhideWhenUsed/>
    <w:rsid w:val="00EE1C80"/>
    <w:rPr>
      <w:color w:val="0072CE"/>
      <w:u w:val="single"/>
    </w:rPr>
  </w:style>
  <w:style w:type="table" w:styleId="TableGridLight">
    <w:name w:val="Grid Table Light"/>
    <w:basedOn w:val="TableNormal"/>
    <w:uiPriority w:val="40"/>
    <w:rsid w:val="00CF039C"/>
    <w:tblPr/>
  </w:style>
  <w:style w:type="paragraph" w:customStyle="1" w:styleId="Authorisedby">
    <w:name w:val="Authorised by"/>
    <w:basedOn w:val="Authorisationtext"/>
    <w:qFormat/>
    <w:rsid w:val="002A4137"/>
    <w:pPr>
      <w:spacing w:line="312" w:lineRule="auto"/>
    </w:pPr>
  </w:style>
  <w:style w:type="paragraph" w:customStyle="1" w:styleId="firstbullet1">
    <w:name w:val="first bullet 1"/>
    <w:basedOn w:val="bullet10"/>
    <w:qFormat/>
    <w:rsid w:val="00826181"/>
    <w:pPr>
      <w:spacing w:before="120"/>
    </w:pPr>
  </w:style>
  <w:style w:type="paragraph" w:customStyle="1" w:styleId="Firstbullet2">
    <w:name w:val="First bullet 2"/>
    <w:basedOn w:val="bullet2"/>
    <w:qFormat/>
    <w:rsid w:val="002A4137"/>
    <w:pPr>
      <w:numPr>
        <w:numId w:val="7"/>
      </w:numPr>
      <w:spacing w:before="120"/>
      <w:ind w:left="568" w:hanging="284"/>
    </w:pPr>
  </w:style>
  <w:style w:type="paragraph" w:customStyle="1" w:styleId="Firstbullet3">
    <w:name w:val="First bullet 3"/>
    <w:basedOn w:val="bullet3"/>
    <w:qFormat/>
    <w:rsid w:val="000B02C2"/>
    <w:pPr>
      <w:numPr>
        <w:numId w:val="8"/>
      </w:numPr>
      <w:spacing w:before="120"/>
      <w:ind w:left="851" w:hanging="284"/>
      <w:contextualSpacing w:val="0"/>
    </w:pPr>
  </w:style>
  <w:style w:type="paragraph" w:customStyle="1" w:styleId="Firstbullet4">
    <w:name w:val="First bullet 4"/>
    <w:basedOn w:val="bullet4"/>
    <w:qFormat/>
    <w:rsid w:val="000B02C2"/>
    <w:pPr>
      <w:numPr>
        <w:numId w:val="9"/>
      </w:numPr>
      <w:spacing w:before="120"/>
      <w:ind w:left="1135" w:hanging="284"/>
    </w:pPr>
  </w:style>
  <w:style w:type="paragraph" w:styleId="TOC3">
    <w:name w:val="toc 3"/>
    <w:basedOn w:val="Normal"/>
    <w:next w:val="Normal"/>
    <w:autoRedefine/>
    <w:uiPriority w:val="39"/>
    <w:unhideWhenUsed/>
    <w:rsid w:val="00EE1C80"/>
    <w:pPr>
      <w:ind w:left="567"/>
    </w:pPr>
    <w:rPr>
      <w:b/>
    </w:rPr>
  </w:style>
  <w:style w:type="paragraph" w:styleId="TOCHeading">
    <w:name w:val="TOC Heading"/>
    <w:basedOn w:val="Heading1"/>
    <w:next w:val="Normal"/>
    <w:uiPriority w:val="39"/>
    <w:unhideWhenUsed/>
    <w:qFormat/>
    <w:rsid w:val="00EE1C80"/>
    <w:pPr>
      <w:keepLines/>
      <w:spacing w:before="240"/>
      <w:outlineLvl w:val="9"/>
    </w:pPr>
    <w:rPr>
      <w:rFonts w:asciiTheme="majorHAnsi" w:eastAsiaTheme="majorEastAsia" w:hAnsiTheme="majorHAnsi" w:cstheme="majorBidi"/>
      <w:color w:val="000000" w:themeColor="text1"/>
      <w:szCs w:val="32"/>
    </w:rPr>
  </w:style>
  <w:style w:type="paragraph" w:customStyle="1" w:styleId="dotpoint">
    <w:name w:val="dot point"/>
    <w:basedOn w:val="Normal"/>
    <w:qFormat/>
    <w:rsid w:val="00BA7A37"/>
    <w:pPr>
      <w:numPr>
        <w:numId w:val="10"/>
      </w:numPr>
      <w:suppressAutoHyphens w:val="0"/>
      <w:autoSpaceDE/>
      <w:autoSpaceDN/>
      <w:adjustRightInd/>
      <w:snapToGrid/>
      <w:spacing w:before="120" w:after="60" w:line="264" w:lineRule="auto"/>
      <w:textAlignment w:val="auto"/>
    </w:pPr>
    <w:rPr>
      <w:rFonts w:ascii="VIC" w:eastAsia="Times New Roman" w:hAnsi="VIC"/>
      <w:color w:val="auto"/>
      <w:sz w:val="20"/>
      <w:szCs w:val="20"/>
      <w:lang w:val="en-AU" w:eastAsia="en-AU"/>
    </w:rPr>
  </w:style>
  <w:style w:type="paragraph" w:styleId="NoSpacing">
    <w:name w:val="No Spacing"/>
    <w:aliases w:val="Drafting notes"/>
    <w:link w:val="NoSpacingChar"/>
    <w:uiPriority w:val="1"/>
    <w:qFormat/>
    <w:rsid w:val="00BA7A37"/>
    <w:pPr>
      <w:spacing w:after="120"/>
    </w:pPr>
    <w:rPr>
      <w:rFonts w:ascii="Arial" w:eastAsia="Times New Roman" w:hAnsi="Arial" w:cs="Arial"/>
      <w:i/>
      <w:iCs/>
      <w:color w:val="00214D" w:themeColor="accent6" w:themeShade="BF"/>
      <w:sz w:val="20"/>
      <w:szCs w:val="20"/>
      <w:lang w:eastAsia="en-AU"/>
    </w:rPr>
  </w:style>
  <w:style w:type="character" w:customStyle="1" w:styleId="NoSpacingChar">
    <w:name w:val="No Spacing Char"/>
    <w:aliases w:val="Drafting notes Char"/>
    <w:basedOn w:val="DefaultParagraphFont"/>
    <w:link w:val="NoSpacing"/>
    <w:uiPriority w:val="1"/>
    <w:rsid w:val="00BA7A37"/>
    <w:rPr>
      <w:rFonts w:ascii="Arial" w:eastAsia="Times New Roman" w:hAnsi="Arial" w:cs="Arial"/>
      <w:i/>
      <w:iCs/>
      <w:color w:val="00214D" w:themeColor="accent6" w:themeShade="BF"/>
      <w:sz w:val="20"/>
      <w:szCs w:val="20"/>
      <w:lang w:eastAsia="en-AU"/>
    </w:rPr>
  </w:style>
  <w:style w:type="paragraph" w:customStyle="1" w:styleId="Guidance">
    <w:name w:val="Guidance"/>
    <w:basedOn w:val="Tabletext"/>
    <w:link w:val="GuidanceChar"/>
    <w:qFormat/>
    <w:rsid w:val="00BA7A37"/>
    <w:pPr>
      <w:autoSpaceDE/>
      <w:autoSpaceDN/>
      <w:adjustRightInd/>
      <w:spacing w:before="0"/>
      <w:textAlignment w:val="auto"/>
    </w:pPr>
    <w:rPr>
      <w:rFonts w:asciiTheme="minorHAnsi" w:hAnsiTheme="minorHAnsi" w:cstheme="minorHAnsi"/>
      <w:color w:val="auto"/>
      <w:sz w:val="22"/>
      <w:szCs w:val="22"/>
      <w:lang w:val="en-AU"/>
    </w:rPr>
  </w:style>
  <w:style w:type="character" w:customStyle="1" w:styleId="GuidanceChar">
    <w:name w:val="Guidance Char"/>
    <w:basedOn w:val="DefaultParagraphFont"/>
    <w:link w:val="Guidance"/>
    <w:rsid w:val="00BA7A37"/>
    <w:rPr>
      <w:rFonts w:cstheme="minorHAnsi"/>
      <w:sz w:val="22"/>
      <w:szCs w:val="22"/>
    </w:rPr>
  </w:style>
  <w:style w:type="paragraph" w:customStyle="1" w:styleId="TableText0">
    <w:name w:val="Table Text"/>
    <w:basedOn w:val="Normal"/>
    <w:link w:val="TableTextChar"/>
    <w:qFormat/>
    <w:rsid w:val="00BA7A37"/>
    <w:pPr>
      <w:suppressAutoHyphens w:val="0"/>
      <w:autoSpaceDE/>
      <w:autoSpaceDN/>
      <w:adjustRightInd/>
      <w:snapToGrid/>
      <w:spacing w:before="0" w:after="60" w:line="240" w:lineRule="auto"/>
      <w:textAlignment w:val="auto"/>
    </w:pPr>
    <w:rPr>
      <w:rFonts w:eastAsia="Times New Roman"/>
      <w:i/>
      <w:iCs/>
      <w:color w:val="auto"/>
      <w:sz w:val="20"/>
      <w:szCs w:val="20"/>
      <w:lang w:val="en-AU" w:eastAsia="en-AU"/>
    </w:rPr>
  </w:style>
  <w:style w:type="character" w:customStyle="1" w:styleId="TableTextChar">
    <w:name w:val="Table Text Char"/>
    <w:basedOn w:val="DefaultParagraphFont"/>
    <w:link w:val="TableText0"/>
    <w:rsid w:val="00BA7A37"/>
    <w:rPr>
      <w:rFonts w:ascii="Arial" w:eastAsia="Times New Roman" w:hAnsi="Arial" w:cs="Arial"/>
      <w:i/>
      <w:iCs/>
      <w:sz w:val="20"/>
      <w:szCs w:val="20"/>
      <w:lang w:eastAsia="en-AU"/>
    </w:rPr>
  </w:style>
  <w:style w:type="character" w:customStyle="1" w:styleId="Heading9Char">
    <w:name w:val="Heading 9 Char"/>
    <w:basedOn w:val="DefaultParagraphFont"/>
    <w:link w:val="Heading9"/>
    <w:uiPriority w:val="9"/>
    <w:semiHidden/>
    <w:rsid w:val="00BD7029"/>
    <w:rPr>
      <w:rFonts w:asciiTheme="majorHAnsi" w:eastAsiaTheme="majorEastAsia" w:hAnsiTheme="majorHAnsi" w:cstheme="majorBidi"/>
      <w:i/>
      <w:iCs/>
      <w:color w:val="272727" w:themeColor="text1" w:themeTint="D8"/>
      <w:sz w:val="21"/>
      <w:szCs w:val="21"/>
    </w:rPr>
  </w:style>
  <w:style w:type="paragraph" w:customStyle="1" w:styleId="Titlewithborder">
    <w:name w:val="Title with border"/>
    <w:basedOn w:val="Normal"/>
    <w:qFormat/>
    <w:rsid w:val="00BD7029"/>
    <w:pPr>
      <w:snapToGrid/>
      <w:spacing w:before="120" w:after="120" w:line="288" w:lineRule="auto"/>
    </w:pPr>
    <w:rPr>
      <w:rFonts w:ascii="VIC" w:hAnsi="VIC"/>
      <w:b/>
      <w:bCs/>
      <w:color w:val="006BA3" w:themeColor="accent2" w:themeShade="BF"/>
      <w:sz w:val="20"/>
      <w:lang w:val="en-GB"/>
    </w:rPr>
  </w:style>
  <w:style w:type="paragraph" w:customStyle="1" w:styleId="ListHeading1">
    <w:name w:val="List Heading 1"/>
    <w:basedOn w:val="Normal"/>
    <w:link w:val="ListHeading1Char"/>
    <w:qFormat/>
    <w:rsid w:val="00BD7029"/>
    <w:pPr>
      <w:snapToGrid/>
      <w:spacing w:before="120" w:after="120" w:line="220" w:lineRule="atLeast"/>
      <w:ind w:firstLine="567"/>
    </w:pPr>
    <w:rPr>
      <w:rFonts w:ascii="VIC" w:hAnsi="VIC"/>
      <w:color w:val="005D76" w:themeColor="accent5"/>
      <w:sz w:val="32"/>
      <w:lang w:val="en-AU"/>
    </w:rPr>
  </w:style>
  <w:style w:type="character" w:customStyle="1" w:styleId="ListHeading1Char">
    <w:name w:val="List Heading 1 Char"/>
    <w:basedOn w:val="DefaultParagraphFont"/>
    <w:link w:val="ListHeading1"/>
    <w:rsid w:val="00BD7029"/>
    <w:rPr>
      <w:rFonts w:ascii="VIC" w:hAnsi="VIC" w:cs="Arial"/>
      <w:color w:val="005D76" w:themeColor="accent5"/>
      <w:sz w:val="32"/>
      <w:szCs w:val="18"/>
    </w:rPr>
  </w:style>
  <w:style w:type="numbering" w:customStyle="1" w:styleId="Style1">
    <w:name w:val="Style1"/>
    <w:uiPriority w:val="99"/>
    <w:rsid w:val="00BD7029"/>
    <w:pPr>
      <w:numPr>
        <w:numId w:val="11"/>
      </w:numPr>
    </w:pPr>
  </w:style>
  <w:style w:type="numbering" w:customStyle="1" w:styleId="Style2">
    <w:name w:val="Style2"/>
    <w:uiPriority w:val="99"/>
    <w:rsid w:val="00BD7029"/>
    <w:pPr>
      <w:numPr>
        <w:numId w:val="12"/>
      </w:numPr>
    </w:pPr>
  </w:style>
  <w:style w:type="numbering" w:customStyle="1" w:styleId="Style3">
    <w:name w:val="Style3"/>
    <w:uiPriority w:val="99"/>
    <w:rsid w:val="00BD7029"/>
    <w:pPr>
      <w:numPr>
        <w:numId w:val="13"/>
      </w:numPr>
    </w:p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BD7029"/>
    <w:pPr>
      <w:snapToGrid/>
      <w:spacing w:before="120" w:after="120" w:line="220" w:lineRule="atLeast"/>
      <w:ind w:left="720"/>
      <w:contextualSpacing/>
    </w:pPr>
    <w:rPr>
      <w:rFonts w:ascii="VIC" w:hAnsi="VIC"/>
      <w:sz w:val="20"/>
      <w:lang w:val="en-AU"/>
    </w:rPr>
  </w:style>
  <w:style w:type="paragraph" w:customStyle="1" w:styleId="Normalnospace">
    <w:name w:val="Normal (no space)"/>
    <w:basedOn w:val="Normal"/>
    <w:qFormat/>
    <w:rsid w:val="00BD7029"/>
    <w:pPr>
      <w:suppressAutoHyphens w:val="0"/>
      <w:autoSpaceDE/>
      <w:autoSpaceDN/>
      <w:adjustRightInd/>
      <w:snapToGrid/>
      <w:spacing w:before="0" w:after="120" w:line="264" w:lineRule="auto"/>
      <w:textAlignment w:val="auto"/>
    </w:pPr>
    <w:rPr>
      <w:rFonts w:eastAsia="Times New Roman"/>
      <w:color w:val="auto"/>
      <w:sz w:val="20"/>
      <w:szCs w:val="20"/>
      <w:lang w:val="en-AU" w:eastAsia="en-AU"/>
    </w:rPr>
  </w:style>
  <w:style w:type="paragraph" w:customStyle="1" w:styleId="Instructions">
    <w:name w:val="Instructions"/>
    <w:basedOn w:val="Normal"/>
    <w:uiPriority w:val="99"/>
    <w:rsid w:val="00BD7029"/>
    <w:pPr>
      <w:snapToGrid/>
      <w:spacing w:before="0" w:after="113" w:line="240" w:lineRule="atLeast"/>
    </w:pPr>
    <w:rPr>
      <w:i/>
      <w:iCs/>
      <w:color w:val="004C97"/>
      <w:sz w:val="16"/>
      <w:szCs w:val="16"/>
      <w:lang w:val="en-AU"/>
    </w:rPr>
  </w:style>
  <w:style w:type="character" w:styleId="CommentReference">
    <w:name w:val="annotation reference"/>
    <w:basedOn w:val="DefaultParagraphFont"/>
    <w:uiPriority w:val="99"/>
    <w:semiHidden/>
    <w:unhideWhenUsed/>
    <w:rsid w:val="00BD7029"/>
    <w:rPr>
      <w:sz w:val="16"/>
      <w:szCs w:val="16"/>
    </w:rPr>
  </w:style>
  <w:style w:type="paragraph" w:styleId="CommentText">
    <w:name w:val="annotation text"/>
    <w:basedOn w:val="Normal"/>
    <w:link w:val="CommentTextChar"/>
    <w:uiPriority w:val="99"/>
    <w:unhideWhenUsed/>
    <w:rsid w:val="00BD7029"/>
    <w:pPr>
      <w:suppressAutoHyphens w:val="0"/>
      <w:autoSpaceDE/>
      <w:autoSpaceDN/>
      <w:adjustRightInd/>
      <w:snapToGrid/>
      <w:spacing w:before="0" w:after="120" w:line="240" w:lineRule="auto"/>
      <w:textAlignment w:val="auto"/>
    </w:pPr>
    <w:rPr>
      <w:rFonts w:eastAsia="Times New Roman"/>
      <w:color w:val="auto"/>
      <w:sz w:val="20"/>
      <w:szCs w:val="20"/>
      <w:lang w:val="en-AU" w:eastAsia="en-AU"/>
    </w:rPr>
  </w:style>
  <w:style w:type="character" w:customStyle="1" w:styleId="CommentTextChar">
    <w:name w:val="Comment Text Char"/>
    <w:basedOn w:val="DefaultParagraphFont"/>
    <w:link w:val="CommentText"/>
    <w:uiPriority w:val="99"/>
    <w:rsid w:val="00BD7029"/>
    <w:rPr>
      <w:rFonts w:ascii="Arial" w:eastAsia="Times New Roman" w:hAnsi="Arial" w:cs="Arial"/>
      <w:sz w:val="20"/>
      <w:szCs w:val="20"/>
      <w:lang w:eastAsia="en-AU"/>
    </w:rPr>
  </w:style>
  <w:style w:type="paragraph" w:customStyle="1" w:styleId="paragraph">
    <w:name w:val="paragraph"/>
    <w:basedOn w:val="Normal"/>
    <w:rsid w:val="00BD7029"/>
    <w:pPr>
      <w:suppressAutoHyphens w:val="0"/>
      <w:autoSpaceDE/>
      <w:autoSpaceDN/>
      <w:adjustRightInd/>
      <w:snapToGri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BD7029"/>
  </w:style>
  <w:style w:type="character" w:customStyle="1" w:styleId="eop">
    <w:name w:val="eop"/>
    <w:basedOn w:val="DefaultParagraphFont"/>
    <w:rsid w:val="00BD7029"/>
  </w:style>
  <w:style w:type="character" w:customStyle="1" w:styleId="ui-provider">
    <w:name w:val="ui-provider"/>
    <w:basedOn w:val="DefaultParagraphFont"/>
    <w:rsid w:val="00BD7029"/>
  </w:style>
  <w:style w:type="paragraph" w:styleId="CommentSubject">
    <w:name w:val="annotation subject"/>
    <w:basedOn w:val="CommentText"/>
    <w:next w:val="CommentText"/>
    <w:link w:val="CommentSubjectChar"/>
    <w:uiPriority w:val="99"/>
    <w:semiHidden/>
    <w:unhideWhenUsed/>
    <w:rsid w:val="00BD7029"/>
    <w:pPr>
      <w:suppressAutoHyphens/>
      <w:autoSpaceDE w:val="0"/>
      <w:autoSpaceDN w:val="0"/>
      <w:adjustRightInd w:val="0"/>
      <w:spacing w:after="160"/>
      <w:textAlignment w:val="center"/>
    </w:pPr>
    <w:rPr>
      <w:rFonts w:eastAsiaTheme="minorHAnsi"/>
      <w:b/>
      <w:bCs/>
      <w:color w:val="000000"/>
      <w:lang w:eastAsia="en-US"/>
    </w:rPr>
  </w:style>
  <w:style w:type="character" w:customStyle="1" w:styleId="CommentSubjectChar">
    <w:name w:val="Comment Subject Char"/>
    <w:basedOn w:val="CommentTextChar"/>
    <w:link w:val="CommentSubject"/>
    <w:uiPriority w:val="99"/>
    <w:semiHidden/>
    <w:rsid w:val="00BD7029"/>
    <w:rPr>
      <w:rFonts w:ascii="Arial" w:eastAsia="Times New Roman" w:hAnsi="Arial" w:cs="Arial"/>
      <w:b/>
      <w:bCs/>
      <w:color w:val="000000"/>
      <w:sz w:val="20"/>
      <w:szCs w:val="20"/>
      <w:lang w:eastAsia="en-AU"/>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BD7029"/>
    <w:rPr>
      <w:rFonts w:ascii="VIC" w:hAnsi="VIC" w:cs="Arial"/>
      <w:color w:val="000000"/>
      <w:sz w:val="20"/>
      <w:szCs w:val="18"/>
    </w:rPr>
  </w:style>
  <w:style w:type="paragraph" w:styleId="NormalWeb">
    <w:name w:val="Normal (Web)"/>
    <w:basedOn w:val="Normal"/>
    <w:uiPriority w:val="99"/>
    <w:unhideWhenUsed/>
    <w:rsid w:val="00BD7029"/>
    <w:pPr>
      <w:suppressAutoHyphens w:val="0"/>
      <w:autoSpaceDE/>
      <w:autoSpaceDN/>
      <w:adjustRightInd/>
      <w:snapToGri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BD7029"/>
    <w:rPr>
      <w:b/>
      <w:bCs/>
    </w:rPr>
  </w:style>
  <w:style w:type="character" w:styleId="UnresolvedMention">
    <w:name w:val="Unresolved Mention"/>
    <w:basedOn w:val="DefaultParagraphFont"/>
    <w:uiPriority w:val="99"/>
    <w:semiHidden/>
    <w:unhideWhenUsed/>
    <w:rsid w:val="00BD7029"/>
    <w:rPr>
      <w:color w:val="605E5C"/>
      <w:shd w:val="clear" w:color="auto" w:fill="E1DFDD"/>
    </w:rPr>
  </w:style>
  <w:style w:type="paragraph" w:styleId="Revision">
    <w:name w:val="Revision"/>
    <w:hidden/>
    <w:uiPriority w:val="99"/>
    <w:semiHidden/>
    <w:rsid w:val="00BD7029"/>
    <w:rPr>
      <w:rFonts w:ascii="Arial" w:hAnsi="Arial" w:cs="Arial"/>
      <w:color w:val="000000"/>
      <w:sz w:val="18"/>
      <w:szCs w:val="18"/>
    </w:rPr>
  </w:style>
  <w:style w:type="paragraph" w:customStyle="1" w:styleId="xmsonormal">
    <w:name w:val="x_msonormal"/>
    <w:basedOn w:val="Normal"/>
    <w:rsid w:val="00BD7029"/>
    <w:pPr>
      <w:suppressAutoHyphens w:val="0"/>
      <w:autoSpaceDE/>
      <w:autoSpaceDN/>
      <w:adjustRightInd/>
      <w:snapToGrid/>
      <w:spacing w:before="0" w:line="240" w:lineRule="auto"/>
      <w:textAlignment w:val="auto"/>
    </w:pPr>
    <w:rPr>
      <w:rFonts w:ascii="Calibri" w:hAnsi="Calibri" w:cs="Calibri"/>
      <w:color w:val="auto"/>
      <w:sz w:val="22"/>
      <w:szCs w:val="22"/>
      <w:lang w:val="en-AU" w:eastAsia="en-AU"/>
    </w:rPr>
  </w:style>
  <w:style w:type="character" w:customStyle="1" w:styleId="contentpasted0">
    <w:name w:val="contentpasted0"/>
    <w:basedOn w:val="DefaultParagraphFont"/>
    <w:rsid w:val="00BD7029"/>
  </w:style>
  <w:style w:type="paragraph" w:styleId="FootnoteText">
    <w:name w:val="footnote text"/>
    <w:basedOn w:val="Normal"/>
    <w:link w:val="FootnoteTextChar"/>
    <w:uiPriority w:val="99"/>
    <w:semiHidden/>
    <w:unhideWhenUsed/>
    <w:rsid w:val="00BD7029"/>
    <w:pPr>
      <w:snapToGrid/>
      <w:spacing w:before="0" w:line="240" w:lineRule="auto"/>
    </w:pPr>
    <w:rPr>
      <w:sz w:val="20"/>
      <w:szCs w:val="20"/>
      <w:lang w:val="en-AU"/>
    </w:rPr>
  </w:style>
  <w:style w:type="character" w:customStyle="1" w:styleId="FootnoteTextChar">
    <w:name w:val="Footnote Text Char"/>
    <w:basedOn w:val="DefaultParagraphFont"/>
    <w:link w:val="FootnoteText"/>
    <w:uiPriority w:val="99"/>
    <w:semiHidden/>
    <w:rsid w:val="00BD7029"/>
    <w:rPr>
      <w:rFonts w:ascii="Arial" w:hAnsi="Arial" w:cs="Arial"/>
      <w:color w:val="000000"/>
      <w:sz w:val="20"/>
      <w:szCs w:val="20"/>
    </w:rPr>
  </w:style>
  <w:style w:type="character" w:styleId="FootnoteReference">
    <w:name w:val="footnote reference"/>
    <w:basedOn w:val="DefaultParagraphFont"/>
    <w:uiPriority w:val="99"/>
    <w:semiHidden/>
    <w:unhideWhenUsed/>
    <w:rsid w:val="00BD7029"/>
    <w:rPr>
      <w:vertAlign w:val="superscript"/>
    </w:rPr>
  </w:style>
  <w:style w:type="paragraph" w:customStyle="1" w:styleId="Guidelinesbullet1">
    <w:name w:val="Guidelines bullet 1"/>
    <w:basedOn w:val="Normal"/>
    <w:qFormat/>
    <w:rsid w:val="00BD7029"/>
    <w:pPr>
      <w:suppressAutoHyphens w:val="0"/>
      <w:autoSpaceDE/>
      <w:autoSpaceDN/>
      <w:adjustRightInd/>
      <w:snapToGrid/>
      <w:spacing w:after="120" w:line="240" w:lineRule="auto"/>
      <w:ind w:left="1276" w:hanging="567"/>
      <w:textAlignment w:val="auto"/>
    </w:pPr>
    <w:rPr>
      <w:rFonts w:ascii="VIC" w:eastAsia="Times" w:hAnsi="VIC" w:cs="Times New Roman"/>
      <w:color w:val="auto"/>
      <w:sz w:val="20"/>
      <w:szCs w:val="20"/>
      <w:lang w:val="en-AU"/>
    </w:rPr>
  </w:style>
  <w:style w:type="character" w:customStyle="1" w:styleId="cf01">
    <w:name w:val="cf01"/>
    <w:basedOn w:val="DefaultParagraphFont"/>
    <w:rsid w:val="00BD7029"/>
    <w:rPr>
      <w:rFonts w:ascii="Segoe UI" w:hAnsi="Segoe UI" w:cs="Segoe UI" w:hint="default"/>
      <w:sz w:val="18"/>
      <w:szCs w:val="18"/>
    </w:rPr>
  </w:style>
  <w:style w:type="character" w:customStyle="1" w:styleId="cf11">
    <w:name w:val="cf11"/>
    <w:basedOn w:val="DefaultParagraphFont"/>
    <w:rsid w:val="00BD7029"/>
    <w:rPr>
      <w:rFonts w:ascii="Segoe UI" w:hAnsi="Segoe UI" w:cs="Segoe UI" w:hint="default"/>
      <w:i/>
      <w:iCs/>
      <w:sz w:val="18"/>
      <w:szCs w:val="18"/>
    </w:rPr>
  </w:style>
  <w:style w:type="paragraph" w:styleId="BodyText">
    <w:name w:val="Body Text"/>
    <w:basedOn w:val="Normal"/>
    <w:link w:val="BodyTextChar"/>
    <w:uiPriority w:val="1"/>
    <w:qFormat/>
    <w:rsid w:val="00BD7029"/>
    <w:pPr>
      <w:widowControl w:val="0"/>
      <w:suppressAutoHyphens w:val="0"/>
      <w:autoSpaceDE/>
      <w:autoSpaceDN/>
      <w:adjustRightInd/>
      <w:snapToGrid/>
      <w:spacing w:before="0" w:line="240" w:lineRule="auto"/>
      <w:ind w:right="914"/>
      <w:textAlignment w:val="auto"/>
    </w:pPr>
    <w:rPr>
      <w:rFonts w:eastAsia="Calibri"/>
      <w:color w:val="auto"/>
      <w:spacing w:val="-1"/>
      <w:lang w:val="en-AU"/>
    </w:rPr>
  </w:style>
  <w:style w:type="character" w:customStyle="1" w:styleId="BodyTextChar">
    <w:name w:val="Body Text Char"/>
    <w:basedOn w:val="DefaultParagraphFont"/>
    <w:link w:val="BodyText"/>
    <w:uiPriority w:val="1"/>
    <w:rsid w:val="00BD7029"/>
    <w:rPr>
      <w:rFonts w:ascii="Arial" w:eastAsia="Calibri" w:hAnsi="Arial" w:cs="Arial"/>
      <w:spacing w:val="-1"/>
      <w:sz w:val="18"/>
      <w:szCs w:val="18"/>
    </w:rPr>
  </w:style>
  <w:style w:type="character" w:styleId="Mention">
    <w:name w:val="Mention"/>
    <w:basedOn w:val="DefaultParagraphFont"/>
    <w:uiPriority w:val="99"/>
    <w:unhideWhenUsed/>
    <w:rsid w:val="00BD7029"/>
    <w:rPr>
      <w:color w:val="2B579A"/>
      <w:shd w:val="clear" w:color="auto" w:fill="E1DFDD"/>
    </w:rPr>
  </w:style>
  <w:style w:type="character" w:styleId="FollowedHyperlink">
    <w:name w:val="FollowedHyperlink"/>
    <w:basedOn w:val="DefaultParagraphFont"/>
    <w:uiPriority w:val="99"/>
    <w:semiHidden/>
    <w:unhideWhenUsed/>
    <w:rsid w:val="00BD7029"/>
    <w:rPr>
      <w:color w:val="004C97" w:themeColor="followedHyperlink"/>
      <w:u w:val="single"/>
    </w:rPr>
  </w:style>
  <w:style w:type="paragraph" w:customStyle="1" w:styleId="Bullet1">
    <w:name w:val="Bullet 1"/>
    <w:basedOn w:val="Normal"/>
    <w:qFormat/>
    <w:rsid w:val="00BD7029"/>
    <w:pPr>
      <w:numPr>
        <w:numId w:val="17"/>
      </w:numPr>
      <w:suppressAutoHyphens w:val="0"/>
      <w:autoSpaceDE/>
      <w:autoSpaceDN/>
      <w:adjustRightInd/>
      <w:snapToGrid/>
      <w:spacing w:after="120" w:line="240" w:lineRule="auto"/>
      <w:textAlignment w:val="auto"/>
    </w:pPr>
    <w:rPr>
      <w:rFonts w:ascii="VIC" w:hAnsi="VIC" w:cstheme="minorBidi"/>
      <w:color w:val="auto"/>
      <w:sz w:val="20"/>
      <w:szCs w:val="24"/>
      <w:lang w:val="en-AU"/>
    </w:rPr>
  </w:style>
  <w:style w:type="paragraph" w:customStyle="1" w:styleId="Body">
    <w:name w:val="Body"/>
    <w:link w:val="BodyChar"/>
    <w:qFormat/>
    <w:rsid w:val="00BD7029"/>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BD7029"/>
    <w:rPr>
      <w:rFonts w:ascii="Arial" w:eastAsia="Times"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eftsure.com/en-au/" TargetMode="External"/><Relationship Id="rId3" Type="http://schemas.openxmlformats.org/officeDocument/2006/relationships/customXml" Target="../customXml/item3.xml"/><Relationship Id="rId21" Type="http://schemas.openxmlformats.org/officeDocument/2006/relationships/hyperlink" Target="https://djsir.vic.gov.au/medical-research/sector-support/Victorian-Medical-Research-Acceleration-Fun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ftsure.com/en-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jsir.vic.gov.au/medical-research/sector-support/Victorian-Medical-Research-Acceleration-Fund" TargetMode="External"/><Relationship Id="rId29" Type="http://schemas.openxmlformats.org/officeDocument/2006/relationships/hyperlink" Target="mailto:ohmr@ecode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jsir.vic.gov.au/medical-research/sector-support/Victorian-Medical-Research-Acceleration-Fun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djsir.vic.gov.au/about-us/contact-us/complaints-form" TargetMode="External"/><Relationship Id="rId10" Type="http://schemas.openxmlformats.org/officeDocument/2006/relationships/endnotes" Target="endnotes.xml"/><Relationship Id="rId19" Type="http://schemas.openxmlformats.org/officeDocument/2006/relationships/hyperlink" Target="https://urldefense.com/v3/__http:/www.vaccho.org.au/accord/__;!!C5rN6bSF!ANg2uRtXQriEruTW5EPHpTaIZZcJ6iv8GE_9Fqh-2BdRzmVXNrD_S1QXQADHhVbE3JKz2mA2AhmiwqsvQYY6ekvhj6pxwQ$" TargetMode="External"/><Relationship Id="rId31" Type="http://schemas.openxmlformats.org/officeDocument/2006/relationships/hyperlink" Target="https://djsir.vic.gov.au/medical-research/sector-support/Victorian-Medical-Research-Acceleration-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mailto:ohmr@ecodev.vic.gov.au" TargetMode="External"/><Relationship Id="rId30" Type="http://schemas.openxmlformats.org/officeDocument/2006/relationships/hyperlink" Target="tel:1800878969"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businesses-and-organisations/gst-excise-and-indirect-taxes/gst/registering-for-g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87AE1930734E48B18DB7D16F1DA813"/>
        <w:category>
          <w:name w:val="General"/>
          <w:gallery w:val="placeholder"/>
        </w:category>
        <w:types>
          <w:type w:val="bbPlcHdr"/>
        </w:types>
        <w:behaviors>
          <w:behavior w:val="content"/>
        </w:behaviors>
        <w:guid w:val="{BD7123E6-6E93-4552-A8F7-BD1C41C05ACB}"/>
      </w:docPartPr>
      <w:docPartBody>
        <w:p w:rsidR="0002018F" w:rsidRDefault="00604AEB">
          <w:pPr>
            <w:pStyle w:val="7B87AE1930734E48B18DB7D16F1DA813"/>
          </w:pPr>
          <w:r w:rsidRPr="004E5257">
            <w:t xml:space="preserve">Click or tap here to enter </w:t>
          </w:r>
          <w:r>
            <w:t>Title Style</w:t>
          </w:r>
          <w:r w:rsidRPr="004E5257">
            <w:t xml:space="preserve"> text.</w:t>
          </w:r>
        </w:p>
      </w:docPartBody>
    </w:docPart>
    <w:docPart>
      <w:docPartPr>
        <w:name w:val="85F13C7AD2E14C79B6204F0EBE2D4037"/>
        <w:category>
          <w:name w:val="General"/>
          <w:gallery w:val="placeholder"/>
        </w:category>
        <w:types>
          <w:type w:val="bbPlcHdr"/>
        </w:types>
        <w:behaviors>
          <w:behavior w:val="content"/>
        </w:behaviors>
        <w:guid w:val="{A3676260-7B4B-4663-967E-40AA691892AB}"/>
      </w:docPartPr>
      <w:docPartBody>
        <w:p w:rsidR="0002018F" w:rsidRDefault="00604AEB">
          <w:pPr>
            <w:pStyle w:val="85F13C7AD2E14C79B6204F0EBE2D4037"/>
          </w:pPr>
          <w:r w:rsidRPr="004E5257">
            <w:t>Click or tap here to enter</w:t>
          </w:r>
          <w:r>
            <w:t xml:space="preserve"> </w:t>
          </w:r>
          <w:r w:rsidRPr="004E5257">
            <w:t>S</w:t>
          </w:r>
          <w:r>
            <w:t>ubtitle Style</w:t>
          </w:r>
          <w:r w:rsidRPr="004E5257">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26"/>
    <w:rsid w:val="0002018F"/>
    <w:rsid w:val="00024B34"/>
    <w:rsid w:val="00084190"/>
    <w:rsid w:val="000A6404"/>
    <w:rsid w:val="000E3B0A"/>
    <w:rsid w:val="000F2E8F"/>
    <w:rsid w:val="000F43E2"/>
    <w:rsid w:val="000F6BC6"/>
    <w:rsid w:val="001614EA"/>
    <w:rsid w:val="001F6F26"/>
    <w:rsid w:val="002032D6"/>
    <w:rsid w:val="00205098"/>
    <w:rsid w:val="00221ABA"/>
    <w:rsid w:val="002247C3"/>
    <w:rsid w:val="0025075F"/>
    <w:rsid w:val="00266783"/>
    <w:rsid w:val="00297C83"/>
    <w:rsid w:val="002C01D8"/>
    <w:rsid w:val="0031650F"/>
    <w:rsid w:val="00333101"/>
    <w:rsid w:val="003845E0"/>
    <w:rsid w:val="003A5D78"/>
    <w:rsid w:val="0045397C"/>
    <w:rsid w:val="004E45BA"/>
    <w:rsid w:val="00561432"/>
    <w:rsid w:val="00563963"/>
    <w:rsid w:val="005B2D1E"/>
    <w:rsid w:val="005F031C"/>
    <w:rsid w:val="00604AEB"/>
    <w:rsid w:val="00742875"/>
    <w:rsid w:val="007579A8"/>
    <w:rsid w:val="00764030"/>
    <w:rsid w:val="007A0AD5"/>
    <w:rsid w:val="008F1CC9"/>
    <w:rsid w:val="008F6582"/>
    <w:rsid w:val="009571F9"/>
    <w:rsid w:val="0096440A"/>
    <w:rsid w:val="009B750C"/>
    <w:rsid w:val="009F65A2"/>
    <w:rsid w:val="00A16223"/>
    <w:rsid w:val="00A34F66"/>
    <w:rsid w:val="00A54C0C"/>
    <w:rsid w:val="00AB7249"/>
    <w:rsid w:val="00AC0B5A"/>
    <w:rsid w:val="00AC124F"/>
    <w:rsid w:val="00B11D0A"/>
    <w:rsid w:val="00B635F2"/>
    <w:rsid w:val="00B93262"/>
    <w:rsid w:val="00C03453"/>
    <w:rsid w:val="00C1355B"/>
    <w:rsid w:val="00C423E1"/>
    <w:rsid w:val="00C80DDD"/>
    <w:rsid w:val="00CA3CA5"/>
    <w:rsid w:val="00CA4D80"/>
    <w:rsid w:val="00CA7D39"/>
    <w:rsid w:val="00CB4FB2"/>
    <w:rsid w:val="00D23AF1"/>
    <w:rsid w:val="00DE19A1"/>
    <w:rsid w:val="00E27683"/>
    <w:rsid w:val="00EA0A6C"/>
    <w:rsid w:val="00F24DB6"/>
    <w:rsid w:val="00F26CB9"/>
    <w:rsid w:val="00F50E5F"/>
    <w:rsid w:val="00F818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87AE1930734E48B18DB7D16F1DA813">
    <w:name w:val="7B87AE1930734E48B18DB7D16F1DA813"/>
  </w:style>
  <w:style w:type="paragraph" w:customStyle="1" w:styleId="85F13C7AD2E14C79B6204F0EBE2D4037">
    <w:name w:val="85F13C7AD2E14C79B6204F0EBE2D4037"/>
  </w:style>
  <w:style w:type="character" w:styleId="PlaceholderText">
    <w:name w:val="Placeholder Text"/>
    <w:basedOn w:val="DefaultParagraphFont"/>
    <w:uiPriority w:val="99"/>
    <w:semiHidden/>
    <w:rsid w:val="001F6F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SG colour palette">
      <a:dk1>
        <a:srgbClr val="000000"/>
      </a:dk1>
      <a:lt1>
        <a:sysClr val="window" lastClr="FFFFFF"/>
      </a:lt1>
      <a:dk2>
        <a:srgbClr val="53565A"/>
      </a:dk2>
      <a:lt2>
        <a:srgbClr val="D9D9D6"/>
      </a:lt2>
      <a:accent1>
        <a:srgbClr val="0072CE"/>
      </a:accent1>
      <a:accent2>
        <a:srgbClr val="0090DA"/>
      </a:accent2>
      <a:accent3>
        <a:srgbClr val="007B4B"/>
      </a:accent3>
      <a:accent4>
        <a:srgbClr val="62A48A"/>
      </a:accent4>
      <a:accent5>
        <a:srgbClr val="005D76"/>
      </a:accent5>
      <a:accent6>
        <a:srgbClr val="002D67"/>
      </a:accent6>
      <a:hlink>
        <a:srgbClr val="0040B0"/>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A1B407A1A07E48B80330DC8369524C" ma:contentTypeVersion="14" ma:contentTypeDescription="Create a new document." ma:contentTypeScope="" ma:versionID="b7d4c51c9a96f08f64c05bf4fa941b94">
  <xsd:schema xmlns:xsd="http://www.w3.org/2001/XMLSchema" xmlns:xs="http://www.w3.org/2001/XMLSchema" xmlns:p="http://schemas.microsoft.com/office/2006/metadata/properties" xmlns:ns2="3f39695c-9437-48ff-9b4c-18a788e47b54" xmlns:ns3="0679c1b3-606d-4068-80d4-22909e8bf47c" targetNamespace="http://schemas.microsoft.com/office/2006/metadata/properties" ma:root="true" ma:fieldsID="567b554ace9a7c2da19e4e8c614b8d6f" ns2:_="" ns3:_="">
    <xsd:import namespace="3f39695c-9437-48ff-9b4c-18a788e47b54"/>
    <xsd:import namespace="0679c1b3-606d-4068-80d4-22909e8bf4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9695c-9437-48ff-9b4c-18a788e47b5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c1b3-606d-4068-80d4-22909e8bf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5D114-9C02-4C3B-BD42-52F144AE110B}">
  <ds:schemaRefs>
    <ds:schemaRef ds:uri="http://schemas.microsoft.com/sharepoint/v3/contenttype/forms"/>
  </ds:schemaRefs>
</ds:datastoreItem>
</file>

<file path=customXml/itemProps2.xml><?xml version="1.0" encoding="utf-8"?>
<ds:datastoreItem xmlns:ds="http://schemas.openxmlformats.org/officeDocument/2006/customXml" ds:itemID="{64636279-3E71-4664-975C-563909120CF7}">
  <ds:schemaRefs>
    <ds:schemaRef ds:uri="http://schemas.openxmlformats.org/officeDocument/2006/bibliography"/>
  </ds:schemaRefs>
</ds:datastoreItem>
</file>

<file path=customXml/itemProps3.xml><?xml version="1.0" encoding="utf-8"?>
<ds:datastoreItem xmlns:ds="http://schemas.openxmlformats.org/officeDocument/2006/customXml" ds:itemID="{8E079028-4354-4863-BA20-05DF84EE0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9695c-9437-48ff-9b4c-18a788e47b54"/>
    <ds:schemaRef ds:uri="0679c1b3-606d-4068-80d4-22909e8bf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3389B-5C5F-4639-9C1C-E5C475D1C7AD}">
  <ds:schemaRefs>
    <ds:schemaRef ds:uri="http://schemas.microsoft.com/office/2006/documentManagement/types"/>
    <ds:schemaRef ds:uri="3f39695c-9437-48ff-9b4c-18a788e47b54"/>
    <ds:schemaRef ds:uri="http://schemas.microsoft.com/office/2006/metadata/properties"/>
    <ds:schemaRef ds:uri="http://schemas.microsoft.com/office/infopath/2007/PartnerControls"/>
    <ds:schemaRef ds:uri="http://schemas.openxmlformats.org/package/2006/metadata/core-properties"/>
    <ds:schemaRef ds:uri="0679c1b3-606d-4068-80d4-22909e8bf47c"/>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6188</Words>
  <Characters>35525</Characters>
  <Application>Microsoft Office Word</Application>
  <DocSecurity>0</DocSecurity>
  <Lines>754</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Medical Research Acceleration Fund Round 8 - Program Guidelines (accessible version)</dc:title>
  <dc:subject/>
  <dc:creator/>
  <cp:keywords/>
  <dc:description/>
  <cp:lastModifiedBy/>
  <cp:revision>1</cp:revision>
  <dcterms:created xsi:type="dcterms:W3CDTF">2025-12-12T04:03:00Z</dcterms:created>
  <dcterms:modified xsi:type="dcterms:W3CDTF">2025-12-15T00:40:00Z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76db2b0d,264e1785,d5ca3de,2686598a,759a4226</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6d22c460,5c22c9c9,68c5e6f4,5c98ab05,7161c1c3</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2025-12-12T04:03:51Z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8f7c317b-4cba-4844-9cc6-c8b91aea9974</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0x01010029A1B407A1A07E48B80330DC8369524C</vt:lpwstr>
  </property>
</Properties>
</file>