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E9E4" w14:textId="61E56796" w:rsidR="00A96286" w:rsidRPr="0067400A" w:rsidRDefault="00A96286" w:rsidP="00A96286">
      <w:pPr>
        <w:pStyle w:val="Title"/>
        <w:ind w:left="0" w:right="4222"/>
        <w:jc w:val="left"/>
        <w:rPr>
          <w:caps w:val="0"/>
          <w:spacing w:val="0"/>
          <w:sz w:val="18"/>
          <w:szCs w:val="18"/>
          <w:lang w:val="en-US"/>
        </w:rPr>
      </w:pPr>
      <w:r w:rsidRPr="0067400A">
        <w:rPr>
          <w:noProof/>
        </w:rPr>
        <mc:AlternateContent>
          <mc:Choice Requires="wps">
            <w:drawing>
              <wp:inline distT="0" distB="0" distL="0" distR="0" wp14:anchorId="1891B447" wp14:editId="04869061">
                <wp:extent cx="3369945" cy="1404620"/>
                <wp:effectExtent l="0" t="0" r="0"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1404620"/>
                        </a:xfrm>
                        <a:prstGeom prst="rect">
                          <a:avLst/>
                        </a:prstGeom>
                        <a:noFill/>
                        <a:ln w="9525">
                          <a:noFill/>
                          <a:miter lim="800000"/>
                          <a:headEnd/>
                          <a:tailEnd/>
                        </a:ln>
                      </wps:spPr>
                      <wps:txbx>
                        <w:txbxContent>
                          <w:p w14:paraId="372B0AE0" w14:textId="42BFF9A8" w:rsidR="00A96286" w:rsidRDefault="00A96286" w:rsidP="00A96286">
                            <w:pPr>
                              <w:jc w:val="left"/>
                              <w:rPr>
                                <w:sz w:val="40"/>
                                <w:szCs w:val="40"/>
                              </w:rPr>
                            </w:pPr>
                            <w:r w:rsidRPr="00A71DDE">
                              <w:rPr>
                                <w:sz w:val="40"/>
                                <w:szCs w:val="40"/>
                              </w:rPr>
                              <w:t>TAFE NETWORK STATEMENT OF PRIORITIES FOR 2023</w:t>
                            </w:r>
                          </w:p>
                          <w:p w14:paraId="1A9D8BEA" w14:textId="77777777" w:rsidR="007731D3" w:rsidRDefault="007731D3" w:rsidP="00A96286">
                            <w:pPr>
                              <w:jc w:val="left"/>
                              <w:rPr>
                                <w:sz w:val="40"/>
                                <w:szCs w:val="40"/>
                              </w:rPr>
                            </w:pPr>
                          </w:p>
                          <w:p w14:paraId="00079983" w14:textId="6605FF22" w:rsidR="007731D3" w:rsidRPr="007731D3" w:rsidRDefault="007731D3" w:rsidP="00A96286">
                            <w:pPr>
                              <w:jc w:val="left"/>
                              <w:rPr>
                                <w:sz w:val="24"/>
                                <w:szCs w:val="24"/>
                              </w:rPr>
                            </w:pPr>
                            <w:r w:rsidRPr="007731D3">
                              <w:rPr>
                                <w:sz w:val="24"/>
                                <w:szCs w:val="24"/>
                              </w:rPr>
                              <w:t>Accessible version</w:t>
                            </w:r>
                          </w:p>
                        </w:txbxContent>
                      </wps:txbx>
                      <wps:bodyPr rot="0" vert="horz" wrap="square" lIns="91440" tIns="45720" rIns="91440" bIns="45720" anchor="t" anchorCtr="0">
                        <a:spAutoFit/>
                      </wps:bodyPr>
                    </wps:wsp>
                  </a:graphicData>
                </a:graphic>
              </wp:inline>
            </w:drawing>
          </mc:Choice>
          <mc:Fallback>
            <w:pict>
              <v:shapetype w14:anchorId="1891B447" id="_x0000_t202" coordsize="21600,21600" o:spt="202" path="m,l,21600r21600,l21600,xe">
                <v:stroke joinstyle="miter"/>
                <v:path gradientshapeok="t" o:connecttype="rect"/>
              </v:shapetype>
              <v:shape id="Text Box 217" o:spid="_x0000_s1026" type="#_x0000_t202" style="width:265.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" filled="f" stroked="f">
                <v:textbox style="mso-fit-shape-to-text:t">
                  <w:txbxContent>
                    <w:p w14:paraId="372B0AE0" w14:textId="42BFF9A8" w:rsidR="00A96286" w:rsidRDefault="00A96286" w:rsidP="00A96286">
                      <w:pPr>
                        <w:jc w:val="left"/>
                        <w:rPr>
                          <w:sz w:val="40"/>
                          <w:szCs w:val="40"/>
                        </w:rPr>
                      </w:pPr>
                      <w:r w:rsidRPr="00A71DDE">
                        <w:rPr>
                          <w:sz w:val="40"/>
                          <w:szCs w:val="40"/>
                        </w:rPr>
                        <w:t>TAFE NETWORK STATEMENT OF PRIORITIES FOR 2023</w:t>
                      </w:r>
                    </w:p>
                    <w:p w14:paraId="1A9D8BEA" w14:textId="77777777" w:rsidR="007731D3" w:rsidRDefault="007731D3" w:rsidP="00A96286">
                      <w:pPr>
                        <w:jc w:val="left"/>
                        <w:rPr>
                          <w:sz w:val="40"/>
                          <w:szCs w:val="40"/>
                        </w:rPr>
                      </w:pPr>
                    </w:p>
                    <w:p w14:paraId="00079983" w14:textId="6605FF22" w:rsidR="007731D3" w:rsidRPr="007731D3" w:rsidRDefault="007731D3" w:rsidP="00A96286">
                      <w:pPr>
                        <w:jc w:val="left"/>
                        <w:rPr>
                          <w:sz w:val="24"/>
                          <w:szCs w:val="24"/>
                        </w:rPr>
                      </w:pPr>
                      <w:r w:rsidRPr="007731D3">
                        <w:rPr>
                          <w:sz w:val="24"/>
                          <w:szCs w:val="24"/>
                        </w:rPr>
                        <w:t>Accessible version</w:t>
                      </w:r>
                    </w:p>
                  </w:txbxContent>
                </v:textbox>
                <w10:anchorlock/>
              </v:shape>
            </w:pict>
          </mc:Fallback>
        </mc:AlternateContent>
      </w:r>
    </w:p>
    <w:p w14:paraId="0C48D5DE" w14:textId="3AD727CA" w:rsidR="00A976CE" w:rsidRPr="0067400A" w:rsidRDefault="00A976CE" w:rsidP="0065242A">
      <w:pPr>
        <w:pStyle w:val="Title"/>
        <w:ind w:left="0" w:right="4222"/>
        <w:jc w:val="left"/>
        <w:sectPr w:rsidR="00A976CE" w:rsidRPr="0067400A" w:rsidSect="00477880">
          <w:headerReference w:type="even" r:id="rId12"/>
          <w:headerReference w:type="default" r:id="rId13"/>
          <w:footerReference w:type="even" r:id="rId14"/>
          <w:footerReference w:type="default" r:id="rId15"/>
          <w:pgSz w:w="11906" w:h="16838" w:code="9"/>
          <w:pgMar w:top="2268" w:right="1361" w:bottom="1701" w:left="1361" w:header="284" w:footer="340" w:gutter="0"/>
          <w:pgNumType w:start="0"/>
          <w:cols w:space="708"/>
          <w:titlePg/>
          <w:docGrid w:linePitch="360"/>
        </w:sectPr>
      </w:pPr>
    </w:p>
    <w:p w14:paraId="08F7B614" w14:textId="6E36D15E" w:rsidR="00901474" w:rsidRPr="0067400A" w:rsidRDefault="00901474" w:rsidP="004241F7">
      <w:pPr>
        <w:pStyle w:val="Intro"/>
        <w:rPr>
          <w:color w:val="auto"/>
          <w:sz w:val="32"/>
          <w:szCs w:val="32"/>
        </w:rPr>
      </w:pPr>
      <w:bookmarkStart w:id="0" w:name="_Toc125040336"/>
      <w:bookmarkStart w:id="1" w:name="_Toc128744742"/>
      <w:bookmarkStart w:id="2" w:name="_Toc128899561"/>
      <w:bookmarkStart w:id="3" w:name="_Toc129184282"/>
      <w:bookmarkStart w:id="4" w:name="_Toc129264113"/>
      <w:r w:rsidRPr="0067400A">
        <w:rPr>
          <w:color w:val="auto"/>
          <w:sz w:val="32"/>
          <w:szCs w:val="32"/>
        </w:rPr>
        <w:lastRenderedPageBreak/>
        <w:t xml:space="preserve">Acknowledgement of Country </w:t>
      </w:r>
    </w:p>
    <w:p w14:paraId="480AF7F6" w14:textId="77777777" w:rsidR="00436D2C" w:rsidRPr="0067400A" w:rsidRDefault="00436D2C" w:rsidP="004241F7">
      <w:pPr>
        <w:pStyle w:val="Intro"/>
        <w:rPr>
          <w:color w:val="auto"/>
        </w:rPr>
      </w:pPr>
    </w:p>
    <w:p w14:paraId="0B073D48" w14:textId="44A269C7" w:rsidR="00901474" w:rsidRPr="0067400A" w:rsidRDefault="00901474" w:rsidP="004241F7">
      <w:pPr>
        <w:pStyle w:val="Intro"/>
        <w:rPr>
          <w:color w:val="auto"/>
          <w:sz w:val="24"/>
          <w:szCs w:val="24"/>
        </w:rPr>
      </w:pPr>
      <w:r w:rsidRPr="0067400A">
        <w:rPr>
          <w:color w:val="auto"/>
          <w:sz w:val="24"/>
          <w:szCs w:val="24"/>
        </w:rPr>
        <w:t>The Department of Jobs, Skills, Industry and Regions acknowledge the Traditional Owners of Country throughout Victoria, their ongoing connection to this land and we pay our respects to their culture and their Elders past, present and future. We recognise and value the ongoing contribution of Aboriginal people and communities to Victorian life and how this enriches our society more broadly. We embrace the spirit of self-determination and reconciliation, working towards equality of outcomes and ensuring an equitable voice.</w:t>
      </w:r>
    </w:p>
    <w:p w14:paraId="73DC3C0C" w14:textId="77777777" w:rsidR="00901474" w:rsidRPr="0067400A" w:rsidRDefault="00901474" w:rsidP="004241F7">
      <w:pPr>
        <w:pStyle w:val="Intro"/>
        <w:rPr>
          <w:color w:val="auto"/>
        </w:rPr>
      </w:pPr>
    </w:p>
    <w:p w14:paraId="71E86D56" w14:textId="77777777" w:rsidR="00901474" w:rsidRPr="0067400A" w:rsidRDefault="00901474" w:rsidP="004241F7">
      <w:pPr>
        <w:pStyle w:val="Intro"/>
        <w:rPr>
          <w:color w:val="auto"/>
        </w:rPr>
      </w:pPr>
    </w:p>
    <w:p w14:paraId="23A73056" w14:textId="77777777" w:rsidR="00901474" w:rsidRPr="0067400A" w:rsidRDefault="00901474" w:rsidP="004241F7">
      <w:pPr>
        <w:pStyle w:val="Intro"/>
        <w:rPr>
          <w:color w:val="auto"/>
        </w:rPr>
      </w:pPr>
    </w:p>
    <w:p w14:paraId="59CA87D8" w14:textId="77777777" w:rsidR="00B75707" w:rsidRPr="0067400A" w:rsidRDefault="00B75707" w:rsidP="00B75707">
      <w:pPr>
        <w:spacing w:after="0" w:line="200" w:lineRule="atLeast"/>
        <w:jc w:val="left"/>
        <w:rPr>
          <w:color w:val="auto"/>
          <w:sz w:val="16"/>
          <w:szCs w:val="16"/>
        </w:rPr>
      </w:pPr>
    </w:p>
    <w:p w14:paraId="72C0DA1F" w14:textId="77777777" w:rsidR="00B75707" w:rsidRPr="0067400A" w:rsidRDefault="00B75707" w:rsidP="00B75707">
      <w:pPr>
        <w:spacing w:after="0" w:line="200" w:lineRule="atLeast"/>
        <w:jc w:val="left"/>
        <w:rPr>
          <w:color w:val="auto"/>
          <w:sz w:val="16"/>
          <w:szCs w:val="16"/>
        </w:rPr>
      </w:pPr>
    </w:p>
    <w:p w14:paraId="2FAD7E9E" w14:textId="77777777" w:rsidR="00B75707" w:rsidRPr="0067400A" w:rsidRDefault="00B75707" w:rsidP="00B75707">
      <w:pPr>
        <w:spacing w:after="0" w:line="200" w:lineRule="atLeast"/>
        <w:jc w:val="left"/>
        <w:rPr>
          <w:color w:val="auto"/>
          <w:sz w:val="16"/>
          <w:szCs w:val="16"/>
        </w:rPr>
      </w:pPr>
    </w:p>
    <w:p w14:paraId="6710D7F5" w14:textId="77777777" w:rsidR="00B75707" w:rsidRPr="0067400A" w:rsidRDefault="00B75707" w:rsidP="00B75707">
      <w:pPr>
        <w:spacing w:after="0" w:line="200" w:lineRule="atLeast"/>
        <w:jc w:val="left"/>
        <w:rPr>
          <w:color w:val="auto"/>
          <w:sz w:val="16"/>
          <w:szCs w:val="16"/>
        </w:rPr>
      </w:pPr>
    </w:p>
    <w:p w14:paraId="1C5CC550" w14:textId="77777777" w:rsidR="00B75707" w:rsidRPr="0067400A" w:rsidRDefault="00B75707" w:rsidP="00B75707">
      <w:pPr>
        <w:spacing w:after="0" w:line="200" w:lineRule="atLeast"/>
        <w:jc w:val="left"/>
        <w:rPr>
          <w:color w:val="auto"/>
          <w:sz w:val="16"/>
          <w:szCs w:val="16"/>
        </w:rPr>
      </w:pPr>
    </w:p>
    <w:p w14:paraId="5F3E263A" w14:textId="77777777" w:rsidR="00B75707" w:rsidRPr="0067400A" w:rsidRDefault="00B75707" w:rsidP="00B75707">
      <w:pPr>
        <w:spacing w:after="0" w:line="200" w:lineRule="atLeast"/>
        <w:jc w:val="left"/>
        <w:rPr>
          <w:color w:val="auto"/>
          <w:sz w:val="16"/>
          <w:szCs w:val="16"/>
        </w:rPr>
      </w:pPr>
    </w:p>
    <w:p w14:paraId="2C1E88DD" w14:textId="77777777" w:rsidR="00B75707" w:rsidRPr="0067400A" w:rsidRDefault="00B75707" w:rsidP="00B75707">
      <w:pPr>
        <w:spacing w:after="0" w:line="200" w:lineRule="atLeast"/>
        <w:jc w:val="left"/>
        <w:rPr>
          <w:color w:val="auto"/>
          <w:sz w:val="16"/>
          <w:szCs w:val="16"/>
        </w:rPr>
      </w:pPr>
    </w:p>
    <w:p w14:paraId="73600405" w14:textId="77777777" w:rsidR="00B75707" w:rsidRPr="0067400A" w:rsidRDefault="00B75707" w:rsidP="00B75707">
      <w:pPr>
        <w:spacing w:after="0" w:line="200" w:lineRule="atLeast"/>
        <w:jc w:val="left"/>
        <w:rPr>
          <w:color w:val="auto"/>
          <w:sz w:val="16"/>
          <w:szCs w:val="16"/>
        </w:rPr>
      </w:pPr>
    </w:p>
    <w:p w14:paraId="6C70D1C1" w14:textId="77777777" w:rsidR="00B75707" w:rsidRPr="0067400A" w:rsidRDefault="00B75707" w:rsidP="00B75707">
      <w:pPr>
        <w:spacing w:after="0" w:line="200" w:lineRule="atLeast"/>
        <w:jc w:val="left"/>
        <w:rPr>
          <w:color w:val="auto"/>
          <w:sz w:val="16"/>
          <w:szCs w:val="16"/>
        </w:rPr>
      </w:pPr>
    </w:p>
    <w:p w14:paraId="0DDE4564" w14:textId="77777777" w:rsidR="00B75707" w:rsidRPr="0067400A" w:rsidRDefault="00B75707" w:rsidP="00B75707">
      <w:pPr>
        <w:spacing w:after="0" w:line="200" w:lineRule="atLeast"/>
        <w:jc w:val="left"/>
        <w:rPr>
          <w:color w:val="auto"/>
          <w:sz w:val="16"/>
          <w:szCs w:val="16"/>
        </w:rPr>
      </w:pPr>
    </w:p>
    <w:p w14:paraId="05ACA767" w14:textId="77777777" w:rsidR="00B75707" w:rsidRPr="0067400A" w:rsidRDefault="00B75707" w:rsidP="00B75707">
      <w:pPr>
        <w:spacing w:after="0" w:line="200" w:lineRule="atLeast"/>
        <w:jc w:val="left"/>
        <w:rPr>
          <w:color w:val="auto"/>
          <w:sz w:val="16"/>
          <w:szCs w:val="16"/>
        </w:rPr>
      </w:pPr>
    </w:p>
    <w:p w14:paraId="26507BBC" w14:textId="77777777" w:rsidR="00B75707" w:rsidRPr="0067400A" w:rsidRDefault="00B75707" w:rsidP="00B75707">
      <w:pPr>
        <w:spacing w:after="0" w:line="200" w:lineRule="atLeast"/>
        <w:jc w:val="left"/>
        <w:rPr>
          <w:color w:val="auto"/>
          <w:sz w:val="16"/>
          <w:szCs w:val="16"/>
        </w:rPr>
      </w:pPr>
    </w:p>
    <w:p w14:paraId="542D7946" w14:textId="77777777" w:rsidR="00B75707" w:rsidRPr="0067400A" w:rsidRDefault="00B75707" w:rsidP="00B75707">
      <w:pPr>
        <w:spacing w:after="0" w:line="200" w:lineRule="atLeast"/>
        <w:jc w:val="left"/>
        <w:rPr>
          <w:color w:val="auto"/>
          <w:sz w:val="16"/>
          <w:szCs w:val="16"/>
        </w:rPr>
      </w:pPr>
    </w:p>
    <w:p w14:paraId="5DA3E0C9" w14:textId="77777777" w:rsidR="00B75707" w:rsidRPr="0067400A" w:rsidRDefault="00B75707" w:rsidP="00B75707">
      <w:pPr>
        <w:spacing w:after="0" w:line="200" w:lineRule="atLeast"/>
        <w:jc w:val="left"/>
        <w:rPr>
          <w:color w:val="auto"/>
          <w:sz w:val="16"/>
          <w:szCs w:val="16"/>
        </w:rPr>
      </w:pPr>
    </w:p>
    <w:p w14:paraId="7D5CB950" w14:textId="77777777" w:rsidR="00B75707" w:rsidRPr="0067400A" w:rsidRDefault="00B75707" w:rsidP="00B75707">
      <w:pPr>
        <w:spacing w:after="0" w:line="200" w:lineRule="atLeast"/>
        <w:jc w:val="left"/>
        <w:rPr>
          <w:color w:val="auto"/>
          <w:sz w:val="16"/>
          <w:szCs w:val="16"/>
        </w:rPr>
      </w:pPr>
    </w:p>
    <w:p w14:paraId="12C7A4B2" w14:textId="77777777" w:rsidR="00B75707" w:rsidRPr="0067400A" w:rsidRDefault="00B75707" w:rsidP="00B75707">
      <w:pPr>
        <w:spacing w:after="0" w:line="200" w:lineRule="atLeast"/>
        <w:jc w:val="left"/>
        <w:rPr>
          <w:color w:val="auto"/>
          <w:sz w:val="16"/>
          <w:szCs w:val="16"/>
        </w:rPr>
      </w:pPr>
    </w:p>
    <w:p w14:paraId="4DDE8CFC" w14:textId="77777777" w:rsidR="00B75707" w:rsidRPr="0067400A" w:rsidRDefault="00B75707" w:rsidP="00B75707">
      <w:pPr>
        <w:spacing w:after="0" w:line="200" w:lineRule="atLeast"/>
        <w:jc w:val="left"/>
        <w:rPr>
          <w:color w:val="auto"/>
          <w:sz w:val="16"/>
          <w:szCs w:val="16"/>
        </w:rPr>
      </w:pPr>
    </w:p>
    <w:p w14:paraId="65AAF3B6" w14:textId="77777777" w:rsidR="00B75707" w:rsidRPr="0067400A" w:rsidRDefault="00B75707" w:rsidP="00B75707">
      <w:pPr>
        <w:spacing w:after="0" w:line="200" w:lineRule="atLeast"/>
        <w:jc w:val="left"/>
        <w:rPr>
          <w:color w:val="auto"/>
          <w:sz w:val="16"/>
          <w:szCs w:val="16"/>
        </w:rPr>
      </w:pPr>
    </w:p>
    <w:p w14:paraId="46517065" w14:textId="77777777" w:rsidR="00B75707" w:rsidRPr="0067400A" w:rsidRDefault="00B75707" w:rsidP="00B75707">
      <w:pPr>
        <w:spacing w:after="0" w:line="200" w:lineRule="atLeast"/>
        <w:jc w:val="left"/>
        <w:rPr>
          <w:color w:val="auto"/>
          <w:sz w:val="16"/>
          <w:szCs w:val="16"/>
        </w:rPr>
      </w:pPr>
    </w:p>
    <w:p w14:paraId="026E6269" w14:textId="77777777" w:rsidR="00B75707" w:rsidRPr="0067400A" w:rsidRDefault="00B75707" w:rsidP="00B75707">
      <w:pPr>
        <w:spacing w:after="0" w:line="200" w:lineRule="atLeast"/>
        <w:jc w:val="left"/>
        <w:rPr>
          <w:color w:val="auto"/>
          <w:sz w:val="16"/>
          <w:szCs w:val="16"/>
        </w:rPr>
      </w:pPr>
    </w:p>
    <w:p w14:paraId="2EDE8E22" w14:textId="77777777" w:rsidR="00B75707" w:rsidRPr="0067400A" w:rsidRDefault="00B75707" w:rsidP="00B75707">
      <w:pPr>
        <w:spacing w:after="0" w:line="200" w:lineRule="atLeast"/>
        <w:jc w:val="left"/>
        <w:rPr>
          <w:color w:val="auto"/>
          <w:sz w:val="16"/>
          <w:szCs w:val="16"/>
        </w:rPr>
      </w:pPr>
    </w:p>
    <w:p w14:paraId="23B4A40B" w14:textId="77777777" w:rsidR="00B75707" w:rsidRPr="0067400A" w:rsidRDefault="00B75707" w:rsidP="00B75707">
      <w:pPr>
        <w:spacing w:after="0" w:line="200" w:lineRule="atLeast"/>
        <w:jc w:val="left"/>
        <w:rPr>
          <w:color w:val="auto"/>
          <w:sz w:val="16"/>
          <w:szCs w:val="16"/>
        </w:rPr>
      </w:pPr>
    </w:p>
    <w:p w14:paraId="5265AD46" w14:textId="77777777" w:rsidR="00B75707" w:rsidRPr="0067400A" w:rsidRDefault="00B75707" w:rsidP="00B75707">
      <w:pPr>
        <w:spacing w:after="0" w:line="200" w:lineRule="atLeast"/>
        <w:jc w:val="left"/>
        <w:rPr>
          <w:color w:val="auto"/>
          <w:sz w:val="16"/>
          <w:szCs w:val="16"/>
        </w:rPr>
      </w:pPr>
    </w:p>
    <w:p w14:paraId="420ED5F3" w14:textId="77777777" w:rsidR="00B75707" w:rsidRPr="0067400A" w:rsidRDefault="00B75707" w:rsidP="00B75707">
      <w:pPr>
        <w:spacing w:after="0" w:line="200" w:lineRule="atLeast"/>
        <w:jc w:val="left"/>
        <w:rPr>
          <w:color w:val="auto"/>
          <w:sz w:val="16"/>
          <w:szCs w:val="16"/>
        </w:rPr>
      </w:pPr>
    </w:p>
    <w:p w14:paraId="087C5B7F" w14:textId="77777777" w:rsidR="00B75707" w:rsidRPr="0067400A" w:rsidRDefault="00B75707" w:rsidP="00B75707">
      <w:pPr>
        <w:spacing w:after="0" w:line="200" w:lineRule="atLeast"/>
        <w:jc w:val="left"/>
        <w:rPr>
          <w:color w:val="auto"/>
          <w:sz w:val="16"/>
          <w:szCs w:val="16"/>
        </w:rPr>
      </w:pPr>
    </w:p>
    <w:p w14:paraId="08E69EB8" w14:textId="7C20C6EF" w:rsidR="00B75707" w:rsidRPr="0067400A" w:rsidRDefault="00B75707" w:rsidP="00B75707">
      <w:pPr>
        <w:spacing w:after="0" w:line="200" w:lineRule="atLeast"/>
        <w:jc w:val="left"/>
        <w:rPr>
          <w:color w:val="auto"/>
          <w:sz w:val="16"/>
          <w:szCs w:val="16"/>
        </w:rPr>
      </w:pPr>
    </w:p>
    <w:p w14:paraId="107CBA3C" w14:textId="1C014992" w:rsidR="00904818" w:rsidRPr="0067400A" w:rsidRDefault="00904818" w:rsidP="00B75707">
      <w:pPr>
        <w:spacing w:after="0" w:line="200" w:lineRule="atLeast"/>
        <w:jc w:val="left"/>
        <w:rPr>
          <w:color w:val="auto"/>
          <w:sz w:val="16"/>
          <w:szCs w:val="16"/>
        </w:rPr>
      </w:pPr>
    </w:p>
    <w:p w14:paraId="78701B3C" w14:textId="77777777" w:rsidR="00904818" w:rsidRPr="0067400A" w:rsidRDefault="00904818" w:rsidP="00B75707">
      <w:pPr>
        <w:spacing w:after="0" w:line="200" w:lineRule="atLeast"/>
        <w:jc w:val="left"/>
        <w:rPr>
          <w:color w:val="auto"/>
          <w:sz w:val="16"/>
          <w:szCs w:val="16"/>
        </w:rPr>
      </w:pPr>
    </w:p>
    <w:p w14:paraId="16AB2262" w14:textId="77777777" w:rsidR="00B75707" w:rsidRPr="0067400A" w:rsidRDefault="00B75707" w:rsidP="00B75707">
      <w:pPr>
        <w:spacing w:after="0" w:line="200" w:lineRule="atLeast"/>
        <w:jc w:val="left"/>
        <w:rPr>
          <w:color w:val="auto"/>
          <w:sz w:val="16"/>
          <w:szCs w:val="16"/>
        </w:rPr>
      </w:pPr>
    </w:p>
    <w:p w14:paraId="23BF71E4" w14:textId="1263B889" w:rsidR="00B75707" w:rsidRPr="0067400A" w:rsidRDefault="00B75707" w:rsidP="00B75707">
      <w:pPr>
        <w:spacing w:after="0" w:line="200" w:lineRule="atLeast"/>
        <w:jc w:val="left"/>
        <w:rPr>
          <w:color w:val="auto"/>
          <w:sz w:val="16"/>
          <w:szCs w:val="16"/>
        </w:rPr>
      </w:pPr>
      <w:proofErr w:type="spellStart"/>
      <w:r w:rsidRPr="0067400A">
        <w:rPr>
          <w:color w:val="auto"/>
          <w:sz w:val="16"/>
          <w:szCs w:val="16"/>
        </w:rPr>
        <w:t>Authorised</w:t>
      </w:r>
      <w:proofErr w:type="spellEnd"/>
      <w:r w:rsidRPr="0067400A">
        <w:rPr>
          <w:color w:val="auto"/>
          <w:sz w:val="16"/>
          <w:szCs w:val="16"/>
        </w:rPr>
        <w:t xml:space="preserve"> by the Hon. Gayle Tierney, </w:t>
      </w:r>
      <w:sdt>
        <w:sdtPr>
          <w:rPr>
            <w:color w:val="auto"/>
            <w:sz w:val="16"/>
            <w:szCs w:val="16"/>
          </w:rPr>
          <w:id w:val="-394967690"/>
          <w:placeholder>
            <w:docPart w:val="36DE430892CB454FBBD1802170E575B4"/>
          </w:placeholder>
        </w:sdtPr>
        <w:sdtContent>
          <w:r w:rsidRPr="0067400A">
            <w:rPr>
              <w:color w:val="auto"/>
              <w:sz w:val="16"/>
              <w:szCs w:val="16"/>
            </w:rPr>
            <w:t>Minister for Training and Skills</w:t>
          </w:r>
        </w:sdtContent>
      </w:sdt>
    </w:p>
    <w:p w14:paraId="0280F892" w14:textId="77777777" w:rsidR="00B75707" w:rsidRPr="0067400A" w:rsidRDefault="00B75707" w:rsidP="00B75707">
      <w:pPr>
        <w:spacing w:after="0" w:line="200" w:lineRule="atLeast"/>
        <w:jc w:val="left"/>
        <w:rPr>
          <w:color w:val="auto"/>
          <w:sz w:val="16"/>
          <w:szCs w:val="16"/>
        </w:rPr>
      </w:pPr>
      <w:r w:rsidRPr="0067400A">
        <w:rPr>
          <w:color w:val="auto"/>
          <w:sz w:val="16"/>
          <w:szCs w:val="16"/>
        </w:rPr>
        <w:t>Department of Jobs, Skills, Industry and Regions, 121 Exhibition Street Melbourne Victoria 3000</w:t>
      </w:r>
    </w:p>
    <w:p w14:paraId="28CCAA1E" w14:textId="77777777" w:rsidR="00B75707" w:rsidRPr="0067400A" w:rsidRDefault="00B75707" w:rsidP="00B75707">
      <w:pPr>
        <w:spacing w:after="0" w:line="200" w:lineRule="atLeast"/>
        <w:jc w:val="left"/>
        <w:rPr>
          <w:color w:val="auto"/>
          <w:sz w:val="16"/>
          <w:szCs w:val="16"/>
        </w:rPr>
      </w:pPr>
      <w:r w:rsidRPr="0067400A">
        <w:rPr>
          <w:color w:val="auto"/>
          <w:sz w:val="16"/>
          <w:szCs w:val="16"/>
        </w:rPr>
        <w:t>© Copyright State of Victoria,</w:t>
      </w:r>
    </w:p>
    <w:p w14:paraId="4EA719C4" w14:textId="77777777" w:rsidR="00B75707" w:rsidRPr="0067400A" w:rsidRDefault="00B75707" w:rsidP="00B75707">
      <w:pPr>
        <w:spacing w:after="0" w:line="200" w:lineRule="atLeast"/>
        <w:jc w:val="left"/>
        <w:rPr>
          <w:color w:val="auto"/>
          <w:sz w:val="16"/>
          <w:szCs w:val="16"/>
        </w:rPr>
      </w:pPr>
      <w:r w:rsidRPr="0067400A">
        <w:rPr>
          <w:color w:val="auto"/>
          <w:sz w:val="16"/>
          <w:szCs w:val="16"/>
        </w:rPr>
        <w:t>Department of Jobs, Skills, Industry and Regions 2023</w:t>
      </w:r>
    </w:p>
    <w:p w14:paraId="03A82BFE" w14:textId="606206BA" w:rsidR="00B75707" w:rsidRPr="0067400A" w:rsidRDefault="00B75707" w:rsidP="00B75707">
      <w:pPr>
        <w:spacing w:after="0" w:line="200" w:lineRule="atLeast"/>
        <w:jc w:val="left"/>
        <w:rPr>
          <w:color w:val="auto"/>
          <w:sz w:val="16"/>
          <w:szCs w:val="16"/>
        </w:rPr>
      </w:pPr>
      <w:r w:rsidRPr="0067400A">
        <w:rPr>
          <w:color w:val="auto"/>
          <w:sz w:val="16"/>
          <w:szCs w:val="16"/>
        </w:rPr>
        <w:t xml:space="preserve">Except for any logos, emblems, trademarks, </w:t>
      </w:r>
      <w:proofErr w:type="gramStart"/>
      <w:r w:rsidRPr="0067400A">
        <w:rPr>
          <w:color w:val="auto"/>
          <w:sz w:val="16"/>
          <w:szCs w:val="16"/>
        </w:rPr>
        <w:t>artwork</w:t>
      </w:r>
      <w:proofErr w:type="gramEnd"/>
      <w:r w:rsidRPr="0067400A">
        <w:rPr>
          <w:color w:val="auto"/>
          <w:sz w:val="16"/>
          <w:szCs w:val="16"/>
        </w:rPr>
        <w:t xml:space="preserve"> and photography this document is made available under the terms of the Creative Commons Attribution 3.0 Australia license.</w:t>
      </w:r>
    </w:p>
    <w:p w14:paraId="7F6EEFDA" w14:textId="77777777" w:rsidR="00901474" w:rsidRPr="0067400A" w:rsidRDefault="00901474" w:rsidP="004241F7">
      <w:pPr>
        <w:pStyle w:val="Intro"/>
        <w:rPr>
          <w:color w:val="auto"/>
        </w:rPr>
      </w:pPr>
    </w:p>
    <w:p w14:paraId="6FCB6A59" w14:textId="59B21CCA" w:rsidR="004F30CC" w:rsidRPr="0067400A" w:rsidRDefault="00901474" w:rsidP="00B75707">
      <w:pPr>
        <w:pStyle w:val="Intro"/>
        <w:rPr>
          <w:noProof/>
          <w:color w:val="auto"/>
        </w:rPr>
      </w:pPr>
      <w:r w:rsidRPr="0067400A">
        <w:rPr>
          <w:color w:val="auto"/>
        </w:rPr>
        <w:br w:type="page"/>
      </w:r>
      <w:r w:rsidR="004B661B" w:rsidRPr="0067400A">
        <w:rPr>
          <w:color w:val="auto"/>
        </w:rPr>
        <w:lastRenderedPageBreak/>
        <w:t>CONTENTS</w:t>
      </w:r>
      <w:bookmarkEnd w:id="0"/>
      <w:bookmarkEnd w:id="1"/>
      <w:bookmarkEnd w:id="2"/>
      <w:bookmarkEnd w:id="3"/>
      <w:bookmarkEnd w:id="4"/>
      <w:r w:rsidR="004241F7" w:rsidRPr="0067400A">
        <w:rPr>
          <w:color w:val="auto"/>
        </w:rPr>
        <w:t xml:space="preserve"> </w:t>
      </w:r>
      <w:r w:rsidR="0047378C" w:rsidRPr="0067400A">
        <w:rPr>
          <w:b/>
          <w:bCs/>
          <w:noProof/>
          <w:color w:val="auto"/>
        </w:rPr>
        <w:fldChar w:fldCharType="begin"/>
      </w:r>
      <w:r w:rsidR="0047378C" w:rsidRPr="0067400A">
        <w:rPr>
          <w:color w:val="auto"/>
        </w:rPr>
        <w:instrText xml:space="preserve"> TOC \o "1-2" \h \z \u </w:instrText>
      </w:r>
      <w:r w:rsidR="0047378C" w:rsidRPr="0067400A">
        <w:rPr>
          <w:b/>
          <w:bCs/>
          <w:noProof/>
          <w:color w:val="auto"/>
        </w:rPr>
        <w:fldChar w:fldCharType="separate"/>
      </w:r>
    </w:p>
    <w:p w14:paraId="2F520F87" w14:textId="00CDD9A8" w:rsidR="004F30CC" w:rsidRPr="0067400A" w:rsidRDefault="004F30CC">
      <w:pPr>
        <w:pStyle w:val="TOC1"/>
        <w:rPr>
          <w:rFonts w:asciiTheme="minorHAnsi" w:eastAsiaTheme="minorEastAsia" w:hAnsiTheme="minorHAnsi" w:cstheme="minorBidi"/>
          <w:b w:val="0"/>
          <w:bCs w:val="0"/>
          <w:color w:val="auto"/>
          <w:sz w:val="22"/>
          <w:szCs w:val="22"/>
          <w:lang w:val="en-AU" w:eastAsia="en-AU"/>
        </w:rPr>
      </w:pPr>
    </w:p>
    <w:p w14:paraId="7A2A700D" w14:textId="6E9C9E55"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14" w:history="1">
        <w:r w:rsidR="004F30CC" w:rsidRPr="0067400A">
          <w:rPr>
            <w:rStyle w:val="Hyperlink"/>
            <w:color w:val="auto"/>
          </w:rPr>
          <w:t>Together with TAFE</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_Toc129264114 \h </w:instrText>
        </w:r>
        <w:r w:rsidR="004F30CC" w:rsidRPr="0067400A">
          <w:rPr>
            <w:webHidden/>
            <w:color w:val="auto"/>
          </w:rPr>
        </w:r>
        <w:r w:rsidR="004F30CC" w:rsidRPr="0067400A">
          <w:rPr>
            <w:webHidden/>
            <w:color w:val="auto"/>
          </w:rPr>
          <w:fldChar w:fldCharType="separate"/>
        </w:r>
        <w:r w:rsidR="001E035A" w:rsidRPr="0067400A">
          <w:rPr>
            <w:webHidden/>
            <w:color w:val="auto"/>
          </w:rPr>
          <w:t>3</w:t>
        </w:r>
        <w:r w:rsidR="004F30CC" w:rsidRPr="0067400A">
          <w:rPr>
            <w:webHidden/>
            <w:color w:val="auto"/>
          </w:rPr>
          <w:fldChar w:fldCharType="end"/>
        </w:r>
      </w:hyperlink>
    </w:p>
    <w:p w14:paraId="4919A3E6" w14:textId="50420DDC"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15" w:history="1">
        <w:r w:rsidR="004F30CC" w:rsidRPr="0067400A">
          <w:rPr>
            <w:rStyle w:val="Hyperlink"/>
            <w:color w:val="auto"/>
          </w:rPr>
          <w:t>Minister’s Commitment</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_Toc129264115 \h </w:instrText>
        </w:r>
        <w:r w:rsidR="004F30CC" w:rsidRPr="0067400A">
          <w:rPr>
            <w:webHidden/>
            <w:color w:val="auto"/>
          </w:rPr>
        </w:r>
        <w:r w:rsidR="004F30CC" w:rsidRPr="0067400A">
          <w:rPr>
            <w:webHidden/>
            <w:color w:val="auto"/>
          </w:rPr>
          <w:fldChar w:fldCharType="separate"/>
        </w:r>
        <w:r w:rsidR="001E035A" w:rsidRPr="0067400A">
          <w:rPr>
            <w:webHidden/>
            <w:color w:val="auto"/>
          </w:rPr>
          <w:t>3</w:t>
        </w:r>
        <w:r w:rsidR="004F30CC" w:rsidRPr="0067400A">
          <w:rPr>
            <w:webHidden/>
            <w:color w:val="auto"/>
          </w:rPr>
          <w:fldChar w:fldCharType="end"/>
        </w:r>
      </w:hyperlink>
    </w:p>
    <w:p w14:paraId="77B18E16" w14:textId="04959320"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16" w:history="1">
        <w:r w:rsidR="004F30CC" w:rsidRPr="0067400A">
          <w:rPr>
            <w:rStyle w:val="Hyperlink"/>
            <w:color w:val="auto"/>
          </w:rPr>
          <w:t>Purpose</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_Toc129264116 \h </w:instrText>
        </w:r>
        <w:r w:rsidR="004F30CC" w:rsidRPr="0067400A">
          <w:rPr>
            <w:webHidden/>
            <w:color w:val="auto"/>
          </w:rPr>
        </w:r>
        <w:r w:rsidR="004F30CC" w:rsidRPr="0067400A">
          <w:rPr>
            <w:webHidden/>
            <w:color w:val="auto"/>
          </w:rPr>
          <w:fldChar w:fldCharType="separate"/>
        </w:r>
        <w:r w:rsidR="001E035A" w:rsidRPr="0067400A">
          <w:rPr>
            <w:webHidden/>
            <w:color w:val="auto"/>
          </w:rPr>
          <w:t>5</w:t>
        </w:r>
        <w:r w:rsidR="004F30CC" w:rsidRPr="0067400A">
          <w:rPr>
            <w:webHidden/>
            <w:color w:val="auto"/>
          </w:rPr>
          <w:fldChar w:fldCharType="end"/>
        </w:r>
      </w:hyperlink>
    </w:p>
    <w:p w14:paraId="5B2DA503" w14:textId="778CABA7"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18" w:history="1">
        <w:r w:rsidR="004F30CC" w:rsidRPr="0067400A">
          <w:rPr>
            <w:rStyle w:val="Hyperlink"/>
            <w:color w:val="auto"/>
          </w:rPr>
          <w:t>The principles which underpin our priorities</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_Toc129264118 \h </w:instrText>
        </w:r>
        <w:r w:rsidR="004F30CC" w:rsidRPr="0067400A">
          <w:rPr>
            <w:webHidden/>
            <w:color w:val="auto"/>
          </w:rPr>
        </w:r>
        <w:r w:rsidR="004F30CC" w:rsidRPr="0067400A">
          <w:rPr>
            <w:webHidden/>
            <w:color w:val="auto"/>
          </w:rPr>
          <w:fldChar w:fldCharType="separate"/>
        </w:r>
        <w:r w:rsidR="001E035A" w:rsidRPr="0067400A">
          <w:rPr>
            <w:webHidden/>
            <w:color w:val="auto"/>
          </w:rPr>
          <w:t>6</w:t>
        </w:r>
        <w:r w:rsidR="004F30CC" w:rsidRPr="0067400A">
          <w:rPr>
            <w:webHidden/>
            <w:color w:val="auto"/>
          </w:rPr>
          <w:fldChar w:fldCharType="end"/>
        </w:r>
      </w:hyperlink>
    </w:p>
    <w:p w14:paraId="01205CCE" w14:textId="73F7DEE6" w:rsidR="004F30CC" w:rsidRPr="0067400A" w:rsidRDefault="00000000">
      <w:pPr>
        <w:pStyle w:val="TOC2"/>
        <w:rPr>
          <w:rFonts w:asciiTheme="minorHAnsi" w:eastAsiaTheme="minorEastAsia" w:hAnsiTheme="minorHAnsi" w:cstheme="minorBidi"/>
          <w:noProof/>
          <w:color w:val="auto"/>
          <w:sz w:val="22"/>
          <w:szCs w:val="22"/>
          <w:lang w:val="en-AU" w:eastAsia="en-AU"/>
        </w:rPr>
      </w:pPr>
      <w:hyperlink w:anchor="_Toc129264119" w:history="1">
        <w:r w:rsidR="004F30CC" w:rsidRPr="0067400A">
          <w:rPr>
            <w:rStyle w:val="Hyperlink"/>
            <w:noProof/>
            <w:color w:val="auto"/>
          </w:rPr>
          <w:t>Public provision and the TAFE Network are central to the VET system</w:t>
        </w:r>
        <w:r w:rsidR="004F30CC" w:rsidRPr="0067400A">
          <w:rPr>
            <w:noProof/>
            <w:webHidden/>
            <w:color w:val="auto"/>
          </w:rPr>
          <w:tab/>
        </w:r>
        <w:r w:rsidR="004F30CC" w:rsidRPr="0067400A">
          <w:rPr>
            <w:noProof/>
            <w:webHidden/>
            <w:color w:val="auto"/>
          </w:rPr>
          <w:fldChar w:fldCharType="begin"/>
        </w:r>
        <w:r w:rsidR="004F30CC" w:rsidRPr="0067400A">
          <w:rPr>
            <w:noProof/>
            <w:webHidden/>
            <w:color w:val="auto"/>
          </w:rPr>
          <w:instrText xml:space="preserve"> PAGEREF _Toc129264119 \h </w:instrText>
        </w:r>
        <w:r w:rsidR="004F30CC" w:rsidRPr="0067400A">
          <w:rPr>
            <w:noProof/>
            <w:webHidden/>
            <w:color w:val="auto"/>
          </w:rPr>
        </w:r>
        <w:r w:rsidR="004F30CC" w:rsidRPr="0067400A">
          <w:rPr>
            <w:noProof/>
            <w:webHidden/>
            <w:color w:val="auto"/>
          </w:rPr>
          <w:fldChar w:fldCharType="separate"/>
        </w:r>
        <w:r w:rsidR="001E035A" w:rsidRPr="0067400A">
          <w:rPr>
            <w:noProof/>
            <w:webHidden/>
            <w:color w:val="auto"/>
          </w:rPr>
          <w:t>6</w:t>
        </w:r>
        <w:r w:rsidR="004F30CC" w:rsidRPr="0067400A">
          <w:rPr>
            <w:noProof/>
            <w:webHidden/>
            <w:color w:val="auto"/>
          </w:rPr>
          <w:fldChar w:fldCharType="end"/>
        </w:r>
      </w:hyperlink>
    </w:p>
    <w:p w14:paraId="5194EFDA" w14:textId="134E1669" w:rsidR="004F30CC" w:rsidRPr="0067400A" w:rsidRDefault="00000000">
      <w:pPr>
        <w:pStyle w:val="TOC2"/>
        <w:rPr>
          <w:rFonts w:asciiTheme="minorHAnsi" w:eastAsiaTheme="minorEastAsia" w:hAnsiTheme="minorHAnsi" w:cstheme="minorBidi"/>
          <w:noProof/>
          <w:color w:val="auto"/>
          <w:sz w:val="22"/>
          <w:szCs w:val="22"/>
          <w:lang w:val="en-AU" w:eastAsia="en-AU"/>
        </w:rPr>
      </w:pPr>
      <w:hyperlink w:anchor="_Toc129264120" w:history="1">
        <w:r w:rsidR="004F30CC" w:rsidRPr="0067400A">
          <w:rPr>
            <w:rStyle w:val="Hyperlink"/>
            <w:noProof/>
            <w:color w:val="auto"/>
          </w:rPr>
          <w:t>The TAFE Network delivers skills for Victoria’s economic growth and social inclusion</w:t>
        </w:r>
        <w:r w:rsidR="004F30CC" w:rsidRPr="0067400A">
          <w:rPr>
            <w:noProof/>
            <w:webHidden/>
            <w:color w:val="auto"/>
          </w:rPr>
          <w:tab/>
        </w:r>
        <w:r w:rsidR="004F30CC" w:rsidRPr="0067400A">
          <w:rPr>
            <w:noProof/>
            <w:webHidden/>
            <w:color w:val="auto"/>
          </w:rPr>
          <w:fldChar w:fldCharType="begin"/>
        </w:r>
        <w:r w:rsidR="004F30CC" w:rsidRPr="0067400A">
          <w:rPr>
            <w:noProof/>
            <w:webHidden/>
            <w:color w:val="auto"/>
          </w:rPr>
          <w:instrText xml:space="preserve"> PAGEREF _Toc129264120 \h </w:instrText>
        </w:r>
        <w:r w:rsidR="004F30CC" w:rsidRPr="0067400A">
          <w:rPr>
            <w:noProof/>
            <w:webHidden/>
            <w:color w:val="auto"/>
          </w:rPr>
        </w:r>
        <w:r w:rsidR="004F30CC" w:rsidRPr="0067400A">
          <w:rPr>
            <w:noProof/>
            <w:webHidden/>
            <w:color w:val="auto"/>
          </w:rPr>
          <w:fldChar w:fldCharType="separate"/>
        </w:r>
        <w:r w:rsidR="001E035A" w:rsidRPr="0067400A">
          <w:rPr>
            <w:noProof/>
            <w:webHidden/>
            <w:color w:val="auto"/>
          </w:rPr>
          <w:t>6</w:t>
        </w:r>
        <w:r w:rsidR="004F30CC" w:rsidRPr="0067400A">
          <w:rPr>
            <w:noProof/>
            <w:webHidden/>
            <w:color w:val="auto"/>
          </w:rPr>
          <w:fldChar w:fldCharType="end"/>
        </w:r>
      </w:hyperlink>
    </w:p>
    <w:p w14:paraId="59C24DB2" w14:textId="2D110A03" w:rsidR="004F30CC" w:rsidRPr="0067400A" w:rsidRDefault="00000000">
      <w:pPr>
        <w:pStyle w:val="TOC2"/>
        <w:rPr>
          <w:rFonts w:asciiTheme="minorHAnsi" w:eastAsiaTheme="minorEastAsia" w:hAnsiTheme="minorHAnsi" w:cstheme="minorBidi"/>
          <w:noProof/>
          <w:color w:val="auto"/>
          <w:sz w:val="22"/>
          <w:szCs w:val="22"/>
          <w:lang w:val="en-AU" w:eastAsia="en-AU"/>
        </w:rPr>
      </w:pPr>
      <w:hyperlink w:anchor="_Toc129264121" w:history="1">
        <w:r w:rsidR="004F30CC" w:rsidRPr="0067400A">
          <w:rPr>
            <w:rStyle w:val="Hyperlink"/>
            <w:noProof/>
            <w:color w:val="auto"/>
          </w:rPr>
          <w:t>The TAFE Network is a partner with industry in growing Victoria’s economy</w:t>
        </w:r>
        <w:r w:rsidR="004F30CC" w:rsidRPr="0067400A">
          <w:rPr>
            <w:noProof/>
            <w:webHidden/>
            <w:color w:val="auto"/>
          </w:rPr>
          <w:tab/>
        </w:r>
        <w:r w:rsidR="004F30CC" w:rsidRPr="0067400A">
          <w:rPr>
            <w:noProof/>
            <w:webHidden/>
            <w:color w:val="auto"/>
          </w:rPr>
          <w:fldChar w:fldCharType="begin"/>
        </w:r>
        <w:r w:rsidR="004F30CC" w:rsidRPr="0067400A">
          <w:rPr>
            <w:noProof/>
            <w:webHidden/>
            <w:color w:val="auto"/>
          </w:rPr>
          <w:instrText xml:space="preserve"> PAGEREF _Toc129264121 \h </w:instrText>
        </w:r>
        <w:r w:rsidR="004F30CC" w:rsidRPr="0067400A">
          <w:rPr>
            <w:noProof/>
            <w:webHidden/>
            <w:color w:val="auto"/>
          </w:rPr>
        </w:r>
        <w:r w:rsidR="004F30CC" w:rsidRPr="0067400A">
          <w:rPr>
            <w:noProof/>
            <w:webHidden/>
            <w:color w:val="auto"/>
          </w:rPr>
          <w:fldChar w:fldCharType="separate"/>
        </w:r>
        <w:r w:rsidR="001E035A" w:rsidRPr="0067400A">
          <w:rPr>
            <w:noProof/>
            <w:webHidden/>
            <w:color w:val="auto"/>
          </w:rPr>
          <w:t>6</w:t>
        </w:r>
        <w:r w:rsidR="004F30CC" w:rsidRPr="0067400A">
          <w:rPr>
            <w:noProof/>
            <w:webHidden/>
            <w:color w:val="auto"/>
          </w:rPr>
          <w:fldChar w:fldCharType="end"/>
        </w:r>
      </w:hyperlink>
    </w:p>
    <w:p w14:paraId="0E2B8041" w14:textId="2DE9354F" w:rsidR="004F30CC" w:rsidRPr="0067400A" w:rsidRDefault="00000000">
      <w:pPr>
        <w:pStyle w:val="TOC2"/>
        <w:rPr>
          <w:rFonts w:asciiTheme="minorHAnsi" w:eastAsiaTheme="minorEastAsia" w:hAnsiTheme="minorHAnsi" w:cstheme="minorBidi"/>
          <w:noProof/>
          <w:color w:val="auto"/>
          <w:sz w:val="22"/>
          <w:szCs w:val="22"/>
          <w:lang w:val="en-AU" w:eastAsia="en-AU"/>
        </w:rPr>
      </w:pPr>
      <w:hyperlink w:anchor="_Toc129264122" w:history="1">
        <w:r w:rsidR="004F30CC" w:rsidRPr="0067400A">
          <w:rPr>
            <w:rStyle w:val="Hyperlink"/>
            <w:noProof/>
            <w:color w:val="auto"/>
          </w:rPr>
          <w:t>The TAFE Network safeguards broad access for all Victorians to training in skills linked to jobs</w:t>
        </w:r>
        <w:r w:rsidR="004F30CC" w:rsidRPr="0067400A">
          <w:rPr>
            <w:noProof/>
            <w:webHidden/>
            <w:color w:val="auto"/>
          </w:rPr>
          <w:tab/>
        </w:r>
        <w:r w:rsidR="004F30CC" w:rsidRPr="0067400A">
          <w:rPr>
            <w:noProof/>
            <w:webHidden/>
            <w:color w:val="auto"/>
          </w:rPr>
          <w:fldChar w:fldCharType="begin"/>
        </w:r>
        <w:r w:rsidR="004F30CC" w:rsidRPr="0067400A">
          <w:rPr>
            <w:noProof/>
            <w:webHidden/>
            <w:color w:val="auto"/>
          </w:rPr>
          <w:instrText xml:space="preserve"> PAGEREF _Toc129264122 \h </w:instrText>
        </w:r>
        <w:r w:rsidR="004F30CC" w:rsidRPr="0067400A">
          <w:rPr>
            <w:noProof/>
            <w:webHidden/>
            <w:color w:val="auto"/>
          </w:rPr>
        </w:r>
        <w:r w:rsidR="004F30CC" w:rsidRPr="0067400A">
          <w:rPr>
            <w:noProof/>
            <w:webHidden/>
            <w:color w:val="auto"/>
          </w:rPr>
          <w:fldChar w:fldCharType="separate"/>
        </w:r>
        <w:r w:rsidR="001E035A" w:rsidRPr="0067400A">
          <w:rPr>
            <w:noProof/>
            <w:webHidden/>
            <w:color w:val="auto"/>
          </w:rPr>
          <w:t>7</w:t>
        </w:r>
        <w:r w:rsidR="004F30CC" w:rsidRPr="0067400A">
          <w:rPr>
            <w:noProof/>
            <w:webHidden/>
            <w:color w:val="auto"/>
          </w:rPr>
          <w:fldChar w:fldCharType="end"/>
        </w:r>
      </w:hyperlink>
    </w:p>
    <w:p w14:paraId="35E4083E" w14:textId="23BE6D5D" w:rsidR="004F30CC" w:rsidRPr="0067400A" w:rsidRDefault="00000000">
      <w:pPr>
        <w:pStyle w:val="TOC2"/>
        <w:rPr>
          <w:rFonts w:asciiTheme="minorHAnsi" w:eastAsiaTheme="minorEastAsia" w:hAnsiTheme="minorHAnsi" w:cstheme="minorBidi"/>
          <w:noProof/>
          <w:color w:val="auto"/>
          <w:sz w:val="22"/>
          <w:szCs w:val="22"/>
          <w:lang w:val="en-AU" w:eastAsia="en-AU"/>
        </w:rPr>
      </w:pPr>
      <w:hyperlink w:anchor="_Toc129264123" w:history="1">
        <w:r w:rsidR="004F30CC" w:rsidRPr="0067400A">
          <w:rPr>
            <w:rStyle w:val="Hyperlink"/>
            <w:noProof/>
            <w:color w:val="auto"/>
          </w:rPr>
          <w:t>The TAFE Network is central to delivering Government’s commitments to equity and equality through vocational training and education, and key pathways for students</w:t>
        </w:r>
        <w:r w:rsidR="004F30CC" w:rsidRPr="0067400A">
          <w:rPr>
            <w:noProof/>
            <w:webHidden/>
            <w:color w:val="auto"/>
          </w:rPr>
          <w:tab/>
        </w:r>
        <w:r w:rsidR="004F30CC" w:rsidRPr="0067400A">
          <w:rPr>
            <w:noProof/>
            <w:webHidden/>
            <w:color w:val="auto"/>
          </w:rPr>
          <w:fldChar w:fldCharType="begin"/>
        </w:r>
        <w:r w:rsidR="004F30CC" w:rsidRPr="0067400A">
          <w:rPr>
            <w:noProof/>
            <w:webHidden/>
            <w:color w:val="auto"/>
          </w:rPr>
          <w:instrText xml:space="preserve"> PAGEREF _Toc129264123 \h </w:instrText>
        </w:r>
        <w:r w:rsidR="004F30CC" w:rsidRPr="0067400A">
          <w:rPr>
            <w:noProof/>
            <w:webHidden/>
            <w:color w:val="auto"/>
          </w:rPr>
        </w:r>
        <w:r w:rsidR="004F30CC" w:rsidRPr="0067400A">
          <w:rPr>
            <w:noProof/>
            <w:webHidden/>
            <w:color w:val="auto"/>
          </w:rPr>
          <w:fldChar w:fldCharType="separate"/>
        </w:r>
        <w:r w:rsidR="001E035A" w:rsidRPr="0067400A">
          <w:rPr>
            <w:noProof/>
            <w:webHidden/>
            <w:color w:val="auto"/>
          </w:rPr>
          <w:t>7</w:t>
        </w:r>
        <w:r w:rsidR="004F30CC" w:rsidRPr="0067400A">
          <w:rPr>
            <w:noProof/>
            <w:webHidden/>
            <w:color w:val="auto"/>
          </w:rPr>
          <w:fldChar w:fldCharType="end"/>
        </w:r>
      </w:hyperlink>
    </w:p>
    <w:p w14:paraId="081D0912" w14:textId="2A228696"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24" w:history="1">
        <w:r w:rsidR="004F30CC" w:rsidRPr="0067400A">
          <w:rPr>
            <w:rStyle w:val="Hyperlink"/>
            <w:color w:val="auto"/>
          </w:rPr>
          <w:t>TAFE Network priority areas</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_Toc129264124 \h </w:instrText>
        </w:r>
        <w:r w:rsidR="004F30CC" w:rsidRPr="0067400A">
          <w:rPr>
            <w:webHidden/>
            <w:color w:val="auto"/>
          </w:rPr>
        </w:r>
        <w:r w:rsidR="004F30CC" w:rsidRPr="0067400A">
          <w:rPr>
            <w:webHidden/>
            <w:color w:val="auto"/>
          </w:rPr>
          <w:fldChar w:fldCharType="separate"/>
        </w:r>
        <w:r w:rsidR="001E035A" w:rsidRPr="0067400A">
          <w:rPr>
            <w:webHidden/>
            <w:color w:val="auto"/>
          </w:rPr>
          <w:t>8</w:t>
        </w:r>
        <w:r w:rsidR="004F30CC" w:rsidRPr="0067400A">
          <w:rPr>
            <w:webHidden/>
            <w:color w:val="auto"/>
          </w:rPr>
          <w:fldChar w:fldCharType="end"/>
        </w:r>
      </w:hyperlink>
    </w:p>
    <w:p w14:paraId="5CF1A325" w14:textId="6972B5BF"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25" w:history="1">
        <w:r w:rsidR="004F30CC" w:rsidRPr="0067400A">
          <w:rPr>
            <w:rStyle w:val="Hyperlink"/>
            <w:color w:val="auto"/>
          </w:rPr>
          <w:t>2023 TAFE Network Priorities: Skills</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_Toc129264125 \h </w:instrText>
        </w:r>
        <w:r w:rsidR="004F30CC" w:rsidRPr="0067400A">
          <w:rPr>
            <w:webHidden/>
            <w:color w:val="auto"/>
          </w:rPr>
        </w:r>
        <w:r w:rsidR="004F30CC" w:rsidRPr="0067400A">
          <w:rPr>
            <w:webHidden/>
            <w:color w:val="auto"/>
          </w:rPr>
          <w:fldChar w:fldCharType="separate"/>
        </w:r>
        <w:r w:rsidR="001E035A" w:rsidRPr="0067400A">
          <w:rPr>
            <w:webHidden/>
            <w:color w:val="auto"/>
          </w:rPr>
          <w:t>9</w:t>
        </w:r>
        <w:r w:rsidR="004F30CC" w:rsidRPr="0067400A">
          <w:rPr>
            <w:webHidden/>
            <w:color w:val="auto"/>
          </w:rPr>
          <w:fldChar w:fldCharType="end"/>
        </w:r>
      </w:hyperlink>
    </w:p>
    <w:p w14:paraId="3D0CB7B4" w14:textId="5B1DF6A8"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26" w:history="1">
        <w:r w:rsidR="004F30CC" w:rsidRPr="0067400A">
          <w:rPr>
            <w:rStyle w:val="Hyperlink"/>
            <w:color w:val="auto"/>
          </w:rPr>
          <w:t>2023 TAFE Network Priorities: Students</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_Toc129264126 \h </w:instrText>
        </w:r>
        <w:r w:rsidR="004F30CC" w:rsidRPr="0067400A">
          <w:rPr>
            <w:webHidden/>
            <w:color w:val="auto"/>
          </w:rPr>
        </w:r>
        <w:r w:rsidR="004F30CC" w:rsidRPr="0067400A">
          <w:rPr>
            <w:webHidden/>
            <w:color w:val="auto"/>
          </w:rPr>
          <w:fldChar w:fldCharType="separate"/>
        </w:r>
        <w:r w:rsidR="001E035A" w:rsidRPr="0067400A">
          <w:rPr>
            <w:webHidden/>
            <w:color w:val="auto"/>
          </w:rPr>
          <w:t>11</w:t>
        </w:r>
        <w:r w:rsidR="004F30CC" w:rsidRPr="0067400A">
          <w:rPr>
            <w:webHidden/>
            <w:color w:val="auto"/>
          </w:rPr>
          <w:fldChar w:fldCharType="end"/>
        </w:r>
      </w:hyperlink>
    </w:p>
    <w:p w14:paraId="2BF0587F" w14:textId="4134D89A"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27" w:history="1">
        <w:r w:rsidR="004F30CC" w:rsidRPr="0067400A">
          <w:rPr>
            <w:rStyle w:val="Hyperlink"/>
            <w:color w:val="auto"/>
          </w:rPr>
          <w:t>2023 TAFE Network Priorities: Sustainability</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_Toc129264127 \h </w:instrText>
        </w:r>
        <w:r w:rsidR="004F30CC" w:rsidRPr="0067400A">
          <w:rPr>
            <w:webHidden/>
            <w:color w:val="auto"/>
          </w:rPr>
        </w:r>
        <w:r w:rsidR="004F30CC" w:rsidRPr="0067400A">
          <w:rPr>
            <w:webHidden/>
            <w:color w:val="auto"/>
          </w:rPr>
          <w:fldChar w:fldCharType="separate"/>
        </w:r>
        <w:r w:rsidR="001E035A" w:rsidRPr="0067400A">
          <w:rPr>
            <w:webHidden/>
            <w:color w:val="auto"/>
          </w:rPr>
          <w:t>13</w:t>
        </w:r>
        <w:r w:rsidR="004F30CC" w:rsidRPr="0067400A">
          <w:rPr>
            <w:webHidden/>
            <w:color w:val="auto"/>
          </w:rPr>
          <w:fldChar w:fldCharType="end"/>
        </w:r>
      </w:hyperlink>
    </w:p>
    <w:p w14:paraId="3E7FCD63" w14:textId="6DD33A09"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28" w:history="1">
        <w:r w:rsidR="004F30CC" w:rsidRPr="0067400A">
          <w:rPr>
            <w:rStyle w:val="Hyperlink"/>
            <w:color w:val="auto"/>
          </w:rPr>
          <w:t>2023 TAFE Network Priorities: Staff</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_Toc129264128 \h </w:instrText>
        </w:r>
        <w:r w:rsidR="004F30CC" w:rsidRPr="0067400A">
          <w:rPr>
            <w:webHidden/>
            <w:color w:val="auto"/>
          </w:rPr>
        </w:r>
        <w:r w:rsidR="004F30CC" w:rsidRPr="0067400A">
          <w:rPr>
            <w:webHidden/>
            <w:color w:val="auto"/>
          </w:rPr>
          <w:fldChar w:fldCharType="separate"/>
        </w:r>
        <w:r w:rsidR="001E035A" w:rsidRPr="0067400A">
          <w:rPr>
            <w:webHidden/>
            <w:color w:val="auto"/>
          </w:rPr>
          <w:t>16</w:t>
        </w:r>
        <w:r w:rsidR="004F30CC" w:rsidRPr="0067400A">
          <w:rPr>
            <w:webHidden/>
            <w:color w:val="auto"/>
          </w:rPr>
          <w:fldChar w:fldCharType="end"/>
        </w:r>
      </w:hyperlink>
    </w:p>
    <w:p w14:paraId="47F73338" w14:textId="7C905A3E"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29" w:history="1">
        <w:r w:rsidR="004F30CC" w:rsidRPr="0067400A">
          <w:rPr>
            <w:rStyle w:val="Hyperlink"/>
            <w:color w:val="auto"/>
          </w:rPr>
          <w:t>The</w:t>
        </w:r>
        <w:r w:rsidR="004F30CC" w:rsidRPr="0067400A">
          <w:rPr>
            <w:rStyle w:val="Hyperlink"/>
            <w:color w:val="auto"/>
            <w:spacing w:val="-2"/>
          </w:rPr>
          <w:t xml:space="preserve"> Statement of Priorities is supported by the governance architecture for the TAFE Network</w:t>
        </w:r>
        <w:r w:rsidR="004F30CC" w:rsidRPr="0067400A">
          <w:rPr>
            <w:webHidden/>
            <w:color w:val="auto"/>
            <w:spacing w:val="-2"/>
          </w:rPr>
          <w:tab/>
        </w:r>
        <w:r w:rsidR="004F30CC" w:rsidRPr="0067400A">
          <w:rPr>
            <w:webHidden/>
            <w:color w:val="auto"/>
          </w:rPr>
          <w:fldChar w:fldCharType="begin"/>
        </w:r>
        <w:r w:rsidR="004F30CC" w:rsidRPr="0067400A">
          <w:rPr>
            <w:webHidden/>
            <w:color w:val="auto"/>
          </w:rPr>
          <w:instrText xml:space="preserve"> PAGEREF _Toc129264129 \h </w:instrText>
        </w:r>
        <w:r w:rsidR="004F30CC" w:rsidRPr="0067400A">
          <w:rPr>
            <w:webHidden/>
            <w:color w:val="auto"/>
          </w:rPr>
        </w:r>
        <w:r w:rsidR="004F30CC" w:rsidRPr="0067400A">
          <w:rPr>
            <w:webHidden/>
            <w:color w:val="auto"/>
          </w:rPr>
          <w:fldChar w:fldCharType="separate"/>
        </w:r>
        <w:r w:rsidR="001E035A" w:rsidRPr="0067400A">
          <w:rPr>
            <w:webHidden/>
            <w:color w:val="auto"/>
          </w:rPr>
          <w:t>18</w:t>
        </w:r>
        <w:r w:rsidR="004F30CC" w:rsidRPr="0067400A">
          <w:rPr>
            <w:webHidden/>
            <w:color w:val="auto"/>
          </w:rPr>
          <w:fldChar w:fldCharType="end"/>
        </w:r>
      </w:hyperlink>
    </w:p>
    <w:p w14:paraId="7174C687" w14:textId="791873B8" w:rsidR="004F30CC" w:rsidRPr="0067400A" w:rsidRDefault="00000000">
      <w:pPr>
        <w:pStyle w:val="TOC1"/>
        <w:rPr>
          <w:rFonts w:asciiTheme="minorHAnsi" w:eastAsiaTheme="minorEastAsia" w:hAnsiTheme="minorHAnsi" w:cstheme="minorBidi"/>
          <w:b w:val="0"/>
          <w:bCs w:val="0"/>
          <w:color w:val="auto"/>
          <w:sz w:val="22"/>
          <w:szCs w:val="22"/>
          <w:lang w:val="en-AU" w:eastAsia="en-AU"/>
        </w:rPr>
      </w:pPr>
      <w:hyperlink w:anchor="_Toc129264130" w:history="1">
        <w:r w:rsidR="004F30CC" w:rsidRPr="0067400A">
          <w:rPr>
            <w:rStyle w:val="Hyperlink"/>
            <w:color w:val="auto"/>
          </w:rPr>
          <w:t>Signing page</w:t>
        </w:r>
        <w:r w:rsidR="004F30CC" w:rsidRPr="0067400A">
          <w:rPr>
            <w:webHidden/>
            <w:color w:val="auto"/>
          </w:rPr>
          <w:tab/>
        </w:r>
        <w:r w:rsidR="004F30CC" w:rsidRPr="0067400A">
          <w:rPr>
            <w:webHidden/>
            <w:color w:val="auto"/>
          </w:rPr>
          <w:fldChar w:fldCharType="begin"/>
        </w:r>
        <w:r w:rsidR="004F30CC" w:rsidRPr="0067400A">
          <w:rPr>
            <w:webHidden/>
            <w:color w:val="auto"/>
          </w:rPr>
          <w:instrText xml:space="preserve"> PAGEREF _Toc129264130 \h </w:instrText>
        </w:r>
        <w:r w:rsidR="004F30CC" w:rsidRPr="0067400A">
          <w:rPr>
            <w:webHidden/>
            <w:color w:val="auto"/>
          </w:rPr>
        </w:r>
        <w:r w:rsidR="004F30CC" w:rsidRPr="0067400A">
          <w:rPr>
            <w:webHidden/>
            <w:color w:val="auto"/>
          </w:rPr>
          <w:fldChar w:fldCharType="separate"/>
        </w:r>
        <w:r w:rsidR="001E035A" w:rsidRPr="0067400A">
          <w:rPr>
            <w:webHidden/>
            <w:color w:val="auto"/>
          </w:rPr>
          <w:t>19</w:t>
        </w:r>
        <w:r w:rsidR="004F30CC" w:rsidRPr="0067400A">
          <w:rPr>
            <w:webHidden/>
            <w:color w:val="auto"/>
          </w:rPr>
          <w:fldChar w:fldCharType="end"/>
        </w:r>
      </w:hyperlink>
    </w:p>
    <w:p w14:paraId="42131AF3" w14:textId="6D869630" w:rsidR="004B661B" w:rsidRPr="0067400A" w:rsidRDefault="0047378C" w:rsidP="00A15617">
      <w:pPr>
        <w:rPr>
          <w:color w:val="auto"/>
        </w:rPr>
      </w:pPr>
      <w:r w:rsidRPr="0067400A">
        <w:rPr>
          <w:color w:val="auto"/>
        </w:rPr>
        <w:fldChar w:fldCharType="end"/>
      </w:r>
    </w:p>
    <w:p w14:paraId="7BE95AB9" w14:textId="2E71E25B" w:rsidR="000E1127" w:rsidRPr="0067400A" w:rsidRDefault="000E1127">
      <w:pPr>
        <w:suppressAutoHyphens w:val="0"/>
        <w:autoSpaceDE/>
        <w:autoSpaceDN/>
        <w:adjustRightInd/>
        <w:spacing w:after="0" w:line="240" w:lineRule="auto"/>
        <w:jc w:val="left"/>
        <w:textAlignment w:val="auto"/>
        <w:rPr>
          <w:color w:val="auto"/>
          <w:sz w:val="28"/>
          <w:szCs w:val="28"/>
        </w:rPr>
      </w:pPr>
      <w:bookmarkStart w:id="5" w:name="_Toc125033490"/>
      <w:r w:rsidRPr="0067400A">
        <w:rPr>
          <w:color w:val="auto"/>
        </w:rPr>
        <w:br w:type="page"/>
      </w:r>
    </w:p>
    <w:p w14:paraId="21759C86" w14:textId="38498695" w:rsidR="000E1127" w:rsidRPr="0067400A" w:rsidRDefault="000E1127" w:rsidP="00164244">
      <w:pPr>
        <w:pStyle w:val="Heading1"/>
        <w:rPr>
          <w:color w:val="auto"/>
        </w:rPr>
      </w:pPr>
      <w:bookmarkStart w:id="6" w:name="_Toc129264114"/>
      <w:r w:rsidRPr="0067400A">
        <w:rPr>
          <w:noProof/>
          <w:color w:val="auto"/>
        </w:rPr>
        <w:lastRenderedPageBreak/>
        <w:drawing>
          <wp:anchor distT="0" distB="0" distL="114300" distR="114300" simplePos="0" relativeHeight="251658241" behindDoc="0" locked="0" layoutInCell="1" allowOverlap="1" wp14:anchorId="43BA0B32" wp14:editId="460E8665">
            <wp:simplePos x="0" y="0"/>
            <wp:positionH relativeFrom="margin">
              <wp:posOffset>4186701</wp:posOffset>
            </wp:positionH>
            <wp:positionV relativeFrom="margin">
              <wp:posOffset>0</wp:posOffset>
            </wp:positionV>
            <wp:extent cx="1676400" cy="1864360"/>
            <wp:effectExtent l="0" t="0" r="0" b="2540"/>
            <wp:wrapSquare wrapText="bothSides"/>
            <wp:docPr id="6" name="Picture 6" descr="Minister Gayle Tierne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inister Gayle Tierney">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0" cy="1864360"/>
                    </a:xfrm>
                    <a:prstGeom prst="rect">
                      <a:avLst/>
                    </a:prstGeom>
                    <a:noFill/>
                  </pic:spPr>
                </pic:pic>
              </a:graphicData>
            </a:graphic>
            <wp14:sizeRelH relativeFrom="page">
              <wp14:pctWidth>0</wp14:pctWidth>
            </wp14:sizeRelH>
            <wp14:sizeRelV relativeFrom="page">
              <wp14:pctHeight>0</wp14:pctHeight>
            </wp14:sizeRelV>
          </wp:anchor>
        </w:drawing>
      </w:r>
      <w:r w:rsidRPr="0067400A">
        <w:rPr>
          <w:color w:val="auto"/>
        </w:rPr>
        <w:t>Together with TAFE</w:t>
      </w:r>
      <w:bookmarkEnd w:id="6"/>
    </w:p>
    <w:p w14:paraId="737A577D" w14:textId="0347114D" w:rsidR="00043C10" w:rsidRPr="0067400A" w:rsidRDefault="000E1127" w:rsidP="00D10906">
      <w:pPr>
        <w:pStyle w:val="Heading1"/>
        <w:rPr>
          <w:color w:val="auto"/>
        </w:rPr>
      </w:pPr>
      <w:bookmarkStart w:id="7" w:name="_Toc129264115"/>
      <w:r w:rsidRPr="0067400A">
        <w:rPr>
          <w:color w:val="auto"/>
        </w:rPr>
        <w:t>Minister’s Commitment</w:t>
      </w:r>
      <w:bookmarkEnd w:id="7"/>
    </w:p>
    <w:p w14:paraId="50C1EDF1" w14:textId="21CA0354" w:rsidR="00C10686" w:rsidRPr="0067400A" w:rsidRDefault="00C05179" w:rsidP="005431BB">
      <w:pPr>
        <w:pStyle w:val="IntroParagraph"/>
        <w:rPr>
          <w:rStyle w:val="IntenseEmphasis"/>
          <w:i w:val="0"/>
          <w:iCs w:val="0"/>
          <w:color w:val="auto"/>
        </w:rPr>
      </w:pPr>
      <w:r w:rsidRPr="0067400A">
        <w:rPr>
          <w:rStyle w:val="IntenseEmphasis"/>
          <w:i w:val="0"/>
          <w:iCs w:val="0"/>
          <w:color w:val="auto"/>
        </w:rPr>
        <w:t xml:space="preserve">We know that </w:t>
      </w:r>
      <w:r w:rsidR="006541DC" w:rsidRPr="0067400A">
        <w:rPr>
          <w:rStyle w:val="IntenseEmphasis"/>
          <w:i w:val="0"/>
          <w:iCs w:val="0"/>
          <w:color w:val="auto"/>
        </w:rPr>
        <w:t xml:space="preserve">skills </w:t>
      </w:r>
      <w:r w:rsidRPr="0067400A">
        <w:rPr>
          <w:rStyle w:val="IntenseEmphasis"/>
          <w:i w:val="0"/>
          <w:iCs w:val="0"/>
          <w:color w:val="auto"/>
        </w:rPr>
        <w:t xml:space="preserve">shortages </w:t>
      </w:r>
      <w:r w:rsidR="00043C10" w:rsidRPr="0067400A">
        <w:rPr>
          <w:rStyle w:val="IntenseEmphasis"/>
          <w:i w:val="0"/>
          <w:iCs w:val="0"/>
          <w:color w:val="auto"/>
        </w:rPr>
        <w:t>and</w:t>
      </w:r>
      <w:r w:rsidRPr="0067400A">
        <w:rPr>
          <w:rStyle w:val="IntenseEmphasis"/>
          <w:i w:val="0"/>
          <w:iCs w:val="0"/>
          <w:color w:val="auto"/>
        </w:rPr>
        <w:t xml:space="preserve"> the growing demand for </w:t>
      </w:r>
      <w:r w:rsidR="006541DC" w:rsidRPr="0067400A">
        <w:rPr>
          <w:rStyle w:val="IntenseEmphasis"/>
          <w:i w:val="0"/>
          <w:iCs w:val="0"/>
          <w:color w:val="auto"/>
        </w:rPr>
        <w:t>workers</w:t>
      </w:r>
      <w:r w:rsidRPr="0067400A">
        <w:rPr>
          <w:rStyle w:val="IntenseEmphasis"/>
          <w:i w:val="0"/>
          <w:iCs w:val="0"/>
          <w:color w:val="auto"/>
        </w:rPr>
        <w:t xml:space="preserve"> are creating serious challenges for Victorian industries. </w:t>
      </w:r>
      <w:r w:rsidR="00043C10" w:rsidRPr="0067400A">
        <w:rPr>
          <w:rStyle w:val="IntenseEmphasis"/>
          <w:i w:val="0"/>
          <w:iCs w:val="0"/>
          <w:color w:val="auto"/>
        </w:rPr>
        <w:t xml:space="preserve">The Government’s commitment to </w:t>
      </w:r>
      <w:r w:rsidR="00A80577" w:rsidRPr="0067400A">
        <w:rPr>
          <w:rStyle w:val="IntenseEmphasis"/>
          <w:i w:val="0"/>
          <w:iCs w:val="0"/>
          <w:color w:val="auto"/>
        </w:rPr>
        <w:t xml:space="preserve">broadening student eligibility and </w:t>
      </w:r>
      <w:r w:rsidR="00043C10" w:rsidRPr="0067400A">
        <w:rPr>
          <w:rStyle w:val="IntenseEmphasis"/>
          <w:i w:val="0"/>
          <w:iCs w:val="0"/>
          <w:color w:val="auto"/>
        </w:rPr>
        <w:t xml:space="preserve">expanding Free TAFE will </w:t>
      </w:r>
      <w:r w:rsidR="00606243" w:rsidRPr="0067400A">
        <w:rPr>
          <w:rStyle w:val="IntenseEmphasis"/>
          <w:i w:val="0"/>
          <w:iCs w:val="0"/>
          <w:color w:val="auto"/>
        </w:rPr>
        <w:t xml:space="preserve">enable </w:t>
      </w:r>
      <w:r w:rsidR="00043C10" w:rsidRPr="0067400A">
        <w:rPr>
          <w:rStyle w:val="IntenseEmphasis"/>
          <w:i w:val="0"/>
          <w:iCs w:val="0"/>
          <w:color w:val="auto"/>
        </w:rPr>
        <w:t>more Victorians to get job</w:t>
      </w:r>
      <w:r w:rsidR="00606243" w:rsidRPr="0067400A">
        <w:rPr>
          <w:rStyle w:val="IntenseEmphasis"/>
          <w:i w:val="0"/>
          <w:iCs w:val="0"/>
          <w:color w:val="auto"/>
        </w:rPr>
        <w:t>s</w:t>
      </w:r>
      <w:r w:rsidR="00043C10" w:rsidRPr="0067400A">
        <w:rPr>
          <w:rStyle w:val="IntenseEmphasis"/>
          <w:i w:val="0"/>
          <w:iCs w:val="0"/>
          <w:color w:val="auto"/>
        </w:rPr>
        <w:t xml:space="preserve"> while boosting our economy through </w:t>
      </w:r>
      <w:r w:rsidR="00606243" w:rsidRPr="0067400A">
        <w:rPr>
          <w:rStyle w:val="IntenseEmphasis"/>
          <w:i w:val="0"/>
          <w:iCs w:val="0"/>
          <w:color w:val="auto"/>
        </w:rPr>
        <w:t xml:space="preserve">delivery of </w:t>
      </w:r>
      <w:r w:rsidR="00043C10" w:rsidRPr="0067400A">
        <w:rPr>
          <w:rStyle w:val="IntenseEmphasis"/>
          <w:i w:val="0"/>
          <w:iCs w:val="0"/>
          <w:color w:val="auto"/>
        </w:rPr>
        <w:t xml:space="preserve">a pipeline of </w:t>
      </w:r>
      <w:r w:rsidR="008C62EC" w:rsidRPr="0067400A">
        <w:rPr>
          <w:rStyle w:val="IntenseEmphasis"/>
          <w:i w:val="0"/>
          <w:iCs w:val="0"/>
          <w:color w:val="auto"/>
        </w:rPr>
        <w:t>highly skilled</w:t>
      </w:r>
      <w:r w:rsidR="00043C10" w:rsidRPr="0067400A">
        <w:rPr>
          <w:rStyle w:val="IntenseEmphasis"/>
          <w:i w:val="0"/>
          <w:iCs w:val="0"/>
          <w:color w:val="auto"/>
        </w:rPr>
        <w:t>, TAFE-trained workers.</w:t>
      </w:r>
    </w:p>
    <w:p w14:paraId="020754AD" w14:textId="424D52B7" w:rsidR="005364F4" w:rsidRPr="0067400A" w:rsidRDefault="00043C10" w:rsidP="005431BB">
      <w:pPr>
        <w:pStyle w:val="IntroParagraph"/>
        <w:rPr>
          <w:rStyle w:val="IntenseEmphasis"/>
          <w:i w:val="0"/>
          <w:iCs w:val="0"/>
          <w:color w:val="auto"/>
        </w:rPr>
      </w:pPr>
      <w:r w:rsidRPr="0067400A">
        <w:rPr>
          <w:rStyle w:val="IntenseEmphasis"/>
          <w:i w:val="0"/>
          <w:iCs w:val="0"/>
          <w:color w:val="auto"/>
        </w:rPr>
        <w:t xml:space="preserve">Victoria’s unique </w:t>
      </w:r>
      <w:r w:rsidR="00606243" w:rsidRPr="0067400A">
        <w:rPr>
          <w:rStyle w:val="IntenseEmphasis"/>
          <w:i w:val="0"/>
          <w:iCs w:val="0"/>
          <w:color w:val="auto"/>
        </w:rPr>
        <w:t>n</w:t>
      </w:r>
      <w:r w:rsidR="00061A62" w:rsidRPr="0067400A">
        <w:rPr>
          <w:rStyle w:val="IntenseEmphasis"/>
          <w:i w:val="0"/>
          <w:iCs w:val="0"/>
          <w:color w:val="auto"/>
        </w:rPr>
        <w:t>etwork</w:t>
      </w:r>
      <w:r w:rsidRPr="0067400A">
        <w:rPr>
          <w:rStyle w:val="IntenseEmphasis"/>
          <w:i w:val="0"/>
          <w:iCs w:val="0"/>
          <w:color w:val="auto"/>
        </w:rPr>
        <w:t xml:space="preserve"> of public TAFEs provides a </w:t>
      </w:r>
      <w:r w:rsidR="00606243" w:rsidRPr="0067400A">
        <w:rPr>
          <w:rStyle w:val="IntenseEmphasis"/>
          <w:i w:val="0"/>
          <w:iCs w:val="0"/>
          <w:color w:val="auto"/>
        </w:rPr>
        <w:t xml:space="preserve">strong </w:t>
      </w:r>
      <w:r w:rsidRPr="0067400A">
        <w:rPr>
          <w:rStyle w:val="IntenseEmphasis"/>
          <w:i w:val="0"/>
          <w:iCs w:val="0"/>
          <w:color w:val="auto"/>
        </w:rPr>
        <w:t>foundation for the Victorian skills system. TAFE</w:t>
      </w:r>
      <w:r w:rsidR="00606243" w:rsidRPr="0067400A">
        <w:rPr>
          <w:rStyle w:val="IntenseEmphasis"/>
          <w:i w:val="0"/>
          <w:iCs w:val="0"/>
          <w:color w:val="auto"/>
        </w:rPr>
        <w:t xml:space="preserve"> ha</w:t>
      </w:r>
      <w:r w:rsidR="00A80577" w:rsidRPr="0067400A">
        <w:rPr>
          <w:rStyle w:val="IntenseEmphasis"/>
          <w:i w:val="0"/>
          <w:iCs w:val="0"/>
          <w:color w:val="auto"/>
        </w:rPr>
        <w:t>s</w:t>
      </w:r>
      <w:r w:rsidR="00606243" w:rsidRPr="0067400A">
        <w:rPr>
          <w:rStyle w:val="IntenseEmphasis"/>
          <w:i w:val="0"/>
          <w:iCs w:val="0"/>
          <w:color w:val="auto"/>
        </w:rPr>
        <w:t xml:space="preserve"> a central role </w:t>
      </w:r>
      <w:r w:rsidRPr="0067400A">
        <w:rPr>
          <w:rStyle w:val="IntenseEmphasis"/>
          <w:i w:val="0"/>
          <w:iCs w:val="0"/>
          <w:color w:val="auto"/>
        </w:rPr>
        <w:t>in finding innovative ways to achieve Victoria’s economic transformation</w:t>
      </w:r>
      <w:r w:rsidR="00606243" w:rsidRPr="0067400A">
        <w:rPr>
          <w:rStyle w:val="IntenseEmphasis"/>
          <w:i w:val="0"/>
          <w:iCs w:val="0"/>
          <w:color w:val="auto"/>
        </w:rPr>
        <w:t>, particularly</w:t>
      </w:r>
      <w:r w:rsidRPr="0067400A">
        <w:rPr>
          <w:rStyle w:val="IntenseEmphasis"/>
          <w:i w:val="0"/>
          <w:iCs w:val="0"/>
          <w:color w:val="auto"/>
        </w:rPr>
        <w:t xml:space="preserve"> as we transition to a clean economy. </w:t>
      </w:r>
      <w:r w:rsidR="005364F4" w:rsidRPr="0067400A">
        <w:rPr>
          <w:rStyle w:val="IntenseEmphasis"/>
          <w:i w:val="0"/>
          <w:iCs w:val="0"/>
          <w:color w:val="auto"/>
        </w:rPr>
        <w:t xml:space="preserve">Government is investing in TAFE’s capability to meet future challenges including through its $50 million TAFE Clean Energy Fund and ensuring TAFEs are ready to train </w:t>
      </w:r>
      <w:r w:rsidR="00A80577" w:rsidRPr="0067400A">
        <w:rPr>
          <w:rStyle w:val="IntenseEmphasis"/>
          <w:i w:val="0"/>
          <w:iCs w:val="0"/>
          <w:color w:val="auto"/>
        </w:rPr>
        <w:t xml:space="preserve">the workforce needed </w:t>
      </w:r>
      <w:r w:rsidR="005364F4" w:rsidRPr="0067400A">
        <w:rPr>
          <w:rStyle w:val="IntenseEmphasis"/>
          <w:i w:val="0"/>
          <w:iCs w:val="0"/>
          <w:color w:val="auto"/>
        </w:rPr>
        <w:t>for the new S</w:t>
      </w:r>
      <w:r w:rsidR="008C62EC" w:rsidRPr="0067400A">
        <w:rPr>
          <w:rStyle w:val="IntenseEmphasis"/>
          <w:i w:val="0"/>
          <w:iCs w:val="0"/>
          <w:color w:val="auto"/>
        </w:rPr>
        <w:t xml:space="preserve">tate </w:t>
      </w:r>
      <w:r w:rsidR="005364F4" w:rsidRPr="0067400A">
        <w:rPr>
          <w:rStyle w:val="IntenseEmphasis"/>
          <w:i w:val="0"/>
          <w:iCs w:val="0"/>
          <w:color w:val="auto"/>
        </w:rPr>
        <w:t>E</w:t>
      </w:r>
      <w:r w:rsidR="008C62EC" w:rsidRPr="0067400A">
        <w:rPr>
          <w:rStyle w:val="IntenseEmphasis"/>
          <w:i w:val="0"/>
          <w:iCs w:val="0"/>
          <w:color w:val="auto"/>
        </w:rPr>
        <w:t xml:space="preserve">lectricity </w:t>
      </w:r>
      <w:r w:rsidR="005364F4" w:rsidRPr="0067400A">
        <w:rPr>
          <w:rStyle w:val="IntenseEmphasis"/>
          <w:i w:val="0"/>
          <w:iCs w:val="0"/>
          <w:color w:val="auto"/>
        </w:rPr>
        <w:t>C</w:t>
      </w:r>
      <w:r w:rsidR="008C62EC" w:rsidRPr="0067400A">
        <w:rPr>
          <w:rStyle w:val="IntenseEmphasis"/>
          <w:i w:val="0"/>
          <w:iCs w:val="0"/>
          <w:color w:val="auto"/>
        </w:rPr>
        <w:t>ommission</w:t>
      </w:r>
      <w:r w:rsidR="005364F4" w:rsidRPr="0067400A">
        <w:rPr>
          <w:rStyle w:val="IntenseEmphasis"/>
          <w:i w:val="0"/>
          <w:iCs w:val="0"/>
          <w:color w:val="auto"/>
        </w:rPr>
        <w:t>.</w:t>
      </w:r>
    </w:p>
    <w:p w14:paraId="360154A1" w14:textId="5561304D" w:rsidR="007369E9" w:rsidRPr="0067400A" w:rsidRDefault="005364F4" w:rsidP="005431BB">
      <w:pPr>
        <w:pStyle w:val="IntroParagraph"/>
        <w:rPr>
          <w:rStyle w:val="IntenseEmphasis"/>
          <w:i w:val="0"/>
          <w:iCs w:val="0"/>
          <w:color w:val="auto"/>
        </w:rPr>
      </w:pPr>
      <w:r w:rsidRPr="0067400A">
        <w:rPr>
          <w:rStyle w:val="IntenseEmphasis"/>
          <w:i w:val="0"/>
          <w:iCs w:val="0"/>
          <w:color w:val="auto"/>
        </w:rPr>
        <w:t xml:space="preserve">While TAFEs must </w:t>
      </w:r>
      <w:r w:rsidR="00606243" w:rsidRPr="0067400A">
        <w:rPr>
          <w:rStyle w:val="IntenseEmphasis"/>
          <w:i w:val="0"/>
          <w:iCs w:val="0"/>
          <w:color w:val="auto"/>
        </w:rPr>
        <w:t xml:space="preserve">look to </w:t>
      </w:r>
      <w:r w:rsidRPr="0067400A">
        <w:rPr>
          <w:rStyle w:val="IntenseEmphasis"/>
          <w:i w:val="0"/>
          <w:iCs w:val="0"/>
          <w:color w:val="auto"/>
        </w:rPr>
        <w:t>the future</w:t>
      </w:r>
      <w:r w:rsidR="00606243" w:rsidRPr="0067400A">
        <w:rPr>
          <w:rStyle w:val="IntenseEmphasis"/>
          <w:i w:val="0"/>
          <w:iCs w:val="0"/>
          <w:color w:val="auto"/>
        </w:rPr>
        <w:t xml:space="preserve"> and </w:t>
      </w:r>
      <w:r w:rsidR="00681A98" w:rsidRPr="0067400A">
        <w:rPr>
          <w:rStyle w:val="IntenseEmphasis"/>
          <w:i w:val="0"/>
          <w:iCs w:val="0"/>
          <w:color w:val="auto"/>
        </w:rPr>
        <w:t xml:space="preserve">adapt </w:t>
      </w:r>
      <w:r w:rsidR="00A3130F" w:rsidRPr="0067400A">
        <w:rPr>
          <w:rStyle w:val="IntenseEmphasis"/>
          <w:i w:val="0"/>
          <w:iCs w:val="0"/>
          <w:color w:val="auto"/>
        </w:rPr>
        <w:t>in the face of</w:t>
      </w:r>
      <w:r w:rsidR="00606243" w:rsidRPr="0067400A">
        <w:rPr>
          <w:rStyle w:val="IntenseEmphasis"/>
          <w:i w:val="0"/>
          <w:iCs w:val="0"/>
          <w:color w:val="auto"/>
        </w:rPr>
        <w:t xml:space="preserve"> digital and technological change</w:t>
      </w:r>
      <w:r w:rsidRPr="0067400A">
        <w:rPr>
          <w:rStyle w:val="IntenseEmphasis"/>
          <w:i w:val="0"/>
          <w:iCs w:val="0"/>
          <w:color w:val="auto"/>
        </w:rPr>
        <w:t xml:space="preserve">, they </w:t>
      </w:r>
      <w:r w:rsidR="00606243" w:rsidRPr="0067400A">
        <w:rPr>
          <w:rStyle w:val="IntenseEmphasis"/>
          <w:i w:val="0"/>
          <w:iCs w:val="0"/>
          <w:color w:val="auto"/>
        </w:rPr>
        <w:t xml:space="preserve">must also continue to meet </w:t>
      </w:r>
      <w:r w:rsidRPr="0067400A">
        <w:rPr>
          <w:rStyle w:val="IntenseEmphasis"/>
          <w:i w:val="0"/>
          <w:iCs w:val="0"/>
          <w:color w:val="auto"/>
        </w:rPr>
        <w:t>skills shortages now</w:t>
      </w:r>
      <w:r w:rsidR="00A80577" w:rsidRPr="0067400A">
        <w:rPr>
          <w:rStyle w:val="IntenseEmphasis"/>
          <w:i w:val="0"/>
          <w:iCs w:val="0"/>
          <w:color w:val="auto"/>
        </w:rPr>
        <w:t>:</w:t>
      </w:r>
      <w:r w:rsidR="00606243" w:rsidRPr="0067400A">
        <w:rPr>
          <w:rStyle w:val="IntenseEmphasis"/>
          <w:i w:val="0"/>
          <w:iCs w:val="0"/>
          <w:color w:val="auto"/>
        </w:rPr>
        <w:t xml:space="preserve"> </w:t>
      </w:r>
      <w:r w:rsidRPr="0067400A">
        <w:rPr>
          <w:rStyle w:val="IntenseEmphasis"/>
          <w:i w:val="0"/>
          <w:iCs w:val="0"/>
          <w:color w:val="auto"/>
        </w:rPr>
        <w:t xml:space="preserve">our </w:t>
      </w:r>
      <w:r w:rsidR="00B94AFF" w:rsidRPr="0067400A">
        <w:rPr>
          <w:rStyle w:val="IntenseEmphasis"/>
          <w:i w:val="0"/>
          <w:iCs w:val="0"/>
          <w:color w:val="auto"/>
        </w:rPr>
        <w:t xml:space="preserve">construction </w:t>
      </w:r>
      <w:r w:rsidR="00606243" w:rsidRPr="0067400A">
        <w:rPr>
          <w:rStyle w:val="IntenseEmphasis"/>
          <w:i w:val="0"/>
          <w:iCs w:val="0"/>
          <w:color w:val="auto"/>
        </w:rPr>
        <w:t>industry’s</w:t>
      </w:r>
      <w:r w:rsidRPr="0067400A">
        <w:rPr>
          <w:rStyle w:val="IntenseEmphasis"/>
          <w:i w:val="0"/>
          <w:iCs w:val="0"/>
          <w:color w:val="auto"/>
        </w:rPr>
        <w:t xml:space="preserve"> demand for</w:t>
      </w:r>
      <w:r w:rsidR="00B94AFF" w:rsidRPr="0067400A">
        <w:rPr>
          <w:rStyle w:val="IntenseEmphasis"/>
          <w:i w:val="0"/>
          <w:iCs w:val="0"/>
          <w:color w:val="auto"/>
        </w:rPr>
        <w:t xml:space="preserve"> electricians, </w:t>
      </w:r>
      <w:proofErr w:type="gramStart"/>
      <w:r w:rsidR="00B94AFF" w:rsidRPr="0067400A">
        <w:rPr>
          <w:rStyle w:val="IntenseEmphasis"/>
          <w:i w:val="0"/>
          <w:iCs w:val="0"/>
          <w:color w:val="auto"/>
        </w:rPr>
        <w:t>landscapers</w:t>
      </w:r>
      <w:proofErr w:type="gramEnd"/>
      <w:r w:rsidR="00B94AFF" w:rsidRPr="0067400A">
        <w:rPr>
          <w:rStyle w:val="IntenseEmphasis"/>
          <w:i w:val="0"/>
          <w:iCs w:val="0"/>
          <w:color w:val="auto"/>
        </w:rPr>
        <w:t xml:space="preserve"> and plumbers</w:t>
      </w:r>
      <w:r w:rsidR="00445F49" w:rsidRPr="0067400A">
        <w:rPr>
          <w:rStyle w:val="IntenseEmphasis"/>
          <w:i w:val="0"/>
          <w:iCs w:val="0"/>
          <w:color w:val="auto"/>
        </w:rPr>
        <w:t>;</w:t>
      </w:r>
      <w:r w:rsidR="00B94AFF" w:rsidRPr="0067400A">
        <w:rPr>
          <w:rStyle w:val="IntenseEmphasis"/>
          <w:i w:val="0"/>
          <w:iCs w:val="0"/>
          <w:color w:val="auto"/>
        </w:rPr>
        <w:t xml:space="preserve"> </w:t>
      </w:r>
      <w:r w:rsidRPr="0067400A">
        <w:rPr>
          <w:rStyle w:val="IntenseEmphasis"/>
          <w:i w:val="0"/>
          <w:iCs w:val="0"/>
          <w:color w:val="auto"/>
        </w:rPr>
        <w:t>our</w:t>
      </w:r>
      <w:r w:rsidR="00B94AFF" w:rsidRPr="0067400A">
        <w:rPr>
          <w:rStyle w:val="IntenseEmphasis"/>
          <w:i w:val="0"/>
          <w:iCs w:val="0"/>
          <w:color w:val="auto"/>
        </w:rPr>
        <w:t xml:space="preserve"> services industr</w:t>
      </w:r>
      <w:r w:rsidRPr="0067400A">
        <w:rPr>
          <w:rStyle w:val="IntenseEmphasis"/>
          <w:i w:val="0"/>
          <w:iCs w:val="0"/>
          <w:color w:val="auto"/>
        </w:rPr>
        <w:t xml:space="preserve">y’s need for </w:t>
      </w:r>
      <w:r w:rsidR="00B94AFF" w:rsidRPr="0067400A">
        <w:rPr>
          <w:rStyle w:val="IntenseEmphasis"/>
          <w:i w:val="0"/>
          <w:iCs w:val="0"/>
          <w:color w:val="auto"/>
        </w:rPr>
        <w:t>hospitality staff</w:t>
      </w:r>
      <w:r w:rsidR="00445F49" w:rsidRPr="0067400A">
        <w:rPr>
          <w:rStyle w:val="IntenseEmphasis"/>
          <w:i w:val="0"/>
          <w:iCs w:val="0"/>
          <w:color w:val="auto"/>
        </w:rPr>
        <w:t xml:space="preserve">; </w:t>
      </w:r>
      <w:r w:rsidR="00B94AFF" w:rsidRPr="0067400A">
        <w:rPr>
          <w:rStyle w:val="IntenseEmphasis"/>
          <w:i w:val="0"/>
          <w:iCs w:val="0"/>
          <w:color w:val="auto"/>
        </w:rPr>
        <w:t xml:space="preserve">and </w:t>
      </w:r>
      <w:r w:rsidRPr="0067400A">
        <w:rPr>
          <w:rStyle w:val="IntenseEmphasis"/>
          <w:i w:val="0"/>
          <w:iCs w:val="0"/>
          <w:color w:val="auto"/>
        </w:rPr>
        <w:t>our</w:t>
      </w:r>
      <w:r w:rsidR="00B94AFF" w:rsidRPr="0067400A">
        <w:rPr>
          <w:rStyle w:val="IntenseEmphasis"/>
          <w:i w:val="0"/>
          <w:iCs w:val="0"/>
          <w:color w:val="auto"/>
        </w:rPr>
        <w:t xml:space="preserve"> health and community services industry</w:t>
      </w:r>
      <w:r w:rsidRPr="0067400A">
        <w:rPr>
          <w:rStyle w:val="IntenseEmphasis"/>
          <w:i w:val="0"/>
          <w:iCs w:val="0"/>
          <w:color w:val="auto"/>
        </w:rPr>
        <w:t>’s critical need for</w:t>
      </w:r>
      <w:r w:rsidR="001F2AA4" w:rsidRPr="0067400A">
        <w:rPr>
          <w:rStyle w:val="IntenseEmphasis"/>
          <w:i w:val="0"/>
          <w:iCs w:val="0"/>
          <w:color w:val="auto"/>
        </w:rPr>
        <w:t xml:space="preserve"> </w:t>
      </w:r>
      <w:r w:rsidR="00606243" w:rsidRPr="0067400A">
        <w:rPr>
          <w:rStyle w:val="IntenseEmphasis"/>
          <w:i w:val="0"/>
          <w:iCs w:val="0"/>
          <w:color w:val="auto"/>
        </w:rPr>
        <w:t xml:space="preserve">care </w:t>
      </w:r>
      <w:r w:rsidR="001F2AA4" w:rsidRPr="0067400A">
        <w:rPr>
          <w:rStyle w:val="IntenseEmphasis"/>
          <w:i w:val="0"/>
          <w:iCs w:val="0"/>
          <w:color w:val="auto"/>
        </w:rPr>
        <w:t xml:space="preserve">workers </w:t>
      </w:r>
      <w:r w:rsidR="00606243" w:rsidRPr="0067400A">
        <w:rPr>
          <w:rStyle w:val="IntenseEmphasis"/>
          <w:i w:val="0"/>
          <w:iCs w:val="0"/>
          <w:color w:val="auto"/>
        </w:rPr>
        <w:t xml:space="preserve">to support the older members of our communities and people with </w:t>
      </w:r>
      <w:r w:rsidR="00445F49" w:rsidRPr="0067400A">
        <w:rPr>
          <w:rStyle w:val="IntenseEmphasis"/>
          <w:i w:val="0"/>
          <w:iCs w:val="0"/>
          <w:color w:val="auto"/>
        </w:rPr>
        <w:t>disabilit</w:t>
      </w:r>
      <w:r w:rsidR="00606243" w:rsidRPr="0067400A">
        <w:rPr>
          <w:rStyle w:val="IntenseEmphasis"/>
          <w:i w:val="0"/>
          <w:iCs w:val="0"/>
          <w:color w:val="auto"/>
        </w:rPr>
        <w:t>y</w:t>
      </w:r>
      <w:r w:rsidR="00445F49" w:rsidRPr="0067400A">
        <w:rPr>
          <w:rStyle w:val="IntenseEmphasis"/>
          <w:i w:val="0"/>
          <w:iCs w:val="0"/>
          <w:color w:val="auto"/>
        </w:rPr>
        <w:t xml:space="preserve">. </w:t>
      </w:r>
      <w:r w:rsidR="00E253C5" w:rsidRPr="0067400A">
        <w:rPr>
          <w:rStyle w:val="IntenseEmphasis"/>
          <w:i w:val="0"/>
          <w:iCs w:val="0"/>
          <w:color w:val="auto"/>
        </w:rPr>
        <w:t>These c</w:t>
      </w:r>
      <w:r w:rsidR="00606243" w:rsidRPr="0067400A">
        <w:rPr>
          <w:rStyle w:val="IntenseEmphasis"/>
          <w:i w:val="0"/>
          <w:iCs w:val="0"/>
          <w:color w:val="auto"/>
        </w:rPr>
        <w:t>ritical skills shortages</w:t>
      </w:r>
      <w:r w:rsidR="002D1FFA" w:rsidRPr="0067400A">
        <w:rPr>
          <w:rStyle w:val="IntenseEmphasis"/>
          <w:i w:val="0"/>
          <w:iCs w:val="0"/>
          <w:color w:val="auto"/>
        </w:rPr>
        <w:t xml:space="preserve"> are even more challenging in the regions – where </w:t>
      </w:r>
      <w:r w:rsidR="00606243" w:rsidRPr="0067400A">
        <w:rPr>
          <w:rStyle w:val="IntenseEmphasis"/>
          <w:i w:val="0"/>
          <w:iCs w:val="0"/>
          <w:color w:val="auto"/>
        </w:rPr>
        <w:t xml:space="preserve">the TAFE </w:t>
      </w:r>
      <w:r w:rsidR="00060219" w:rsidRPr="0067400A">
        <w:rPr>
          <w:rStyle w:val="IntenseEmphasis"/>
          <w:i w:val="0"/>
          <w:iCs w:val="0"/>
          <w:color w:val="auto"/>
        </w:rPr>
        <w:t>N</w:t>
      </w:r>
      <w:r w:rsidR="00606243" w:rsidRPr="0067400A">
        <w:rPr>
          <w:rStyle w:val="IntenseEmphasis"/>
          <w:i w:val="0"/>
          <w:iCs w:val="0"/>
          <w:color w:val="auto"/>
        </w:rPr>
        <w:t xml:space="preserve">etwork has </w:t>
      </w:r>
      <w:r w:rsidR="000E6E65" w:rsidRPr="0067400A">
        <w:rPr>
          <w:rStyle w:val="IntenseEmphasis"/>
          <w:i w:val="0"/>
          <w:iCs w:val="0"/>
          <w:color w:val="auto"/>
        </w:rPr>
        <w:t>a long history</w:t>
      </w:r>
      <w:r w:rsidR="00C37443" w:rsidRPr="0067400A">
        <w:rPr>
          <w:rStyle w:val="IntenseEmphasis"/>
          <w:i w:val="0"/>
          <w:iCs w:val="0"/>
          <w:color w:val="auto"/>
        </w:rPr>
        <w:t xml:space="preserve"> of working with local communities and supporting local economies</w:t>
      </w:r>
      <w:r w:rsidR="005354AD" w:rsidRPr="0067400A">
        <w:rPr>
          <w:rStyle w:val="IntenseEmphasis"/>
          <w:i w:val="0"/>
          <w:iCs w:val="0"/>
          <w:color w:val="auto"/>
        </w:rPr>
        <w:t xml:space="preserve">. </w:t>
      </w:r>
    </w:p>
    <w:p w14:paraId="004B4273" w14:textId="1A1E0C02" w:rsidR="00043C10" w:rsidRPr="0067400A" w:rsidRDefault="007B1434" w:rsidP="005431BB">
      <w:pPr>
        <w:pStyle w:val="IntroParagraph"/>
        <w:rPr>
          <w:rStyle w:val="IntenseEmphasis"/>
          <w:i w:val="0"/>
          <w:iCs w:val="0"/>
          <w:color w:val="auto"/>
        </w:rPr>
      </w:pPr>
      <w:r w:rsidRPr="0067400A">
        <w:rPr>
          <w:rStyle w:val="IntenseEmphasis"/>
          <w:i w:val="0"/>
          <w:iCs w:val="0"/>
          <w:color w:val="auto"/>
        </w:rPr>
        <w:t>Updated annually, t</w:t>
      </w:r>
      <w:r w:rsidR="00606243" w:rsidRPr="0067400A">
        <w:rPr>
          <w:rStyle w:val="IntenseEmphasis"/>
          <w:i w:val="0"/>
          <w:iCs w:val="0"/>
          <w:color w:val="auto"/>
        </w:rPr>
        <w:t>he</w:t>
      </w:r>
      <w:r w:rsidR="00237AA7" w:rsidRPr="0067400A">
        <w:rPr>
          <w:rStyle w:val="IntenseEmphasis"/>
          <w:i w:val="0"/>
          <w:iCs w:val="0"/>
          <w:color w:val="auto"/>
        </w:rPr>
        <w:t xml:space="preserve"> </w:t>
      </w:r>
      <w:r w:rsidR="00606243" w:rsidRPr="0067400A">
        <w:rPr>
          <w:rStyle w:val="IntenseEmphasis"/>
          <w:i w:val="0"/>
          <w:iCs w:val="0"/>
          <w:color w:val="auto"/>
        </w:rPr>
        <w:t xml:space="preserve">Victorian Skills Plan </w:t>
      </w:r>
      <w:r w:rsidRPr="0067400A">
        <w:rPr>
          <w:rStyle w:val="IntenseEmphasis"/>
          <w:i w:val="0"/>
          <w:iCs w:val="0"/>
          <w:color w:val="auto"/>
        </w:rPr>
        <w:t xml:space="preserve">now </w:t>
      </w:r>
      <w:r w:rsidR="00606243" w:rsidRPr="0067400A">
        <w:rPr>
          <w:rStyle w:val="IntenseEmphasis"/>
          <w:i w:val="0"/>
          <w:iCs w:val="0"/>
          <w:color w:val="auto"/>
        </w:rPr>
        <w:t xml:space="preserve">provides a roadmap </w:t>
      </w:r>
      <w:r w:rsidR="00B04289" w:rsidRPr="0067400A">
        <w:rPr>
          <w:rStyle w:val="IntenseEmphasis"/>
          <w:i w:val="0"/>
          <w:iCs w:val="0"/>
          <w:color w:val="auto"/>
        </w:rPr>
        <w:t>to guide</w:t>
      </w:r>
      <w:r w:rsidR="00606243" w:rsidRPr="0067400A">
        <w:rPr>
          <w:rStyle w:val="IntenseEmphasis"/>
          <w:i w:val="0"/>
          <w:iCs w:val="0"/>
          <w:color w:val="auto"/>
        </w:rPr>
        <w:t xml:space="preserve"> </w:t>
      </w:r>
      <w:r w:rsidR="00B04289" w:rsidRPr="0067400A">
        <w:rPr>
          <w:rStyle w:val="IntenseEmphasis"/>
          <w:i w:val="0"/>
          <w:iCs w:val="0"/>
          <w:color w:val="auto"/>
        </w:rPr>
        <w:t xml:space="preserve">the skills and training portfolio and </w:t>
      </w:r>
      <w:r w:rsidR="000010EF" w:rsidRPr="0067400A">
        <w:rPr>
          <w:rStyle w:val="IntenseEmphasis"/>
          <w:i w:val="0"/>
          <w:iCs w:val="0"/>
          <w:color w:val="auto"/>
        </w:rPr>
        <w:t xml:space="preserve">TAFE is </w:t>
      </w:r>
      <w:r w:rsidR="007F67D7" w:rsidRPr="0067400A">
        <w:rPr>
          <w:rStyle w:val="IntenseEmphasis"/>
          <w:i w:val="0"/>
          <w:iCs w:val="0"/>
          <w:color w:val="auto"/>
        </w:rPr>
        <w:t xml:space="preserve">leading the way </w:t>
      </w:r>
      <w:r w:rsidR="001F2AA4" w:rsidRPr="0067400A">
        <w:rPr>
          <w:rStyle w:val="IntenseEmphasis"/>
          <w:i w:val="0"/>
          <w:iCs w:val="0"/>
          <w:color w:val="auto"/>
        </w:rPr>
        <w:t xml:space="preserve">on delivering </w:t>
      </w:r>
      <w:r w:rsidR="007369E9" w:rsidRPr="0067400A">
        <w:rPr>
          <w:rStyle w:val="IntenseEmphasis"/>
          <w:i w:val="0"/>
          <w:iCs w:val="0"/>
          <w:color w:val="auto"/>
        </w:rPr>
        <w:t xml:space="preserve">training to meet the </w:t>
      </w:r>
      <w:r w:rsidR="00B04289" w:rsidRPr="0067400A">
        <w:rPr>
          <w:rStyle w:val="IntenseEmphasis"/>
          <w:i w:val="0"/>
          <w:iCs w:val="0"/>
          <w:color w:val="auto"/>
        </w:rPr>
        <w:t xml:space="preserve">industry skills </w:t>
      </w:r>
      <w:r w:rsidR="007369E9" w:rsidRPr="0067400A">
        <w:rPr>
          <w:rStyle w:val="IntenseEmphasis"/>
          <w:i w:val="0"/>
          <w:iCs w:val="0"/>
          <w:color w:val="auto"/>
        </w:rPr>
        <w:t xml:space="preserve">needs </w:t>
      </w:r>
      <w:r w:rsidR="00B04289" w:rsidRPr="0067400A">
        <w:rPr>
          <w:rStyle w:val="IntenseEmphasis"/>
          <w:i w:val="0"/>
          <w:iCs w:val="0"/>
          <w:color w:val="auto"/>
        </w:rPr>
        <w:t>it identifies.</w:t>
      </w:r>
      <w:r w:rsidR="00237AA7" w:rsidRPr="0067400A">
        <w:rPr>
          <w:rStyle w:val="IntenseEmphasis"/>
          <w:i w:val="0"/>
          <w:iCs w:val="0"/>
          <w:color w:val="auto"/>
        </w:rPr>
        <w:t xml:space="preserve"> </w:t>
      </w:r>
      <w:r w:rsidR="007369E9" w:rsidRPr="0067400A">
        <w:rPr>
          <w:rStyle w:val="IntenseEmphasis"/>
          <w:i w:val="0"/>
          <w:iCs w:val="0"/>
          <w:color w:val="auto"/>
        </w:rPr>
        <w:t xml:space="preserve">The creation of the new Department of Jobs, Skills, Industry and Regions brings TAFE together with industry and </w:t>
      </w:r>
      <w:r w:rsidR="00B04289" w:rsidRPr="0067400A">
        <w:rPr>
          <w:rStyle w:val="IntenseEmphasis"/>
          <w:i w:val="0"/>
          <w:iCs w:val="0"/>
          <w:color w:val="auto"/>
        </w:rPr>
        <w:t>j</w:t>
      </w:r>
      <w:r w:rsidR="007369E9" w:rsidRPr="0067400A">
        <w:rPr>
          <w:rStyle w:val="IntenseEmphasis"/>
          <w:i w:val="0"/>
          <w:iCs w:val="0"/>
          <w:color w:val="auto"/>
        </w:rPr>
        <w:t>obs</w:t>
      </w:r>
      <w:r w:rsidR="00E058F8" w:rsidRPr="0067400A">
        <w:rPr>
          <w:rStyle w:val="IntenseEmphasis"/>
          <w:i w:val="0"/>
          <w:iCs w:val="0"/>
          <w:color w:val="auto"/>
        </w:rPr>
        <w:t>. This will</w:t>
      </w:r>
      <w:r w:rsidR="007369E9" w:rsidRPr="0067400A">
        <w:rPr>
          <w:rStyle w:val="IntenseEmphasis"/>
          <w:i w:val="0"/>
          <w:iCs w:val="0"/>
          <w:color w:val="auto"/>
        </w:rPr>
        <w:t xml:space="preserve"> </w:t>
      </w:r>
      <w:r w:rsidR="00E058F8" w:rsidRPr="0067400A">
        <w:rPr>
          <w:rStyle w:val="IntenseEmphasis"/>
          <w:i w:val="0"/>
          <w:iCs w:val="0"/>
          <w:color w:val="auto"/>
        </w:rPr>
        <w:t xml:space="preserve">enable TAFE to </w:t>
      </w:r>
      <w:r w:rsidR="008666C5" w:rsidRPr="0067400A">
        <w:rPr>
          <w:rStyle w:val="IntenseEmphasis"/>
          <w:i w:val="0"/>
          <w:iCs w:val="0"/>
          <w:color w:val="auto"/>
        </w:rPr>
        <w:t>achieve even greater integration with industries to support</w:t>
      </w:r>
      <w:r w:rsidR="007369E9" w:rsidRPr="0067400A">
        <w:rPr>
          <w:rStyle w:val="IntenseEmphasis"/>
          <w:i w:val="0"/>
          <w:iCs w:val="0"/>
          <w:color w:val="auto"/>
        </w:rPr>
        <w:t xml:space="preserve"> the Victorian economy</w:t>
      </w:r>
      <w:r w:rsidR="008666C5" w:rsidRPr="0067400A">
        <w:rPr>
          <w:rStyle w:val="IntenseEmphasis"/>
          <w:i w:val="0"/>
          <w:iCs w:val="0"/>
          <w:color w:val="auto"/>
        </w:rPr>
        <w:t>, but also strengthen</w:t>
      </w:r>
      <w:r w:rsidR="007369E9" w:rsidRPr="0067400A">
        <w:rPr>
          <w:rStyle w:val="IntenseEmphasis"/>
          <w:i w:val="0"/>
          <w:iCs w:val="0"/>
          <w:color w:val="auto"/>
        </w:rPr>
        <w:t xml:space="preserve"> TAFE’s role</w:t>
      </w:r>
      <w:r w:rsidR="008C62EC" w:rsidRPr="0067400A">
        <w:rPr>
          <w:rStyle w:val="IntenseEmphasis"/>
          <w:i w:val="0"/>
          <w:iCs w:val="0"/>
          <w:color w:val="auto"/>
        </w:rPr>
        <w:t xml:space="preserve"> in</w:t>
      </w:r>
      <w:r w:rsidR="007369E9" w:rsidRPr="0067400A">
        <w:rPr>
          <w:rStyle w:val="IntenseEmphasis"/>
          <w:i w:val="0"/>
          <w:iCs w:val="0"/>
          <w:color w:val="auto"/>
        </w:rPr>
        <w:t xml:space="preserve"> </w:t>
      </w:r>
      <w:r w:rsidR="00B04289" w:rsidRPr="0067400A">
        <w:rPr>
          <w:rStyle w:val="IntenseEmphasis"/>
          <w:i w:val="0"/>
          <w:iCs w:val="0"/>
          <w:color w:val="auto"/>
        </w:rPr>
        <w:t>ensuring</w:t>
      </w:r>
      <w:r w:rsidR="007369E9" w:rsidRPr="0067400A">
        <w:rPr>
          <w:rStyle w:val="IntenseEmphasis"/>
          <w:i w:val="0"/>
          <w:iCs w:val="0"/>
          <w:color w:val="auto"/>
        </w:rPr>
        <w:t xml:space="preserve"> </w:t>
      </w:r>
      <w:r w:rsidR="00B04289" w:rsidRPr="0067400A">
        <w:rPr>
          <w:rStyle w:val="IntenseEmphasis"/>
          <w:i w:val="0"/>
          <w:iCs w:val="0"/>
          <w:color w:val="auto"/>
        </w:rPr>
        <w:t xml:space="preserve">all </w:t>
      </w:r>
      <w:r w:rsidR="007369E9" w:rsidRPr="0067400A">
        <w:rPr>
          <w:rStyle w:val="IntenseEmphasis"/>
          <w:i w:val="0"/>
          <w:iCs w:val="0"/>
          <w:color w:val="auto"/>
        </w:rPr>
        <w:t xml:space="preserve">Victorians </w:t>
      </w:r>
      <w:r w:rsidR="00B04289" w:rsidRPr="0067400A">
        <w:rPr>
          <w:rStyle w:val="IntenseEmphasis"/>
          <w:i w:val="0"/>
          <w:iCs w:val="0"/>
          <w:color w:val="auto"/>
        </w:rPr>
        <w:t xml:space="preserve">can </w:t>
      </w:r>
      <w:r w:rsidR="007369E9" w:rsidRPr="0067400A">
        <w:rPr>
          <w:rStyle w:val="IntenseEmphasis"/>
          <w:i w:val="0"/>
          <w:iCs w:val="0"/>
          <w:color w:val="auto"/>
        </w:rPr>
        <w:t>access and succeed in high quality training</w:t>
      </w:r>
      <w:r w:rsidR="00B04289" w:rsidRPr="0067400A">
        <w:rPr>
          <w:rStyle w:val="IntenseEmphasis"/>
          <w:i w:val="0"/>
          <w:iCs w:val="0"/>
          <w:color w:val="auto"/>
        </w:rPr>
        <w:t xml:space="preserve"> for jobs</w:t>
      </w:r>
      <w:r w:rsidR="007369E9" w:rsidRPr="0067400A">
        <w:rPr>
          <w:rStyle w:val="IntenseEmphasis"/>
          <w:i w:val="0"/>
          <w:iCs w:val="0"/>
          <w:color w:val="auto"/>
        </w:rPr>
        <w:t xml:space="preserve"> </w:t>
      </w:r>
      <w:r w:rsidR="008C62EC" w:rsidRPr="0067400A">
        <w:rPr>
          <w:rStyle w:val="IntenseEmphasis"/>
          <w:i w:val="0"/>
          <w:iCs w:val="0"/>
          <w:color w:val="auto"/>
        </w:rPr>
        <w:t>–</w:t>
      </w:r>
      <w:r w:rsidR="007369E9" w:rsidRPr="0067400A">
        <w:rPr>
          <w:rStyle w:val="IntenseEmphasis"/>
          <w:i w:val="0"/>
          <w:iCs w:val="0"/>
          <w:color w:val="auto"/>
        </w:rPr>
        <w:t xml:space="preserve"> regardless</w:t>
      </w:r>
      <w:r w:rsidR="008C62EC" w:rsidRPr="0067400A">
        <w:rPr>
          <w:rStyle w:val="IntenseEmphasis"/>
          <w:i w:val="0"/>
          <w:iCs w:val="0"/>
          <w:color w:val="auto"/>
        </w:rPr>
        <w:t xml:space="preserve"> </w:t>
      </w:r>
      <w:r w:rsidR="007369E9" w:rsidRPr="0067400A">
        <w:rPr>
          <w:rStyle w:val="IntenseEmphasis"/>
          <w:i w:val="0"/>
          <w:iCs w:val="0"/>
          <w:color w:val="auto"/>
        </w:rPr>
        <w:t xml:space="preserve">of the barriers they </w:t>
      </w:r>
      <w:r w:rsidR="00B04289" w:rsidRPr="0067400A">
        <w:rPr>
          <w:rStyle w:val="IntenseEmphasis"/>
          <w:i w:val="0"/>
          <w:iCs w:val="0"/>
          <w:color w:val="auto"/>
        </w:rPr>
        <w:t xml:space="preserve">may </w:t>
      </w:r>
      <w:r w:rsidR="007369E9" w:rsidRPr="0067400A">
        <w:rPr>
          <w:rStyle w:val="IntenseEmphasis"/>
          <w:i w:val="0"/>
          <w:iCs w:val="0"/>
          <w:color w:val="auto"/>
        </w:rPr>
        <w:t>face.</w:t>
      </w:r>
      <w:r w:rsidR="00B617CB" w:rsidRPr="0067400A">
        <w:rPr>
          <w:rStyle w:val="IntenseEmphasis"/>
          <w:i w:val="0"/>
          <w:iCs w:val="0"/>
          <w:color w:val="auto"/>
        </w:rPr>
        <w:t xml:space="preserve"> </w:t>
      </w:r>
      <w:r w:rsidR="007222B4" w:rsidRPr="0067400A">
        <w:rPr>
          <w:rStyle w:val="IntenseEmphasis"/>
          <w:i w:val="0"/>
          <w:iCs w:val="0"/>
          <w:color w:val="auto"/>
        </w:rPr>
        <w:t>The Government is</w:t>
      </w:r>
      <w:r w:rsidR="0008478E" w:rsidRPr="0067400A">
        <w:rPr>
          <w:rStyle w:val="IntenseEmphasis"/>
          <w:i w:val="0"/>
          <w:iCs w:val="0"/>
          <w:color w:val="auto"/>
        </w:rPr>
        <w:t xml:space="preserve"> also</w:t>
      </w:r>
      <w:r w:rsidR="007222B4" w:rsidRPr="0067400A">
        <w:rPr>
          <w:rStyle w:val="IntenseEmphasis"/>
          <w:i w:val="0"/>
          <w:iCs w:val="0"/>
          <w:color w:val="auto"/>
        </w:rPr>
        <w:t xml:space="preserve"> driving </w:t>
      </w:r>
      <w:r w:rsidR="0008478E" w:rsidRPr="0067400A">
        <w:rPr>
          <w:rStyle w:val="IntenseEmphasis"/>
          <w:i w:val="0"/>
          <w:iCs w:val="0"/>
          <w:color w:val="auto"/>
        </w:rPr>
        <w:t xml:space="preserve">improvements for apprentices through </w:t>
      </w:r>
      <w:r w:rsidR="00F30694" w:rsidRPr="0067400A">
        <w:rPr>
          <w:rStyle w:val="IntenseEmphasis"/>
          <w:i w:val="0"/>
          <w:iCs w:val="0"/>
          <w:color w:val="auto"/>
        </w:rPr>
        <w:t>a $9.7 million</w:t>
      </w:r>
      <w:r w:rsidR="00A32CE3" w:rsidRPr="0067400A">
        <w:rPr>
          <w:rStyle w:val="IntenseEmphasis"/>
          <w:i w:val="0"/>
          <w:iCs w:val="0"/>
          <w:color w:val="auto"/>
        </w:rPr>
        <w:t xml:space="preserve"> investment in </w:t>
      </w:r>
      <w:proofErr w:type="gramStart"/>
      <w:r w:rsidR="00A32CE3" w:rsidRPr="0067400A">
        <w:rPr>
          <w:rStyle w:val="IntenseEmphasis"/>
          <w:i w:val="0"/>
          <w:iCs w:val="0"/>
          <w:color w:val="auto"/>
        </w:rPr>
        <w:t>cost of living</w:t>
      </w:r>
      <w:proofErr w:type="gramEnd"/>
      <w:r w:rsidR="00A32CE3" w:rsidRPr="0067400A">
        <w:rPr>
          <w:rStyle w:val="IntenseEmphasis"/>
          <w:i w:val="0"/>
          <w:iCs w:val="0"/>
          <w:color w:val="auto"/>
        </w:rPr>
        <w:t xml:space="preserve"> relief</w:t>
      </w:r>
      <w:r w:rsidR="00F30694" w:rsidRPr="0067400A">
        <w:rPr>
          <w:rStyle w:val="IntenseEmphasis"/>
          <w:i w:val="0"/>
          <w:iCs w:val="0"/>
          <w:color w:val="auto"/>
        </w:rPr>
        <w:t xml:space="preserve"> and the</w:t>
      </w:r>
      <w:r w:rsidR="009D3456" w:rsidRPr="0067400A">
        <w:rPr>
          <w:rStyle w:val="IntenseEmphasis"/>
          <w:i w:val="0"/>
          <w:iCs w:val="0"/>
          <w:color w:val="auto"/>
        </w:rPr>
        <w:t xml:space="preserve"> </w:t>
      </w:r>
      <w:r w:rsidR="00A32CE3" w:rsidRPr="0067400A">
        <w:rPr>
          <w:rStyle w:val="IntenseEmphasis"/>
          <w:i w:val="0"/>
          <w:iCs w:val="0"/>
          <w:color w:val="auto"/>
        </w:rPr>
        <w:t xml:space="preserve">establishment of a </w:t>
      </w:r>
      <w:r w:rsidR="009D3456" w:rsidRPr="0067400A">
        <w:rPr>
          <w:rStyle w:val="IntenseEmphasis"/>
          <w:i w:val="0"/>
          <w:iCs w:val="0"/>
          <w:color w:val="auto"/>
        </w:rPr>
        <w:t xml:space="preserve">new Apprenticeships Taskforce to </w:t>
      </w:r>
      <w:r w:rsidR="00A32CE3" w:rsidRPr="0067400A">
        <w:rPr>
          <w:rStyle w:val="IntenseEmphasis"/>
          <w:i w:val="0"/>
          <w:iCs w:val="0"/>
          <w:color w:val="auto"/>
        </w:rPr>
        <w:t>deliver</w:t>
      </w:r>
      <w:r w:rsidR="00F30694" w:rsidRPr="0067400A">
        <w:rPr>
          <w:rStyle w:val="IntenseEmphasis"/>
          <w:i w:val="0"/>
          <w:iCs w:val="0"/>
          <w:color w:val="auto"/>
        </w:rPr>
        <w:t xml:space="preserve"> enhanced </w:t>
      </w:r>
      <w:r w:rsidR="009D3456" w:rsidRPr="0067400A">
        <w:rPr>
          <w:rStyle w:val="IntenseEmphasis"/>
          <w:i w:val="0"/>
          <w:iCs w:val="0"/>
          <w:color w:val="auto"/>
        </w:rPr>
        <w:t>safety and fairness for apprentices as they get started in their careers</w:t>
      </w:r>
      <w:r w:rsidR="00B56A11" w:rsidRPr="0067400A">
        <w:rPr>
          <w:rStyle w:val="IntenseEmphasis"/>
          <w:i w:val="0"/>
          <w:iCs w:val="0"/>
          <w:color w:val="auto"/>
        </w:rPr>
        <w:t xml:space="preserve">, </w:t>
      </w:r>
      <w:r w:rsidR="00141F3B" w:rsidRPr="0067400A">
        <w:rPr>
          <w:rStyle w:val="IntenseEmphasis"/>
          <w:i w:val="0"/>
          <w:iCs w:val="0"/>
          <w:color w:val="auto"/>
        </w:rPr>
        <w:t xml:space="preserve">supported by TAFE. </w:t>
      </w:r>
      <w:r w:rsidR="00B56A11" w:rsidRPr="0067400A">
        <w:rPr>
          <w:rStyle w:val="IntenseEmphasis"/>
          <w:i w:val="0"/>
          <w:iCs w:val="0"/>
          <w:color w:val="auto"/>
        </w:rPr>
        <w:t xml:space="preserve"> </w:t>
      </w:r>
      <w:r w:rsidR="009D3456" w:rsidRPr="0067400A">
        <w:rPr>
          <w:rStyle w:val="IntenseEmphasis"/>
          <w:i w:val="0"/>
          <w:iCs w:val="0"/>
          <w:color w:val="auto"/>
        </w:rPr>
        <w:t xml:space="preserve"> </w:t>
      </w:r>
    </w:p>
    <w:p w14:paraId="30AD6D96" w14:textId="4EA94CB0" w:rsidR="0042032A" w:rsidRPr="0067400A" w:rsidRDefault="00E20E4F" w:rsidP="005431BB">
      <w:pPr>
        <w:pStyle w:val="IntroParagraph"/>
        <w:rPr>
          <w:color w:val="auto"/>
        </w:rPr>
      </w:pPr>
      <w:r w:rsidRPr="0067400A">
        <w:rPr>
          <w:rStyle w:val="IntenseEmphasis"/>
          <w:i w:val="0"/>
          <w:iCs w:val="0"/>
          <w:color w:val="auto"/>
        </w:rPr>
        <w:t xml:space="preserve">There is also a </w:t>
      </w:r>
      <w:r w:rsidR="005B7BEE" w:rsidRPr="0067400A">
        <w:rPr>
          <w:rStyle w:val="IntenseEmphasis"/>
          <w:i w:val="0"/>
          <w:iCs w:val="0"/>
          <w:color w:val="auto"/>
        </w:rPr>
        <w:t>significant</w:t>
      </w:r>
      <w:r w:rsidRPr="0067400A">
        <w:rPr>
          <w:rStyle w:val="IntenseEmphasis"/>
          <w:i w:val="0"/>
          <w:iCs w:val="0"/>
          <w:color w:val="auto"/>
        </w:rPr>
        <w:t xml:space="preserve"> opportunity for</w:t>
      </w:r>
      <w:r w:rsidR="00F34EC0" w:rsidRPr="0067400A">
        <w:rPr>
          <w:rStyle w:val="IntenseEmphasis"/>
          <w:i w:val="0"/>
          <w:iCs w:val="0"/>
          <w:color w:val="auto"/>
        </w:rPr>
        <w:t xml:space="preserve"> Victorian TAFE </w:t>
      </w:r>
      <w:r w:rsidR="00B04289" w:rsidRPr="0067400A">
        <w:rPr>
          <w:rStyle w:val="IntenseEmphasis"/>
          <w:i w:val="0"/>
          <w:iCs w:val="0"/>
          <w:color w:val="auto"/>
        </w:rPr>
        <w:t xml:space="preserve">to lead the way </w:t>
      </w:r>
      <w:r w:rsidR="00F34EC0" w:rsidRPr="0067400A">
        <w:rPr>
          <w:rStyle w:val="IntenseEmphasis"/>
          <w:i w:val="0"/>
          <w:iCs w:val="0"/>
          <w:color w:val="auto"/>
        </w:rPr>
        <w:t xml:space="preserve">in the national </w:t>
      </w:r>
      <w:r w:rsidR="00C10686" w:rsidRPr="0067400A">
        <w:rPr>
          <w:rStyle w:val="IntenseEmphasis"/>
          <w:i w:val="0"/>
          <w:iCs w:val="0"/>
          <w:color w:val="auto"/>
        </w:rPr>
        <w:t xml:space="preserve">skills </w:t>
      </w:r>
      <w:r w:rsidR="004203C2" w:rsidRPr="0067400A">
        <w:rPr>
          <w:rStyle w:val="IntenseEmphasis"/>
          <w:i w:val="0"/>
          <w:iCs w:val="0"/>
          <w:color w:val="auto"/>
        </w:rPr>
        <w:t xml:space="preserve">innovation </w:t>
      </w:r>
      <w:r w:rsidR="00F34EC0" w:rsidRPr="0067400A">
        <w:rPr>
          <w:rStyle w:val="IntenseEmphasis"/>
          <w:i w:val="0"/>
          <w:iCs w:val="0"/>
          <w:color w:val="auto"/>
        </w:rPr>
        <w:t>agenda</w:t>
      </w:r>
      <w:r w:rsidR="00F83DD3" w:rsidRPr="0067400A">
        <w:rPr>
          <w:rStyle w:val="IntenseEmphasis"/>
          <w:i w:val="0"/>
          <w:iCs w:val="0"/>
          <w:color w:val="auto"/>
        </w:rPr>
        <w:t>.</w:t>
      </w:r>
      <w:r w:rsidR="00237AA7" w:rsidRPr="0067400A">
        <w:rPr>
          <w:rStyle w:val="IntenseEmphasis"/>
          <w:i w:val="0"/>
          <w:iCs w:val="0"/>
          <w:color w:val="auto"/>
        </w:rPr>
        <w:t xml:space="preserve"> Victoria’s landmark Free TAFE offering </w:t>
      </w:r>
      <w:r w:rsidR="00F83DD3" w:rsidRPr="0067400A">
        <w:rPr>
          <w:rStyle w:val="IntenseEmphasis"/>
          <w:i w:val="0"/>
          <w:iCs w:val="0"/>
          <w:color w:val="auto"/>
        </w:rPr>
        <w:t xml:space="preserve">has been </w:t>
      </w:r>
      <w:r w:rsidR="00AA157B" w:rsidRPr="0067400A">
        <w:rPr>
          <w:rStyle w:val="IntenseEmphasis"/>
          <w:i w:val="0"/>
          <w:iCs w:val="0"/>
          <w:color w:val="auto"/>
        </w:rPr>
        <w:t xml:space="preserve">extended </w:t>
      </w:r>
      <w:r w:rsidR="00237AA7" w:rsidRPr="0067400A">
        <w:rPr>
          <w:rStyle w:val="IntenseEmphasis"/>
          <w:i w:val="0"/>
          <w:iCs w:val="0"/>
          <w:color w:val="auto"/>
        </w:rPr>
        <w:t xml:space="preserve">with </w:t>
      </w:r>
      <w:r w:rsidR="00F34EC0" w:rsidRPr="0067400A">
        <w:rPr>
          <w:rStyle w:val="IntenseEmphasis"/>
          <w:i w:val="0"/>
          <w:iCs w:val="0"/>
          <w:color w:val="auto"/>
        </w:rPr>
        <w:t xml:space="preserve">the Australian Government </w:t>
      </w:r>
      <w:r w:rsidR="00B04289" w:rsidRPr="0067400A">
        <w:rPr>
          <w:rStyle w:val="IntenseEmphasis"/>
          <w:i w:val="0"/>
          <w:iCs w:val="0"/>
          <w:color w:val="auto"/>
        </w:rPr>
        <w:t xml:space="preserve">as part of the new </w:t>
      </w:r>
      <w:r w:rsidR="00A80577" w:rsidRPr="0067400A">
        <w:rPr>
          <w:rStyle w:val="IntenseEmphasis"/>
          <w:i w:val="0"/>
          <w:iCs w:val="0"/>
          <w:color w:val="auto"/>
        </w:rPr>
        <w:t xml:space="preserve">one-year National </w:t>
      </w:r>
      <w:r w:rsidR="00F34EC0" w:rsidRPr="0067400A">
        <w:rPr>
          <w:rStyle w:val="IntenseEmphasis"/>
          <w:i w:val="0"/>
          <w:iCs w:val="0"/>
          <w:color w:val="auto"/>
        </w:rPr>
        <w:t xml:space="preserve">Skills </w:t>
      </w:r>
      <w:r w:rsidR="009142AE" w:rsidRPr="0067400A">
        <w:rPr>
          <w:rStyle w:val="IntenseEmphasis"/>
          <w:i w:val="0"/>
          <w:iCs w:val="0"/>
          <w:color w:val="auto"/>
        </w:rPr>
        <w:t>Agreement</w:t>
      </w:r>
      <w:r w:rsidR="00B04289" w:rsidRPr="0067400A">
        <w:rPr>
          <w:rStyle w:val="IntenseEmphasis"/>
          <w:i w:val="0"/>
          <w:iCs w:val="0"/>
          <w:color w:val="auto"/>
        </w:rPr>
        <w:t xml:space="preserve"> </w:t>
      </w:r>
      <w:r w:rsidR="00A80577" w:rsidRPr="0067400A">
        <w:rPr>
          <w:rStyle w:val="IntenseEmphasis"/>
          <w:i w:val="0"/>
          <w:iCs w:val="0"/>
          <w:color w:val="auto"/>
        </w:rPr>
        <w:t>for 2023, while negotiati</w:t>
      </w:r>
      <w:r w:rsidR="00F83DD3" w:rsidRPr="0067400A">
        <w:rPr>
          <w:rStyle w:val="IntenseEmphasis"/>
          <w:i w:val="0"/>
          <w:iCs w:val="0"/>
          <w:color w:val="auto"/>
        </w:rPr>
        <w:t>ons are underway</w:t>
      </w:r>
      <w:r w:rsidR="00A80577" w:rsidRPr="0067400A">
        <w:rPr>
          <w:rStyle w:val="IntenseEmphasis"/>
          <w:i w:val="0"/>
          <w:iCs w:val="0"/>
          <w:color w:val="auto"/>
        </w:rPr>
        <w:t xml:space="preserve"> </w:t>
      </w:r>
      <w:r w:rsidR="00863971" w:rsidRPr="0067400A">
        <w:rPr>
          <w:rStyle w:val="IntenseEmphasis"/>
          <w:i w:val="0"/>
          <w:iCs w:val="0"/>
          <w:color w:val="auto"/>
        </w:rPr>
        <w:t>for</w:t>
      </w:r>
      <w:r w:rsidR="00A80577" w:rsidRPr="0067400A">
        <w:rPr>
          <w:rStyle w:val="IntenseEmphasis"/>
          <w:i w:val="0"/>
          <w:iCs w:val="0"/>
          <w:color w:val="auto"/>
        </w:rPr>
        <w:t xml:space="preserve"> a new </w:t>
      </w:r>
      <w:proofErr w:type="gramStart"/>
      <w:r w:rsidR="00237AA7" w:rsidRPr="0067400A">
        <w:rPr>
          <w:rStyle w:val="IntenseEmphasis"/>
          <w:i w:val="0"/>
          <w:iCs w:val="0"/>
          <w:color w:val="auto"/>
        </w:rPr>
        <w:t>five year</w:t>
      </w:r>
      <w:proofErr w:type="gramEnd"/>
      <w:r w:rsidR="00237AA7" w:rsidRPr="0067400A">
        <w:rPr>
          <w:rStyle w:val="IntenseEmphasis"/>
          <w:i w:val="0"/>
          <w:iCs w:val="0"/>
          <w:color w:val="auto"/>
        </w:rPr>
        <w:t xml:space="preserve"> </w:t>
      </w:r>
      <w:r w:rsidR="00A80577" w:rsidRPr="0067400A">
        <w:rPr>
          <w:rStyle w:val="IntenseEmphasis"/>
          <w:i w:val="0"/>
          <w:iCs w:val="0"/>
          <w:color w:val="auto"/>
        </w:rPr>
        <w:t>funding agreement to support TAFE and the VET sector.</w:t>
      </w:r>
      <w:r w:rsidR="00B04289" w:rsidRPr="0067400A">
        <w:rPr>
          <w:rStyle w:val="IntenseEmphasis"/>
          <w:i w:val="0"/>
          <w:iCs w:val="0"/>
          <w:color w:val="auto"/>
        </w:rPr>
        <w:t xml:space="preserve"> This provides an opportunity to strengthen the work already underway across the TAFE Network to meet new and emerging skills needs, lift the quality of teaching materials, and develop new training approaches for new work</w:t>
      </w:r>
      <w:r w:rsidR="00237AA7" w:rsidRPr="0067400A">
        <w:rPr>
          <w:rStyle w:val="IntenseEmphasis"/>
          <w:i w:val="0"/>
          <w:iCs w:val="0"/>
          <w:color w:val="auto"/>
        </w:rPr>
        <w:t>forces</w:t>
      </w:r>
      <w:r w:rsidR="00B04289" w:rsidRPr="0067400A">
        <w:rPr>
          <w:rStyle w:val="IntenseEmphasis"/>
          <w:i w:val="0"/>
          <w:iCs w:val="0"/>
          <w:color w:val="auto"/>
        </w:rPr>
        <w:t xml:space="preserve">. It also presents </w:t>
      </w:r>
      <w:r w:rsidR="008C62EC" w:rsidRPr="0067400A">
        <w:rPr>
          <w:rStyle w:val="IntenseEmphasis"/>
          <w:i w:val="0"/>
          <w:iCs w:val="0"/>
          <w:color w:val="auto"/>
        </w:rPr>
        <w:t>an</w:t>
      </w:r>
      <w:r w:rsidR="008C62EC" w:rsidRPr="0067400A">
        <w:rPr>
          <w:color w:val="auto"/>
        </w:rPr>
        <w:t xml:space="preserve"> </w:t>
      </w:r>
      <w:r w:rsidR="00B04289" w:rsidRPr="0067400A">
        <w:rPr>
          <w:color w:val="auto"/>
        </w:rPr>
        <w:t>opportunit</w:t>
      </w:r>
      <w:r w:rsidR="008C62EC" w:rsidRPr="0067400A">
        <w:rPr>
          <w:color w:val="auto"/>
        </w:rPr>
        <w:t>y</w:t>
      </w:r>
      <w:r w:rsidR="00B04289" w:rsidRPr="0067400A">
        <w:rPr>
          <w:color w:val="auto"/>
        </w:rPr>
        <w:t xml:space="preserve"> to consider a more ambitious agenda for public TAFEs – as equal partners in innovation and applied research.</w:t>
      </w:r>
    </w:p>
    <w:p w14:paraId="33716891" w14:textId="3843ADB5" w:rsidR="005364F4" w:rsidRPr="0067400A" w:rsidRDefault="007E52CB" w:rsidP="005431BB">
      <w:pPr>
        <w:pStyle w:val="IntroParagraph"/>
        <w:rPr>
          <w:color w:val="auto"/>
        </w:rPr>
      </w:pPr>
      <w:r w:rsidRPr="0067400A">
        <w:rPr>
          <w:color w:val="auto"/>
        </w:rPr>
        <w:lastRenderedPageBreak/>
        <w:t xml:space="preserve">Never has a strong TAFE </w:t>
      </w:r>
      <w:r w:rsidR="00061A62" w:rsidRPr="0067400A">
        <w:rPr>
          <w:color w:val="auto"/>
        </w:rPr>
        <w:t>Network</w:t>
      </w:r>
      <w:r w:rsidRPr="0067400A">
        <w:rPr>
          <w:color w:val="auto"/>
        </w:rPr>
        <w:t xml:space="preserve"> been more important.</w:t>
      </w:r>
    </w:p>
    <w:p w14:paraId="2CD080C7" w14:textId="6FDF5C46" w:rsidR="006D2216" w:rsidRPr="0067400A" w:rsidRDefault="009733E0" w:rsidP="005431BB">
      <w:pPr>
        <w:pStyle w:val="IntroParagraph"/>
        <w:rPr>
          <w:color w:val="auto"/>
        </w:rPr>
      </w:pPr>
      <w:r w:rsidRPr="0067400A">
        <w:rPr>
          <w:color w:val="auto"/>
        </w:rPr>
        <w:t xml:space="preserve">In this second year of the Statement, we will build on our achievements in driving improved outcomes in the areas of skills, students and sustainability and add a </w:t>
      </w:r>
      <w:r w:rsidR="00594608" w:rsidRPr="0067400A">
        <w:rPr>
          <w:color w:val="auto"/>
        </w:rPr>
        <w:t xml:space="preserve">specific </w:t>
      </w:r>
      <w:r w:rsidRPr="0067400A">
        <w:rPr>
          <w:color w:val="auto"/>
        </w:rPr>
        <w:t xml:space="preserve">focus on the staff that make this happen. </w:t>
      </w:r>
      <w:r w:rsidR="00C10686" w:rsidRPr="0067400A">
        <w:rPr>
          <w:color w:val="auto"/>
        </w:rPr>
        <w:t xml:space="preserve">The </w:t>
      </w:r>
      <w:r w:rsidR="00B04289" w:rsidRPr="0067400A">
        <w:rPr>
          <w:color w:val="auto"/>
        </w:rPr>
        <w:t xml:space="preserve">2023 </w:t>
      </w:r>
      <w:r w:rsidR="00C10686" w:rsidRPr="0067400A">
        <w:rPr>
          <w:color w:val="auto"/>
        </w:rPr>
        <w:t xml:space="preserve">Statement of Priorities </w:t>
      </w:r>
      <w:r w:rsidR="00D33947" w:rsidRPr="0067400A">
        <w:rPr>
          <w:color w:val="auto"/>
        </w:rPr>
        <w:t>outlines</w:t>
      </w:r>
      <w:r w:rsidR="00C10686" w:rsidRPr="0067400A">
        <w:rPr>
          <w:color w:val="auto"/>
        </w:rPr>
        <w:t xml:space="preserve"> </w:t>
      </w:r>
      <w:r w:rsidR="0014093D" w:rsidRPr="0067400A">
        <w:rPr>
          <w:color w:val="auto"/>
        </w:rPr>
        <w:t>how</w:t>
      </w:r>
      <w:r w:rsidR="00993F27" w:rsidRPr="0067400A">
        <w:rPr>
          <w:color w:val="auto"/>
        </w:rPr>
        <w:t xml:space="preserve"> the TAFE Network will</w:t>
      </w:r>
      <w:r w:rsidR="0014093D" w:rsidRPr="0067400A">
        <w:rPr>
          <w:color w:val="auto"/>
        </w:rPr>
        <w:t xml:space="preserve"> pursue </w:t>
      </w:r>
      <w:r w:rsidR="00421CDE" w:rsidRPr="0067400A">
        <w:rPr>
          <w:color w:val="auto"/>
        </w:rPr>
        <w:t>these</w:t>
      </w:r>
      <w:r w:rsidR="0014093D" w:rsidRPr="0067400A">
        <w:rPr>
          <w:color w:val="auto"/>
        </w:rPr>
        <w:t xml:space="preserve"> </w:t>
      </w:r>
      <w:r w:rsidR="002C2361" w:rsidRPr="0067400A">
        <w:rPr>
          <w:color w:val="auto"/>
        </w:rPr>
        <w:t>collective goals</w:t>
      </w:r>
      <w:r w:rsidR="00B04289" w:rsidRPr="0067400A">
        <w:rPr>
          <w:color w:val="auto"/>
        </w:rPr>
        <w:t xml:space="preserve"> – working together to explore new opportunities, while also lifting quality and efficiency through network investment and </w:t>
      </w:r>
      <w:r w:rsidR="002D7BEF" w:rsidRPr="0067400A">
        <w:rPr>
          <w:color w:val="auto"/>
        </w:rPr>
        <w:t>initiatives</w:t>
      </w:r>
      <w:r w:rsidR="00C10686" w:rsidRPr="0067400A">
        <w:rPr>
          <w:color w:val="auto"/>
        </w:rPr>
        <w:t xml:space="preserve">. </w:t>
      </w:r>
      <w:r w:rsidR="007C3111" w:rsidRPr="0067400A">
        <w:rPr>
          <w:color w:val="auto"/>
        </w:rPr>
        <w:t>T</w:t>
      </w:r>
      <w:r w:rsidR="00C10686" w:rsidRPr="0067400A">
        <w:rPr>
          <w:color w:val="auto"/>
        </w:rPr>
        <w:t xml:space="preserve">he </w:t>
      </w:r>
      <w:r w:rsidR="007C3111" w:rsidRPr="0067400A">
        <w:rPr>
          <w:color w:val="auto"/>
        </w:rPr>
        <w:t xml:space="preserve">driver for </w:t>
      </w:r>
      <w:r w:rsidR="00993F27" w:rsidRPr="0067400A">
        <w:rPr>
          <w:color w:val="auto"/>
        </w:rPr>
        <w:t xml:space="preserve">success </w:t>
      </w:r>
      <w:r w:rsidR="007C3111" w:rsidRPr="0067400A">
        <w:rPr>
          <w:color w:val="auto"/>
        </w:rPr>
        <w:t>is</w:t>
      </w:r>
      <w:r w:rsidR="00993F27" w:rsidRPr="0067400A">
        <w:rPr>
          <w:color w:val="auto"/>
        </w:rPr>
        <w:t xml:space="preserve"> the</w:t>
      </w:r>
      <w:r w:rsidR="007C3111" w:rsidRPr="0067400A">
        <w:rPr>
          <w:color w:val="auto"/>
        </w:rPr>
        <w:t xml:space="preserve"> </w:t>
      </w:r>
      <w:r w:rsidR="008509EE" w:rsidRPr="0067400A">
        <w:rPr>
          <w:color w:val="auto"/>
        </w:rPr>
        <w:t>collaborative</w:t>
      </w:r>
      <w:r w:rsidR="007C3111" w:rsidRPr="0067400A">
        <w:rPr>
          <w:color w:val="auto"/>
        </w:rPr>
        <w:t xml:space="preserve"> </w:t>
      </w:r>
      <w:r w:rsidR="00061A62" w:rsidRPr="0067400A">
        <w:rPr>
          <w:color w:val="auto"/>
        </w:rPr>
        <w:t>Network</w:t>
      </w:r>
      <w:r w:rsidR="00582E5A" w:rsidRPr="0067400A">
        <w:rPr>
          <w:color w:val="auto"/>
        </w:rPr>
        <w:t xml:space="preserve"> model </w:t>
      </w:r>
      <w:r w:rsidR="00B94AFF" w:rsidRPr="0067400A">
        <w:rPr>
          <w:color w:val="auto"/>
        </w:rPr>
        <w:t>where TAFEs</w:t>
      </w:r>
      <w:r w:rsidR="008509EE" w:rsidRPr="0067400A">
        <w:rPr>
          <w:color w:val="auto"/>
        </w:rPr>
        <w:t xml:space="preserve"> work </w:t>
      </w:r>
      <w:r w:rsidR="007C3111" w:rsidRPr="0067400A">
        <w:rPr>
          <w:color w:val="auto"/>
        </w:rPr>
        <w:t>together</w:t>
      </w:r>
      <w:r w:rsidR="008509EE" w:rsidRPr="0067400A">
        <w:rPr>
          <w:color w:val="auto"/>
        </w:rPr>
        <w:t xml:space="preserve"> </w:t>
      </w:r>
      <w:r w:rsidR="00522E0B" w:rsidRPr="0067400A">
        <w:rPr>
          <w:color w:val="auto"/>
        </w:rPr>
        <w:t xml:space="preserve">with the guidance and support of the Office of TAFE Coordination and Delivery, </w:t>
      </w:r>
      <w:r w:rsidR="008509EE" w:rsidRPr="0067400A">
        <w:rPr>
          <w:color w:val="auto"/>
        </w:rPr>
        <w:t xml:space="preserve">to plan </w:t>
      </w:r>
      <w:r w:rsidR="00061A62" w:rsidRPr="0067400A">
        <w:rPr>
          <w:color w:val="auto"/>
        </w:rPr>
        <w:t>Network</w:t>
      </w:r>
      <w:r w:rsidR="008509EE" w:rsidRPr="0067400A">
        <w:rPr>
          <w:color w:val="auto"/>
        </w:rPr>
        <w:t xml:space="preserve"> services and to draw on the strengths and efficiencies that </w:t>
      </w:r>
      <w:r w:rsidR="00D33947" w:rsidRPr="0067400A">
        <w:rPr>
          <w:color w:val="auto"/>
        </w:rPr>
        <w:t xml:space="preserve">can be gained </w:t>
      </w:r>
      <w:r w:rsidR="00993F27" w:rsidRPr="0067400A">
        <w:rPr>
          <w:color w:val="auto"/>
        </w:rPr>
        <w:t>whe</w:t>
      </w:r>
      <w:r w:rsidR="00B94AFF" w:rsidRPr="0067400A">
        <w:rPr>
          <w:color w:val="auto"/>
        </w:rPr>
        <w:t>n</w:t>
      </w:r>
      <w:r w:rsidR="008509EE" w:rsidRPr="0067400A">
        <w:rPr>
          <w:color w:val="auto"/>
        </w:rPr>
        <w:t xml:space="preserve"> a group</w:t>
      </w:r>
      <w:r w:rsidR="007C3111" w:rsidRPr="0067400A">
        <w:rPr>
          <w:color w:val="auto"/>
        </w:rPr>
        <w:t xml:space="preserve"> shares a vision.</w:t>
      </w:r>
      <w:r w:rsidR="00B01F86" w:rsidRPr="0067400A">
        <w:rPr>
          <w:color w:val="auto"/>
        </w:rPr>
        <w:t xml:space="preserve"> </w:t>
      </w:r>
    </w:p>
    <w:p w14:paraId="6F3F7C2B" w14:textId="786F4DC6" w:rsidR="00421CDE" w:rsidRPr="0067400A" w:rsidRDefault="002D7BEF" w:rsidP="005431BB">
      <w:pPr>
        <w:pStyle w:val="IntroParagraph"/>
        <w:rPr>
          <w:color w:val="auto"/>
        </w:rPr>
      </w:pPr>
      <w:r w:rsidRPr="0067400A">
        <w:rPr>
          <w:color w:val="auto"/>
        </w:rPr>
        <w:t>I am</w:t>
      </w:r>
      <w:r w:rsidR="00421CDE" w:rsidRPr="0067400A">
        <w:rPr>
          <w:color w:val="auto"/>
        </w:rPr>
        <w:t xml:space="preserve"> commit</w:t>
      </w:r>
      <w:r w:rsidRPr="0067400A">
        <w:rPr>
          <w:color w:val="auto"/>
        </w:rPr>
        <w:t>ted</w:t>
      </w:r>
      <w:r w:rsidR="00421CDE" w:rsidRPr="0067400A">
        <w:rPr>
          <w:color w:val="auto"/>
        </w:rPr>
        <w:t xml:space="preserve"> to ensur</w:t>
      </w:r>
      <w:r w:rsidRPr="0067400A">
        <w:rPr>
          <w:color w:val="auto"/>
        </w:rPr>
        <w:t>ing</w:t>
      </w:r>
      <w:r w:rsidR="00421CDE" w:rsidRPr="0067400A">
        <w:rPr>
          <w:color w:val="auto"/>
        </w:rPr>
        <w:t xml:space="preserve"> that the Network has the direction and support it needs to rise to the challenges and opportunities of a skills-hungry economy</w:t>
      </w:r>
      <w:r w:rsidR="00FD424E" w:rsidRPr="0067400A">
        <w:rPr>
          <w:color w:val="auto"/>
        </w:rPr>
        <w:t>,</w:t>
      </w:r>
      <w:r w:rsidRPr="0067400A">
        <w:rPr>
          <w:color w:val="auto"/>
        </w:rPr>
        <w:t xml:space="preserve"> while ensuring no one is left behind</w:t>
      </w:r>
      <w:r w:rsidR="00D1684D" w:rsidRPr="0067400A">
        <w:rPr>
          <w:color w:val="auto"/>
        </w:rPr>
        <w:t>.</w:t>
      </w:r>
      <w:r w:rsidR="00114403" w:rsidRPr="0067400A">
        <w:rPr>
          <w:color w:val="auto"/>
        </w:rPr>
        <w:t xml:space="preserve">  Government is committed to ensuring the TAFE </w:t>
      </w:r>
      <w:r w:rsidR="00061A62" w:rsidRPr="0067400A">
        <w:rPr>
          <w:color w:val="auto"/>
        </w:rPr>
        <w:t>Network</w:t>
      </w:r>
      <w:r w:rsidR="00114403" w:rsidRPr="0067400A">
        <w:rPr>
          <w:color w:val="auto"/>
        </w:rPr>
        <w:t xml:space="preserve"> has the security it needs to keep growing sustainably</w:t>
      </w:r>
      <w:r w:rsidR="00421CDE" w:rsidRPr="0067400A">
        <w:rPr>
          <w:color w:val="auto"/>
        </w:rPr>
        <w:t xml:space="preserve"> and </w:t>
      </w:r>
      <w:r w:rsidR="00114403" w:rsidRPr="0067400A">
        <w:rPr>
          <w:color w:val="auto"/>
        </w:rPr>
        <w:t>will introduce legislation into Parliament that guarantees 70 per cent of Vocational Education and Training (VET) funding</w:t>
      </w:r>
      <w:r w:rsidR="00237AA7" w:rsidRPr="0067400A">
        <w:rPr>
          <w:color w:val="auto"/>
        </w:rPr>
        <w:t xml:space="preserve"> is allocated</w:t>
      </w:r>
      <w:r w:rsidR="002252F4" w:rsidRPr="0067400A">
        <w:rPr>
          <w:color w:val="auto"/>
        </w:rPr>
        <w:t xml:space="preserve"> </w:t>
      </w:r>
      <w:r w:rsidR="00114403" w:rsidRPr="0067400A">
        <w:rPr>
          <w:color w:val="auto"/>
        </w:rPr>
        <w:t>to TAFE</w:t>
      </w:r>
      <w:r w:rsidR="002252F4" w:rsidRPr="0067400A">
        <w:rPr>
          <w:color w:val="auto"/>
        </w:rPr>
        <w:t xml:space="preserve">. </w:t>
      </w:r>
      <w:r w:rsidR="00A80577" w:rsidRPr="0067400A">
        <w:rPr>
          <w:color w:val="auto"/>
        </w:rPr>
        <w:t>T</w:t>
      </w:r>
      <w:r w:rsidR="002252F4" w:rsidRPr="0067400A">
        <w:rPr>
          <w:color w:val="auto"/>
        </w:rPr>
        <w:t xml:space="preserve">he TAFE </w:t>
      </w:r>
      <w:r w:rsidR="00061A62" w:rsidRPr="0067400A">
        <w:rPr>
          <w:color w:val="auto"/>
        </w:rPr>
        <w:t>Network</w:t>
      </w:r>
      <w:r w:rsidR="002252F4" w:rsidRPr="0067400A">
        <w:rPr>
          <w:color w:val="auto"/>
        </w:rPr>
        <w:t xml:space="preserve"> </w:t>
      </w:r>
      <w:r w:rsidR="00A80577" w:rsidRPr="0067400A">
        <w:rPr>
          <w:color w:val="auto"/>
        </w:rPr>
        <w:t>will</w:t>
      </w:r>
      <w:r w:rsidR="00421CDE" w:rsidRPr="0067400A">
        <w:rPr>
          <w:color w:val="auto"/>
        </w:rPr>
        <w:t xml:space="preserve"> continue to </w:t>
      </w:r>
      <w:r w:rsidR="00A80577" w:rsidRPr="0067400A">
        <w:rPr>
          <w:color w:val="auto"/>
        </w:rPr>
        <w:t xml:space="preserve">grow, </w:t>
      </w:r>
      <w:proofErr w:type="gramStart"/>
      <w:r w:rsidR="00A80577" w:rsidRPr="0067400A">
        <w:rPr>
          <w:color w:val="auto"/>
        </w:rPr>
        <w:t>collaborate</w:t>
      </w:r>
      <w:proofErr w:type="gramEnd"/>
      <w:r w:rsidR="00A80577" w:rsidRPr="0067400A">
        <w:rPr>
          <w:color w:val="auto"/>
        </w:rPr>
        <w:t xml:space="preserve"> and </w:t>
      </w:r>
      <w:r w:rsidR="002252F4" w:rsidRPr="0067400A">
        <w:rPr>
          <w:color w:val="auto"/>
        </w:rPr>
        <w:t>work together and with Government to fulfil</w:t>
      </w:r>
      <w:r w:rsidR="00421CDE" w:rsidRPr="0067400A">
        <w:rPr>
          <w:color w:val="auto"/>
        </w:rPr>
        <w:t xml:space="preserve"> the expectations </w:t>
      </w:r>
      <w:r w:rsidR="002252F4" w:rsidRPr="0067400A">
        <w:rPr>
          <w:color w:val="auto"/>
        </w:rPr>
        <w:t>in this Statement.</w:t>
      </w:r>
      <w:r w:rsidR="00421CDE" w:rsidRPr="0067400A">
        <w:rPr>
          <w:color w:val="auto"/>
        </w:rPr>
        <w:t xml:space="preserve"> </w:t>
      </w:r>
    </w:p>
    <w:p w14:paraId="3E1AD27B" w14:textId="026BD479" w:rsidR="004203C2" w:rsidRPr="0067400A" w:rsidRDefault="00B01F86" w:rsidP="005431BB">
      <w:pPr>
        <w:pStyle w:val="IntroParagraph"/>
        <w:rPr>
          <w:color w:val="auto"/>
        </w:rPr>
      </w:pPr>
      <w:r w:rsidRPr="0067400A">
        <w:rPr>
          <w:color w:val="auto"/>
        </w:rPr>
        <w:t>I look forward to working</w:t>
      </w:r>
      <w:r w:rsidR="006D2216" w:rsidRPr="0067400A">
        <w:rPr>
          <w:color w:val="auto"/>
        </w:rPr>
        <w:t xml:space="preserve"> with </w:t>
      </w:r>
      <w:r w:rsidR="00A80577" w:rsidRPr="0067400A">
        <w:rPr>
          <w:color w:val="auto"/>
        </w:rPr>
        <w:t xml:space="preserve">the </w:t>
      </w:r>
      <w:r w:rsidR="006D2216" w:rsidRPr="0067400A">
        <w:rPr>
          <w:color w:val="auto"/>
        </w:rPr>
        <w:t xml:space="preserve">TAFE </w:t>
      </w:r>
      <w:r w:rsidR="00A80577" w:rsidRPr="0067400A">
        <w:rPr>
          <w:color w:val="auto"/>
        </w:rPr>
        <w:t xml:space="preserve">Network </w:t>
      </w:r>
      <w:r w:rsidR="00542998" w:rsidRPr="0067400A">
        <w:rPr>
          <w:color w:val="auto"/>
        </w:rPr>
        <w:t xml:space="preserve">and </w:t>
      </w:r>
      <w:r w:rsidR="006D2216" w:rsidRPr="0067400A">
        <w:rPr>
          <w:color w:val="auto"/>
        </w:rPr>
        <w:t xml:space="preserve">to </w:t>
      </w:r>
      <w:r w:rsidR="00542998" w:rsidRPr="0067400A">
        <w:rPr>
          <w:color w:val="auto"/>
        </w:rPr>
        <w:t>the</w:t>
      </w:r>
      <w:r w:rsidR="006D2216" w:rsidRPr="0067400A">
        <w:rPr>
          <w:color w:val="auto"/>
        </w:rPr>
        <w:t xml:space="preserve"> great outcomes </w:t>
      </w:r>
      <w:r w:rsidR="00542998" w:rsidRPr="0067400A">
        <w:rPr>
          <w:color w:val="auto"/>
        </w:rPr>
        <w:t xml:space="preserve">we will achieve </w:t>
      </w:r>
      <w:r w:rsidR="006D2216" w:rsidRPr="0067400A">
        <w:rPr>
          <w:color w:val="auto"/>
        </w:rPr>
        <w:t xml:space="preserve">for students, </w:t>
      </w:r>
      <w:proofErr w:type="gramStart"/>
      <w:r w:rsidR="006D2216" w:rsidRPr="0067400A">
        <w:rPr>
          <w:color w:val="auto"/>
        </w:rPr>
        <w:t>employers</w:t>
      </w:r>
      <w:proofErr w:type="gramEnd"/>
      <w:r w:rsidR="006D2216" w:rsidRPr="0067400A">
        <w:rPr>
          <w:color w:val="auto"/>
        </w:rPr>
        <w:t xml:space="preserve"> and communities across the coming year.</w:t>
      </w:r>
    </w:p>
    <w:p w14:paraId="41176B76" w14:textId="66EAB45A" w:rsidR="00F34FC9" w:rsidRPr="0067400A" w:rsidRDefault="00F34FC9" w:rsidP="00164244">
      <w:pPr>
        <w:pStyle w:val="Heading1"/>
        <w:rPr>
          <w:color w:val="auto"/>
        </w:rPr>
      </w:pPr>
      <w:r w:rsidRPr="0067400A">
        <w:rPr>
          <w:color w:val="auto"/>
        </w:rPr>
        <w:br w:type="page"/>
      </w:r>
    </w:p>
    <w:p w14:paraId="0ECDB64D" w14:textId="0A1F98FE" w:rsidR="0093549C" w:rsidRPr="0067400A" w:rsidRDefault="000E1127" w:rsidP="00164244">
      <w:pPr>
        <w:pStyle w:val="Heading1"/>
        <w:rPr>
          <w:color w:val="auto"/>
        </w:rPr>
      </w:pPr>
      <w:bookmarkStart w:id="8" w:name="_Toc129264116"/>
      <w:r w:rsidRPr="0067400A">
        <w:rPr>
          <w:color w:val="auto"/>
        </w:rPr>
        <w:lastRenderedPageBreak/>
        <w:t>P</w:t>
      </w:r>
      <w:r w:rsidR="0093549C" w:rsidRPr="0067400A">
        <w:rPr>
          <w:color w:val="auto"/>
        </w:rPr>
        <w:t>urpose</w:t>
      </w:r>
      <w:bookmarkEnd w:id="5"/>
      <w:bookmarkEnd w:id="8"/>
    </w:p>
    <w:p w14:paraId="17E30861" w14:textId="0BCEED8F" w:rsidR="00E97F0C" w:rsidRPr="0067400A" w:rsidRDefault="00E97F0C" w:rsidP="00A15617">
      <w:pPr>
        <w:pStyle w:val="Normalwithborder"/>
        <w:rPr>
          <w:color w:val="auto"/>
        </w:rPr>
      </w:pPr>
      <w:r w:rsidRPr="0067400A">
        <w:rPr>
          <w:color w:val="auto"/>
        </w:rPr>
        <w:t xml:space="preserve">The TAFE Network Statement of Priorities is an annual agreement between the Minister for Training and Skills and Victoria’s public TAFEs. It sets out the strategic objectives, priority activities and outcomes expected of the </w:t>
      </w:r>
      <w:r w:rsidR="00061A62" w:rsidRPr="0067400A">
        <w:rPr>
          <w:color w:val="auto"/>
        </w:rPr>
        <w:t>Network</w:t>
      </w:r>
      <w:r w:rsidRPr="0067400A">
        <w:rPr>
          <w:color w:val="auto"/>
        </w:rPr>
        <w:t xml:space="preserve"> in relation to skills, students, sustainability</w:t>
      </w:r>
      <w:r w:rsidR="0033519D" w:rsidRPr="0067400A">
        <w:rPr>
          <w:color w:val="auto"/>
        </w:rPr>
        <w:t xml:space="preserve"> and</w:t>
      </w:r>
      <w:r w:rsidR="0043756E" w:rsidRPr="0067400A">
        <w:rPr>
          <w:color w:val="auto"/>
        </w:rPr>
        <w:t xml:space="preserve">, for 2023, staff </w:t>
      </w:r>
      <w:r w:rsidRPr="0067400A">
        <w:rPr>
          <w:color w:val="auto"/>
        </w:rPr>
        <w:t xml:space="preserve">for the year ahead. </w:t>
      </w:r>
    </w:p>
    <w:p w14:paraId="478BC162" w14:textId="7DB6571E" w:rsidR="000A44F6" w:rsidRPr="0067400A" w:rsidRDefault="00015340" w:rsidP="00A15617">
      <w:pPr>
        <w:pStyle w:val="Normalwithborder"/>
        <w:rPr>
          <w:color w:val="auto"/>
        </w:rPr>
      </w:pPr>
      <w:r w:rsidRPr="0067400A">
        <w:rPr>
          <w:color w:val="auto"/>
        </w:rPr>
        <w:t xml:space="preserve">The Statement of Priorities </w:t>
      </w:r>
      <w:r w:rsidR="003D6DD8" w:rsidRPr="0067400A">
        <w:rPr>
          <w:color w:val="auto"/>
        </w:rPr>
        <w:t xml:space="preserve">also </w:t>
      </w:r>
      <w:r w:rsidRPr="0067400A">
        <w:rPr>
          <w:color w:val="auto"/>
        </w:rPr>
        <w:t>affirms and supports TAFE’s central role in the VET sector and its contribution to addressing critical skills gaps in the economy</w:t>
      </w:r>
      <w:r w:rsidR="00DE7DE9" w:rsidRPr="0067400A">
        <w:rPr>
          <w:color w:val="auto"/>
        </w:rPr>
        <w:t>,</w:t>
      </w:r>
      <w:r w:rsidRPr="0067400A">
        <w:rPr>
          <w:color w:val="auto"/>
        </w:rPr>
        <w:t xml:space="preserve"> increasing opportunities for workforce participation for priority groups</w:t>
      </w:r>
      <w:r w:rsidR="00DE7DE9" w:rsidRPr="0067400A">
        <w:rPr>
          <w:color w:val="auto"/>
        </w:rPr>
        <w:t xml:space="preserve"> and implementing major Victorian Government commitments</w:t>
      </w:r>
      <w:r w:rsidR="00A80577" w:rsidRPr="0067400A">
        <w:rPr>
          <w:color w:val="auto"/>
        </w:rPr>
        <w:t>, such as</w:t>
      </w:r>
      <w:r w:rsidR="00DE7DE9" w:rsidRPr="0067400A">
        <w:rPr>
          <w:color w:val="auto"/>
        </w:rPr>
        <w:t xml:space="preserve"> creating jobs in clean energy</w:t>
      </w:r>
      <w:r w:rsidRPr="0067400A">
        <w:rPr>
          <w:color w:val="auto"/>
        </w:rPr>
        <w:t xml:space="preserve">. </w:t>
      </w:r>
      <w:r w:rsidR="00F07B42" w:rsidRPr="0067400A">
        <w:rPr>
          <w:color w:val="auto"/>
        </w:rPr>
        <w:t xml:space="preserve">TAFE is also central to </w:t>
      </w:r>
      <w:r w:rsidRPr="0067400A">
        <w:rPr>
          <w:color w:val="auto"/>
        </w:rPr>
        <w:t>national skills sector reform</w:t>
      </w:r>
      <w:r w:rsidR="00F07B42" w:rsidRPr="0067400A">
        <w:rPr>
          <w:color w:val="auto"/>
        </w:rPr>
        <w:t xml:space="preserve">, with the Australian and Victorian Governments taking action to address the current skills shortage </w:t>
      </w:r>
      <w:r w:rsidR="003D6DD8" w:rsidRPr="0067400A">
        <w:rPr>
          <w:color w:val="auto"/>
        </w:rPr>
        <w:t>by delivering</w:t>
      </w:r>
      <w:r w:rsidR="00F07B42" w:rsidRPr="0067400A">
        <w:rPr>
          <w:color w:val="auto"/>
        </w:rPr>
        <w:t xml:space="preserve"> </w:t>
      </w:r>
      <w:proofErr w:type="gramStart"/>
      <w:r w:rsidR="00F07B42" w:rsidRPr="0067400A">
        <w:rPr>
          <w:color w:val="auto"/>
        </w:rPr>
        <w:t>more Free</w:t>
      </w:r>
      <w:proofErr w:type="gramEnd"/>
      <w:r w:rsidR="00F07B42" w:rsidRPr="0067400A">
        <w:rPr>
          <w:color w:val="auto"/>
        </w:rPr>
        <w:t xml:space="preserve"> TAFE and vocational education places for Victorians.</w:t>
      </w:r>
      <w:r w:rsidR="00116027" w:rsidRPr="0067400A">
        <w:rPr>
          <w:color w:val="auto"/>
        </w:rPr>
        <w:t xml:space="preserve"> In</w:t>
      </w:r>
      <w:r w:rsidR="00E97F0C" w:rsidRPr="0067400A">
        <w:rPr>
          <w:color w:val="auto"/>
        </w:rPr>
        <w:t xml:space="preserve"> 2023, the Statement </w:t>
      </w:r>
      <w:r w:rsidR="00116027" w:rsidRPr="0067400A">
        <w:rPr>
          <w:color w:val="auto"/>
        </w:rPr>
        <w:t>now</w:t>
      </w:r>
      <w:r w:rsidR="00BE336B" w:rsidRPr="0067400A">
        <w:rPr>
          <w:color w:val="auto"/>
        </w:rPr>
        <w:t xml:space="preserve"> includes </w:t>
      </w:r>
      <w:r w:rsidR="00A80577" w:rsidRPr="0067400A">
        <w:rPr>
          <w:color w:val="auto"/>
        </w:rPr>
        <w:t xml:space="preserve">‘staff’ as </w:t>
      </w:r>
      <w:r w:rsidR="00BE336B" w:rsidRPr="0067400A">
        <w:rPr>
          <w:color w:val="auto"/>
        </w:rPr>
        <w:t>a fourth</w:t>
      </w:r>
      <w:r w:rsidR="00EE6284" w:rsidRPr="0067400A">
        <w:rPr>
          <w:color w:val="auto"/>
        </w:rPr>
        <w:t xml:space="preserve"> priority, </w:t>
      </w:r>
      <w:r w:rsidR="00116027" w:rsidRPr="0067400A">
        <w:rPr>
          <w:color w:val="auto"/>
        </w:rPr>
        <w:t>recogni</w:t>
      </w:r>
      <w:r w:rsidR="00A40269" w:rsidRPr="0067400A">
        <w:rPr>
          <w:color w:val="auto"/>
        </w:rPr>
        <w:t>s</w:t>
      </w:r>
      <w:r w:rsidR="00116027" w:rsidRPr="0067400A">
        <w:rPr>
          <w:color w:val="auto"/>
        </w:rPr>
        <w:t xml:space="preserve">ing the </w:t>
      </w:r>
      <w:r w:rsidR="00A80577" w:rsidRPr="0067400A">
        <w:rPr>
          <w:color w:val="auto"/>
        </w:rPr>
        <w:t xml:space="preserve">vital role of the TAFE workforce in delivering </w:t>
      </w:r>
      <w:r w:rsidR="009215DA" w:rsidRPr="0067400A">
        <w:rPr>
          <w:color w:val="auto"/>
        </w:rPr>
        <w:t>Government commitments, the</w:t>
      </w:r>
      <w:r w:rsidR="00A80577" w:rsidRPr="0067400A">
        <w:rPr>
          <w:color w:val="auto"/>
        </w:rPr>
        <w:t xml:space="preserve"> </w:t>
      </w:r>
      <w:r w:rsidR="00116027" w:rsidRPr="0067400A">
        <w:rPr>
          <w:color w:val="auto"/>
        </w:rPr>
        <w:t xml:space="preserve">challenges faced by the sector in recruiting, </w:t>
      </w:r>
      <w:proofErr w:type="gramStart"/>
      <w:r w:rsidR="00116027" w:rsidRPr="0067400A">
        <w:rPr>
          <w:color w:val="auto"/>
        </w:rPr>
        <w:t>retaining</w:t>
      </w:r>
      <w:proofErr w:type="gramEnd"/>
      <w:r w:rsidR="00116027" w:rsidRPr="0067400A">
        <w:rPr>
          <w:color w:val="auto"/>
        </w:rPr>
        <w:t xml:space="preserve"> and </w:t>
      </w:r>
      <w:r w:rsidR="00EE6284" w:rsidRPr="0067400A">
        <w:rPr>
          <w:color w:val="auto"/>
        </w:rPr>
        <w:t xml:space="preserve">building </w:t>
      </w:r>
      <w:r w:rsidR="00116027" w:rsidRPr="0067400A">
        <w:rPr>
          <w:color w:val="auto"/>
        </w:rPr>
        <w:t xml:space="preserve">the </w:t>
      </w:r>
      <w:r w:rsidR="00EE6284" w:rsidRPr="0067400A">
        <w:rPr>
          <w:color w:val="auto"/>
        </w:rPr>
        <w:t>capability</w:t>
      </w:r>
      <w:r w:rsidR="00116027" w:rsidRPr="0067400A">
        <w:rPr>
          <w:color w:val="auto"/>
        </w:rPr>
        <w:t xml:space="preserve"> of </w:t>
      </w:r>
      <w:r w:rsidR="00EE6284" w:rsidRPr="0067400A">
        <w:rPr>
          <w:color w:val="auto"/>
        </w:rPr>
        <w:t xml:space="preserve">staff, </w:t>
      </w:r>
      <w:r w:rsidR="00116027" w:rsidRPr="0067400A">
        <w:rPr>
          <w:color w:val="auto"/>
        </w:rPr>
        <w:t>and the need for</w:t>
      </w:r>
      <w:r w:rsidR="00EE6284" w:rsidRPr="0067400A">
        <w:rPr>
          <w:color w:val="auto"/>
        </w:rPr>
        <w:t xml:space="preserve"> a </w:t>
      </w:r>
      <w:r w:rsidR="00061A62" w:rsidRPr="0067400A">
        <w:rPr>
          <w:color w:val="auto"/>
        </w:rPr>
        <w:t>Network</w:t>
      </w:r>
      <w:r w:rsidR="00EE6284" w:rsidRPr="0067400A">
        <w:rPr>
          <w:color w:val="auto"/>
        </w:rPr>
        <w:t>-wide approach to workforce development.</w:t>
      </w:r>
      <w:r w:rsidR="0033519D" w:rsidRPr="0067400A">
        <w:rPr>
          <w:color w:val="auto"/>
        </w:rPr>
        <w:t xml:space="preserve">  </w:t>
      </w:r>
    </w:p>
    <w:p w14:paraId="52E2CC94" w14:textId="130F8551" w:rsidR="0093549C" w:rsidRPr="0067400A" w:rsidRDefault="0093549C" w:rsidP="00A15617">
      <w:pPr>
        <w:pStyle w:val="Heading2"/>
        <w:rPr>
          <w:color w:val="auto"/>
        </w:rPr>
      </w:pPr>
      <w:bookmarkStart w:id="9" w:name="_Toc125033491"/>
      <w:bookmarkStart w:id="10" w:name="_Toc128744746"/>
      <w:bookmarkStart w:id="11" w:name="_Toc128899565"/>
      <w:bookmarkStart w:id="12" w:name="_Toc129184286"/>
      <w:bookmarkStart w:id="13" w:name="_Toc129264117"/>
      <w:r w:rsidRPr="0067400A">
        <w:rPr>
          <w:color w:val="auto"/>
        </w:rPr>
        <w:t xml:space="preserve">Accountability for </w:t>
      </w:r>
      <w:r w:rsidR="00061A62" w:rsidRPr="0067400A">
        <w:rPr>
          <w:color w:val="auto"/>
        </w:rPr>
        <w:t>Network</w:t>
      </w:r>
      <w:r w:rsidRPr="0067400A">
        <w:rPr>
          <w:color w:val="auto"/>
        </w:rPr>
        <w:t xml:space="preserve"> outcomes</w:t>
      </w:r>
      <w:bookmarkEnd w:id="9"/>
      <w:bookmarkEnd w:id="10"/>
      <w:bookmarkEnd w:id="11"/>
      <w:bookmarkEnd w:id="12"/>
      <w:bookmarkEnd w:id="13"/>
    </w:p>
    <w:p w14:paraId="59AAA6E4" w14:textId="3E7B8850" w:rsidR="00E97F0C" w:rsidRPr="0067400A" w:rsidRDefault="00E97F0C" w:rsidP="00A15617">
      <w:pPr>
        <w:pStyle w:val="Normalwithborder"/>
        <w:rPr>
          <w:color w:val="auto"/>
        </w:rPr>
      </w:pPr>
      <w:r w:rsidRPr="0067400A">
        <w:rPr>
          <w:color w:val="auto"/>
        </w:rPr>
        <w:t xml:space="preserve">To ensure these outcomes are delivered, individual TAFE providers will agree with the Minister specific actions, </w:t>
      </w:r>
      <w:r w:rsidR="0020383D" w:rsidRPr="0067400A">
        <w:rPr>
          <w:color w:val="auto"/>
        </w:rPr>
        <w:t>deliverables,</w:t>
      </w:r>
      <w:r w:rsidRPr="0067400A">
        <w:rPr>
          <w:color w:val="auto"/>
        </w:rPr>
        <w:t xml:space="preserve"> and targets as part of their response to the </w:t>
      </w:r>
      <w:r w:rsidR="00061A62" w:rsidRPr="0067400A">
        <w:rPr>
          <w:color w:val="auto"/>
        </w:rPr>
        <w:t>Network</w:t>
      </w:r>
      <w:r w:rsidRPr="0067400A">
        <w:rPr>
          <w:color w:val="auto"/>
        </w:rPr>
        <w:t xml:space="preserve"> statement </w:t>
      </w:r>
      <w:r w:rsidR="00237AA7" w:rsidRPr="0067400A">
        <w:rPr>
          <w:color w:val="auto"/>
        </w:rPr>
        <w:t>in</w:t>
      </w:r>
      <w:r w:rsidRPr="0067400A">
        <w:rPr>
          <w:color w:val="auto"/>
        </w:rPr>
        <w:t xml:space="preserve"> their individual </w:t>
      </w:r>
      <w:r w:rsidR="00057A92" w:rsidRPr="0067400A">
        <w:rPr>
          <w:color w:val="auto"/>
        </w:rPr>
        <w:t xml:space="preserve">response to the 2023 </w:t>
      </w:r>
      <w:r w:rsidRPr="0067400A">
        <w:rPr>
          <w:color w:val="auto"/>
        </w:rPr>
        <w:t xml:space="preserve">TAFE </w:t>
      </w:r>
      <w:r w:rsidR="00057A92" w:rsidRPr="0067400A">
        <w:rPr>
          <w:color w:val="auto"/>
        </w:rPr>
        <w:t xml:space="preserve">Network </w:t>
      </w:r>
      <w:r w:rsidRPr="0067400A">
        <w:rPr>
          <w:color w:val="auto"/>
        </w:rPr>
        <w:t xml:space="preserve">Statement of Priorities. The </w:t>
      </w:r>
      <w:r w:rsidR="00057A92" w:rsidRPr="0067400A">
        <w:rPr>
          <w:color w:val="auto"/>
        </w:rPr>
        <w:t xml:space="preserve">response to the TAFE Network </w:t>
      </w:r>
      <w:r w:rsidRPr="0067400A">
        <w:rPr>
          <w:color w:val="auto"/>
        </w:rPr>
        <w:t>Statement</w:t>
      </w:r>
      <w:r w:rsidR="00057A92" w:rsidRPr="0067400A">
        <w:rPr>
          <w:color w:val="auto"/>
        </w:rPr>
        <w:t xml:space="preserve"> of Priorities</w:t>
      </w:r>
      <w:r w:rsidRPr="0067400A">
        <w:rPr>
          <w:color w:val="auto"/>
        </w:rPr>
        <w:t xml:space="preserve"> will include the services the TAFE will </w:t>
      </w:r>
      <w:r w:rsidR="0020383D" w:rsidRPr="0067400A">
        <w:rPr>
          <w:color w:val="auto"/>
        </w:rPr>
        <w:t>deliver and</w:t>
      </w:r>
      <w:r w:rsidRPr="0067400A">
        <w:rPr>
          <w:color w:val="auto"/>
        </w:rPr>
        <w:t xml:space="preserve"> outline specific key performance indicators and targets for each TAFE, linked to the </w:t>
      </w:r>
      <w:r w:rsidR="00061A62" w:rsidRPr="0067400A">
        <w:rPr>
          <w:color w:val="auto"/>
        </w:rPr>
        <w:t>Network</w:t>
      </w:r>
      <w:r w:rsidRPr="0067400A">
        <w:rPr>
          <w:color w:val="auto"/>
        </w:rPr>
        <w:t xml:space="preserve"> priorities for the year ahead</w:t>
      </w:r>
      <w:r w:rsidR="00910C85" w:rsidRPr="0067400A">
        <w:rPr>
          <w:color w:val="auto"/>
        </w:rPr>
        <w:t xml:space="preserve">. These </w:t>
      </w:r>
      <w:r w:rsidR="00E75C2F" w:rsidRPr="0067400A">
        <w:rPr>
          <w:color w:val="auto"/>
        </w:rPr>
        <w:t xml:space="preserve">will be </w:t>
      </w:r>
      <w:r w:rsidR="00E074FE" w:rsidRPr="0067400A">
        <w:rPr>
          <w:color w:val="auto"/>
        </w:rPr>
        <w:t>reviewed</w:t>
      </w:r>
      <w:r w:rsidR="00E75C2F" w:rsidRPr="0067400A">
        <w:rPr>
          <w:color w:val="auto"/>
        </w:rPr>
        <w:t xml:space="preserve"> as part of quarterly monitoring through the Outcomes, Improvement and Accountability Framework and </w:t>
      </w:r>
      <w:r w:rsidR="009C72DC" w:rsidRPr="0067400A">
        <w:rPr>
          <w:color w:val="auto"/>
        </w:rPr>
        <w:t>through ongoing</w:t>
      </w:r>
      <w:r w:rsidR="00E75C2F" w:rsidRPr="0067400A">
        <w:rPr>
          <w:color w:val="auto"/>
        </w:rPr>
        <w:t xml:space="preserve"> engagement </w:t>
      </w:r>
      <w:r w:rsidR="009C72DC" w:rsidRPr="0067400A">
        <w:rPr>
          <w:color w:val="auto"/>
        </w:rPr>
        <w:t>between TAFEs and the OTCD.</w:t>
      </w:r>
    </w:p>
    <w:p w14:paraId="5A72E7F4" w14:textId="0416F26C" w:rsidR="0093549C" w:rsidRPr="0067400A" w:rsidRDefault="00E97F0C" w:rsidP="00A15617">
      <w:pPr>
        <w:pStyle w:val="Normalwithborder"/>
        <w:rPr>
          <w:color w:val="auto"/>
        </w:rPr>
      </w:pPr>
      <w:r w:rsidRPr="0067400A">
        <w:rPr>
          <w:color w:val="auto"/>
        </w:rPr>
        <w:t>The OTCD</w:t>
      </w:r>
      <w:r w:rsidR="00ED1997" w:rsidRPr="0067400A">
        <w:rPr>
          <w:color w:val="auto"/>
        </w:rPr>
        <w:t>’s</w:t>
      </w:r>
      <w:r w:rsidRPr="0067400A">
        <w:rPr>
          <w:color w:val="auto"/>
        </w:rPr>
        <w:t xml:space="preserve"> Outcomes, Improvement and Accountability Framework </w:t>
      </w:r>
      <w:r w:rsidR="0020383D" w:rsidRPr="0067400A">
        <w:rPr>
          <w:color w:val="auto"/>
        </w:rPr>
        <w:t>provides</w:t>
      </w:r>
      <w:r w:rsidRPr="0067400A">
        <w:rPr>
          <w:color w:val="auto"/>
        </w:rPr>
        <w:t xml:space="preserve"> transparent reporting and monitoring</w:t>
      </w:r>
      <w:r w:rsidR="009215DA" w:rsidRPr="0067400A">
        <w:rPr>
          <w:color w:val="auto"/>
        </w:rPr>
        <w:t>,</w:t>
      </w:r>
      <w:r w:rsidRPr="0067400A">
        <w:rPr>
          <w:color w:val="auto"/>
        </w:rPr>
        <w:t xml:space="preserve"> and analysis and evidence-building to support improvement, share best practice, and identify and address whole of </w:t>
      </w:r>
      <w:r w:rsidR="00061A62" w:rsidRPr="0067400A">
        <w:rPr>
          <w:color w:val="auto"/>
        </w:rPr>
        <w:t>Network</w:t>
      </w:r>
      <w:r w:rsidRPr="0067400A">
        <w:rPr>
          <w:color w:val="auto"/>
        </w:rPr>
        <w:t xml:space="preserve"> issues. The OTCD will provide the Minister for Training and Skills half-yearly updates on progress towards delivering </w:t>
      </w:r>
      <w:r w:rsidR="00061A62" w:rsidRPr="0067400A">
        <w:rPr>
          <w:color w:val="auto"/>
        </w:rPr>
        <w:t>Network</w:t>
      </w:r>
      <w:r w:rsidRPr="0067400A">
        <w:rPr>
          <w:color w:val="auto"/>
        </w:rPr>
        <w:t xml:space="preserve"> priorities, including whole of </w:t>
      </w:r>
      <w:r w:rsidR="00061A62" w:rsidRPr="0067400A">
        <w:rPr>
          <w:color w:val="auto"/>
        </w:rPr>
        <w:t>Network</w:t>
      </w:r>
      <w:r w:rsidRPr="0067400A">
        <w:rPr>
          <w:color w:val="auto"/>
        </w:rPr>
        <w:t xml:space="preserve"> initiatives, and individual TAFE achiev</w:t>
      </w:r>
      <w:r w:rsidR="009215DA" w:rsidRPr="0067400A">
        <w:rPr>
          <w:color w:val="auto"/>
        </w:rPr>
        <w:t>ements against</w:t>
      </w:r>
      <w:r w:rsidRPr="0067400A">
        <w:rPr>
          <w:color w:val="auto"/>
        </w:rPr>
        <w:t xml:space="preserve"> agreed targets.</w:t>
      </w:r>
    </w:p>
    <w:p w14:paraId="528E1561" w14:textId="16D59234" w:rsidR="00E75C2F" w:rsidRPr="0067400A" w:rsidRDefault="00E75C2F" w:rsidP="00E75C2F">
      <w:pPr>
        <w:pStyle w:val="Normalwithborder"/>
        <w:rPr>
          <w:color w:val="auto"/>
        </w:rPr>
      </w:pPr>
      <w:bookmarkStart w:id="14" w:name="_Toc125033492"/>
      <w:r w:rsidRPr="0067400A">
        <w:rPr>
          <w:color w:val="auto"/>
        </w:rPr>
        <w:t>The OTCD</w:t>
      </w:r>
      <w:r w:rsidR="00BB5664" w:rsidRPr="0067400A">
        <w:rPr>
          <w:color w:val="auto"/>
        </w:rPr>
        <w:t xml:space="preserve"> </w:t>
      </w:r>
      <w:r w:rsidRPr="0067400A">
        <w:rPr>
          <w:color w:val="auto"/>
        </w:rPr>
        <w:t xml:space="preserve">will continue its support for the achievement of the strategic Network objectives by continuing to support Network-wide systems and processes and maintaining strong and supportive relationships with TAFEs. </w:t>
      </w:r>
      <w:r w:rsidR="00BB5664" w:rsidRPr="0067400A">
        <w:rPr>
          <w:color w:val="auto"/>
        </w:rPr>
        <w:t xml:space="preserve">To </w:t>
      </w:r>
      <w:r w:rsidR="00810B8A" w:rsidRPr="0067400A">
        <w:rPr>
          <w:color w:val="auto"/>
        </w:rPr>
        <w:t>support</w:t>
      </w:r>
      <w:r w:rsidR="00BB5664" w:rsidRPr="0067400A">
        <w:rPr>
          <w:color w:val="auto"/>
        </w:rPr>
        <w:t xml:space="preserve"> the delivery of an effective network model, the OTCD will continue to progress </w:t>
      </w:r>
      <w:r w:rsidR="00810B8A" w:rsidRPr="0067400A">
        <w:rPr>
          <w:color w:val="auto"/>
        </w:rPr>
        <w:t xml:space="preserve">reforms including legislative change which seeks to enshrine the unique role, purpose, and value of the TAFE </w:t>
      </w:r>
      <w:r w:rsidR="00AC2A7B" w:rsidRPr="0067400A">
        <w:rPr>
          <w:color w:val="auto"/>
        </w:rPr>
        <w:t>N</w:t>
      </w:r>
      <w:r w:rsidR="00810B8A" w:rsidRPr="0067400A">
        <w:rPr>
          <w:color w:val="auto"/>
        </w:rPr>
        <w:t xml:space="preserve">etwork. </w:t>
      </w:r>
    </w:p>
    <w:p w14:paraId="2B518DDA" w14:textId="77777777" w:rsidR="00E97F0C" w:rsidRPr="0067400A" w:rsidRDefault="00E97F0C" w:rsidP="00A15617">
      <w:pPr>
        <w:rPr>
          <w:color w:val="auto"/>
          <w:sz w:val="28"/>
          <w:szCs w:val="28"/>
        </w:rPr>
      </w:pPr>
      <w:r w:rsidRPr="0067400A">
        <w:rPr>
          <w:color w:val="auto"/>
        </w:rPr>
        <w:br w:type="page"/>
      </w:r>
    </w:p>
    <w:p w14:paraId="49B10131" w14:textId="574C75D7" w:rsidR="00135477" w:rsidRPr="0067400A" w:rsidRDefault="00135477" w:rsidP="00164244">
      <w:pPr>
        <w:pStyle w:val="Heading1"/>
        <w:rPr>
          <w:color w:val="auto"/>
        </w:rPr>
      </w:pPr>
      <w:bookmarkStart w:id="15" w:name="_Toc129264118"/>
      <w:r w:rsidRPr="0067400A">
        <w:rPr>
          <w:color w:val="auto"/>
        </w:rPr>
        <w:lastRenderedPageBreak/>
        <w:t>The principles which underpin our priorities</w:t>
      </w:r>
      <w:bookmarkEnd w:id="14"/>
      <w:bookmarkEnd w:id="15"/>
    </w:p>
    <w:p w14:paraId="11AA3303" w14:textId="5D0F6FFD" w:rsidR="00E64D36" w:rsidRPr="0067400A" w:rsidRDefault="00E64D36" w:rsidP="00A15617">
      <w:pPr>
        <w:pStyle w:val="Normalwithborder"/>
        <w:rPr>
          <w:color w:val="auto"/>
        </w:rPr>
      </w:pPr>
      <w:r w:rsidRPr="0067400A">
        <w:rPr>
          <w:color w:val="auto"/>
        </w:rPr>
        <w:t xml:space="preserve">The Victorian Government is committed to ensuring the centrality of the Victorian TAFE Network within the broader VET system and to affirming the importance of public provision, including the </w:t>
      </w:r>
      <w:r w:rsidR="00061A62" w:rsidRPr="0067400A">
        <w:rPr>
          <w:color w:val="auto"/>
        </w:rPr>
        <w:t>Network</w:t>
      </w:r>
      <w:r w:rsidRPr="0067400A">
        <w:rPr>
          <w:color w:val="auto"/>
        </w:rPr>
        <w:t xml:space="preserve">’s value and unique role and purpose. </w:t>
      </w:r>
      <w:r w:rsidR="00D471C7" w:rsidRPr="0067400A">
        <w:rPr>
          <w:color w:val="auto"/>
        </w:rPr>
        <w:t>The</w:t>
      </w:r>
      <w:r w:rsidRPr="0067400A">
        <w:rPr>
          <w:color w:val="auto"/>
        </w:rPr>
        <w:t xml:space="preserve"> following principles will underpin </w:t>
      </w:r>
      <w:r w:rsidR="00036866" w:rsidRPr="0067400A">
        <w:rPr>
          <w:color w:val="auto"/>
        </w:rPr>
        <w:t>all</w:t>
      </w:r>
      <w:r w:rsidRPr="0067400A">
        <w:rPr>
          <w:color w:val="auto"/>
        </w:rPr>
        <w:t xml:space="preserve"> our collective efforts.</w:t>
      </w:r>
    </w:p>
    <w:p w14:paraId="42DE0793" w14:textId="6481529D" w:rsidR="00E64D36" w:rsidRPr="0067400A" w:rsidRDefault="005F62ED" w:rsidP="00A15617">
      <w:pPr>
        <w:pStyle w:val="Heading2"/>
        <w:rPr>
          <w:color w:val="auto"/>
        </w:rPr>
      </w:pPr>
      <w:bookmarkStart w:id="16" w:name="_Toc125033493"/>
      <w:bookmarkStart w:id="17" w:name="_Toc129264119"/>
      <w:r w:rsidRPr="0067400A">
        <w:rPr>
          <w:color w:val="auto"/>
        </w:rPr>
        <w:t xml:space="preserve">Public provision and the TAFE </w:t>
      </w:r>
      <w:r w:rsidR="00061A62" w:rsidRPr="0067400A">
        <w:rPr>
          <w:color w:val="auto"/>
        </w:rPr>
        <w:t>Network</w:t>
      </w:r>
      <w:r w:rsidRPr="0067400A">
        <w:rPr>
          <w:color w:val="auto"/>
        </w:rPr>
        <w:t xml:space="preserve"> are central to the VET </w:t>
      </w:r>
      <w:proofErr w:type="gramStart"/>
      <w:r w:rsidRPr="0067400A">
        <w:rPr>
          <w:color w:val="auto"/>
        </w:rPr>
        <w:t>system</w:t>
      </w:r>
      <w:bookmarkEnd w:id="16"/>
      <w:bookmarkEnd w:id="17"/>
      <w:proofErr w:type="gramEnd"/>
    </w:p>
    <w:p w14:paraId="2D9F35E4" w14:textId="24496D9F" w:rsidR="00E97F0C" w:rsidRPr="0067400A" w:rsidRDefault="00E97F0C" w:rsidP="00A15617">
      <w:pPr>
        <w:pStyle w:val="Normalwithborder"/>
        <w:rPr>
          <w:color w:val="auto"/>
        </w:rPr>
      </w:pPr>
      <w:r w:rsidRPr="0067400A">
        <w:rPr>
          <w:color w:val="auto"/>
        </w:rPr>
        <w:t xml:space="preserve">By working together as a strengthened public </w:t>
      </w:r>
      <w:r w:rsidR="00061A62" w:rsidRPr="0067400A">
        <w:rPr>
          <w:color w:val="auto"/>
        </w:rPr>
        <w:t>Network</w:t>
      </w:r>
      <w:r w:rsidRPr="0067400A">
        <w:rPr>
          <w:color w:val="auto"/>
        </w:rPr>
        <w:t xml:space="preserve"> and harnessing the </w:t>
      </w:r>
      <w:r w:rsidR="00061A62" w:rsidRPr="0067400A">
        <w:rPr>
          <w:color w:val="auto"/>
        </w:rPr>
        <w:t>Network</w:t>
      </w:r>
      <w:r w:rsidRPr="0067400A">
        <w:rPr>
          <w:color w:val="auto"/>
        </w:rPr>
        <w:t xml:space="preserve">’s deep collective expertise, scale and diversity, the Victorian TAFE </w:t>
      </w:r>
      <w:r w:rsidR="00061A62" w:rsidRPr="0067400A">
        <w:rPr>
          <w:color w:val="auto"/>
        </w:rPr>
        <w:t>Network</w:t>
      </w:r>
      <w:r w:rsidRPr="0067400A">
        <w:rPr>
          <w:color w:val="auto"/>
        </w:rPr>
        <w:t xml:space="preserve"> will lead the vocational education and training system. </w:t>
      </w:r>
    </w:p>
    <w:p w14:paraId="60A5B885" w14:textId="507DC765" w:rsidR="00E64D36" w:rsidRPr="0067400A" w:rsidRDefault="00E97F0C" w:rsidP="00A15617">
      <w:pPr>
        <w:pStyle w:val="Normalwithborder"/>
        <w:rPr>
          <w:color w:val="auto"/>
        </w:rPr>
      </w:pPr>
      <w:r w:rsidRPr="0067400A">
        <w:rPr>
          <w:color w:val="auto"/>
        </w:rPr>
        <w:t xml:space="preserve">The inaugural Victorian Skills Plan – Victoria’s skills roadmap – provides a guide for responding to the skilling challenges ahead and the opportunities presented by new and emerging industries. </w:t>
      </w:r>
      <w:r w:rsidR="0045041D" w:rsidRPr="0067400A">
        <w:rPr>
          <w:color w:val="auto"/>
        </w:rPr>
        <w:t xml:space="preserve">This will be updated annually. </w:t>
      </w:r>
      <w:r w:rsidRPr="0067400A">
        <w:rPr>
          <w:color w:val="auto"/>
        </w:rPr>
        <w:t xml:space="preserve">Located across the state and offering broad training opportunities linked to the skills most needed for jobs, the Victorian TAFE </w:t>
      </w:r>
      <w:r w:rsidR="00061A62" w:rsidRPr="0067400A">
        <w:rPr>
          <w:color w:val="auto"/>
        </w:rPr>
        <w:t>Network</w:t>
      </w:r>
      <w:r w:rsidRPr="0067400A">
        <w:rPr>
          <w:color w:val="auto"/>
        </w:rPr>
        <w:t xml:space="preserve"> will take a planned, system-wide approach to delivering on the Victorian Skills Plan.</w:t>
      </w:r>
      <w:r w:rsidR="00191383" w:rsidRPr="0067400A">
        <w:rPr>
          <w:color w:val="auto"/>
        </w:rPr>
        <w:t xml:space="preserve"> TAFE will be instrumental to training the workforce for the State Electricity Commission </w:t>
      </w:r>
      <w:r w:rsidR="000D47DB" w:rsidRPr="0067400A">
        <w:rPr>
          <w:color w:val="auto"/>
        </w:rPr>
        <w:t xml:space="preserve">(SEC) </w:t>
      </w:r>
      <w:r w:rsidR="00191383" w:rsidRPr="0067400A">
        <w:rPr>
          <w:color w:val="auto"/>
        </w:rPr>
        <w:t xml:space="preserve">and </w:t>
      </w:r>
      <w:r w:rsidR="006E1CA8" w:rsidRPr="0067400A">
        <w:rPr>
          <w:color w:val="auto"/>
        </w:rPr>
        <w:t xml:space="preserve">variously </w:t>
      </w:r>
      <w:r w:rsidR="00355237" w:rsidRPr="0067400A">
        <w:rPr>
          <w:color w:val="auto"/>
        </w:rPr>
        <w:t>informing</w:t>
      </w:r>
      <w:r w:rsidR="004B6596" w:rsidRPr="0067400A">
        <w:rPr>
          <w:color w:val="auto"/>
        </w:rPr>
        <w:t xml:space="preserve">, </w:t>
      </w:r>
      <w:proofErr w:type="gramStart"/>
      <w:r w:rsidR="004B6596" w:rsidRPr="0067400A">
        <w:rPr>
          <w:color w:val="auto"/>
        </w:rPr>
        <w:t>supporting</w:t>
      </w:r>
      <w:proofErr w:type="gramEnd"/>
      <w:r w:rsidR="004B6596" w:rsidRPr="0067400A">
        <w:rPr>
          <w:color w:val="auto"/>
        </w:rPr>
        <w:t xml:space="preserve"> or participating</w:t>
      </w:r>
      <w:r w:rsidR="00191383" w:rsidRPr="0067400A">
        <w:rPr>
          <w:color w:val="auto"/>
        </w:rPr>
        <w:t xml:space="preserve"> in </w:t>
      </w:r>
      <w:r w:rsidR="00232799" w:rsidRPr="0067400A">
        <w:rPr>
          <w:color w:val="auto"/>
        </w:rPr>
        <w:t xml:space="preserve">the establishment of </w:t>
      </w:r>
      <w:r w:rsidR="004B6596" w:rsidRPr="0067400A">
        <w:rPr>
          <w:color w:val="auto"/>
        </w:rPr>
        <w:t>the SEC</w:t>
      </w:r>
      <w:r w:rsidR="00191383" w:rsidRPr="0067400A">
        <w:rPr>
          <w:color w:val="auto"/>
        </w:rPr>
        <w:t xml:space="preserve"> Centre for Excellence in skills and training. </w:t>
      </w:r>
      <w:r w:rsidRPr="0067400A">
        <w:rPr>
          <w:color w:val="auto"/>
        </w:rPr>
        <w:t>TAFE teachers and other</w:t>
      </w:r>
      <w:r w:rsidR="00B05706" w:rsidRPr="0067400A">
        <w:rPr>
          <w:color w:val="auto"/>
        </w:rPr>
        <w:t xml:space="preserve"> professional</w:t>
      </w:r>
      <w:r w:rsidR="007A3A68" w:rsidRPr="0067400A">
        <w:rPr>
          <w:color w:val="auto"/>
        </w:rPr>
        <w:t xml:space="preserve"> </w:t>
      </w:r>
      <w:r w:rsidRPr="0067400A">
        <w:rPr>
          <w:color w:val="auto"/>
        </w:rPr>
        <w:t xml:space="preserve">staff play a critical role in equipping students for new and changing work by creating the meaningful educational experiences that give students the knowledge, skills and ways of thinking and working they need for their </w:t>
      </w:r>
      <w:r w:rsidR="0045041D" w:rsidRPr="0067400A">
        <w:rPr>
          <w:color w:val="auto"/>
        </w:rPr>
        <w:t>careers</w:t>
      </w:r>
      <w:r w:rsidRPr="0067400A">
        <w:rPr>
          <w:color w:val="auto"/>
        </w:rPr>
        <w:t xml:space="preserve">. The TAFE </w:t>
      </w:r>
      <w:r w:rsidR="00061A62" w:rsidRPr="0067400A">
        <w:rPr>
          <w:color w:val="auto"/>
        </w:rPr>
        <w:t>Network</w:t>
      </w:r>
      <w:r w:rsidRPr="0067400A">
        <w:rPr>
          <w:color w:val="auto"/>
        </w:rPr>
        <w:t xml:space="preserve"> will continue to support and invest in high-quality vocational teaching setting </w:t>
      </w:r>
      <w:r w:rsidR="00C0344A" w:rsidRPr="0067400A">
        <w:rPr>
          <w:color w:val="auto"/>
        </w:rPr>
        <w:t xml:space="preserve">a standard that is a </w:t>
      </w:r>
      <w:r w:rsidR="00344E05" w:rsidRPr="0067400A">
        <w:rPr>
          <w:color w:val="auto"/>
        </w:rPr>
        <w:t>benchmark</w:t>
      </w:r>
      <w:r w:rsidR="00C0344A" w:rsidRPr="0067400A">
        <w:rPr>
          <w:color w:val="auto"/>
        </w:rPr>
        <w:t xml:space="preserve"> </w:t>
      </w:r>
      <w:r w:rsidRPr="0067400A">
        <w:rPr>
          <w:color w:val="auto"/>
        </w:rPr>
        <w:t xml:space="preserve">for the sector. The TAFE </w:t>
      </w:r>
      <w:r w:rsidR="00061A62" w:rsidRPr="0067400A">
        <w:rPr>
          <w:color w:val="auto"/>
        </w:rPr>
        <w:t>Network</w:t>
      </w:r>
      <w:r w:rsidRPr="0067400A">
        <w:rPr>
          <w:color w:val="auto"/>
        </w:rPr>
        <w:t xml:space="preserve"> will also continue to be the training provider which offers students tailored and culturally appropriate supports and services, to ensure all Victorians have an opportunity to achieve success, regardless of their circumstances or background.</w:t>
      </w:r>
    </w:p>
    <w:p w14:paraId="0E240A31" w14:textId="558EA2F0" w:rsidR="00DC3B5D" w:rsidRPr="0067400A" w:rsidRDefault="00DC3B5D" w:rsidP="00DC3B5D">
      <w:pPr>
        <w:pStyle w:val="Heading2"/>
        <w:rPr>
          <w:color w:val="auto"/>
        </w:rPr>
      </w:pPr>
      <w:bookmarkStart w:id="18" w:name="_Toc129264120"/>
      <w:bookmarkStart w:id="19" w:name="_Toc76479067"/>
      <w:bookmarkStart w:id="20" w:name="_Toc125033494"/>
      <w:r w:rsidRPr="0067400A">
        <w:rPr>
          <w:color w:val="auto"/>
        </w:rPr>
        <w:t xml:space="preserve">The TAFE </w:t>
      </w:r>
      <w:r w:rsidR="00061A62" w:rsidRPr="0067400A">
        <w:rPr>
          <w:color w:val="auto"/>
        </w:rPr>
        <w:t>Network</w:t>
      </w:r>
      <w:r w:rsidRPr="0067400A">
        <w:rPr>
          <w:color w:val="auto"/>
        </w:rPr>
        <w:t xml:space="preserve"> delivers skills for Victoria’s economic growth and social </w:t>
      </w:r>
      <w:proofErr w:type="gramStart"/>
      <w:r w:rsidRPr="0067400A">
        <w:rPr>
          <w:color w:val="auto"/>
        </w:rPr>
        <w:t>inclusion</w:t>
      </w:r>
      <w:bookmarkEnd w:id="18"/>
      <w:proofErr w:type="gramEnd"/>
    </w:p>
    <w:p w14:paraId="17A7C3AF" w14:textId="77777777" w:rsidR="00DC3B5D" w:rsidRPr="0067400A" w:rsidRDefault="00DC3B5D" w:rsidP="00DC3B5D">
      <w:pPr>
        <w:pStyle w:val="Normalwithborder"/>
        <w:rPr>
          <w:color w:val="auto"/>
        </w:rPr>
      </w:pPr>
      <w:r w:rsidRPr="0067400A">
        <w:rPr>
          <w:color w:val="auto"/>
        </w:rPr>
        <w:t xml:space="preserve">Through the Victorian TAFE Network, the Victorian Government provides high quality vocational education and training in skills areas linked to government’s economic and social objectives. This includes skills for economic growth in key areas like: </w:t>
      </w:r>
    </w:p>
    <w:p w14:paraId="1A0AC7CD" w14:textId="01EC9797" w:rsidR="00DC3B5D" w:rsidRPr="0067400A" w:rsidRDefault="00DC3B5D" w:rsidP="00DC3B5D">
      <w:pPr>
        <w:pStyle w:val="Normalwithborder"/>
        <w:numPr>
          <w:ilvl w:val="0"/>
          <w:numId w:val="28"/>
        </w:numPr>
        <w:rPr>
          <w:color w:val="auto"/>
        </w:rPr>
      </w:pPr>
      <w:r w:rsidRPr="0067400A">
        <w:rPr>
          <w:color w:val="auto"/>
        </w:rPr>
        <w:t>the technology and digital sectors, agriculture, hospitality</w:t>
      </w:r>
      <w:r w:rsidR="00C05DEC" w:rsidRPr="0067400A">
        <w:rPr>
          <w:color w:val="auto"/>
        </w:rPr>
        <w:t>,</w:t>
      </w:r>
      <w:r w:rsidRPr="0067400A">
        <w:rPr>
          <w:color w:val="auto"/>
        </w:rPr>
        <w:t xml:space="preserve"> tourism and </w:t>
      </w:r>
      <w:proofErr w:type="gramStart"/>
      <w:r w:rsidRPr="0067400A">
        <w:rPr>
          <w:color w:val="auto"/>
        </w:rPr>
        <w:t>manufacturing;</w:t>
      </w:r>
      <w:proofErr w:type="gramEnd"/>
      <w:r w:rsidRPr="0067400A">
        <w:rPr>
          <w:color w:val="auto"/>
        </w:rPr>
        <w:t xml:space="preserve"> </w:t>
      </w:r>
    </w:p>
    <w:p w14:paraId="2A9FB1EE" w14:textId="71C6C7D2" w:rsidR="00DC3B5D" w:rsidRPr="0067400A" w:rsidRDefault="00DC3B5D" w:rsidP="00DC3B5D">
      <w:pPr>
        <w:pStyle w:val="Normalwithborder"/>
        <w:numPr>
          <w:ilvl w:val="0"/>
          <w:numId w:val="28"/>
        </w:numPr>
        <w:rPr>
          <w:color w:val="auto"/>
        </w:rPr>
      </w:pPr>
      <w:r w:rsidRPr="0067400A">
        <w:rPr>
          <w:color w:val="auto"/>
        </w:rPr>
        <w:t xml:space="preserve">skills to support the transition to a climate-resilient </w:t>
      </w:r>
      <w:proofErr w:type="gramStart"/>
      <w:r w:rsidRPr="0067400A">
        <w:rPr>
          <w:color w:val="auto"/>
        </w:rPr>
        <w:t>future;</w:t>
      </w:r>
      <w:proofErr w:type="gramEnd"/>
      <w:r w:rsidRPr="0067400A">
        <w:rPr>
          <w:color w:val="auto"/>
        </w:rPr>
        <w:t xml:space="preserve"> </w:t>
      </w:r>
    </w:p>
    <w:p w14:paraId="4B79C29D" w14:textId="2E913B1A" w:rsidR="00DC3B5D" w:rsidRPr="0067400A" w:rsidRDefault="00DC3B5D" w:rsidP="00DC3B5D">
      <w:pPr>
        <w:pStyle w:val="Normalwithborder"/>
        <w:numPr>
          <w:ilvl w:val="0"/>
          <w:numId w:val="28"/>
        </w:numPr>
        <w:rPr>
          <w:color w:val="auto"/>
        </w:rPr>
      </w:pPr>
      <w:r w:rsidRPr="0067400A">
        <w:rPr>
          <w:color w:val="auto"/>
        </w:rPr>
        <w:t>construction to support the government’s large-scale infrastructure priorities</w:t>
      </w:r>
      <w:r w:rsidR="00C05DEC" w:rsidRPr="0067400A">
        <w:rPr>
          <w:color w:val="auto"/>
        </w:rPr>
        <w:t>; and</w:t>
      </w:r>
    </w:p>
    <w:p w14:paraId="192BE1FF" w14:textId="0DE3E1C8" w:rsidR="00DC3B5D" w:rsidRPr="0067400A" w:rsidRDefault="00DC3B5D" w:rsidP="00DC3B5D">
      <w:pPr>
        <w:pStyle w:val="Normalwithborder"/>
        <w:numPr>
          <w:ilvl w:val="0"/>
          <w:numId w:val="28"/>
        </w:numPr>
        <w:rPr>
          <w:color w:val="auto"/>
        </w:rPr>
      </w:pPr>
      <w:r w:rsidRPr="0067400A">
        <w:rPr>
          <w:color w:val="auto"/>
        </w:rPr>
        <w:t>skills that support Victoria’s critical social and community services including early childhood education and care workforces, supporting delivery of government’s priority social and inclusion reforms.</w:t>
      </w:r>
    </w:p>
    <w:p w14:paraId="4389A8C3" w14:textId="50B4783E" w:rsidR="00DC3B5D" w:rsidRPr="0067400A" w:rsidRDefault="00DC3B5D" w:rsidP="00DC3B5D">
      <w:pPr>
        <w:pStyle w:val="Normalwithborder"/>
        <w:rPr>
          <w:color w:val="auto"/>
        </w:rPr>
      </w:pPr>
      <w:r w:rsidRPr="0067400A">
        <w:rPr>
          <w:color w:val="auto"/>
        </w:rPr>
        <w:t xml:space="preserve">TAFEs also play a unique role supporting local communities and regional economies </w:t>
      </w:r>
      <w:r w:rsidR="00C05DEC" w:rsidRPr="0067400A">
        <w:rPr>
          <w:color w:val="auto"/>
        </w:rPr>
        <w:t>by</w:t>
      </w:r>
      <w:r w:rsidRPr="0067400A">
        <w:rPr>
          <w:color w:val="auto"/>
        </w:rPr>
        <w:t xml:space="preserve"> providing community access to TAFE facilities for civic activities and emergency response efforts. At the regional level TAFEs are key players in supporting regional development, infrastructure, revitalisation, and supporting local staff and businesses.</w:t>
      </w:r>
    </w:p>
    <w:p w14:paraId="3023CBE6" w14:textId="77CD0852" w:rsidR="00DC3B5D" w:rsidRPr="0067400A" w:rsidRDefault="00DC3B5D" w:rsidP="00DC3B5D">
      <w:pPr>
        <w:pStyle w:val="Heading2"/>
        <w:rPr>
          <w:color w:val="auto"/>
        </w:rPr>
      </w:pPr>
      <w:bookmarkStart w:id="21" w:name="_Toc129264121"/>
      <w:r w:rsidRPr="0067400A">
        <w:rPr>
          <w:color w:val="auto"/>
        </w:rPr>
        <w:t xml:space="preserve">The TAFE </w:t>
      </w:r>
      <w:r w:rsidR="00061A62" w:rsidRPr="0067400A">
        <w:rPr>
          <w:color w:val="auto"/>
        </w:rPr>
        <w:t>Network</w:t>
      </w:r>
      <w:r w:rsidRPr="0067400A">
        <w:rPr>
          <w:color w:val="auto"/>
        </w:rPr>
        <w:t xml:space="preserve"> is a partner with industry in growing Victoria’s </w:t>
      </w:r>
      <w:proofErr w:type="gramStart"/>
      <w:r w:rsidRPr="0067400A">
        <w:rPr>
          <w:color w:val="auto"/>
        </w:rPr>
        <w:t>economy</w:t>
      </w:r>
      <w:bookmarkEnd w:id="21"/>
      <w:proofErr w:type="gramEnd"/>
    </w:p>
    <w:p w14:paraId="68520946" w14:textId="09E6F47A" w:rsidR="00DC3B5D" w:rsidRPr="0067400A" w:rsidRDefault="00DC3B5D" w:rsidP="00DC3B5D">
      <w:pPr>
        <w:pStyle w:val="Normalwithborder"/>
        <w:rPr>
          <w:color w:val="auto"/>
        </w:rPr>
      </w:pPr>
      <w:r w:rsidRPr="0067400A">
        <w:rPr>
          <w:color w:val="auto"/>
        </w:rPr>
        <w:t>Supported by the OTCD, TAFEs work to maintain and deepen their relationships with industry for the benefit of students who need contemporary skills and experience for work</w:t>
      </w:r>
      <w:r w:rsidR="00C05DEC" w:rsidRPr="0067400A">
        <w:rPr>
          <w:color w:val="auto"/>
        </w:rPr>
        <w:t>,</w:t>
      </w:r>
      <w:r w:rsidRPr="0067400A">
        <w:rPr>
          <w:color w:val="auto"/>
        </w:rPr>
        <w:t xml:space="preserve"> and to support the growth of the Victorian economy which relies on a pipeline of skilled people to drive its industries.</w:t>
      </w:r>
    </w:p>
    <w:p w14:paraId="2E3AB0A7" w14:textId="1821F15F" w:rsidR="00DC3B5D" w:rsidRPr="0067400A" w:rsidRDefault="00DC3B5D" w:rsidP="00DC3B5D">
      <w:pPr>
        <w:pStyle w:val="Normalwithborder"/>
        <w:rPr>
          <w:color w:val="auto"/>
        </w:rPr>
      </w:pPr>
      <w:r w:rsidRPr="0067400A">
        <w:rPr>
          <w:color w:val="auto"/>
        </w:rPr>
        <w:t xml:space="preserve">TAFEs are at the forefront of delivering future, </w:t>
      </w:r>
      <w:proofErr w:type="gramStart"/>
      <w:r w:rsidRPr="0067400A">
        <w:rPr>
          <w:color w:val="auto"/>
        </w:rPr>
        <w:t>high quality</w:t>
      </w:r>
      <w:proofErr w:type="gramEnd"/>
      <w:r w:rsidRPr="0067400A">
        <w:rPr>
          <w:color w:val="auto"/>
        </w:rPr>
        <w:t xml:space="preserve"> skills to support Victoria’s workforce development, including in important areas such as the care sector and the industries supporting transition towards clean energy and advanced technologies. This includes engaging local industry in course and </w:t>
      </w:r>
      <w:r w:rsidRPr="0067400A">
        <w:rPr>
          <w:color w:val="auto"/>
        </w:rPr>
        <w:lastRenderedPageBreak/>
        <w:t xml:space="preserve">assessment design and developing leading-edge materials and assessment. Sharing these contemporary learning resources will be key to building deeper quality into the TAFE </w:t>
      </w:r>
      <w:r w:rsidR="00061A62" w:rsidRPr="0067400A">
        <w:rPr>
          <w:color w:val="auto"/>
        </w:rPr>
        <w:t>Network</w:t>
      </w:r>
      <w:r w:rsidRPr="0067400A">
        <w:rPr>
          <w:color w:val="auto"/>
        </w:rPr>
        <w:t xml:space="preserve"> offering.</w:t>
      </w:r>
    </w:p>
    <w:p w14:paraId="1DCEE1C2" w14:textId="42FD739C" w:rsidR="00E13CEA" w:rsidRPr="0067400A" w:rsidRDefault="00E13CEA" w:rsidP="00A15617">
      <w:pPr>
        <w:pStyle w:val="Heading2"/>
        <w:rPr>
          <w:color w:val="auto"/>
        </w:rPr>
      </w:pPr>
      <w:bookmarkStart w:id="22" w:name="_Toc129264122"/>
      <w:r w:rsidRPr="0067400A">
        <w:rPr>
          <w:color w:val="auto"/>
        </w:rPr>
        <w:t xml:space="preserve">The TAFE </w:t>
      </w:r>
      <w:r w:rsidR="00061A62" w:rsidRPr="0067400A">
        <w:rPr>
          <w:color w:val="auto"/>
        </w:rPr>
        <w:t>Network</w:t>
      </w:r>
      <w:r w:rsidRPr="0067400A">
        <w:rPr>
          <w:color w:val="auto"/>
        </w:rPr>
        <w:t xml:space="preserve"> safeguards </w:t>
      </w:r>
      <w:r w:rsidR="00A60687" w:rsidRPr="0067400A">
        <w:rPr>
          <w:color w:val="auto"/>
        </w:rPr>
        <w:t xml:space="preserve">broad </w:t>
      </w:r>
      <w:r w:rsidRPr="0067400A">
        <w:rPr>
          <w:color w:val="auto"/>
        </w:rPr>
        <w:t xml:space="preserve">access for all Victorians to training in skills linked to </w:t>
      </w:r>
      <w:proofErr w:type="gramStart"/>
      <w:r w:rsidRPr="0067400A">
        <w:rPr>
          <w:color w:val="auto"/>
        </w:rPr>
        <w:t>jobs</w:t>
      </w:r>
      <w:bookmarkEnd w:id="19"/>
      <w:bookmarkEnd w:id="20"/>
      <w:bookmarkEnd w:id="22"/>
      <w:proofErr w:type="gramEnd"/>
      <w:r w:rsidRPr="0067400A">
        <w:rPr>
          <w:color w:val="auto"/>
        </w:rPr>
        <w:t xml:space="preserve"> </w:t>
      </w:r>
    </w:p>
    <w:p w14:paraId="7D8D2636" w14:textId="5BAC31AF" w:rsidR="00E13CEA" w:rsidRPr="0067400A" w:rsidRDefault="00E13CEA" w:rsidP="00A51866">
      <w:pPr>
        <w:pStyle w:val="bullet1"/>
        <w:numPr>
          <w:ilvl w:val="0"/>
          <w:numId w:val="0"/>
        </w:numPr>
        <w:contextualSpacing w:val="0"/>
        <w:rPr>
          <w:color w:val="auto"/>
        </w:rPr>
      </w:pPr>
      <w:r w:rsidRPr="0067400A">
        <w:rPr>
          <w:color w:val="auto"/>
        </w:rPr>
        <w:t xml:space="preserve">By working as a </w:t>
      </w:r>
      <w:r w:rsidR="00061A62" w:rsidRPr="0067400A">
        <w:rPr>
          <w:color w:val="auto"/>
        </w:rPr>
        <w:t>Network</w:t>
      </w:r>
      <w:r w:rsidRPr="0067400A">
        <w:rPr>
          <w:color w:val="auto"/>
        </w:rPr>
        <w:t>, Victorian TAFE will ensure all Victorians can access vocational education and training and skills through:</w:t>
      </w:r>
    </w:p>
    <w:p w14:paraId="2AFFF3C2" w14:textId="35F67F1F" w:rsidR="00E13CEA" w:rsidRPr="0067400A" w:rsidRDefault="00E13CEA" w:rsidP="00A51866">
      <w:pPr>
        <w:pStyle w:val="bullet1"/>
        <w:contextualSpacing w:val="0"/>
        <w:rPr>
          <w:color w:val="auto"/>
        </w:rPr>
      </w:pPr>
      <w:r w:rsidRPr="0067400A">
        <w:rPr>
          <w:color w:val="auto"/>
        </w:rPr>
        <w:t xml:space="preserve">reliable access to consistent, </w:t>
      </w:r>
      <w:proofErr w:type="gramStart"/>
      <w:r w:rsidRPr="0067400A">
        <w:rPr>
          <w:color w:val="auto"/>
        </w:rPr>
        <w:t>high quality</w:t>
      </w:r>
      <w:proofErr w:type="gramEnd"/>
      <w:r w:rsidRPr="0067400A">
        <w:rPr>
          <w:color w:val="auto"/>
        </w:rPr>
        <w:t xml:space="preserve"> training in the vocational skills areas linked to the greatest job demand</w:t>
      </w:r>
      <w:r w:rsidR="00785C0D" w:rsidRPr="0067400A">
        <w:rPr>
          <w:color w:val="auto"/>
        </w:rPr>
        <w:t>.</w:t>
      </w:r>
      <w:r w:rsidRPr="0067400A">
        <w:rPr>
          <w:color w:val="auto"/>
        </w:rPr>
        <w:t xml:space="preserve"> </w:t>
      </w:r>
    </w:p>
    <w:p w14:paraId="057AE815" w14:textId="563E0C17" w:rsidR="00E64D36" w:rsidRPr="0067400A" w:rsidRDefault="00E97F0C" w:rsidP="00A51866">
      <w:pPr>
        <w:pStyle w:val="bullet1"/>
        <w:contextualSpacing w:val="0"/>
        <w:rPr>
          <w:color w:val="auto"/>
        </w:rPr>
      </w:pPr>
      <w:r w:rsidRPr="0067400A">
        <w:rPr>
          <w:color w:val="auto"/>
        </w:rPr>
        <w:t>training and innovation in applied learning in specialised skills areas linked to specific industry skills needs, particularly in ‘future skills’ areas and skills to support the ‘clean economy’ and industry resilience to the impacts of climate change</w:t>
      </w:r>
      <w:r w:rsidR="00E13CEA" w:rsidRPr="0067400A">
        <w:rPr>
          <w:color w:val="auto"/>
        </w:rPr>
        <w:t>.</w:t>
      </w:r>
    </w:p>
    <w:p w14:paraId="1F026BC5" w14:textId="6F7A28ED" w:rsidR="00BD78E7" w:rsidRPr="0067400A" w:rsidRDefault="00BD78E7" w:rsidP="00A15617">
      <w:pPr>
        <w:pStyle w:val="Heading2"/>
        <w:rPr>
          <w:color w:val="auto"/>
        </w:rPr>
      </w:pPr>
      <w:bookmarkStart w:id="23" w:name="_Toc129264123"/>
      <w:bookmarkStart w:id="24" w:name="_Toc76479069"/>
      <w:bookmarkStart w:id="25" w:name="_Toc125033496"/>
      <w:r w:rsidRPr="0067400A">
        <w:rPr>
          <w:color w:val="auto"/>
        </w:rPr>
        <w:t xml:space="preserve">The TAFE </w:t>
      </w:r>
      <w:r w:rsidR="00061A62" w:rsidRPr="0067400A">
        <w:rPr>
          <w:color w:val="auto"/>
        </w:rPr>
        <w:t>Network</w:t>
      </w:r>
      <w:r w:rsidRPr="0067400A">
        <w:rPr>
          <w:color w:val="auto"/>
        </w:rPr>
        <w:t xml:space="preserve"> is central to delivering Government’s commitments to equity</w:t>
      </w:r>
      <w:r w:rsidR="00E97F0C" w:rsidRPr="0067400A">
        <w:rPr>
          <w:color w:val="auto"/>
        </w:rPr>
        <w:t xml:space="preserve"> and</w:t>
      </w:r>
      <w:r w:rsidRPr="0067400A">
        <w:rPr>
          <w:color w:val="auto"/>
        </w:rPr>
        <w:t xml:space="preserve"> equality </w:t>
      </w:r>
      <w:r w:rsidR="00DC3B5D" w:rsidRPr="0067400A">
        <w:rPr>
          <w:color w:val="auto"/>
        </w:rPr>
        <w:t xml:space="preserve">through </w:t>
      </w:r>
      <w:r w:rsidRPr="0067400A">
        <w:rPr>
          <w:color w:val="auto"/>
        </w:rPr>
        <w:t xml:space="preserve">vocational training and education, and </w:t>
      </w:r>
      <w:r w:rsidR="007E1AEE" w:rsidRPr="0067400A">
        <w:rPr>
          <w:color w:val="auto"/>
        </w:rPr>
        <w:t xml:space="preserve">key pathways for </w:t>
      </w:r>
      <w:proofErr w:type="gramStart"/>
      <w:r w:rsidR="007E1AEE" w:rsidRPr="0067400A">
        <w:rPr>
          <w:color w:val="auto"/>
        </w:rPr>
        <w:t>students</w:t>
      </w:r>
      <w:bookmarkEnd w:id="23"/>
      <w:proofErr w:type="gramEnd"/>
      <w:r w:rsidR="007E1AEE" w:rsidRPr="0067400A">
        <w:rPr>
          <w:color w:val="auto"/>
        </w:rPr>
        <w:t xml:space="preserve"> </w:t>
      </w:r>
      <w:bookmarkEnd w:id="24"/>
      <w:bookmarkEnd w:id="25"/>
    </w:p>
    <w:p w14:paraId="3C7ED270" w14:textId="30FFE0D2" w:rsidR="00310E8E" w:rsidRPr="0067400A" w:rsidRDefault="00E2434B" w:rsidP="00A15617">
      <w:pPr>
        <w:pStyle w:val="Normalwithborder"/>
        <w:rPr>
          <w:color w:val="auto"/>
        </w:rPr>
      </w:pPr>
      <w:r w:rsidRPr="0067400A">
        <w:rPr>
          <w:color w:val="auto"/>
        </w:rPr>
        <w:t xml:space="preserve">The TAFE </w:t>
      </w:r>
      <w:r w:rsidR="00061A62" w:rsidRPr="0067400A">
        <w:rPr>
          <w:color w:val="auto"/>
        </w:rPr>
        <w:t>Network</w:t>
      </w:r>
      <w:r w:rsidRPr="0067400A">
        <w:rPr>
          <w:color w:val="auto"/>
        </w:rPr>
        <w:t xml:space="preserve"> provides crucial access to applied education and training for Victorians facing exclusion or disadvantage, including through pathways into work, targeted outreach and support programs and tailored student pathways. </w:t>
      </w:r>
      <w:r w:rsidR="009B382B" w:rsidRPr="0067400A">
        <w:rPr>
          <w:color w:val="auto"/>
        </w:rPr>
        <w:t xml:space="preserve">This includes </w:t>
      </w:r>
      <w:r w:rsidR="00271610" w:rsidRPr="0067400A">
        <w:rPr>
          <w:color w:val="auto"/>
        </w:rPr>
        <w:t xml:space="preserve">recognition of, and continuing support for, the principles of cultural safety and self-determination for Aboriginal and Torres Strait Islander people and </w:t>
      </w:r>
      <w:r w:rsidR="009B382B" w:rsidRPr="0067400A">
        <w:rPr>
          <w:color w:val="auto"/>
        </w:rPr>
        <w:t>tailored support for students with disabilities, LGBTIQ+ students, students from culturally and linguistically diverse backgrounds</w:t>
      </w:r>
      <w:r w:rsidRPr="0067400A">
        <w:rPr>
          <w:color w:val="auto"/>
        </w:rPr>
        <w:t>.</w:t>
      </w:r>
      <w:r w:rsidR="00310E8E" w:rsidRPr="0067400A">
        <w:rPr>
          <w:color w:val="auto"/>
        </w:rPr>
        <w:t xml:space="preserve"> </w:t>
      </w:r>
    </w:p>
    <w:p w14:paraId="5F5DFD58" w14:textId="4ABDDB4C" w:rsidR="00E2434B" w:rsidRPr="0067400A" w:rsidRDefault="00E2434B" w:rsidP="00A15617">
      <w:pPr>
        <w:pStyle w:val="Normalwithborder"/>
        <w:rPr>
          <w:color w:val="auto"/>
        </w:rPr>
      </w:pPr>
      <w:r w:rsidRPr="0067400A">
        <w:rPr>
          <w:color w:val="auto"/>
        </w:rPr>
        <w:t xml:space="preserve">The TAFE </w:t>
      </w:r>
      <w:r w:rsidR="00061A62" w:rsidRPr="0067400A">
        <w:rPr>
          <w:color w:val="auto"/>
        </w:rPr>
        <w:t>Network</w:t>
      </w:r>
      <w:r w:rsidRPr="0067400A">
        <w:rPr>
          <w:color w:val="auto"/>
        </w:rPr>
        <w:t xml:space="preserve"> is also central to supporting students to navigate within and across the broader educational sector</w:t>
      </w:r>
      <w:r w:rsidR="00C05DEC" w:rsidRPr="0067400A">
        <w:rPr>
          <w:color w:val="auto"/>
        </w:rPr>
        <w:t>. This occurs</w:t>
      </w:r>
      <w:r w:rsidRPr="0067400A">
        <w:rPr>
          <w:color w:val="auto"/>
        </w:rPr>
        <w:t xml:space="preserve"> through its lead role in the delivery of TAFE training within secondary schools, and the creation of educational pathways into TAFE</w:t>
      </w:r>
      <w:r w:rsidR="007E1AEE" w:rsidRPr="0067400A">
        <w:rPr>
          <w:color w:val="auto"/>
        </w:rPr>
        <w:t xml:space="preserve"> (including from schools and university)</w:t>
      </w:r>
      <w:r w:rsidRPr="0067400A">
        <w:rPr>
          <w:color w:val="auto"/>
        </w:rPr>
        <w:t xml:space="preserve">, within </w:t>
      </w:r>
      <w:r w:rsidR="007E1AEE" w:rsidRPr="0067400A">
        <w:rPr>
          <w:color w:val="auto"/>
        </w:rPr>
        <w:t xml:space="preserve">the </w:t>
      </w:r>
      <w:r w:rsidRPr="0067400A">
        <w:rPr>
          <w:color w:val="auto"/>
        </w:rPr>
        <w:t xml:space="preserve">TAFE </w:t>
      </w:r>
      <w:r w:rsidR="00061A62" w:rsidRPr="0067400A">
        <w:rPr>
          <w:color w:val="auto"/>
        </w:rPr>
        <w:t>Network</w:t>
      </w:r>
      <w:r w:rsidR="007E1AEE" w:rsidRPr="0067400A">
        <w:rPr>
          <w:color w:val="auto"/>
        </w:rPr>
        <w:t xml:space="preserve"> </w:t>
      </w:r>
      <w:r w:rsidRPr="0067400A">
        <w:rPr>
          <w:color w:val="auto"/>
        </w:rPr>
        <w:t xml:space="preserve">and from TAFE to </w:t>
      </w:r>
      <w:r w:rsidR="007E1AEE" w:rsidRPr="0067400A">
        <w:rPr>
          <w:color w:val="auto"/>
        </w:rPr>
        <w:t xml:space="preserve">jobs or </w:t>
      </w:r>
      <w:r w:rsidRPr="0067400A">
        <w:rPr>
          <w:color w:val="auto"/>
        </w:rPr>
        <w:t xml:space="preserve">other </w:t>
      </w:r>
      <w:r w:rsidR="007E1AEE" w:rsidRPr="0067400A">
        <w:rPr>
          <w:color w:val="auto"/>
        </w:rPr>
        <w:t>higher education</w:t>
      </w:r>
      <w:r w:rsidRPr="0067400A">
        <w:rPr>
          <w:color w:val="auto"/>
        </w:rPr>
        <w:t xml:space="preserve">, </w:t>
      </w:r>
      <w:r w:rsidR="004241F7" w:rsidRPr="0067400A">
        <w:rPr>
          <w:color w:val="auto"/>
        </w:rPr>
        <w:t xml:space="preserve">including </w:t>
      </w:r>
      <w:r w:rsidRPr="0067400A">
        <w:rPr>
          <w:color w:val="auto"/>
        </w:rPr>
        <w:t xml:space="preserve">through the </w:t>
      </w:r>
      <w:r w:rsidR="00061A62" w:rsidRPr="0067400A">
        <w:rPr>
          <w:color w:val="auto"/>
        </w:rPr>
        <w:t>Network</w:t>
      </w:r>
      <w:r w:rsidRPr="0067400A">
        <w:rPr>
          <w:color w:val="auto"/>
        </w:rPr>
        <w:t>’s dual sector universities.</w:t>
      </w:r>
    </w:p>
    <w:p w14:paraId="5C27D442" w14:textId="2C237A61" w:rsidR="00002C05" w:rsidRPr="0067400A" w:rsidRDefault="001B538B" w:rsidP="00A15617">
      <w:pPr>
        <w:pStyle w:val="Normalwithborder"/>
        <w:rPr>
          <w:color w:val="auto"/>
        </w:rPr>
      </w:pPr>
      <w:r w:rsidRPr="0067400A">
        <w:rPr>
          <w:color w:val="auto"/>
        </w:rPr>
        <w:t> </w:t>
      </w:r>
      <w:r w:rsidR="00BD78E7" w:rsidRPr="0067400A">
        <w:rPr>
          <w:color w:val="auto"/>
        </w:rPr>
        <w:t xml:space="preserve"> </w:t>
      </w:r>
    </w:p>
    <w:p w14:paraId="010E4A22" w14:textId="77777777" w:rsidR="00CE30CA" w:rsidRPr="0067400A" w:rsidRDefault="00CE30CA" w:rsidP="00A15617">
      <w:pPr>
        <w:rPr>
          <w:color w:val="auto"/>
          <w:sz w:val="28"/>
          <w:szCs w:val="28"/>
        </w:rPr>
      </w:pPr>
      <w:bookmarkStart w:id="26" w:name="_Toc76479070"/>
      <w:bookmarkStart w:id="27" w:name="_Toc125033497"/>
      <w:r w:rsidRPr="0067400A">
        <w:rPr>
          <w:color w:val="auto"/>
        </w:rPr>
        <w:br w:type="page"/>
      </w:r>
    </w:p>
    <w:p w14:paraId="21053008" w14:textId="41DF9C4A" w:rsidR="00002C05" w:rsidRPr="0067400A" w:rsidRDefault="00002C05" w:rsidP="00164244">
      <w:pPr>
        <w:pStyle w:val="Heading1"/>
        <w:rPr>
          <w:color w:val="auto"/>
        </w:rPr>
      </w:pPr>
      <w:bookmarkStart w:id="28" w:name="_Toc129264124"/>
      <w:r w:rsidRPr="0067400A">
        <w:rPr>
          <w:color w:val="auto"/>
        </w:rPr>
        <w:lastRenderedPageBreak/>
        <w:t xml:space="preserve">TAFE </w:t>
      </w:r>
      <w:r w:rsidR="00061A62" w:rsidRPr="0067400A">
        <w:rPr>
          <w:color w:val="auto"/>
        </w:rPr>
        <w:t>Network</w:t>
      </w:r>
      <w:r w:rsidRPr="0067400A">
        <w:rPr>
          <w:color w:val="auto"/>
        </w:rPr>
        <w:t xml:space="preserve"> </w:t>
      </w:r>
      <w:bookmarkEnd w:id="26"/>
      <w:bookmarkEnd w:id="27"/>
      <w:r w:rsidR="00DC0B3E" w:rsidRPr="0067400A">
        <w:rPr>
          <w:color w:val="auto"/>
        </w:rPr>
        <w:t>priority areas</w:t>
      </w:r>
      <w:bookmarkEnd w:id="28"/>
    </w:p>
    <w:p w14:paraId="13A081A7" w14:textId="4529E371" w:rsidR="00D8007B" w:rsidRPr="0067400A" w:rsidRDefault="00D8007B" w:rsidP="0045345D">
      <w:pPr>
        <w:pStyle w:val="bullet1"/>
        <w:numPr>
          <w:ilvl w:val="0"/>
          <w:numId w:val="0"/>
        </w:numPr>
        <w:rPr>
          <w:color w:val="auto"/>
        </w:rPr>
      </w:pPr>
      <w:r w:rsidRPr="0067400A">
        <w:rPr>
          <w:color w:val="auto"/>
        </w:rPr>
        <w:t>The TAFE Network Statement of Priorities is focused on four areas – Skills, Students, Sustainability</w:t>
      </w:r>
      <w:r w:rsidR="0030205A" w:rsidRPr="0067400A">
        <w:rPr>
          <w:color w:val="auto"/>
        </w:rPr>
        <w:t xml:space="preserve"> and Staff</w:t>
      </w:r>
      <w:r w:rsidRPr="0067400A">
        <w:rPr>
          <w:color w:val="auto"/>
        </w:rPr>
        <w:t xml:space="preserve">. Staff has been added as an enduring </w:t>
      </w:r>
      <w:r w:rsidR="007F30AD" w:rsidRPr="0067400A">
        <w:rPr>
          <w:color w:val="auto"/>
        </w:rPr>
        <w:t>priority</w:t>
      </w:r>
      <w:r w:rsidRPr="0067400A">
        <w:rPr>
          <w:color w:val="auto"/>
        </w:rPr>
        <w:t xml:space="preserve"> area in 2023, in recognition of the critical </w:t>
      </w:r>
      <w:r w:rsidR="007F30AD" w:rsidRPr="0067400A">
        <w:rPr>
          <w:color w:val="auto"/>
        </w:rPr>
        <w:t xml:space="preserve">role </w:t>
      </w:r>
      <w:r w:rsidRPr="0067400A">
        <w:rPr>
          <w:color w:val="auto"/>
        </w:rPr>
        <w:t xml:space="preserve">TAFE workforces </w:t>
      </w:r>
      <w:r w:rsidR="007F30AD" w:rsidRPr="0067400A">
        <w:rPr>
          <w:color w:val="auto"/>
        </w:rPr>
        <w:t>play in supporting high quality outcomes</w:t>
      </w:r>
      <w:r w:rsidRPr="0067400A">
        <w:rPr>
          <w:color w:val="auto"/>
        </w:rPr>
        <w:t>.</w:t>
      </w:r>
    </w:p>
    <w:p w14:paraId="63D281DE" w14:textId="77777777" w:rsidR="006A57E3" w:rsidRPr="0067400A" w:rsidRDefault="006A57E3" w:rsidP="0045345D">
      <w:pPr>
        <w:pStyle w:val="bullet1"/>
        <w:numPr>
          <w:ilvl w:val="0"/>
          <w:numId w:val="0"/>
        </w:numPr>
        <w:rPr>
          <w:color w:val="auto"/>
        </w:rPr>
      </w:pPr>
    </w:p>
    <w:tbl>
      <w:tblPr>
        <w:tblStyle w:val="TableGrid"/>
        <w:tblW w:w="0" w:type="auto"/>
        <w:tblLook w:val="04A0" w:firstRow="1" w:lastRow="0" w:firstColumn="1" w:lastColumn="0" w:noHBand="0" w:noVBand="1"/>
      </w:tblPr>
      <w:tblGrid>
        <w:gridCol w:w="1583"/>
        <w:gridCol w:w="7501"/>
      </w:tblGrid>
      <w:tr w:rsidR="005A37D5" w:rsidRPr="0067400A" w14:paraId="6893EB0F" w14:textId="77777777" w:rsidTr="005A37D5">
        <w:trPr>
          <w:trHeight w:val="343"/>
        </w:trPr>
        <w:tc>
          <w:tcPr>
            <w:tcW w:w="1515" w:type="dxa"/>
            <w:shd w:val="clear" w:color="auto" w:fill="auto"/>
          </w:tcPr>
          <w:p w14:paraId="5CFDDBE9" w14:textId="77777777" w:rsidR="006A57E3" w:rsidRPr="0067400A" w:rsidRDefault="006A57E3" w:rsidP="005B4008">
            <w:pPr>
              <w:rPr>
                <w:b/>
                <w:bCs/>
                <w:color w:val="auto"/>
              </w:rPr>
            </w:pPr>
            <w:r w:rsidRPr="0067400A">
              <w:rPr>
                <w:b/>
                <w:bCs/>
                <w:color w:val="auto"/>
              </w:rPr>
              <w:t>Priority area</w:t>
            </w:r>
          </w:p>
        </w:tc>
        <w:tc>
          <w:tcPr>
            <w:tcW w:w="7501" w:type="dxa"/>
            <w:shd w:val="clear" w:color="auto" w:fill="auto"/>
          </w:tcPr>
          <w:p w14:paraId="11EA6791" w14:textId="77777777" w:rsidR="006A57E3" w:rsidRPr="0067400A" w:rsidRDefault="006A57E3" w:rsidP="005B4008">
            <w:pPr>
              <w:rPr>
                <w:rStyle w:val="normaltextrun"/>
                <w:b/>
                <w:bCs/>
                <w:color w:val="auto"/>
                <w:shd w:val="clear" w:color="auto" w:fill="FFFFFF"/>
              </w:rPr>
            </w:pPr>
            <w:r w:rsidRPr="0067400A">
              <w:rPr>
                <w:b/>
                <w:bCs/>
                <w:color w:val="auto"/>
              </w:rPr>
              <w:t>Summary</w:t>
            </w:r>
          </w:p>
        </w:tc>
      </w:tr>
      <w:tr w:rsidR="005A37D5" w:rsidRPr="0067400A" w14:paraId="0DF059BB" w14:textId="77777777" w:rsidTr="005B4008">
        <w:trPr>
          <w:trHeight w:val="300"/>
        </w:trPr>
        <w:tc>
          <w:tcPr>
            <w:tcW w:w="1515" w:type="dxa"/>
          </w:tcPr>
          <w:p w14:paraId="0DAD7FEF" w14:textId="77777777" w:rsidR="006A57E3" w:rsidRPr="0067400A" w:rsidRDefault="006A57E3" w:rsidP="005B4008">
            <w:pPr>
              <w:rPr>
                <w:b/>
                <w:bCs/>
                <w:color w:val="auto"/>
              </w:rPr>
            </w:pPr>
            <w:r w:rsidRPr="0067400A">
              <w:rPr>
                <w:b/>
                <w:bCs/>
                <w:color w:val="auto"/>
              </w:rPr>
              <w:t xml:space="preserve">Skills: </w:t>
            </w:r>
          </w:p>
          <w:p w14:paraId="5411B35D" w14:textId="77777777" w:rsidR="006A57E3" w:rsidRPr="0067400A" w:rsidRDefault="006A57E3" w:rsidP="005B4008">
            <w:pPr>
              <w:rPr>
                <w:rStyle w:val="normaltextrun"/>
                <w:color w:val="auto"/>
                <w:shd w:val="clear" w:color="auto" w:fill="FFFFFF"/>
              </w:rPr>
            </w:pPr>
          </w:p>
        </w:tc>
        <w:tc>
          <w:tcPr>
            <w:tcW w:w="7501" w:type="dxa"/>
          </w:tcPr>
          <w:p w14:paraId="461AD1D3" w14:textId="77777777" w:rsidR="006A57E3" w:rsidRPr="0067400A" w:rsidRDefault="006A57E3" w:rsidP="005B4008">
            <w:pPr>
              <w:rPr>
                <w:rStyle w:val="normaltextrun"/>
                <w:color w:val="auto"/>
                <w:shd w:val="clear" w:color="auto" w:fill="FFFFFF"/>
              </w:rPr>
            </w:pPr>
            <w:r w:rsidRPr="0067400A">
              <w:rPr>
                <w:rStyle w:val="normaltextrun"/>
                <w:color w:val="auto"/>
                <w:shd w:val="clear" w:color="auto" w:fill="FFFFFF"/>
              </w:rPr>
              <w:t>TAFEs will deliver the right skills for jobs, by working together as a Network, embedded within industry, to deliver broad access to high quality training across Victoria.</w:t>
            </w:r>
            <w:r w:rsidRPr="0067400A">
              <w:rPr>
                <w:rStyle w:val="eop"/>
                <w:color w:val="auto"/>
                <w:shd w:val="clear" w:color="auto" w:fill="FFFFFF"/>
              </w:rPr>
              <w:t> </w:t>
            </w:r>
            <w:r w:rsidRPr="0067400A">
              <w:rPr>
                <w:color w:val="auto"/>
              </w:rPr>
              <w:t xml:space="preserve"> </w:t>
            </w:r>
          </w:p>
        </w:tc>
      </w:tr>
      <w:tr w:rsidR="005A37D5" w:rsidRPr="0067400A" w14:paraId="6888C7A1" w14:textId="77777777" w:rsidTr="005B4008">
        <w:trPr>
          <w:trHeight w:val="300"/>
        </w:trPr>
        <w:tc>
          <w:tcPr>
            <w:tcW w:w="1515" w:type="dxa"/>
          </w:tcPr>
          <w:p w14:paraId="58AF18C0" w14:textId="77777777" w:rsidR="006A57E3" w:rsidRPr="0067400A" w:rsidRDefault="006A57E3" w:rsidP="005B4008">
            <w:pPr>
              <w:rPr>
                <w:b/>
                <w:bCs/>
                <w:color w:val="auto"/>
              </w:rPr>
            </w:pPr>
            <w:r w:rsidRPr="0067400A">
              <w:rPr>
                <w:b/>
                <w:bCs/>
                <w:color w:val="auto"/>
              </w:rPr>
              <w:t>Students:</w:t>
            </w:r>
          </w:p>
          <w:p w14:paraId="505551F8" w14:textId="77777777" w:rsidR="006A57E3" w:rsidRPr="0067400A" w:rsidRDefault="006A57E3" w:rsidP="005B4008">
            <w:pPr>
              <w:rPr>
                <w:rStyle w:val="normaltextrun"/>
                <w:color w:val="auto"/>
                <w:shd w:val="clear" w:color="auto" w:fill="FFFFFF"/>
              </w:rPr>
            </w:pPr>
          </w:p>
        </w:tc>
        <w:tc>
          <w:tcPr>
            <w:tcW w:w="7501" w:type="dxa"/>
          </w:tcPr>
          <w:p w14:paraId="74367739" w14:textId="77777777" w:rsidR="006A57E3" w:rsidRPr="0067400A" w:rsidDel="00153AB3" w:rsidRDefault="006A57E3" w:rsidP="005B4008">
            <w:pPr>
              <w:rPr>
                <w:b/>
                <w:bCs/>
                <w:color w:val="auto"/>
                <w:shd w:val="clear" w:color="auto" w:fill="FFFFFF"/>
              </w:rPr>
            </w:pPr>
            <w:r w:rsidRPr="0067400A">
              <w:rPr>
                <w:rStyle w:val="normaltextrun"/>
                <w:color w:val="auto"/>
                <w:shd w:val="clear" w:color="auto" w:fill="FFFFFF"/>
              </w:rPr>
              <w:t>TAFEs will support student pathways across a joined-up education sector, and enable students to achieve successful outcomes, including those facing barriers to education and employment.</w:t>
            </w:r>
            <w:r w:rsidRPr="0067400A">
              <w:rPr>
                <w:rStyle w:val="eop"/>
                <w:color w:val="auto"/>
                <w:shd w:val="clear" w:color="auto" w:fill="FFFFFF"/>
              </w:rPr>
              <w:t> </w:t>
            </w:r>
          </w:p>
        </w:tc>
      </w:tr>
      <w:tr w:rsidR="005A37D5" w:rsidRPr="0067400A" w14:paraId="284A9AD1" w14:textId="77777777" w:rsidTr="005B4008">
        <w:trPr>
          <w:trHeight w:val="300"/>
        </w:trPr>
        <w:tc>
          <w:tcPr>
            <w:tcW w:w="1515" w:type="dxa"/>
          </w:tcPr>
          <w:p w14:paraId="625F6A7D" w14:textId="77777777" w:rsidR="006A57E3" w:rsidRPr="0067400A" w:rsidRDefault="006A57E3" w:rsidP="005B4008">
            <w:pPr>
              <w:rPr>
                <w:b/>
                <w:bCs/>
                <w:color w:val="auto"/>
              </w:rPr>
            </w:pPr>
            <w:r w:rsidRPr="0067400A">
              <w:rPr>
                <w:b/>
                <w:bCs/>
                <w:color w:val="auto"/>
              </w:rPr>
              <w:t>Sustainability:</w:t>
            </w:r>
          </w:p>
          <w:p w14:paraId="0185390C" w14:textId="77777777" w:rsidR="006A57E3" w:rsidRPr="0067400A" w:rsidRDefault="006A57E3" w:rsidP="005B4008">
            <w:pPr>
              <w:rPr>
                <w:rStyle w:val="normaltextrun"/>
                <w:color w:val="auto"/>
                <w:shd w:val="clear" w:color="auto" w:fill="FFFFFF"/>
              </w:rPr>
            </w:pPr>
          </w:p>
        </w:tc>
        <w:tc>
          <w:tcPr>
            <w:tcW w:w="7501" w:type="dxa"/>
          </w:tcPr>
          <w:p w14:paraId="6EEA2998" w14:textId="77777777" w:rsidR="006A57E3" w:rsidRPr="0067400A" w:rsidDel="00153AB3" w:rsidRDefault="006A57E3" w:rsidP="005B4008">
            <w:pPr>
              <w:rPr>
                <w:b/>
                <w:bCs/>
                <w:color w:val="auto"/>
                <w:shd w:val="clear" w:color="auto" w:fill="FFFFFF"/>
              </w:rPr>
            </w:pPr>
            <w:r w:rsidRPr="0067400A">
              <w:rPr>
                <w:rStyle w:val="normaltextrun"/>
                <w:color w:val="auto"/>
                <w:shd w:val="clear" w:color="auto" w:fill="FFFFFF"/>
              </w:rPr>
              <w:t xml:space="preserve">TAFE institutes will work towards achieving financial sustainability at their institute and the TAFE Network. TAFEs are working towards environmental sustainability. </w:t>
            </w:r>
            <w:r w:rsidRPr="0067400A">
              <w:rPr>
                <w:rStyle w:val="eop"/>
                <w:color w:val="auto"/>
                <w:shd w:val="clear" w:color="auto" w:fill="FFFFFF"/>
              </w:rPr>
              <w:t> </w:t>
            </w:r>
          </w:p>
        </w:tc>
      </w:tr>
      <w:tr w:rsidR="005A37D5" w:rsidRPr="0067400A" w14:paraId="5A6D1261" w14:textId="77777777" w:rsidTr="005B4008">
        <w:trPr>
          <w:trHeight w:val="300"/>
        </w:trPr>
        <w:tc>
          <w:tcPr>
            <w:tcW w:w="1515" w:type="dxa"/>
          </w:tcPr>
          <w:p w14:paraId="512206D6" w14:textId="77777777" w:rsidR="006A57E3" w:rsidRPr="0067400A" w:rsidRDefault="006A57E3" w:rsidP="005B4008">
            <w:pPr>
              <w:rPr>
                <w:b/>
                <w:bCs/>
                <w:color w:val="auto"/>
              </w:rPr>
            </w:pPr>
            <w:r w:rsidRPr="0067400A">
              <w:rPr>
                <w:b/>
                <w:bCs/>
                <w:color w:val="auto"/>
              </w:rPr>
              <w:t>Staff:</w:t>
            </w:r>
          </w:p>
          <w:p w14:paraId="216D2173" w14:textId="77777777" w:rsidR="006A57E3" w:rsidRPr="0067400A" w:rsidRDefault="006A57E3" w:rsidP="005B4008">
            <w:pPr>
              <w:rPr>
                <w:b/>
                <w:bCs/>
                <w:color w:val="auto"/>
              </w:rPr>
            </w:pPr>
          </w:p>
        </w:tc>
        <w:tc>
          <w:tcPr>
            <w:tcW w:w="7501" w:type="dxa"/>
          </w:tcPr>
          <w:p w14:paraId="72A90D38" w14:textId="77777777" w:rsidR="006A57E3" w:rsidRPr="0067400A" w:rsidRDefault="006A57E3" w:rsidP="005B4008">
            <w:pPr>
              <w:rPr>
                <w:rStyle w:val="normaltextrun"/>
                <w:color w:val="auto"/>
                <w:shd w:val="clear" w:color="auto" w:fill="FFFFFF"/>
              </w:rPr>
            </w:pPr>
            <w:r w:rsidRPr="0067400A">
              <w:rPr>
                <w:rStyle w:val="normaltextrun"/>
                <w:color w:val="auto"/>
              </w:rPr>
              <w:t xml:space="preserve">TAFEs will support their staff to offer excellent teaching and services so that students achieve their educational goals, and the TAFE Network leads the VET sector, setting a high benchmark for quality delivery. </w:t>
            </w:r>
          </w:p>
        </w:tc>
      </w:tr>
    </w:tbl>
    <w:p w14:paraId="3574FC2C" w14:textId="16120657" w:rsidR="00CE30CA" w:rsidRPr="0067400A" w:rsidRDefault="00D8007B" w:rsidP="00A15617">
      <w:pPr>
        <w:rPr>
          <w:color w:val="auto"/>
        </w:rPr>
      </w:pPr>
      <w:r w:rsidRPr="0067400A">
        <w:rPr>
          <w:color w:val="auto"/>
        </w:rPr>
        <w:t xml:space="preserve"> </w:t>
      </w:r>
    </w:p>
    <w:p w14:paraId="32E48B0B" w14:textId="16DDAD96" w:rsidR="00002C05" w:rsidRPr="0067400A" w:rsidRDefault="00002C05" w:rsidP="0020383D">
      <w:pPr>
        <w:pStyle w:val="bullet1"/>
        <w:numPr>
          <w:ilvl w:val="0"/>
          <w:numId w:val="0"/>
        </w:numPr>
        <w:ind w:left="284" w:hanging="284"/>
        <w:rPr>
          <w:color w:val="auto"/>
        </w:rPr>
      </w:pPr>
    </w:p>
    <w:p w14:paraId="45579A99" w14:textId="7AD032A4" w:rsidR="00002C05" w:rsidRPr="0067400A" w:rsidRDefault="00002C05" w:rsidP="00A15617">
      <w:pPr>
        <w:rPr>
          <w:color w:val="auto"/>
        </w:rPr>
      </w:pPr>
      <w:r w:rsidRPr="0067400A">
        <w:rPr>
          <w:color w:val="auto"/>
        </w:rPr>
        <w:br w:type="page"/>
      </w:r>
    </w:p>
    <w:p w14:paraId="6AE61AC6" w14:textId="41EA358C" w:rsidR="00002C05" w:rsidRPr="0067400A" w:rsidRDefault="007F30AD" w:rsidP="00164244">
      <w:pPr>
        <w:pStyle w:val="Heading1"/>
        <w:rPr>
          <w:color w:val="auto"/>
        </w:rPr>
      </w:pPr>
      <w:bookmarkStart w:id="29" w:name="_Toc125033499"/>
      <w:bookmarkStart w:id="30" w:name="_Toc129264125"/>
      <w:r w:rsidRPr="0067400A">
        <w:rPr>
          <w:color w:val="auto"/>
        </w:rPr>
        <w:lastRenderedPageBreak/>
        <w:t>2023 TAFE Network Priorities</w:t>
      </w:r>
      <w:r w:rsidR="00002C05" w:rsidRPr="0067400A">
        <w:rPr>
          <w:color w:val="auto"/>
        </w:rPr>
        <w:t>: Skills</w:t>
      </w:r>
      <w:bookmarkEnd w:id="29"/>
      <w:bookmarkEnd w:id="30"/>
    </w:p>
    <w:p w14:paraId="7C7E512F" w14:textId="32822BDA" w:rsidR="00002C05" w:rsidRPr="0067400A" w:rsidRDefault="00002C05" w:rsidP="00A15617">
      <w:pPr>
        <w:pStyle w:val="Normalwithborder"/>
        <w:rPr>
          <w:color w:val="auto"/>
        </w:rPr>
      </w:pPr>
      <w:r w:rsidRPr="0067400A">
        <w:rPr>
          <w:color w:val="auto"/>
        </w:rPr>
        <w:t xml:space="preserve">TAFEs will deliver the right </w:t>
      </w:r>
      <w:r w:rsidR="007A08EA" w:rsidRPr="0067400A">
        <w:rPr>
          <w:color w:val="auto"/>
        </w:rPr>
        <w:t xml:space="preserve">training </w:t>
      </w:r>
      <w:r w:rsidRPr="0067400A">
        <w:rPr>
          <w:color w:val="auto"/>
        </w:rPr>
        <w:t>for jobs</w:t>
      </w:r>
      <w:r w:rsidR="007A08EA" w:rsidRPr="0067400A">
        <w:rPr>
          <w:color w:val="auto"/>
        </w:rPr>
        <w:t xml:space="preserve"> aligned to Victoria’s skills needs</w:t>
      </w:r>
      <w:r w:rsidRPr="0067400A">
        <w:rPr>
          <w:color w:val="auto"/>
        </w:rPr>
        <w:t xml:space="preserve"> by </w:t>
      </w:r>
      <w:r w:rsidR="00A60687" w:rsidRPr="0067400A">
        <w:rPr>
          <w:color w:val="auto"/>
        </w:rPr>
        <w:t xml:space="preserve">working </w:t>
      </w:r>
      <w:r w:rsidRPr="0067400A">
        <w:rPr>
          <w:color w:val="auto"/>
        </w:rPr>
        <w:t xml:space="preserve">as a </w:t>
      </w:r>
      <w:r w:rsidR="00061A62" w:rsidRPr="0067400A">
        <w:rPr>
          <w:color w:val="auto"/>
        </w:rPr>
        <w:t>Network</w:t>
      </w:r>
      <w:r w:rsidRPr="0067400A">
        <w:rPr>
          <w:color w:val="auto"/>
        </w:rPr>
        <w:t xml:space="preserve"> to </w:t>
      </w:r>
      <w:r w:rsidR="00512418" w:rsidRPr="0067400A">
        <w:rPr>
          <w:color w:val="auto"/>
        </w:rPr>
        <w:t xml:space="preserve">ensure Victorians have </w:t>
      </w:r>
      <w:r w:rsidRPr="0067400A">
        <w:rPr>
          <w:color w:val="auto"/>
        </w:rPr>
        <w:t>broad access to high quality</w:t>
      </w:r>
      <w:r w:rsidR="007A08EA" w:rsidRPr="0067400A">
        <w:rPr>
          <w:color w:val="auto"/>
        </w:rPr>
        <w:t>, industry relevant</w:t>
      </w:r>
      <w:r w:rsidRPr="0067400A">
        <w:rPr>
          <w:color w:val="auto"/>
        </w:rPr>
        <w:t xml:space="preserve"> training across Victoria</w:t>
      </w:r>
      <w:r w:rsidR="007E52F3" w:rsidRPr="0067400A">
        <w:rPr>
          <w:color w:val="auto"/>
        </w:rPr>
        <w:t>.</w:t>
      </w:r>
    </w:p>
    <w:p w14:paraId="4894CC37" w14:textId="07194FBE" w:rsidR="00002C05" w:rsidRPr="0067400A" w:rsidRDefault="00002C05" w:rsidP="00A15617">
      <w:pPr>
        <w:pStyle w:val="Heading3"/>
        <w:rPr>
          <w:color w:val="auto"/>
        </w:rPr>
      </w:pPr>
      <w:r w:rsidRPr="0067400A">
        <w:rPr>
          <w:color w:val="auto"/>
        </w:rPr>
        <w:t>Skills: Key priorities</w:t>
      </w:r>
    </w:p>
    <w:p w14:paraId="03561FC3" w14:textId="77777777" w:rsidR="00CE30CA" w:rsidRPr="0067400A" w:rsidRDefault="00CE30CA" w:rsidP="00B12F73">
      <w:pPr>
        <w:pStyle w:val="Bullet10"/>
        <w:numPr>
          <w:ilvl w:val="0"/>
          <w:numId w:val="9"/>
        </w:numPr>
        <w:ind w:hanging="357"/>
        <w:contextualSpacing w:val="0"/>
        <w:rPr>
          <w:color w:val="auto"/>
        </w:rPr>
      </w:pPr>
      <w:r w:rsidRPr="0067400A">
        <w:rPr>
          <w:color w:val="auto"/>
        </w:rPr>
        <w:t xml:space="preserve">TAFEs will promote the value of public education, and the unique opportunities for students such as Free TAFE, including a focus on improved outcomes for students and employers who access these opportunities.  </w:t>
      </w:r>
    </w:p>
    <w:p w14:paraId="0705464A" w14:textId="6A6991B9" w:rsidR="00CE30CA" w:rsidRPr="0067400A" w:rsidRDefault="00CE30CA" w:rsidP="00B12F73">
      <w:pPr>
        <w:pStyle w:val="Bullet10"/>
        <w:numPr>
          <w:ilvl w:val="0"/>
          <w:numId w:val="9"/>
        </w:numPr>
        <w:ind w:hanging="357"/>
        <w:contextualSpacing w:val="0"/>
        <w:rPr>
          <w:color w:val="auto"/>
        </w:rPr>
      </w:pPr>
      <w:r w:rsidRPr="0067400A">
        <w:rPr>
          <w:color w:val="auto"/>
        </w:rPr>
        <w:t xml:space="preserve">TAFEs will engage in a </w:t>
      </w:r>
      <w:r w:rsidR="00A60687" w:rsidRPr="0067400A">
        <w:rPr>
          <w:color w:val="auto"/>
        </w:rPr>
        <w:t xml:space="preserve">staged, </w:t>
      </w:r>
      <w:r w:rsidRPr="0067400A">
        <w:rPr>
          <w:color w:val="auto"/>
        </w:rPr>
        <w:t xml:space="preserve">whole of </w:t>
      </w:r>
      <w:r w:rsidR="00061A62" w:rsidRPr="0067400A">
        <w:rPr>
          <w:color w:val="auto"/>
        </w:rPr>
        <w:t>Network</w:t>
      </w:r>
      <w:r w:rsidRPr="0067400A">
        <w:rPr>
          <w:color w:val="auto"/>
        </w:rPr>
        <w:t xml:space="preserve"> approach to planning training delivery</w:t>
      </w:r>
      <w:r w:rsidR="00B373F7" w:rsidRPr="0067400A">
        <w:rPr>
          <w:color w:val="auto"/>
        </w:rPr>
        <w:t xml:space="preserve"> informed by </w:t>
      </w:r>
      <w:r w:rsidR="0045041D" w:rsidRPr="0067400A">
        <w:rPr>
          <w:color w:val="auto"/>
        </w:rPr>
        <w:t xml:space="preserve">each update of </w:t>
      </w:r>
      <w:r w:rsidR="00B373F7" w:rsidRPr="0067400A">
        <w:rPr>
          <w:color w:val="auto"/>
        </w:rPr>
        <w:t xml:space="preserve">the Victorian Skills Plan, </w:t>
      </w:r>
      <w:r w:rsidRPr="0067400A">
        <w:rPr>
          <w:color w:val="auto"/>
        </w:rPr>
        <w:t xml:space="preserve">to ensure the </w:t>
      </w:r>
      <w:r w:rsidR="00061A62" w:rsidRPr="0067400A">
        <w:rPr>
          <w:color w:val="auto"/>
        </w:rPr>
        <w:t>Network</w:t>
      </w:r>
      <w:r w:rsidR="00A60687" w:rsidRPr="0067400A">
        <w:rPr>
          <w:color w:val="auto"/>
        </w:rPr>
        <w:t xml:space="preserve"> </w:t>
      </w:r>
      <w:r w:rsidRPr="0067400A">
        <w:rPr>
          <w:color w:val="auto"/>
        </w:rPr>
        <w:t>offer</w:t>
      </w:r>
      <w:r w:rsidR="00B373F7" w:rsidRPr="0067400A">
        <w:rPr>
          <w:color w:val="auto"/>
        </w:rPr>
        <w:t>s</w:t>
      </w:r>
      <w:r w:rsidRPr="0067400A">
        <w:rPr>
          <w:color w:val="auto"/>
        </w:rPr>
        <w:t xml:space="preserve"> broad access to the most relevant training for students, </w:t>
      </w:r>
      <w:proofErr w:type="gramStart"/>
      <w:r w:rsidRPr="0067400A">
        <w:rPr>
          <w:color w:val="auto"/>
        </w:rPr>
        <w:t>communities</w:t>
      </w:r>
      <w:proofErr w:type="gramEnd"/>
      <w:r w:rsidRPr="0067400A">
        <w:rPr>
          <w:color w:val="auto"/>
        </w:rPr>
        <w:t xml:space="preserve"> and industry where it is needed most</w:t>
      </w:r>
      <w:r w:rsidR="00B373F7" w:rsidRPr="0067400A">
        <w:rPr>
          <w:color w:val="auto"/>
        </w:rPr>
        <w:t>. L</w:t>
      </w:r>
      <w:r w:rsidRPr="0067400A">
        <w:rPr>
          <w:color w:val="auto"/>
        </w:rPr>
        <w:t xml:space="preserve">everaging the expertise, specialisation and scale of the </w:t>
      </w:r>
      <w:r w:rsidR="00061A62" w:rsidRPr="0067400A">
        <w:rPr>
          <w:color w:val="auto"/>
        </w:rPr>
        <w:t>Network</w:t>
      </w:r>
      <w:r w:rsidR="00B373F7" w:rsidRPr="0067400A">
        <w:rPr>
          <w:color w:val="auto"/>
        </w:rPr>
        <w:t>, this whole of Network approach will f</w:t>
      </w:r>
      <w:r w:rsidRPr="0067400A">
        <w:rPr>
          <w:color w:val="auto"/>
        </w:rPr>
        <w:t>ocus on:</w:t>
      </w:r>
    </w:p>
    <w:p w14:paraId="3DFBEFAF" w14:textId="63A7317B" w:rsidR="00A60687" w:rsidRPr="0067400A" w:rsidRDefault="00A60687" w:rsidP="00D131B6">
      <w:pPr>
        <w:pStyle w:val="Bullet2"/>
        <w:numPr>
          <w:ilvl w:val="0"/>
          <w:numId w:val="36"/>
        </w:numPr>
        <w:contextualSpacing w:val="0"/>
        <w:rPr>
          <w:color w:val="auto"/>
        </w:rPr>
      </w:pPr>
      <w:r w:rsidRPr="0067400A">
        <w:rPr>
          <w:color w:val="auto"/>
        </w:rPr>
        <w:t>Free TAFE courses, Apprenticeships and Traineeships and local skills needs identified in the Skills Plan</w:t>
      </w:r>
      <w:r w:rsidR="004A2F94" w:rsidRPr="0067400A">
        <w:rPr>
          <w:color w:val="auto"/>
        </w:rPr>
        <w:t>.</w:t>
      </w:r>
    </w:p>
    <w:p w14:paraId="5DD82583" w14:textId="0237C74E" w:rsidR="00E63A5B" w:rsidRPr="0067400A" w:rsidRDefault="00CE30CA" w:rsidP="00D131B6">
      <w:pPr>
        <w:pStyle w:val="Bullet2"/>
        <w:numPr>
          <w:ilvl w:val="0"/>
          <w:numId w:val="36"/>
        </w:numPr>
        <w:contextualSpacing w:val="0"/>
        <w:rPr>
          <w:color w:val="auto"/>
        </w:rPr>
      </w:pPr>
      <w:r w:rsidRPr="0067400A">
        <w:rPr>
          <w:color w:val="auto"/>
        </w:rPr>
        <w:t>Delivery of training that supports cultural safety and promotes and enables Aboriginal self-determination</w:t>
      </w:r>
      <w:r w:rsidR="00A60687" w:rsidRPr="0067400A">
        <w:rPr>
          <w:color w:val="auto"/>
        </w:rPr>
        <w:t xml:space="preserve"> and </w:t>
      </w:r>
      <w:r w:rsidR="005D49D6" w:rsidRPr="0067400A">
        <w:rPr>
          <w:color w:val="auto"/>
        </w:rPr>
        <w:t xml:space="preserve">minimises barriers to equal participation and belonging, including for </w:t>
      </w:r>
      <w:bookmarkStart w:id="31" w:name="_Hlk125446683"/>
      <w:r w:rsidR="005D49D6" w:rsidRPr="0067400A">
        <w:rPr>
          <w:color w:val="auto"/>
        </w:rPr>
        <w:t xml:space="preserve">students with disabilities, LGBTIQ+ students, and students from culturally and linguistically diverse backgrounds. </w:t>
      </w:r>
      <w:bookmarkEnd w:id="31"/>
    </w:p>
    <w:p w14:paraId="59FBA76C" w14:textId="202229AE" w:rsidR="00CE30CA" w:rsidRPr="0067400A" w:rsidRDefault="00CE30CA" w:rsidP="00D131B6">
      <w:pPr>
        <w:pStyle w:val="Bullet2"/>
        <w:numPr>
          <w:ilvl w:val="0"/>
          <w:numId w:val="36"/>
        </w:numPr>
        <w:contextualSpacing w:val="0"/>
        <w:rPr>
          <w:color w:val="auto"/>
        </w:rPr>
      </w:pPr>
      <w:r w:rsidRPr="0067400A">
        <w:rPr>
          <w:color w:val="auto"/>
        </w:rPr>
        <w:t>Training delivery supporting the Victorian Government’s broader social and economic priorities, including</w:t>
      </w:r>
      <w:r w:rsidR="004A2F94" w:rsidRPr="0067400A">
        <w:rPr>
          <w:color w:val="auto"/>
        </w:rPr>
        <w:t xml:space="preserve"> </w:t>
      </w:r>
      <w:r w:rsidRPr="0067400A">
        <w:rPr>
          <w:color w:val="auto"/>
        </w:rPr>
        <w:t xml:space="preserve">supporting transition towards clean energy and advanced technologies, infrastructure development including Victoria’s Big Build, and </w:t>
      </w:r>
      <w:r w:rsidR="00951834" w:rsidRPr="0067400A">
        <w:rPr>
          <w:color w:val="auto"/>
        </w:rPr>
        <w:t xml:space="preserve">supporting a pipeline of workers for </w:t>
      </w:r>
      <w:r w:rsidRPr="0067400A">
        <w:rPr>
          <w:color w:val="auto"/>
        </w:rPr>
        <w:t>Victoria’s mental health, family violence prevention and early childhood workforces.</w:t>
      </w:r>
    </w:p>
    <w:p w14:paraId="65A2B2DC" w14:textId="5FC4B6B4" w:rsidR="00AD00AB" w:rsidRPr="0067400A" w:rsidRDefault="00CE30CA" w:rsidP="00D131B6">
      <w:pPr>
        <w:pStyle w:val="Bullet2"/>
        <w:numPr>
          <w:ilvl w:val="0"/>
          <w:numId w:val="36"/>
        </w:numPr>
        <w:contextualSpacing w:val="0"/>
        <w:rPr>
          <w:color w:val="auto"/>
        </w:rPr>
      </w:pPr>
      <w:r w:rsidRPr="0067400A">
        <w:rPr>
          <w:color w:val="auto"/>
        </w:rPr>
        <w:t xml:space="preserve">The expanded delivery of certificates </w:t>
      </w:r>
      <w:r w:rsidR="00951834" w:rsidRPr="0067400A">
        <w:rPr>
          <w:color w:val="auto"/>
        </w:rPr>
        <w:t xml:space="preserve">as part of the new VCE </w:t>
      </w:r>
      <w:r w:rsidRPr="0067400A">
        <w:rPr>
          <w:color w:val="auto"/>
        </w:rPr>
        <w:t xml:space="preserve">core offering </w:t>
      </w:r>
      <w:r w:rsidR="00951834" w:rsidRPr="0067400A">
        <w:rPr>
          <w:color w:val="auto"/>
        </w:rPr>
        <w:t>for s</w:t>
      </w:r>
      <w:r w:rsidRPr="0067400A">
        <w:rPr>
          <w:color w:val="auto"/>
        </w:rPr>
        <w:t xml:space="preserve">econdary </w:t>
      </w:r>
      <w:r w:rsidR="00951834" w:rsidRPr="0067400A">
        <w:rPr>
          <w:color w:val="auto"/>
        </w:rPr>
        <w:t>school s</w:t>
      </w:r>
      <w:r w:rsidRPr="0067400A">
        <w:rPr>
          <w:color w:val="auto"/>
        </w:rPr>
        <w:t>tudents</w:t>
      </w:r>
      <w:r w:rsidR="00951834" w:rsidRPr="0067400A">
        <w:rPr>
          <w:color w:val="auto"/>
        </w:rPr>
        <w:t>,</w:t>
      </w:r>
      <w:r w:rsidR="0045041D" w:rsidRPr="0067400A">
        <w:rPr>
          <w:color w:val="auto"/>
        </w:rPr>
        <w:t xml:space="preserve"> the VCE Vocational Major </w:t>
      </w:r>
      <w:r w:rsidR="00951834" w:rsidRPr="0067400A">
        <w:rPr>
          <w:color w:val="auto"/>
        </w:rPr>
        <w:t>and support for their transition to further TAFE training</w:t>
      </w:r>
      <w:r w:rsidRPr="0067400A">
        <w:rPr>
          <w:color w:val="auto"/>
        </w:rPr>
        <w:t>.</w:t>
      </w:r>
    </w:p>
    <w:p w14:paraId="114D322D" w14:textId="61079F5E" w:rsidR="00344E05" w:rsidRPr="0067400A" w:rsidRDefault="00191383" w:rsidP="00D131B6">
      <w:pPr>
        <w:pStyle w:val="ListParagraph"/>
        <w:numPr>
          <w:ilvl w:val="0"/>
          <w:numId w:val="36"/>
        </w:numPr>
        <w:contextualSpacing w:val="0"/>
        <w:rPr>
          <w:color w:val="auto"/>
        </w:rPr>
      </w:pPr>
      <w:r w:rsidRPr="0067400A">
        <w:rPr>
          <w:color w:val="auto"/>
        </w:rPr>
        <w:t>Ensuring a strong role for TAFEs in innovation and vocational excellence in responding to new and emerging skills and technology.</w:t>
      </w:r>
      <w:r w:rsidR="00B07D59" w:rsidRPr="0067400A">
        <w:rPr>
          <w:color w:val="auto"/>
        </w:rPr>
        <w:t xml:space="preserve"> TAFEs </w:t>
      </w:r>
      <w:r w:rsidR="00F50FA4" w:rsidRPr="0067400A">
        <w:rPr>
          <w:color w:val="auto"/>
        </w:rPr>
        <w:t>play a lead role in</w:t>
      </w:r>
      <w:r w:rsidR="00A50F7A" w:rsidRPr="0067400A">
        <w:rPr>
          <w:color w:val="auto"/>
        </w:rPr>
        <w:t xml:space="preserve"> </w:t>
      </w:r>
      <w:r w:rsidR="00344E05" w:rsidRPr="0067400A">
        <w:rPr>
          <w:color w:val="auto"/>
        </w:rPr>
        <w:t xml:space="preserve">the national skills innovation agenda </w:t>
      </w:r>
      <w:r w:rsidR="00F50FA4" w:rsidRPr="0067400A">
        <w:rPr>
          <w:color w:val="auto"/>
        </w:rPr>
        <w:t xml:space="preserve">and in delivering </w:t>
      </w:r>
      <w:r w:rsidR="001770C0" w:rsidRPr="0067400A">
        <w:rPr>
          <w:color w:val="auto"/>
        </w:rPr>
        <w:t>on</w:t>
      </w:r>
      <w:r w:rsidR="00344E05" w:rsidRPr="0067400A">
        <w:rPr>
          <w:color w:val="auto"/>
        </w:rPr>
        <w:t xml:space="preserve"> the National Skills Agreement for 2023</w:t>
      </w:r>
      <w:r w:rsidR="002A7060" w:rsidRPr="0067400A">
        <w:rPr>
          <w:color w:val="auto"/>
        </w:rPr>
        <w:t xml:space="preserve">. </w:t>
      </w:r>
    </w:p>
    <w:p w14:paraId="3D0F8ACF" w14:textId="3C676CC8" w:rsidR="00C01864" w:rsidRPr="0067400A" w:rsidRDefault="001C1C22" w:rsidP="00C01864">
      <w:pPr>
        <w:pStyle w:val="ListParagraph"/>
        <w:numPr>
          <w:ilvl w:val="0"/>
          <w:numId w:val="9"/>
        </w:numPr>
        <w:rPr>
          <w:color w:val="auto"/>
        </w:rPr>
      </w:pPr>
      <w:r w:rsidRPr="0067400A">
        <w:rPr>
          <w:color w:val="auto"/>
        </w:rPr>
        <w:t>Led by</w:t>
      </w:r>
      <w:r w:rsidR="00971C9E" w:rsidRPr="0067400A">
        <w:rPr>
          <w:color w:val="auto"/>
        </w:rPr>
        <w:t xml:space="preserve"> the OTCD, </w:t>
      </w:r>
      <w:r w:rsidR="00C01864" w:rsidRPr="0067400A">
        <w:rPr>
          <w:color w:val="auto"/>
        </w:rPr>
        <w:t>TAFEs will share best practice in teaching and learning across the Network, including</w:t>
      </w:r>
      <w:r w:rsidR="00532D98" w:rsidRPr="0067400A">
        <w:rPr>
          <w:color w:val="auto"/>
        </w:rPr>
        <w:t>,</w:t>
      </w:r>
      <w:r w:rsidR="00191383" w:rsidRPr="0067400A">
        <w:rPr>
          <w:color w:val="auto"/>
        </w:rPr>
        <w:t xml:space="preserve"> </w:t>
      </w:r>
      <w:r w:rsidR="00C01864" w:rsidRPr="0067400A">
        <w:rPr>
          <w:color w:val="auto"/>
        </w:rPr>
        <w:t xml:space="preserve">course materials and resources. The Network will continue its support for a new approach to developing shared, quality-assured teaching materials to improve student experience and industry relevance and actively participate in the refinement, </w:t>
      </w:r>
      <w:proofErr w:type="gramStart"/>
      <w:r w:rsidR="00C01864" w:rsidRPr="0067400A">
        <w:rPr>
          <w:color w:val="auto"/>
        </w:rPr>
        <w:t>establishment</w:t>
      </w:r>
      <w:proofErr w:type="gramEnd"/>
      <w:r w:rsidR="00C01864" w:rsidRPr="0067400A">
        <w:rPr>
          <w:color w:val="auto"/>
        </w:rPr>
        <w:t xml:space="preserve"> and ongoing operation of the model. This will ensure that all students get the very best the Network can collectively </w:t>
      </w:r>
      <w:r w:rsidR="00532D98" w:rsidRPr="0067400A">
        <w:rPr>
          <w:color w:val="auto"/>
        </w:rPr>
        <w:t xml:space="preserve">offer </w:t>
      </w:r>
      <w:r w:rsidR="00C01864" w:rsidRPr="0067400A">
        <w:rPr>
          <w:color w:val="auto"/>
        </w:rPr>
        <w:t>by enabling focused investment in quality and supporting efficiency by reducing duplication. TAFEs will actively contribute to lifting quality and overall Network delivery of best-in-class training.</w:t>
      </w:r>
    </w:p>
    <w:p w14:paraId="1481517E" w14:textId="3889717C" w:rsidR="00002C05" w:rsidRPr="0067400A" w:rsidRDefault="00AD00AB" w:rsidP="007279E3">
      <w:pPr>
        <w:rPr>
          <w:color w:val="auto"/>
        </w:rPr>
      </w:pPr>
      <w:r w:rsidRPr="0067400A">
        <w:rPr>
          <w:color w:val="auto"/>
        </w:rPr>
        <w:br w:type="page"/>
      </w:r>
    </w:p>
    <w:tbl>
      <w:tblPr>
        <w:tblStyle w:val="DJSIR"/>
        <w:tblpPr w:leftFromText="180" w:rightFromText="180" w:vertAnchor="text" w:horzAnchor="margin" w:tblpY="32"/>
        <w:tblW w:w="9214" w:type="dxa"/>
        <w:tblLayout w:type="fixed"/>
        <w:tblLook w:val="0620" w:firstRow="1" w:lastRow="0" w:firstColumn="0" w:lastColumn="0" w:noHBand="1" w:noVBand="1"/>
      </w:tblPr>
      <w:tblGrid>
        <w:gridCol w:w="2694"/>
        <w:gridCol w:w="6520"/>
      </w:tblGrid>
      <w:tr w:rsidR="0091244E" w:rsidRPr="0067400A" w14:paraId="2902BBB5" w14:textId="77777777" w:rsidTr="00AF68F0">
        <w:trPr>
          <w:cnfStyle w:val="100000000000" w:firstRow="1" w:lastRow="0" w:firstColumn="0" w:lastColumn="0" w:oddVBand="0" w:evenVBand="0" w:oddHBand="0" w:evenHBand="0" w:firstRowFirstColumn="0" w:firstRowLastColumn="0" w:lastRowFirstColumn="0" w:lastRowLastColumn="0"/>
          <w:trHeight w:hRule="exact" w:val="453"/>
          <w:tblHeader/>
        </w:trPr>
        <w:tc>
          <w:tcPr>
            <w:tcW w:w="2694" w:type="dxa"/>
            <w:tcBorders>
              <w:bottom w:val="single" w:sz="4" w:space="0" w:color="auto"/>
            </w:tcBorders>
            <w:shd w:val="clear" w:color="auto" w:fill="auto"/>
          </w:tcPr>
          <w:p w14:paraId="371DE3CB" w14:textId="3313C0D7" w:rsidR="0091244E" w:rsidRPr="0067400A" w:rsidRDefault="0091244E" w:rsidP="00DA3145">
            <w:pPr>
              <w:pStyle w:val="Tablecolumnheadings"/>
              <w:rPr>
                <w:color w:val="auto"/>
              </w:rPr>
            </w:pPr>
            <w:r>
              <w:rPr>
                <w:color w:val="auto"/>
              </w:rPr>
              <w:lastRenderedPageBreak/>
              <w:t>Priority</w:t>
            </w:r>
          </w:p>
        </w:tc>
        <w:tc>
          <w:tcPr>
            <w:tcW w:w="6520" w:type="dxa"/>
            <w:tcBorders>
              <w:bottom w:val="single" w:sz="4" w:space="0" w:color="auto"/>
            </w:tcBorders>
            <w:shd w:val="clear" w:color="auto" w:fill="auto"/>
          </w:tcPr>
          <w:p w14:paraId="61DAFC02" w14:textId="37D66643" w:rsidR="0091244E" w:rsidRPr="0067400A" w:rsidRDefault="0091244E" w:rsidP="00DA3145">
            <w:pPr>
              <w:pStyle w:val="Tablecolumnheadings"/>
              <w:rPr>
                <w:color w:val="auto"/>
              </w:rPr>
            </w:pPr>
            <w:r w:rsidRPr="0067400A">
              <w:rPr>
                <w:color w:val="auto"/>
              </w:rPr>
              <w:t>What will success look like for the TAFE Network in 2023?</w:t>
            </w:r>
          </w:p>
        </w:tc>
      </w:tr>
      <w:tr w:rsidR="0091244E" w:rsidRPr="0067400A" w:rsidDel="00266F4E" w14:paraId="5764DB40" w14:textId="77777777" w:rsidTr="00AF68F0">
        <w:trPr>
          <w:trHeight w:hRule="exact" w:val="5793"/>
        </w:trPr>
        <w:tc>
          <w:tcPr>
            <w:tcW w:w="2694" w:type="dxa"/>
            <w:tcBorders>
              <w:bottom w:val="single" w:sz="4" w:space="0" w:color="auto"/>
              <w:right w:val="nil"/>
            </w:tcBorders>
          </w:tcPr>
          <w:p w14:paraId="0EB4023C" w14:textId="77777777" w:rsidR="0091244E" w:rsidRDefault="0091244E" w:rsidP="00DA3145">
            <w:pPr>
              <w:pStyle w:val="Bullet10"/>
              <w:numPr>
                <w:ilvl w:val="0"/>
                <w:numId w:val="0"/>
              </w:numPr>
              <w:ind w:left="284" w:hanging="284"/>
              <w:jc w:val="left"/>
              <w:rPr>
                <w:b/>
                <w:bCs/>
                <w:color w:val="auto"/>
                <w:sz w:val="18"/>
                <w:szCs w:val="18"/>
                <w:u w:val="single"/>
              </w:rPr>
            </w:pPr>
          </w:p>
          <w:p w14:paraId="17258417" w14:textId="77777777" w:rsidR="0091244E" w:rsidRDefault="0091244E" w:rsidP="00DA3145"/>
          <w:p w14:paraId="49803EB7" w14:textId="77777777" w:rsidR="0091244E" w:rsidRDefault="0091244E" w:rsidP="00DA3145"/>
          <w:p w14:paraId="2BC52689" w14:textId="77777777" w:rsidR="00EE10B6" w:rsidRDefault="00EE10B6" w:rsidP="00DA3145"/>
          <w:p w14:paraId="60560167" w14:textId="1051F377" w:rsidR="0091244E" w:rsidRPr="0091244E" w:rsidRDefault="0016118F" w:rsidP="00DA3145">
            <w:r w:rsidRPr="00AF68F0">
              <w:rPr>
                <w:sz w:val="18"/>
                <w:szCs w:val="18"/>
              </w:rPr>
              <w:t>The TAFE Network is delivering the right skills for the right jobs in the right places</w:t>
            </w:r>
          </w:p>
        </w:tc>
        <w:tc>
          <w:tcPr>
            <w:tcW w:w="6520" w:type="dxa"/>
            <w:tcBorders>
              <w:left w:val="nil"/>
            </w:tcBorders>
          </w:tcPr>
          <w:p w14:paraId="68E7E691" w14:textId="19A4BF92" w:rsidR="0091244E" w:rsidRPr="0067400A" w:rsidRDefault="0091244E" w:rsidP="00DA3145">
            <w:pPr>
              <w:pStyle w:val="Bullet10"/>
              <w:numPr>
                <w:ilvl w:val="0"/>
                <w:numId w:val="0"/>
              </w:numPr>
              <w:ind w:left="284" w:hanging="284"/>
              <w:jc w:val="left"/>
              <w:rPr>
                <w:b/>
                <w:bCs/>
                <w:color w:val="auto"/>
                <w:sz w:val="18"/>
                <w:szCs w:val="18"/>
                <w:u w:val="single"/>
              </w:rPr>
            </w:pPr>
            <w:r w:rsidRPr="0067400A">
              <w:rPr>
                <w:b/>
                <w:bCs/>
                <w:color w:val="auto"/>
                <w:sz w:val="18"/>
                <w:szCs w:val="18"/>
                <w:u w:val="single"/>
              </w:rPr>
              <w:t>OTCD led:</w:t>
            </w:r>
            <w:r w:rsidRPr="0067400A" w:rsidDel="00266F4E">
              <w:rPr>
                <w:b/>
                <w:bCs/>
                <w:color w:val="auto"/>
                <w:sz w:val="18"/>
                <w:szCs w:val="18"/>
                <w:u w:val="single"/>
              </w:rPr>
              <w:t xml:space="preserve"> </w:t>
            </w:r>
          </w:p>
          <w:p w14:paraId="23854462" w14:textId="77777777" w:rsidR="0091244E" w:rsidRPr="0067400A" w:rsidRDefault="0091244E" w:rsidP="00DA3145">
            <w:pPr>
              <w:pStyle w:val="Bullet10"/>
              <w:numPr>
                <w:ilvl w:val="0"/>
                <w:numId w:val="12"/>
              </w:numPr>
              <w:jc w:val="left"/>
              <w:rPr>
                <w:color w:val="auto"/>
                <w:sz w:val="18"/>
                <w:szCs w:val="18"/>
              </w:rPr>
            </w:pPr>
            <w:r w:rsidRPr="0067400A">
              <w:rPr>
                <w:color w:val="auto"/>
                <w:sz w:val="18"/>
                <w:szCs w:val="18"/>
              </w:rPr>
              <w:t xml:space="preserve">The OTCD works with TAFE institutes and dual sector universities towards an agreed Service Delivery Framework, and </w:t>
            </w:r>
            <w:r w:rsidRPr="0067400A" w:rsidDel="00266F4E">
              <w:rPr>
                <w:color w:val="auto"/>
                <w:sz w:val="18"/>
                <w:szCs w:val="18"/>
              </w:rPr>
              <w:t xml:space="preserve">TAFEs </w:t>
            </w:r>
            <w:r w:rsidRPr="0067400A" w:rsidDel="00A52BDF">
              <w:rPr>
                <w:color w:val="auto"/>
                <w:sz w:val="18"/>
                <w:szCs w:val="18"/>
              </w:rPr>
              <w:t xml:space="preserve">participate in whole of </w:t>
            </w:r>
            <w:r w:rsidRPr="0067400A" w:rsidDel="00266F4E">
              <w:rPr>
                <w:color w:val="auto"/>
                <w:sz w:val="18"/>
                <w:szCs w:val="18"/>
              </w:rPr>
              <w:t xml:space="preserve">TAFE </w:t>
            </w:r>
            <w:r w:rsidRPr="0067400A">
              <w:rPr>
                <w:color w:val="auto"/>
                <w:sz w:val="18"/>
                <w:szCs w:val="18"/>
              </w:rPr>
              <w:t>Network</w:t>
            </w:r>
            <w:r w:rsidRPr="0067400A" w:rsidDel="00266F4E">
              <w:rPr>
                <w:color w:val="auto"/>
                <w:sz w:val="18"/>
                <w:szCs w:val="18"/>
              </w:rPr>
              <w:t xml:space="preserve"> service delivery planning.</w:t>
            </w:r>
            <w:r w:rsidRPr="0067400A">
              <w:rPr>
                <w:color w:val="auto"/>
                <w:sz w:val="18"/>
                <w:szCs w:val="18"/>
              </w:rPr>
              <w:t xml:space="preserve"> This will support:</w:t>
            </w:r>
          </w:p>
          <w:p w14:paraId="4A9D392B" w14:textId="77777777" w:rsidR="0091244E" w:rsidRPr="0067400A" w:rsidRDefault="0091244E" w:rsidP="00DA3145">
            <w:pPr>
              <w:pStyle w:val="Bullet10"/>
              <w:numPr>
                <w:ilvl w:val="1"/>
                <w:numId w:val="12"/>
              </w:numPr>
              <w:spacing w:before="0" w:after="0"/>
              <w:jc w:val="left"/>
              <w:rPr>
                <w:color w:val="auto"/>
                <w:sz w:val="18"/>
                <w:szCs w:val="18"/>
              </w:rPr>
            </w:pPr>
            <w:r w:rsidRPr="0067400A">
              <w:rPr>
                <w:color w:val="auto"/>
                <w:sz w:val="18"/>
                <w:szCs w:val="18"/>
              </w:rPr>
              <w:t xml:space="preserve">the TAFE Network’s delivery profile to be increasingly focused on Victoria's skills needs as identified in the Victorian Skills Plan </w:t>
            </w:r>
          </w:p>
          <w:p w14:paraId="0CA71119" w14:textId="77777777" w:rsidR="0091244E" w:rsidRPr="0067400A" w:rsidRDefault="0091244E" w:rsidP="00DA3145">
            <w:pPr>
              <w:pStyle w:val="Bullet10"/>
              <w:numPr>
                <w:ilvl w:val="1"/>
                <w:numId w:val="12"/>
              </w:numPr>
              <w:spacing w:before="0" w:after="0"/>
              <w:jc w:val="left"/>
              <w:rPr>
                <w:color w:val="auto"/>
                <w:sz w:val="18"/>
                <w:szCs w:val="18"/>
              </w:rPr>
            </w:pPr>
            <w:r w:rsidRPr="0067400A">
              <w:rPr>
                <w:color w:val="auto"/>
                <w:sz w:val="18"/>
                <w:szCs w:val="18"/>
              </w:rPr>
              <w:t>the TAFE Network to close geographical gaps in delivery (e.g., in growth corridors and regional Victoria) through Network level provision planning.</w:t>
            </w:r>
          </w:p>
          <w:p w14:paraId="4EA8943C" w14:textId="77777777" w:rsidR="0016118F" w:rsidRDefault="0091244E" w:rsidP="00662525">
            <w:pPr>
              <w:pStyle w:val="Bullet10"/>
              <w:numPr>
                <w:ilvl w:val="0"/>
                <w:numId w:val="12"/>
              </w:numPr>
              <w:jc w:val="left"/>
              <w:rPr>
                <w:b/>
                <w:bCs/>
                <w:color w:val="auto"/>
                <w:sz w:val="18"/>
                <w:szCs w:val="18"/>
                <w:u w:val="single"/>
              </w:rPr>
            </w:pPr>
            <w:r w:rsidRPr="0067400A">
              <w:rPr>
                <w:color w:val="auto"/>
                <w:sz w:val="18"/>
                <w:szCs w:val="18"/>
              </w:rPr>
              <w:t>The OTCD progresses a whole of TAFE Network approach to developing, maintaining and sharing quality-assured teachi</w:t>
            </w:r>
            <w:r w:rsidRPr="00DA3145">
              <w:rPr>
                <w:color w:val="auto"/>
                <w:sz w:val="18"/>
                <w:szCs w:val="18"/>
              </w:rPr>
              <w:t xml:space="preserve">ng materials, designed with </w:t>
            </w:r>
            <w:proofErr w:type="gramStart"/>
            <w:r w:rsidRPr="00DA3145">
              <w:rPr>
                <w:color w:val="auto"/>
                <w:sz w:val="18"/>
                <w:szCs w:val="18"/>
              </w:rPr>
              <w:t>industry</w:t>
            </w:r>
            <w:proofErr w:type="gramEnd"/>
            <w:r w:rsidR="0016118F" w:rsidRPr="0067400A">
              <w:rPr>
                <w:b/>
                <w:bCs/>
                <w:color w:val="auto"/>
                <w:sz w:val="18"/>
                <w:szCs w:val="18"/>
                <w:u w:val="single"/>
              </w:rPr>
              <w:t xml:space="preserve"> </w:t>
            </w:r>
          </w:p>
          <w:p w14:paraId="627C8E64" w14:textId="77777777" w:rsidR="0016118F" w:rsidRDefault="0016118F" w:rsidP="0016118F">
            <w:pPr>
              <w:pStyle w:val="Bullet10"/>
              <w:numPr>
                <w:ilvl w:val="0"/>
                <w:numId w:val="0"/>
              </w:numPr>
              <w:ind w:left="284" w:hanging="284"/>
              <w:jc w:val="left"/>
              <w:rPr>
                <w:b/>
                <w:bCs/>
                <w:color w:val="auto"/>
                <w:sz w:val="18"/>
                <w:szCs w:val="18"/>
                <w:u w:val="single"/>
              </w:rPr>
            </w:pPr>
          </w:p>
          <w:p w14:paraId="22F14B37" w14:textId="4F895487" w:rsidR="0016118F" w:rsidRPr="0067400A" w:rsidRDefault="0016118F" w:rsidP="0016118F">
            <w:pPr>
              <w:pStyle w:val="Bullet10"/>
              <w:numPr>
                <w:ilvl w:val="0"/>
                <w:numId w:val="0"/>
              </w:numPr>
              <w:ind w:left="284" w:hanging="284"/>
              <w:jc w:val="left"/>
              <w:rPr>
                <w:color w:val="auto"/>
                <w:sz w:val="18"/>
                <w:szCs w:val="18"/>
              </w:rPr>
            </w:pPr>
            <w:r w:rsidRPr="0067400A">
              <w:rPr>
                <w:b/>
                <w:bCs/>
                <w:color w:val="auto"/>
                <w:sz w:val="18"/>
                <w:szCs w:val="18"/>
                <w:u w:val="single"/>
              </w:rPr>
              <w:t>TAFE and dual sector university led:</w:t>
            </w:r>
            <w:r w:rsidRPr="0067400A">
              <w:rPr>
                <w:color w:val="auto"/>
                <w:sz w:val="18"/>
                <w:szCs w:val="18"/>
              </w:rPr>
              <w:t xml:space="preserve"> </w:t>
            </w:r>
          </w:p>
          <w:p w14:paraId="1DDF4FC7" w14:textId="77777777" w:rsidR="0016118F" w:rsidRPr="0067400A" w:rsidRDefault="0016118F" w:rsidP="0016118F">
            <w:pPr>
              <w:pStyle w:val="Bullet10"/>
              <w:numPr>
                <w:ilvl w:val="0"/>
                <w:numId w:val="12"/>
              </w:numPr>
              <w:jc w:val="left"/>
              <w:rPr>
                <w:color w:val="auto"/>
                <w:sz w:val="18"/>
                <w:szCs w:val="18"/>
              </w:rPr>
            </w:pPr>
            <w:r w:rsidRPr="0067400A">
              <w:rPr>
                <w:color w:val="auto"/>
                <w:sz w:val="18"/>
                <w:szCs w:val="18"/>
              </w:rPr>
              <w:t>TAFEs increase delivery of Free TAFE, apprenticeship and traineeship courses, and other priority courses identified through the new Service Delivery Framework</w:t>
            </w:r>
          </w:p>
          <w:p w14:paraId="1B04541F" w14:textId="77777777" w:rsidR="0016118F" w:rsidRPr="0067400A" w:rsidRDefault="0016118F" w:rsidP="0016118F">
            <w:pPr>
              <w:pStyle w:val="Bullet10"/>
              <w:numPr>
                <w:ilvl w:val="0"/>
                <w:numId w:val="12"/>
              </w:numPr>
              <w:jc w:val="left"/>
              <w:rPr>
                <w:color w:val="auto"/>
                <w:sz w:val="18"/>
                <w:szCs w:val="18"/>
              </w:rPr>
            </w:pPr>
            <w:r w:rsidRPr="0067400A">
              <w:rPr>
                <w:color w:val="auto"/>
                <w:sz w:val="18"/>
                <w:szCs w:val="18"/>
              </w:rPr>
              <w:t xml:space="preserve">TAFEs demonstrate improved employment and other training outcomes for students against 2022 results. </w:t>
            </w:r>
          </w:p>
          <w:p w14:paraId="101BE00A" w14:textId="77777777" w:rsidR="0016118F" w:rsidRPr="0067400A" w:rsidRDefault="0016118F" w:rsidP="0016118F">
            <w:pPr>
              <w:pStyle w:val="Bullet10"/>
              <w:numPr>
                <w:ilvl w:val="0"/>
                <w:numId w:val="12"/>
              </w:numPr>
              <w:jc w:val="left"/>
              <w:rPr>
                <w:color w:val="auto"/>
                <w:sz w:val="18"/>
                <w:szCs w:val="18"/>
              </w:rPr>
            </w:pPr>
            <w:r w:rsidRPr="0067400A">
              <w:rPr>
                <w:color w:val="auto"/>
                <w:sz w:val="18"/>
                <w:szCs w:val="18"/>
              </w:rPr>
              <w:t xml:space="preserve">TAFEs expand the Network’s offering and delivery of VET training for Victorian secondary school students.  </w:t>
            </w:r>
          </w:p>
          <w:p w14:paraId="0047A3D5" w14:textId="186E8AA5" w:rsidR="0091244E" w:rsidRPr="00DA3145" w:rsidDel="00266F4E" w:rsidRDefault="0016118F" w:rsidP="0016118F">
            <w:pPr>
              <w:pStyle w:val="Bullet10"/>
              <w:numPr>
                <w:ilvl w:val="0"/>
                <w:numId w:val="12"/>
              </w:numPr>
              <w:jc w:val="left"/>
              <w:rPr>
                <w:color w:val="auto"/>
                <w:sz w:val="18"/>
                <w:szCs w:val="18"/>
              </w:rPr>
            </w:pPr>
            <w:r w:rsidRPr="0067400A">
              <w:rPr>
                <w:color w:val="auto"/>
                <w:sz w:val="18"/>
                <w:szCs w:val="18"/>
              </w:rPr>
              <w:t xml:space="preserve">TAFEs increase their strategic industry partnerships and grow commencements linked to these partnerships, supported by the OTCD and Apprenticeships </w:t>
            </w:r>
            <w:proofErr w:type="gramStart"/>
            <w:r w:rsidRPr="0067400A">
              <w:rPr>
                <w:color w:val="auto"/>
                <w:sz w:val="18"/>
                <w:szCs w:val="18"/>
              </w:rPr>
              <w:t>Victoria.</w:t>
            </w:r>
            <w:r w:rsidR="0091244E" w:rsidRPr="00DA3145">
              <w:rPr>
                <w:color w:val="auto"/>
                <w:sz w:val="18"/>
                <w:szCs w:val="18"/>
              </w:rPr>
              <w:t>.</w:t>
            </w:r>
            <w:proofErr w:type="gramEnd"/>
          </w:p>
        </w:tc>
      </w:tr>
    </w:tbl>
    <w:p w14:paraId="728E1B81" w14:textId="43A84570" w:rsidR="00A15617" w:rsidRPr="0067400A" w:rsidRDefault="00A15617" w:rsidP="00B72754">
      <w:pPr>
        <w:pStyle w:val="Heading3"/>
        <w:rPr>
          <w:color w:val="auto"/>
        </w:rPr>
      </w:pPr>
      <w:r w:rsidRPr="0067400A">
        <w:rPr>
          <w:color w:val="auto"/>
        </w:rPr>
        <w:t xml:space="preserve">Skills: How </w:t>
      </w:r>
      <w:r w:rsidR="008E1733" w:rsidRPr="0067400A">
        <w:rPr>
          <w:color w:val="auto"/>
        </w:rPr>
        <w:t>Government is supporting these priorities</w:t>
      </w:r>
    </w:p>
    <w:p w14:paraId="68B47FDB" w14:textId="2C0DEE6D" w:rsidR="00F96C71" w:rsidRPr="0067400A" w:rsidRDefault="00A47217" w:rsidP="00A15617">
      <w:pPr>
        <w:rPr>
          <w:color w:val="auto"/>
        </w:rPr>
      </w:pPr>
      <w:bookmarkStart w:id="32" w:name="_Hlk126928721"/>
      <w:r w:rsidRPr="0067400A">
        <w:rPr>
          <w:color w:val="auto"/>
        </w:rPr>
        <w:t xml:space="preserve">The Government </w:t>
      </w:r>
      <w:r w:rsidR="00F96C71" w:rsidRPr="0067400A">
        <w:rPr>
          <w:color w:val="auto"/>
        </w:rPr>
        <w:t>is investing</w:t>
      </w:r>
      <w:r w:rsidRPr="0067400A">
        <w:rPr>
          <w:color w:val="auto"/>
        </w:rPr>
        <w:t xml:space="preserve"> in the TAFE </w:t>
      </w:r>
      <w:r w:rsidR="00061A62" w:rsidRPr="0067400A">
        <w:rPr>
          <w:color w:val="auto"/>
        </w:rPr>
        <w:t>Network</w:t>
      </w:r>
      <w:r w:rsidRPr="0067400A">
        <w:rPr>
          <w:color w:val="auto"/>
        </w:rPr>
        <w:t xml:space="preserve"> to support its role at the centre of the VET system</w:t>
      </w:r>
      <w:r w:rsidR="00F96C71" w:rsidRPr="0067400A">
        <w:rPr>
          <w:color w:val="auto"/>
        </w:rPr>
        <w:t xml:space="preserve"> and to deliver on these priorities</w:t>
      </w:r>
      <w:r w:rsidRPr="0067400A">
        <w:rPr>
          <w:color w:val="auto"/>
        </w:rPr>
        <w:t xml:space="preserve">. Expanded </w:t>
      </w:r>
      <w:r w:rsidR="00C01864" w:rsidRPr="0067400A">
        <w:rPr>
          <w:color w:val="auto"/>
        </w:rPr>
        <w:t xml:space="preserve">student eligibility and </w:t>
      </w:r>
      <w:r w:rsidRPr="0067400A">
        <w:rPr>
          <w:color w:val="auto"/>
        </w:rPr>
        <w:t>Free TAFE</w:t>
      </w:r>
      <w:r w:rsidR="00C01864" w:rsidRPr="0067400A">
        <w:rPr>
          <w:color w:val="auto"/>
        </w:rPr>
        <w:t>,</w:t>
      </w:r>
      <w:r w:rsidRPr="0067400A">
        <w:rPr>
          <w:color w:val="auto"/>
        </w:rPr>
        <w:t xml:space="preserve"> and the guarantee of 70 per cent of Vocational Education and Training (VET) funding </w:t>
      </w:r>
      <w:r w:rsidR="00532D98" w:rsidRPr="0067400A">
        <w:rPr>
          <w:color w:val="auto"/>
        </w:rPr>
        <w:t xml:space="preserve">allocated </w:t>
      </w:r>
      <w:r w:rsidRPr="0067400A">
        <w:rPr>
          <w:color w:val="auto"/>
        </w:rPr>
        <w:t>to TAFE each year</w:t>
      </w:r>
      <w:r w:rsidR="00C01864" w:rsidRPr="0067400A">
        <w:rPr>
          <w:color w:val="auto"/>
        </w:rPr>
        <w:t>,</w:t>
      </w:r>
      <w:r w:rsidR="00F96C71" w:rsidRPr="0067400A">
        <w:rPr>
          <w:color w:val="auto"/>
        </w:rPr>
        <w:t xml:space="preserve"> will support a stronger TAFE </w:t>
      </w:r>
      <w:r w:rsidR="00061A62" w:rsidRPr="0067400A">
        <w:rPr>
          <w:color w:val="auto"/>
        </w:rPr>
        <w:t>Network</w:t>
      </w:r>
      <w:r w:rsidR="00F96C71" w:rsidRPr="0067400A">
        <w:rPr>
          <w:color w:val="auto"/>
        </w:rPr>
        <w:t>, as will</w:t>
      </w:r>
      <w:r w:rsidRPr="0067400A">
        <w:rPr>
          <w:color w:val="auto"/>
        </w:rPr>
        <w:t xml:space="preserve"> the capital investments under the Building Better TAFE Fund</w:t>
      </w:r>
      <w:r w:rsidR="00CA3E48" w:rsidRPr="0067400A">
        <w:rPr>
          <w:color w:val="auto"/>
        </w:rPr>
        <w:t xml:space="preserve"> and</w:t>
      </w:r>
      <w:r w:rsidRPr="0067400A">
        <w:rPr>
          <w:color w:val="auto"/>
        </w:rPr>
        <w:t xml:space="preserve"> the TAFE Clean Energy Fund</w:t>
      </w:r>
      <w:r w:rsidR="00F96C71" w:rsidRPr="0067400A">
        <w:rPr>
          <w:color w:val="auto"/>
        </w:rPr>
        <w:t xml:space="preserve">. </w:t>
      </w:r>
      <w:bookmarkEnd w:id="32"/>
      <w:r w:rsidR="00A15617" w:rsidRPr="0067400A">
        <w:rPr>
          <w:color w:val="auto"/>
        </w:rPr>
        <w:t>TAFEs will</w:t>
      </w:r>
      <w:r w:rsidR="00F96C71" w:rsidRPr="0067400A">
        <w:rPr>
          <w:color w:val="auto"/>
        </w:rPr>
        <w:t xml:space="preserve"> continue to</w:t>
      </w:r>
      <w:r w:rsidR="00A15617" w:rsidRPr="0067400A">
        <w:rPr>
          <w:color w:val="auto"/>
        </w:rPr>
        <w:t xml:space="preserve"> be supported by the OTCD</w:t>
      </w:r>
      <w:r w:rsidR="00C46B4A" w:rsidRPr="0067400A">
        <w:rPr>
          <w:color w:val="auto"/>
        </w:rPr>
        <w:t xml:space="preserve"> through </w:t>
      </w:r>
      <w:r w:rsidR="00A15617" w:rsidRPr="0067400A">
        <w:rPr>
          <w:color w:val="auto"/>
        </w:rPr>
        <w:t xml:space="preserve">strategic coordination and support </w:t>
      </w:r>
      <w:r w:rsidR="00F96C71" w:rsidRPr="0067400A">
        <w:rPr>
          <w:color w:val="auto"/>
        </w:rPr>
        <w:t xml:space="preserve">for </w:t>
      </w:r>
      <w:r w:rsidR="00A15617" w:rsidRPr="0067400A">
        <w:rPr>
          <w:color w:val="auto"/>
        </w:rPr>
        <w:t xml:space="preserve">TAFEs to work </w:t>
      </w:r>
      <w:r w:rsidR="00F96C71" w:rsidRPr="0067400A">
        <w:rPr>
          <w:color w:val="auto"/>
        </w:rPr>
        <w:t xml:space="preserve">as a </w:t>
      </w:r>
      <w:r w:rsidR="00061A62" w:rsidRPr="0067400A">
        <w:rPr>
          <w:color w:val="auto"/>
        </w:rPr>
        <w:t>Network</w:t>
      </w:r>
      <w:r w:rsidR="00F96C71" w:rsidRPr="0067400A">
        <w:rPr>
          <w:color w:val="auto"/>
        </w:rPr>
        <w:t xml:space="preserve">. </w:t>
      </w:r>
    </w:p>
    <w:p w14:paraId="4164A3B7" w14:textId="06079670" w:rsidR="00A15617" w:rsidRPr="0067400A" w:rsidRDefault="00A15617" w:rsidP="00A15617">
      <w:pPr>
        <w:rPr>
          <w:color w:val="auto"/>
        </w:rPr>
      </w:pPr>
      <w:r w:rsidRPr="0067400A">
        <w:rPr>
          <w:color w:val="auto"/>
        </w:rPr>
        <w:t>The OTCD will support TAF</w:t>
      </w:r>
      <w:r w:rsidR="00191383" w:rsidRPr="0067400A">
        <w:rPr>
          <w:color w:val="auto"/>
        </w:rPr>
        <w:t>E</w:t>
      </w:r>
      <w:r w:rsidRPr="0067400A">
        <w:rPr>
          <w:color w:val="auto"/>
        </w:rPr>
        <w:t xml:space="preserve">s to develop delivery plans in collaboration with other TAFEs across </w:t>
      </w:r>
      <w:r w:rsidR="00F96C71" w:rsidRPr="0067400A">
        <w:rPr>
          <w:color w:val="auto"/>
        </w:rPr>
        <w:t>Victoria,</w:t>
      </w:r>
      <w:r w:rsidRPr="0067400A">
        <w:rPr>
          <w:color w:val="auto"/>
        </w:rPr>
        <w:t xml:space="preserve"> </w:t>
      </w:r>
      <w:r w:rsidR="00F96C71" w:rsidRPr="0067400A">
        <w:rPr>
          <w:color w:val="auto"/>
        </w:rPr>
        <w:t>so that</w:t>
      </w:r>
      <w:r w:rsidR="00C46B4A" w:rsidRPr="0067400A">
        <w:rPr>
          <w:color w:val="auto"/>
        </w:rPr>
        <w:t xml:space="preserve"> the</w:t>
      </w:r>
      <w:r w:rsidR="00F96C71" w:rsidRPr="0067400A">
        <w:rPr>
          <w:color w:val="auto"/>
        </w:rPr>
        <w:t xml:space="preserve"> </w:t>
      </w:r>
      <w:r w:rsidR="00061A62" w:rsidRPr="0067400A">
        <w:rPr>
          <w:color w:val="auto"/>
        </w:rPr>
        <w:t>Network</w:t>
      </w:r>
      <w:r w:rsidR="00C46B4A" w:rsidRPr="0067400A">
        <w:rPr>
          <w:color w:val="auto"/>
        </w:rPr>
        <w:t>’s</w:t>
      </w:r>
      <w:r w:rsidR="00F96C71" w:rsidRPr="0067400A">
        <w:rPr>
          <w:color w:val="auto"/>
        </w:rPr>
        <w:t xml:space="preserve"> delivery reflects the jobs and local community needs highlighted by the Victorian Skills Plan and ensures </w:t>
      </w:r>
      <w:r w:rsidRPr="0067400A">
        <w:rPr>
          <w:color w:val="auto"/>
        </w:rPr>
        <w:t xml:space="preserve">access to training for students. </w:t>
      </w:r>
    </w:p>
    <w:p w14:paraId="37C173A7" w14:textId="6B086C80" w:rsidR="00545D86" w:rsidRPr="0067400A" w:rsidRDefault="00545D86" w:rsidP="00A15617">
      <w:pPr>
        <w:rPr>
          <w:color w:val="auto"/>
        </w:rPr>
      </w:pPr>
      <w:r w:rsidRPr="0067400A">
        <w:rPr>
          <w:color w:val="auto"/>
        </w:rPr>
        <w:t xml:space="preserve">The OTCD will support delivery and access to VDSS through </w:t>
      </w:r>
      <w:r w:rsidR="00274A3F" w:rsidRPr="0067400A">
        <w:rPr>
          <w:color w:val="auto"/>
        </w:rPr>
        <w:t xml:space="preserve">ongoing work </w:t>
      </w:r>
      <w:r w:rsidRPr="0067400A">
        <w:rPr>
          <w:color w:val="auto"/>
        </w:rPr>
        <w:t xml:space="preserve">with </w:t>
      </w:r>
      <w:r w:rsidR="00274A3F" w:rsidRPr="0067400A">
        <w:rPr>
          <w:color w:val="auto"/>
        </w:rPr>
        <w:t xml:space="preserve">the </w:t>
      </w:r>
      <w:r w:rsidRPr="0067400A">
        <w:rPr>
          <w:color w:val="auto"/>
        </w:rPr>
        <w:t xml:space="preserve">Senior Secondary </w:t>
      </w:r>
      <w:r w:rsidR="00274A3F" w:rsidRPr="0067400A">
        <w:rPr>
          <w:color w:val="auto"/>
        </w:rPr>
        <w:t>Pathway Reforms Taskforce</w:t>
      </w:r>
      <w:r w:rsidRPr="0067400A">
        <w:rPr>
          <w:color w:val="auto"/>
        </w:rPr>
        <w:t xml:space="preserve"> </w:t>
      </w:r>
      <w:r w:rsidR="00274A3F" w:rsidRPr="0067400A">
        <w:rPr>
          <w:color w:val="auto"/>
        </w:rPr>
        <w:t>via</w:t>
      </w:r>
      <w:r w:rsidRPr="0067400A">
        <w:rPr>
          <w:color w:val="auto"/>
        </w:rPr>
        <w:t xml:space="preserve"> the inter departmental committee. </w:t>
      </w:r>
    </w:p>
    <w:p w14:paraId="0CDD4BFA" w14:textId="565C1B71" w:rsidR="002A7060" w:rsidRPr="0067400A" w:rsidRDefault="002A7060" w:rsidP="00A15617">
      <w:pPr>
        <w:rPr>
          <w:color w:val="auto"/>
        </w:rPr>
      </w:pPr>
      <w:r w:rsidRPr="0067400A">
        <w:rPr>
          <w:color w:val="auto"/>
        </w:rPr>
        <w:t xml:space="preserve">The OTCD will develop </w:t>
      </w:r>
      <w:r w:rsidR="00C309BC" w:rsidRPr="0067400A">
        <w:rPr>
          <w:color w:val="auto"/>
        </w:rPr>
        <w:t>a new Clean Energy Steering Committee to support innovation relating to the clean economy</w:t>
      </w:r>
      <w:r w:rsidR="00F606EB" w:rsidRPr="0067400A">
        <w:rPr>
          <w:color w:val="auto"/>
        </w:rPr>
        <w:t>.</w:t>
      </w:r>
      <w:r w:rsidR="00133560" w:rsidRPr="0067400A">
        <w:rPr>
          <w:color w:val="auto"/>
        </w:rPr>
        <w:t xml:space="preserve"> </w:t>
      </w:r>
    </w:p>
    <w:p w14:paraId="5245A5CA" w14:textId="5000440D" w:rsidR="00F34FC9" w:rsidRPr="0067400A" w:rsidRDefault="003F3187" w:rsidP="003C2751">
      <w:pPr>
        <w:rPr>
          <w:color w:val="auto"/>
        </w:rPr>
      </w:pPr>
      <w:r w:rsidRPr="0067400A">
        <w:rPr>
          <w:color w:val="auto"/>
        </w:rPr>
        <w:t>The OTCD</w:t>
      </w:r>
      <w:r w:rsidR="00226EB6" w:rsidRPr="0067400A">
        <w:rPr>
          <w:color w:val="auto"/>
        </w:rPr>
        <w:t xml:space="preserve"> with TAFEs,</w:t>
      </w:r>
      <w:r w:rsidRPr="0067400A">
        <w:rPr>
          <w:color w:val="auto"/>
        </w:rPr>
        <w:t xml:space="preserve"> will develop a new operating model for developing, maintaining, and sharing common resources. This new way of working will give ready access to quality-assured, shared resources that can be used by all teachers in the Network. These materials will be high quality and fit-for-purpose, freeing up teachers’ time for teaching and supporting students. </w:t>
      </w:r>
    </w:p>
    <w:p w14:paraId="73B01628" w14:textId="72FB5B9A" w:rsidR="0020383D" w:rsidRPr="0067400A" w:rsidRDefault="00BA3D03" w:rsidP="00164244">
      <w:pPr>
        <w:pStyle w:val="Heading1"/>
        <w:rPr>
          <w:color w:val="auto"/>
        </w:rPr>
      </w:pPr>
      <w:bookmarkStart w:id="33" w:name="_Toc129264126"/>
      <w:r w:rsidRPr="0067400A">
        <w:rPr>
          <w:color w:val="auto"/>
        </w:rPr>
        <w:lastRenderedPageBreak/>
        <w:t xml:space="preserve">2023 TAFE Network </w:t>
      </w:r>
      <w:r w:rsidR="0020383D" w:rsidRPr="0067400A">
        <w:rPr>
          <w:color w:val="auto"/>
        </w:rPr>
        <w:t>Priorit</w:t>
      </w:r>
      <w:r w:rsidRPr="0067400A">
        <w:rPr>
          <w:color w:val="auto"/>
        </w:rPr>
        <w:t>ies</w:t>
      </w:r>
      <w:r w:rsidR="0020383D" w:rsidRPr="0067400A">
        <w:rPr>
          <w:color w:val="auto"/>
        </w:rPr>
        <w:t>: Students</w:t>
      </w:r>
      <w:bookmarkEnd w:id="33"/>
    </w:p>
    <w:p w14:paraId="3033E790" w14:textId="6D2D4068" w:rsidR="0020383D" w:rsidRPr="0067400A" w:rsidRDefault="0020383D" w:rsidP="0020383D">
      <w:pPr>
        <w:rPr>
          <w:color w:val="auto"/>
        </w:rPr>
      </w:pPr>
      <w:r w:rsidRPr="0067400A">
        <w:rPr>
          <w:color w:val="auto"/>
        </w:rPr>
        <w:t xml:space="preserve">TAFEs will enable students to achieve successful outcomes, </w:t>
      </w:r>
      <w:r w:rsidR="00C46B4A" w:rsidRPr="0067400A">
        <w:rPr>
          <w:color w:val="auto"/>
        </w:rPr>
        <w:t xml:space="preserve">regardless of the </w:t>
      </w:r>
      <w:r w:rsidRPr="0067400A">
        <w:rPr>
          <w:color w:val="auto"/>
        </w:rPr>
        <w:t xml:space="preserve">barriers </w:t>
      </w:r>
      <w:r w:rsidR="00C46B4A" w:rsidRPr="0067400A">
        <w:rPr>
          <w:color w:val="auto"/>
        </w:rPr>
        <w:t>they face</w:t>
      </w:r>
      <w:r w:rsidR="003D4304" w:rsidRPr="0067400A">
        <w:rPr>
          <w:color w:val="auto"/>
        </w:rPr>
        <w:t>.</w:t>
      </w:r>
      <w:r w:rsidR="00C46B4A" w:rsidRPr="0067400A">
        <w:rPr>
          <w:color w:val="auto"/>
        </w:rPr>
        <w:t xml:space="preserve"> TAFEs will support student</w:t>
      </w:r>
      <w:r w:rsidR="008513CF" w:rsidRPr="0067400A">
        <w:rPr>
          <w:color w:val="auto"/>
        </w:rPr>
        <w:t>s</w:t>
      </w:r>
      <w:r w:rsidR="00C46B4A" w:rsidRPr="0067400A">
        <w:rPr>
          <w:color w:val="auto"/>
        </w:rPr>
        <w:t xml:space="preserve"> to engage in lifelong learning through pathways across the education sector.</w:t>
      </w:r>
    </w:p>
    <w:p w14:paraId="52475C39" w14:textId="77777777" w:rsidR="0020383D" w:rsidRPr="0067400A" w:rsidRDefault="0020383D" w:rsidP="0020383D">
      <w:pPr>
        <w:pStyle w:val="Heading3"/>
        <w:rPr>
          <w:color w:val="auto"/>
        </w:rPr>
      </w:pPr>
      <w:r w:rsidRPr="0067400A">
        <w:rPr>
          <w:color w:val="auto"/>
        </w:rPr>
        <w:t xml:space="preserve">Students: Key priorities </w:t>
      </w:r>
    </w:p>
    <w:p w14:paraId="4DC6F5D8" w14:textId="2FF61CDB" w:rsidR="0020383D" w:rsidRPr="0067400A" w:rsidRDefault="0020383D" w:rsidP="0020383D">
      <w:pPr>
        <w:pStyle w:val="ListParagraph"/>
        <w:numPr>
          <w:ilvl w:val="0"/>
          <w:numId w:val="15"/>
        </w:numPr>
        <w:ind w:left="357" w:hanging="357"/>
        <w:contextualSpacing w:val="0"/>
        <w:rPr>
          <w:color w:val="auto"/>
        </w:rPr>
      </w:pPr>
      <w:r w:rsidRPr="0067400A">
        <w:rPr>
          <w:color w:val="auto"/>
        </w:rPr>
        <w:t xml:space="preserve">TAFEs will work together, and with the OTCD, to ensure all students receive a consistently high-quality experience at TAFE, building the reputation of TAFE as a high-quality </w:t>
      </w:r>
      <w:r w:rsidR="00D403EF" w:rsidRPr="0067400A">
        <w:rPr>
          <w:color w:val="auto"/>
        </w:rPr>
        <w:t>vocational</w:t>
      </w:r>
      <w:r w:rsidRPr="0067400A">
        <w:rPr>
          <w:color w:val="auto"/>
        </w:rPr>
        <w:t xml:space="preserve"> option for </w:t>
      </w:r>
      <w:r w:rsidR="00C46B4A" w:rsidRPr="0067400A">
        <w:rPr>
          <w:color w:val="auto"/>
        </w:rPr>
        <w:t>Victorians</w:t>
      </w:r>
      <w:r w:rsidR="00473F09" w:rsidRPr="0067400A">
        <w:rPr>
          <w:color w:val="auto"/>
        </w:rPr>
        <w:t>,</w:t>
      </w:r>
      <w:r w:rsidR="00C46B4A" w:rsidRPr="0067400A">
        <w:rPr>
          <w:color w:val="auto"/>
        </w:rPr>
        <w:t xml:space="preserve"> with a direct link to jobs</w:t>
      </w:r>
      <w:r w:rsidRPr="0067400A">
        <w:rPr>
          <w:color w:val="auto"/>
        </w:rPr>
        <w:t>.</w:t>
      </w:r>
    </w:p>
    <w:p w14:paraId="5EB9CA2A" w14:textId="5E7AF3B1" w:rsidR="00502447" w:rsidRPr="0067400A" w:rsidRDefault="00502447" w:rsidP="00502447">
      <w:pPr>
        <w:pStyle w:val="ListParagraph"/>
        <w:numPr>
          <w:ilvl w:val="0"/>
          <w:numId w:val="15"/>
        </w:numPr>
        <w:ind w:left="357" w:hanging="357"/>
        <w:contextualSpacing w:val="0"/>
        <w:rPr>
          <w:color w:val="auto"/>
        </w:rPr>
      </w:pPr>
      <w:r w:rsidRPr="0067400A">
        <w:rPr>
          <w:color w:val="auto"/>
        </w:rPr>
        <w:t>TAFEs will actively support structural adjustment towards the low-carbon economy by promoting student pathways into clean economy jobs</w:t>
      </w:r>
      <w:r w:rsidR="00532D98" w:rsidRPr="0067400A">
        <w:rPr>
          <w:color w:val="auto"/>
        </w:rPr>
        <w:t xml:space="preserve">, including in the </w:t>
      </w:r>
      <w:proofErr w:type="gramStart"/>
      <w:r w:rsidR="00532D98" w:rsidRPr="0067400A">
        <w:rPr>
          <w:color w:val="auto"/>
        </w:rPr>
        <w:t>SEC</w:t>
      </w:r>
      <w:proofErr w:type="gramEnd"/>
      <w:r w:rsidRPr="0067400A">
        <w:rPr>
          <w:color w:val="auto"/>
        </w:rPr>
        <w:t xml:space="preserve"> and building relevant industry partnerships that strengthen opportunities for students to participate in the clean economy workforce.</w:t>
      </w:r>
    </w:p>
    <w:p w14:paraId="0D0B4D04" w14:textId="6D18BD08" w:rsidR="0020383D" w:rsidRPr="0067400A" w:rsidRDefault="0020383D" w:rsidP="0020383D">
      <w:pPr>
        <w:pStyle w:val="ListParagraph"/>
        <w:numPr>
          <w:ilvl w:val="0"/>
          <w:numId w:val="15"/>
        </w:numPr>
        <w:ind w:left="357" w:hanging="357"/>
        <w:contextualSpacing w:val="0"/>
        <w:rPr>
          <w:color w:val="auto"/>
        </w:rPr>
      </w:pPr>
      <w:r w:rsidRPr="0067400A">
        <w:rPr>
          <w:color w:val="auto"/>
        </w:rPr>
        <w:t xml:space="preserve">TAFEs will prioritise the engagement and support of learners who face barriers to education, </w:t>
      </w:r>
      <w:proofErr w:type="gramStart"/>
      <w:r w:rsidRPr="0067400A">
        <w:rPr>
          <w:color w:val="auto"/>
        </w:rPr>
        <w:t>training</w:t>
      </w:r>
      <w:proofErr w:type="gramEnd"/>
      <w:r w:rsidRPr="0067400A">
        <w:rPr>
          <w:color w:val="auto"/>
        </w:rPr>
        <w:t xml:space="preserve"> and employment through</w:t>
      </w:r>
      <w:r w:rsidR="00AF67B4" w:rsidRPr="0067400A">
        <w:rPr>
          <w:color w:val="auto"/>
        </w:rPr>
        <w:t xml:space="preserve"> a </w:t>
      </w:r>
      <w:r w:rsidR="00B323FF" w:rsidRPr="0067400A">
        <w:rPr>
          <w:color w:val="auto"/>
        </w:rPr>
        <w:t>n</w:t>
      </w:r>
      <w:r w:rsidR="00061A62" w:rsidRPr="0067400A">
        <w:rPr>
          <w:color w:val="auto"/>
        </w:rPr>
        <w:t>etwork</w:t>
      </w:r>
      <w:r w:rsidR="00AF67B4" w:rsidRPr="0067400A">
        <w:rPr>
          <w:color w:val="auto"/>
        </w:rPr>
        <w:t>-approach to equality</w:t>
      </w:r>
      <w:r w:rsidR="00C01864" w:rsidRPr="0067400A">
        <w:rPr>
          <w:color w:val="auto"/>
        </w:rPr>
        <w:t xml:space="preserve"> and </w:t>
      </w:r>
      <w:r w:rsidR="00AF67B4" w:rsidRPr="0067400A">
        <w:rPr>
          <w:color w:val="auto"/>
        </w:rPr>
        <w:t>diversity inclusion</w:t>
      </w:r>
      <w:r w:rsidR="00C01864" w:rsidRPr="0067400A">
        <w:rPr>
          <w:color w:val="auto"/>
        </w:rPr>
        <w:t xml:space="preserve">. This will </w:t>
      </w:r>
      <w:r w:rsidR="00AF67B4" w:rsidRPr="0067400A">
        <w:rPr>
          <w:color w:val="auto"/>
        </w:rPr>
        <w:t>includ</w:t>
      </w:r>
      <w:r w:rsidR="00C01864" w:rsidRPr="0067400A">
        <w:rPr>
          <w:color w:val="auto"/>
        </w:rPr>
        <w:t>e</w:t>
      </w:r>
      <w:r w:rsidRPr="0067400A">
        <w:rPr>
          <w:color w:val="auto"/>
        </w:rPr>
        <w:t xml:space="preserve"> sharing good practice and contributing to an evidence-base about what works best to improve outcomes</w:t>
      </w:r>
      <w:r w:rsidR="00C01864" w:rsidRPr="0067400A">
        <w:rPr>
          <w:color w:val="auto"/>
        </w:rPr>
        <w:t xml:space="preserve"> in </w:t>
      </w:r>
      <w:r w:rsidRPr="0067400A">
        <w:rPr>
          <w:color w:val="auto"/>
        </w:rPr>
        <w:t>enrolment</w:t>
      </w:r>
      <w:r w:rsidR="00C01864" w:rsidRPr="0067400A">
        <w:rPr>
          <w:color w:val="auto"/>
        </w:rPr>
        <w:t>s</w:t>
      </w:r>
      <w:r w:rsidRPr="0067400A">
        <w:rPr>
          <w:color w:val="auto"/>
        </w:rPr>
        <w:t xml:space="preserve"> and completion rates, for different cohorts. The OTCD will</w:t>
      </w:r>
      <w:r w:rsidR="005703BA" w:rsidRPr="0067400A">
        <w:rPr>
          <w:color w:val="auto"/>
        </w:rPr>
        <w:t xml:space="preserve"> support TAFEs to</w:t>
      </w:r>
      <w:r w:rsidRPr="0067400A">
        <w:rPr>
          <w:color w:val="auto"/>
        </w:rPr>
        <w:t xml:space="preserve"> identify</w:t>
      </w:r>
      <w:r w:rsidR="009763C7" w:rsidRPr="0067400A">
        <w:rPr>
          <w:color w:val="auto"/>
        </w:rPr>
        <w:t xml:space="preserve"> and share</w:t>
      </w:r>
      <w:r w:rsidRPr="0067400A">
        <w:rPr>
          <w:color w:val="auto"/>
        </w:rPr>
        <w:t xml:space="preserve"> best practice in TAFE student engagement</w:t>
      </w:r>
      <w:r w:rsidR="009A6E62" w:rsidRPr="0067400A">
        <w:rPr>
          <w:color w:val="auto"/>
        </w:rPr>
        <w:t xml:space="preserve"> and support</w:t>
      </w:r>
      <w:r w:rsidRPr="0067400A">
        <w:rPr>
          <w:color w:val="auto"/>
        </w:rPr>
        <w:t xml:space="preserve"> across the </w:t>
      </w:r>
      <w:r w:rsidR="00061A62" w:rsidRPr="0067400A">
        <w:rPr>
          <w:color w:val="auto"/>
        </w:rPr>
        <w:t>Network</w:t>
      </w:r>
      <w:r w:rsidRPr="0067400A">
        <w:rPr>
          <w:color w:val="auto"/>
        </w:rPr>
        <w:t>.</w:t>
      </w:r>
      <w:r w:rsidR="009A6E62" w:rsidRPr="0067400A">
        <w:rPr>
          <w:color w:val="auto"/>
        </w:rPr>
        <w:t xml:space="preserve"> </w:t>
      </w:r>
      <w:bookmarkStart w:id="34" w:name="_Hlk127270265"/>
      <w:r w:rsidR="009A6E62" w:rsidRPr="0067400A">
        <w:rPr>
          <w:color w:val="auto"/>
        </w:rPr>
        <w:t>This includes delivering outcomes linked to whole of government priorities such as:</w:t>
      </w:r>
    </w:p>
    <w:p w14:paraId="72EC42A3" w14:textId="77777777" w:rsidR="004E15F5" w:rsidRPr="0067400A" w:rsidRDefault="004E15F5" w:rsidP="009A6E62">
      <w:pPr>
        <w:pStyle w:val="ListParagraph"/>
        <w:numPr>
          <w:ilvl w:val="1"/>
          <w:numId w:val="15"/>
        </w:numPr>
        <w:contextualSpacing w:val="0"/>
        <w:rPr>
          <w:color w:val="auto"/>
        </w:rPr>
      </w:pPr>
      <w:r w:rsidRPr="0067400A">
        <w:rPr>
          <w:color w:val="auto"/>
        </w:rPr>
        <w:t>supporting Indigenous self-determination and sovereignty in line with Victoria’s Pathway to Treaty, and the existing Marrung Strategy and Wurreker Plans,</w:t>
      </w:r>
    </w:p>
    <w:p w14:paraId="362E9B09" w14:textId="49022903" w:rsidR="009A6E62" w:rsidRPr="0067400A" w:rsidRDefault="00C01864" w:rsidP="009A6E62">
      <w:pPr>
        <w:pStyle w:val="ListParagraph"/>
        <w:numPr>
          <w:ilvl w:val="1"/>
          <w:numId w:val="15"/>
        </w:numPr>
        <w:contextualSpacing w:val="0"/>
        <w:rPr>
          <w:color w:val="auto"/>
        </w:rPr>
      </w:pPr>
      <w:r w:rsidRPr="0067400A">
        <w:rPr>
          <w:color w:val="auto"/>
        </w:rPr>
        <w:t>t</w:t>
      </w:r>
      <w:r w:rsidR="009A6E62" w:rsidRPr="0067400A">
        <w:rPr>
          <w:color w:val="auto"/>
        </w:rPr>
        <w:t xml:space="preserve">he findings of the Disability Royal Commission </w:t>
      </w:r>
      <w:r w:rsidR="002C09EE" w:rsidRPr="0067400A">
        <w:rPr>
          <w:color w:val="auto"/>
        </w:rPr>
        <w:t xml:space="preserve">and the </w:t>
      </w:r>
      <w:r w:rsidR="009A6E62" w:rsidRPr="0067400A">
        <w:rPr>
          <w:color w:val="auto"/>
        </w:rPr>
        <w:t xml:space="preserve">actions </w:t>
      </w:r>
      <w:r w:rsidR="002C09EE" w:rsidRPr="0067400A">
        <w:rPr>
          <w:color w:val="auto"/>
        </w:rPr>
        <w:t xml:space="preserve">for TAFE identified in </w:t>
      </w:r>
      <w:r w:rsidR="009A6E62" w:rsidRPr="0067400A">
        <w:rPr>
          <w:color w:val="auto"/>
        </w:rPr>
        <w:t>Inclusive Victoria: State disability plan</w:t>
      </w:r>
      <w:r w:rsidR="00FA5477" w:rsidRPr="0067400A">
        <w:rPr>
          <w:color w:val="auto"/>
        </w:rPr>
        <w:t>,</w:t>
      </w:r>
    </w:p>
    <w:p w14:paraId="2AFD80F9" w14:textId="6A09E629" w:rsidR="009A6E62" w:rsidRPr="0067400A" w:rsidRDefault="00C01864" w:rsidP="004E15F5">
      <w:pPr>
        <w:pStyle w:val="ListParagraph"/>
        <w:numPr>
          <w:ilvl w:val="1"/>
          <w:numId w:val="15"/>
        </w:numPr>
        <w:contextualSpacing w:val="0"/>
        <w:rPr>
          <w:color w:val="auto"/>
        </w:rPr>
      </w:pPr>
      <w:r w:rsidRPr="0067400A">
        <w:rPr>
          <w:color w:val="auto"/>
        </w:rPr>
        <w:t>t</w:t>
      </w:r>
      <w:r w:rsidR="009A6E62" w:rsidRPr="0067400A">
        <w:rPr>
          <w:color w:val="auto"/>
        </w:rPr>
        <w:t>he actions for achieving LGBITQ+ inclusion articulated in Pride in our future: Victoria’s LGBTIQ+ strategy</w:t>
      </w:r>
      <w:r w:rsidRPr="0067400A">
        <w:rPr>
          <w:color w:val="auto"/>
        </w:rPr>
        <w:t xml:space="preserve">, </w:t>
      </w:r>
      <w:bookmarkStart w:id="35" w:name="_Hlk127270372"/>
      <w:r w:rsidR="00A66847" w:rsidRPr="0067400A">
        <w:rPr>
          <w:color w:val="auto"/>
        </w:rPr>
        <w:t>and</w:t>
      </w:r>
    </w:p>
    <w:p w14:paraId="19F5C2B8" w14:textId="69360630" w:rsidR="00A66847" w:rsidRPr="0067400A" w:rsidRDefault="00A66847" w:rsidP="009A6E62">
      <w:pPr>
        <w:pStyle w:val="ListParagraph"/>
        <w:numPr>
          <w:ilvl w:val="1"/>
          <w:numId w:val="15"/>
        </w:numPr>
        <w:contextualSpacing w:val="0"/>
        <w:rPr>
          <w:color w:val="auto"/>
        </w:rPr>
      </w:pPr>
      <w:r w:rsidRPr="0067400A">
        <w:rPr>
          <w:color w:val="auto"/>
        </w:rPr>
        <w:t xml:space="preserve">actions for progressing gender equality in line with Safe and Strong: A Victorian gender equality strategy, the Gender Equality Act 2020, and Respect and Equality in TAFE. </w:t>
      </w:r>
    </w:p>
    <w:bookmarkEnd w:id="34"/>
    <w:bookmarkEnd w:id="35"/>
    <w:p w14:paraId="059649AE" w14:textId="5F99E489" w:rsidR="0020383D" w:rsidRPr="0067400A" w:rsidRDefault="0020383D" w:rsidP="0020383D">
      <w:pPr>
        <w:pStyle w:val="ListParagraph"/>
        <w:numPr>
          <w:ilvl w:val="0"/>
          <w:numId w:val="15"/>
        </w:numPr>
        <w:ind w:left="357" w:hanging="357"/>
        <w:contextualSpacing w:val="0"/>
        <w:rPr>
          <w:color w:val="auto"/>
        </w:rPr>
      </w:pPr>
      <w:r w:rsidRPr="0067400A">
        <w:rPr>
          <w:color w:val="auto"/>
        </w:rPr>
        <w:t xml:space="preserve">TAFEs will prioritise vocational pathways for young Victorians by supporting them to get the skills they need to gain confidence and move successfully into </w:t>
      </w:r>
      <w:r w:rsidR="00532D98" w:rsidRPr="0067400A">
        <w:rPr>
          <w:color w:val="auto"/>
        </w:rPr>
        <w:t xml:space="preserve">great </w:t>
      </w:r>
      <w:r w:rsidRPr="0067400A">
        <w:rPr>
          <w:color w:val="auto"/>
        </w:rPr>
        <w:t>jobs and further training</w:t>
      </w:r>
      <w:r w:rsidR="00C01864" w:rsidRPr="0067400A">
        <w:rPr>
          <w:color w:val="auto"/>
        </w:rPr>
        <w:t xml:space="preserve">. This will occur through </w:t>
      </w:r>
      <w:r w:rsidRPr="0067400A">
        <w:rPr>
          <w:color w:val="auto"/>
        </w:rPr>
        <w:t xml:space="preserve">relationships with local </w:t>
      </w:r>
      <w:r w:rsidR="00191383" w:rsidRPr="0067400A">
        <w:rPr>
          <w:color w:val="auto"/>
        </w:rPr>
        <w:t>schools and</w:t>
      </w:r>
      <w:r w:rsidRPr="0067400A">
        <w:rPr>
          <w:color w:val="auto"/>
        </w:rPr>
        <w:t xml:space="preserve"> working together with the OTCD</w:t>
      </w:r>
      <w:r w:rsidR="00C01864" w:rsidRPr="0067400A">
        <w:rPr>
          <w:color w:val="auto"/>
        </w:rPr>
        <w:t xml:space="preserve"> and</w:t>
      </w:r>
      <w:r w:rsidRPr="0067400A">
        <w:rPr>
          <w:color w:val="auto"/>
        </w:rPr>
        <w:t xml:space="preserve"> the Department of Education</w:t>
      </w:r>
      <w:r w:rsidR="00C01864" w:rsidRPr="0067400A">
        <w:rPr>
          <w:color w:val="auto"/>
        </w:rPr>
        <w:t>. E</w:t>
      </w:r>
      <w:r w:rsidRPr="0067400A">
        <w:rPr>
          <w:color w:val="auto"/>
        </w:rPr>
        <w:t>nsur</w:t>
      </w:r>
      <w:r w:rsidR="00C01864" w:rsidRPr="0067400A">
        <w:rPr>
          <w:color w:val="auto"/>
        </w:rPr>
        <w:t>ing</w:t>
      </w:r>
      <w:r w:rsidRPr="0067400A">
        <w:rPr>
          <w:color w:val="auto"/>
        </w:rPr>
        <w:t xml:space="preserve"> access for all government school students</w:t>
      </w:r>
      <w:r w:rsidR="00C01864" w:rsidRPr="0067400A">
        <w:rPr>
          <w:color w:val="auto"/>
        </w:rPr>
        <w:t xml:space="preserve"> will require the</w:t>
      </w:r>
      <w:r w:rsidRPr="0067400A">
        <w:rPr>
          <w:color w:val="auto"/>
        </w:rPr>
        <w:t xml:space="preserve"> </w:t>
      </w:r>
      <w:r w:rsidR="00E06D3B" w:rsidRPr="0067400A">
        <w:rPr>
          <w:color w:val="auto"/>
        </w:rPr>
        <w:t xml:space="preserve">continued development of and expanded participation in the planned, </w:t>
      </w:r>
      <w:r w:rsidRPr="0067400A">
        <w:rPr>
          <w:color w:val="auto"/>
        </w:rPr>
        <w:t xml:space="preserve">place-based </w:t>
      </w:r>
      <w:r w:rsidR="00AA547B" w:rsidRPr="0067400A">
        <w:rPr>
          <w:color w:val="auto"/>
        </w:rPr>
        <w:t>approach</w:t>
      </w:r>
      <w:r w:rsidRPr="0067400A">
        <w:rPr>
          <w:color w:val="auto"/>
        </w:rPr>
        <w:t xml:space="preserve"> to the core offering of VET Delivered to Secondary Students. </w:t>
      </w:r>
    </w:p>
    <w:p w14:paraId="06C4D947" w14:textId="7FFF8729" w:rsidR="0020383D" w:rsidRPr="0067400A" w:rsidRDefault="0020383D" w:rsidP="0020383D">
      <w:pPr>
        <w:pStyle w:val="ListParagraph"/>
        <w:numPr>
          <w:ilvl w:val="0"/>
          <w:numId w:val="15"/>
        </w:numPr>
        <w:ind w:left="357" w:hanging="357"/>
        <w:contextualSpacing w:val="0"/>
        <w:rPr>
          <w:color w:val="auto"/>
        </w:rPr>
      </w:pPr>
      <w:r w:rsidRPr="0067400A">
        <w:rPr>
          <w:color w:val="auto"/>
        </w:rPr>
        <w:t xml:space="preserve">TAFEs will actively strengthen student pathways by supporting students to move between the opportunities </w:t>
      </w:r>
      <w:r w:rsidR="00C01864" w:rsidRPr="0067400A">
        <w:rPr>
          <w:color w:val="auto"/>
        </w:rPr>
        <w:t xml:space="preserve">available </w:t>
      </w:r>
      <w:r w:rsidRPr="0067400A">
        <w:rPr>
          <w:color w:val="auto"/>
        </w:rPr>
        <w:t xml:space="preserve">at </w:t>
      </w:r>
      <w:r w:rsidR="00191383" w:rsidRPr="0067400A">
        <w:rPr>
          <w:color w:val="auto"/>
        </w:rPr>
        <w:t>TAFE and</w:t>
      </w:r>
      <w:r w:rsidRPr="0067400A">
        <w:rPr>
          <w:color w:val="auto"/>
        </w:rPr>
        <w:t xml:space="preserve"> strengthen student pathways</w:t>
      </w:r>
      <w:r w:rsidR="00B02A1E" w:rsidRPr="0067400A">
        <w:rPr>
          <w:color w:val="auto"/>
        </w:rPr>
        <w:t>,</w:t>
      </w:r>
      <w:r w:rsidR="002908C7" w:rsidRPr="0067400A">
        <w:rPr>
          <w:color w:val="auto"/>
        </w:rPr>
        <w:t xml:space="preserve"> including</w:t>
      </w:r>
      <w:r w:rsidRPr="0067400A">
        <w:rPr>
          <w:color w:val="auto"/>
        </w:rPr>
        <w:t xml:space="preserve"> from TAFE to higher education</w:t>
      </w:r>
      <w:r w:rsidR="00B02A1E" w:rsidRPr="0067400A">
        <w:rPr>
          <w:color w:val="auto"/>
        </w:rPr>
        <w:t>,</w:t>
      </w:r>
      <w:r w:rsidRPr="0067400A">
        <w:rPr>
          <w:color w:val="auto"/>
        </w:rPr>
        <w:t xml:space="preserve"> increas</w:t>
      </w:r>
      <w:r w:rsidR="00532D98" w:rsidRPr="0067400A">
        <w:rPr>
          <w:color w:val="auto"/>
        </w:rPr>
        <w:t>ing</w:t>
      </w:r>
      <w:r w:rsidRPr="0067400A">
        <w:rPr>
          <w:color w:val="auto"/>
        </w:rPr>
        <w:t xml:space="preserve"> opportunities for upskilling and ensur</w:t>
      </w:r>
      <w:r w:rsidR="00532D98" w:rsidRPr="0067400A">
        <w:rPr>
          <w:color w:val="auto"/>
        </w:rPr>
        <w:t>ing</w:t>
      </w:r>
      <w:r w:rsidRPr="0067400A">
        <w:rPr>
          <w:color w:val="auto"/>
        </w:rPr>
        <w:t xml:space="preserve"> a skilled workforce for our growing high-skill economy.</w:t>
      </w:r>
    </w:p>
    <w:p w14:paraId="19197756" w14:textId="1BF761EB" w:rsidR="00347266" w:rsidRPr="0067400A" w:rsidRDefault="00347266" w:rsidP="00191383">
      <w:pPr>
        <w:suppressAutoHyphens w:val="0"/>
        <w:autoSpaceDE/>
        <w:autoSpaceDN/>
        <w:adjustRightInd/>
        <w:spacing w:after="120" w:line="240" w:lineRule="auto"/>
        <w:jc w:val="left"/>
        <w:textAlignment w:val="auto"/>
        <w:rPr>
          <w:b/>
          <w:bCs/>
          <w:color w:val="auto"/>
        </w:rPr>
      </w:pPr>
      <w:r w:rsidRPr="0067400A">
        <w:rPr>
          <w:color w:val="auto"/>
        </w:rPr>
        <w:br w:type="page"/>
      </w:r>
      <w:r w:rsidRPr="0067400A">
        <w:rPr>
          <w:b/>
          <w:bCs/>
          <w:color w:val="auto"/>
        </w:rPr>
        <w:lastRenderedPageBreak/>
        <w:t xml:space="preserve">Students: </w:t>
      </w:r>
      <w:r w:rsidR="009C239F" w:rsidRPr="0067400A">
        <w:rPr>
          <w:b/>
          <w:bCs/>
          <w:color w:val="auto"/>
        </w:rPr>
        <w:t>what will success look like?</w:t>
      </w:r>
    </w:p>
    <w:tbl>
      <w:tblPr>
        <w:tblStyle w:val="DJSIR"/>
        <w:tblpPr w:leftFromText="180" w:rightFromText="180" w:vertAnchor="text" w:horzAnchor="margin" w:tblpY="32"/>
        <w:tblW w:w="9214" w:type="dxa"/>
        <w:tblLayout w:type="fixed"/>
        <w:tblLook w:val="0620" w:firstRow="1" w:lastRow="0" w:firstColumn="0" w:lastColumn="0" w:noHBand="1" w:noVBand="1"/>
      </w:tblPr>
      <w:tblGrid>
        <w:gridCol w:w="2694"/>
        <w:gridCol w:w="6520"/>
      </w:tblGrid>
      <w:tr w:rsidR="005A37D5" w:rsidRPr="0067400A" w14:paraId="0F33CA48" w14:textId="77777777" w:rsidTr="00DF68F3">
        <w:trPr>
          <w:cnfStyle w:val="100000000000" w:firstRow="1" w:lastRow="0" w:firstColumn="0" w:lastColumn="0" w:oddVBand="0" w:evenVBand="0" w:oddHBand="0" w:evenHBand="0" w:firstRowFirstColumn="0" w:firstRowLastColumn="0" w:lastRowFirstColumn="0" w:lastRowLastColumn="0"/>
          <w:trHeight w:hRule="exact" w:val="453"/>
        </w:trPr>
        <w:tc>
          <w:tcPr>
            <w:tcW w:w="2694" w:type="dxa"/>
            <w:shd w:val="clear" w:color="auto" w:fill="auto"/>
          </w:tcPr>
          <w:p w14:paraId="47838685" w14:textId="77777777" w:rsidR="00B12F73" w:rsidRPr="0067400A" w:rsidRDefault="00B12F73">
            <w:pPr>
              <w:pStyle w:val="Tablecolumnheadings"/>
              <w:rPr>
                <w:color w:val="auto"/>
              </w:rPr>
            </w:pPr>
            <w:r w:rsidRPr="0067400A">
              <w:rPr>
                <w:color w:val="auto"/>
              </w:rPr>
              <w:t>Priority</w:t>
            </w:r>
          </w:p>
        </w:tc>
        <w:tc>
          <w:tcPr>
            <w:tcW w:w="6520" w:type="dxa"/>
            <w:shd w:val="clear" w:color="auto" w:fill="auto"/>
          </w:tcPr>
          <w:p w14:paraId="1BCC7F13" w14:textId="2AFFB434" w:rsidR="00B12F73" w:rsidRPr="0067400A" w:rsidRDefault="00BA3D03">
            <w:pPr>
              <w:pStyle w:val="Tablecolumnheadings"/>
              <w:rPr>
                <w:color w:val="auto"/>
              </w:rPr>
            </w:pPr>
            <w:r w:rsidRPr="0067400A">
              <w:rPr>
                <w:color w:val="auto"/>
              </w:rPr>
              <w:t>What will success look like for the TAFE Network in 2023?</w:t>
            </w:r>
          </w:p>
        </w:tc>
      </w:tr>
      <w:tr w:rsidR="005A37D5" w:rsidRPr="0067400A" w14:paraId="29DC702C" w14:textId="77777777" w:rsidTr="002464B2">
        <w:trPr>
          <w:trHeight w:hRule="exact" w:val="3665"/>
        </w:trPr>
        <w:tc>
          <w:tcPr>
            <w:tcW w:w="0" w:type="dxa"/>
          </w:tcPr>
          <w:p w14:paraId="50E3DF7B" w14:textId="1F0B599B" w:rsidR="00B12F73" w:rsidRPr="0067400A" w:rsidRDefault="00B12F73" w:rsidP="00B12F73">
            <w:pPr>
              <w:pStyle w:val="Tabletext"/>
              <w:rPr>
                <w:color w:val="auto"/>
              </w:rPr>
            </w:pPr>
            <w:r w:rsidRPr="0067400A">
              <w:rPr>
                <w:color w:val="auto"/>
              </w:rPr>
              <w:t>High-quality student experience</w:t>
            </w:r>
            <w:r w:rsidR="00117647" w:rsidRPr="0067400A">
              <w:rPr>
                <w:color w:val="auto"/>
              </w:rPr>
              <w:t xml:space="preserve"> across the </w:t>
            </w:r>
            <w:r w:rsidR="00061A62" w:rsidRPr="0067400A">
              <w:rPr>
                <w:color w:val="auto"/>
              </w:rPr>
              <w:t>Network</w:t>
            </w:r>
            <w:r w:rsidR="00117647" w:rsidRPr="0067400A">
              <w:rPr>
                <w:color w:val="auto"/>
              </w:rPr>
              <w:t xml:space="preserve"> </w:t>
            </w:r>
            <w:r w:rsidRPr="0067400A">
              <w:rPr>
                <w:color w:val="auto"/>
              </w:rPr>
              <w:t xml:space="preserve"> </w:t>
            </w:r>
          </w:p>
        </w:tc>
        <w:tc>
          <w:tcPr>
            <w:tcW w:w="0" w:type="dxa"/>
          </w:tcPr>
          <w:p w14:paraId="2238153D" w14:textId="13798567" w:rsidR="00BA3D03" w:rsidRPr="0067400A" w:rsidRDefault="00BA3D03" w:rsidP="00BA3D03">
            <w:pPr>
              <w:pStyle w:val="Bullet10"/>
              <w:numPr>
                <w:ilvl w:val="0"/>
                <w:numId w:val="0"/>
              </w:numPr>
              <w:suppressAutoHyphens w:val="0"/>
              <w:autoSpaceDE/>
              <w:autoSpaceDN/>
              <w:adjustRightInd/>
              <w:spacing w:after="60" w:line="240" w:lineRule="auto"/>
              <w:ind w:left="284" w:hanging="284"/>
              <w:contextualSpacing w:val="0"/>
              <w:jc w:val="left"/>
              <w:textAlignment w:val="auto"/>
              <w:rPr>
                <w:b/>
                <w:bCs/>
                <w:color w:val="auto"/>
                <w:sz w:val="18"/>
                <w:szCs w:val="18"/>
                <w:u w:val="single"/>
              </w:rPr>
            </w:pPr>
            <w:r w:rsidRPr="0067400A">
              <w:rPr>
                <w:b/>
                <w:bCs/>
                <w:color w:val="auto"/>
                <w:sz w:val="18"/>
                <w:szCs w:val="18"/>
                <w:u w:val="single"/>
              </w:rPr>
              <w:t>OTCD led:</w:t>
            </w:r>
          </w:p>
          <w:p w14:paraId="5EBD41F9" w14:textId="77777777" w:rsidR="00BA3D03" w:rsidRPr="0067400A" w:rsidRDefault="00BA3D03" w:rsidP="00BA3D03">
            <w:pPr>
              <w:pStyle w:val="Bullet10"/>
              <w:numPr>
                <w:ilvl w:val="0"/>
                <w:numId w:val="12"/>
              </w:numPr>
              <w:suppressAutoHyphens w:val="0"/>
              <w:autoSpaceDE/>
              <w:autoSpaceDN/>
              <w:adjustRightInd/>
              <w:spacing w:after="60" w:line="240" w:lineRule="auto"/>
              <w:contextualSpacing w:val="0"/>
              <w:jc w:val="left"/>
              <w:textAlignment w:val="auto"/>
              <w:rPr>
                <w:rFonts w:eastAsia="Arial" w:cs="Times New Roman"/>
                <w:color w:val="auto"/>
                <w:sz w:val="18"/>
                <w:szCs w:val="18"/>
              </w:rPr>
            </w:pPr>
            <w:r w:rsidRPr="0067400A">
              <w:rPr>
                <w:rFonts w:eastAsia="Arial" w:cs="Times New Roman"/>
                <w:color w:val="auto"/>
                <w:sz w:val="18"/>
                <w:szCs w:val="18"/>
              </w:rPr>
              <w:t xml:space="preserve">TAFEs and the OTCD work towards defining TAFE’s unique student offering as public providers, designing a Student Engagement and Support Framework to support greater consistency across the Network. </w:t>
            </w:r>
          </w:p>
          <w:p w14:paraId="37FF7877" w14:textId="1D98D802" w:rsidR="00BA3D03" w:rsidRPr="0067400A" w:rsidRDefault="00BA3D03" w:rsidP="00446318">
            <w:pPr>
              <w:pStyle w:val="Bullet10"/>
              <w:numPr>
                <w:ilvl w:val="0"/>
                <w:numId w:val="12"/>
              </w:numPr>
              <w:suppressAutoHyphens w:val="0"/>
              <w:autoSpaceDE/>
              <w:autoSpaceDN/>
              <w:adjustRightInd/>
              <w:spacing w:after="120" w:line="240" w:lineRule="auto"/>
              <w:ind w:hanging="357"/>
              <w:contextualSpacing w:val="0"/>
              <w:jc w:val="left"/>
              <w:textAlignment w:val="auto"/>
              <w:rPr>
                <w:color w:val="auto"/>
              </w:rPr>
            </w:pPr>
            <w:r w:rsidRPr="0067400A">
              <w:rPr>
                <w:rFonts w:eastAsia="Arial" w:cs="Times New Roman"/>
                <w:color w:val="auto"/>
                <w:sz w:val="18"/>
                <w:szCs w:val="18"/>
              </w:rPr>
              <w:t>Building on the work of the Victorian Skills Authority, TAFEs and the OTCD will develop a suite of common measures relating to the TAFE student experience and specific targets to drive continued improvements in student satisfaction for the 2023 training year and beyond.</w:t>
            </w:r>
          </w:p>
          <w:p w14:paraId="7128BB84" w14:textId="19092997" w:rsidR="00BA3D03" w:rsidRPr="0067400A" w:rsidRDefault="00BA3D03" w:rsidP="00810F4A">
            <w:pPr>
              <w:pStyle w:val="Bullet10"/>
              <w:numPr>
                <w:ilvl w:val="0"/>
                <w:numId w:val="0"/>
              </w:numPr>
              <w:suppressAutoHyphens w:val="0"/>
              <w:autoSpaceDE/>
              <w:autoSpaceDN/>
              <w:adjustRightInd/>
              <w:spacing w:after="60" w:line="240" w:lineRule="auto"/>
              <w:ind w:left="284" w:hanging="284"/>
              <w:contextualSpacing w:val="0"/>
              <w:jc w:val="left"/>
              <w:textAlignment w:val="auto"/>
              <w:rPr>
                <w:b/>
                <w:bCs/>
                <w:color w:val="auto"/>
                <w:sz w:val="18"/>
                <w:szCs w:val="18"/>
                <w:u w:val="single"/>
              </w:rPr>
            </w:pPr>
            <w:r w:rsidRPr="0067400A">
              <w:rPr>
                <w:b/>
                <w:bCs/>
                <w:color w:val="auto"/>
                <w:sz w:val="18"/>
                <w:szCs w:val="18"/>
                <w:u w:val="single"/>
              </w:rPr>
              <w:t>TAFE and dual sector university led:</w:t>
            </w:r>
          </w:p>
          <w:p w14:paraId="6B56FDCB" w14:textId="77777777" w:rsidR="002464B2" w:rsidRPr="0067400A" w:rsidRDefault="00B12F73" w:rsidP="002464B2">
            <w:pPr>
              <w:pStyle w:val="Bullet10"/>
              <w:numPr>
                <w:ilvl w:val="0"/>
                <w:numId w:val="12"/>
              </w:numPr>
              <w:suppressAutoHyphens w:val="0"/>
              <w:autoSpaceDE/>
              <w:autoSpaceDN/>
              <w:adjustRightInd/>
              <w:spacing w:after="60" w:line="240" w:lineRule="auto"/>
              <w:contextualSpacing w:val="0"/>
              <w:jc w:val="left"/>
              <w:textAlignment w:val="auto"/>
              <w:rPr>
                <w:rFonts w:eastAsia="Arial" w:cs="Times New Roman"/>
                <w:color w:val="auto"/>
                <w:sz w:val="18"/>
                <w:szCs w:val="18"/>
              </w:rPr>
            </w:pPr>
            <w:r w:rsidRPr="0067400A">
              <w:rPr>
                <w:rFonts w:eastAsia="Arial" w:cs="Times New Roman"/>
                <w:color w:val="auto"/>
                <w:sz w:val="18"/>
                <w:szCs w:val="18"/>
              </w:rPr>
              <w:t xml:space="preserve">TAFEs improve their students’ satisfaction with training over a multi-year timeframe, working towards being VET sector leaders by 2025 in </w:t>
            </w:r>
            <w:r w:rsidR="00C46B4A" w:rsidRPr="0067400A">
              <w:rPr>
                <w:rFonts w:eastAsia="Arial" w:cs="Times New Roman"/>
                <w:color w:val="auto"/>
                <w:sz w:val="18"/>
                <w:szCs w:val="18"/>
              </w:rPr>
              <w:t xml:space="preserve">key </w:t>
            </w:r>
            <w:r w:rsidRPr="0067400A">
              <w:rPr>
                <w:rFonts w:eastAsia="Arial" w:cs="Times New Roman"/>
                <w:color w:val="auto"/>
                <w:sz w:val="18"/>
                <w:szCs w:val="18"/>
              </w:rPr>
              <w:t xml:space="preserve">skills areas. </w:t>
            </w:r>
          </w:p>
          <w:p w14:paraId="7246A20F" w14:textId="1E137407" w:rsidR="002464B2" w:rsidRPr="0067400A" w:rsidRDefault="002464B2" w:rsidP="002464B2">
            <w:pPr>
              <w:pStyle w:val="Bullet10"/>
              <w:numPr>
                <w:ilvl w:val="0"/>
                <w:numId w:val="12"/>
              </w:numPr>
              <w:suppressAutoHyphens w:val="0"/>
              <w:autoSpaceDE/>
              <w:autoSpaceDN/>
              <w:adjustRightInd/>
              <w:spacing w:after="60" w:line="240" w:lineRule="auto"/>
              <w:contextualSpacing w:val="0"/>
              <w:jc w:val="left"/>
              <w:textAlignment w:val="auto"/>
              <w:rPr>
                <w:rFonts w:eastAsia="Arial" w:cs="Times New Roman"/>
                <w:color w:val="auto"/>
                <w:sz w:val="18"/>
                <w:szCs w:val="18"/>
              </w:rPr>
            </w:pPr>
            <w:r w:rsidRPr="0067400A">
              <w:rPr>
                <w:color w:val="auto"/>
                <w:sz w:val="18"/>
                <w:szCs w:val="18"/>
              </w:rPr>
              <w:t>TAFEs support the rollout of training and information for first year apprentices and trainees on their rights and safety in the workplace.</w:t>
            </w:r>
          </w:p>
          <w:p w14:paraId="41566138" w14:textId="42151F9C" w:rsidR="00B12F73" w:rsidRPr="0067400A" w:rsidRDefault="00B12F73" w:rsidP="00810F4A">
            <w:pPr>
              <w:pStyle w:val="Bullet10"/>
              <w:numPr>
                <w:ilvl w:val="0"/>
                <w:numId w:val="0"/>
              </w:numPr>
              <w:suppressAutoHyphens w:val="0"/>
              <w:autoSpaceDE/>
              <w:autoSpaceDN/>
              <w:adjustRightInd/>
              <w:spacing w:after="60" w:line="240" w:lineRule="auto"/>
              <w:contextualSpacing w:val="0"/>
              <w:jc w:val="left"/>
              <w:textAlignment w:val="auto"/>
              <w:rPr>
                <w:color w:val="auto"/>
                <w:sz w:val="18"/>
                <w:szCs w:val="18"/>
              </w:rPr>
            </w:pPr>
          </w:p>
        </w:tc>
      </w:tr>
      <w:tr w:rsidR="005A37D5" w:rsidRPr="0067400A" w14:paraId="3EA34DB6" w14:textId="77777777" w:rsidTr="00810F4A">
        <w:trPr>
          <w:trHeight w:hRule="exact" w:val="2067"/>
        </w:trPr>
        <w:tc>
          <w:tcPr>
            <w:tcW w:w="0" w:type="dxa"/>
          </w:tcPr>
          <w:p w14:paraId="08C7FEC3" w14:textId="638EEE7F" w:rsidR="00B12F73" w:rsidRPr="0067400A" w:rsidRDefault="00B12F73" w:rsidP="00F34FC9">
            <w:pPr>
              <w:pStyle w:val="Tabletext"/>
              <w:spacing w:after="0"/>
              <w:rPr>
                <w:color w:val="auto"/>
              </w:rPr>
            </w:pPr>
            <w:r w:rsidRPr="0067400A">
              <w:rPr>
                <w:color w:val="auto"/>
              </w:rPr>
              <w:t>Stronger pathways and lifelong learning</w:t>
            </w:r>
          </w:p>
        </w:tc>
        <w:tc>
          <w:tcPr>
            <w:tcW w:w="0" w:type="dxa"/>
          </w:tcPr>
          <w:p w14:paraId="7539EBB4" w14:textId="78276E55" w:rsidR="00BA3D03" w:rsidRPr="0067400A" w:rsidRDefault="00BA3D03" w:rsidP="00BA3D03">
            <w:pPr>
              <w:pStyle w:val="Bullet10"/>
              <w:numPr>
                <w:ilvl w:val="0"/>
                <w:numId w:val="0"/>
              </w:numPr>
              <w:suppressAutoHyphens w:val="0"/>
              <w:autoSpaceDE/>
              <w:autoSpaceDN/>
              <w:adjustRightInd/>
              <w:spacing w:after="60" w:line="240" w:lineRule="auto"/>
              <w:ind w:left="284" w:hanging="284"/>
              <w:contextualSpacing w:val="0"/>
              <w:jc w:val="left"/>
              <w:textAlignment w:val="auto"/>
              <w:rPr>
                <w:b/>
                <w:bCs/>
                <w:color w:val="auto"/>
                <w:sz w:val="18"/>
                <w:szCs w:val="18"/>
                <w:u w:val="single"/>
              </w:rPr>
            </w:pPr>
            <w:r w:rsidRPr="0067400A">
              <w:rPr>
                <w:b/>
                <w:bCs/>
                <w:color w:val="auto"/>
                <w:sz w:val="18"/>
                <w:szCs w:val="18"/>
                <w:u w:val="single"/>
              </w:rPr>
              <w:t>OTCD led:</w:t>
            </w:r>
          </w:p>
          <w:p w14:paraId="1BC0988F" w14:textId="311AFE05" w:rsidR="00BA3D03" w:rsidRPr="0067400A" w:rsidRDefault="00BA3D03" w:rsidP="00446318">
            <w:pPr>
              <w:pStyle w:val="Bullet10"/>
              <w:numPr>
                <w:ilvl w:val="0"/>
                <w:numId w:val="12"/>
              </w:numPr>
              <w:suppressAutoHyphens w:val="0"/>
              <w:autoSpaceDE/>
              <w:autoSpaceDN/>
              <w:adjustRightInd/>
              <w:spacing w:after="120" w:line="240" w:lineRule="auto"/>
              <w:ind w:hanging="357"/>
              <w:contextualSpacing w:val="0"/>
              <w:jc w:val="left"/>
              <w:textAlignment w:val="auto"/>
              <w:rPr>
                <w:b/>
                <w:bCs/>
                <w:color w:val="auto"/>
              </w:rPr>
            </w:pPr>
            <w:r w:rsidRPr="0067400A">
              <w:rPr>
                <w:rFonts w:eastAsia="Arial" w:cs="Times New Roman"/>
                <w:color w:val="auto"/>
                <w:sz w:val="18"/>
                <w:szCs w:val="18"/>
              </w:rPr>
              <w:t>TAFEs and the OTCD work towards developing consistent measures and ensure student pathways and progression are tracked, working towards agreed targets for the 2024 Statement of Priorities.</w:t>
            </w:r>
          </w:p>
          <w:p w14:paraId="1D2A277F" w14:textId="0DE8CABA" w:rsidR="00BA3D03" w:rsidRPr="0067400A" w:rsidRDefault="00BA3D03" w:rsidP="00810F4A">
            <w:pPr>
              <w:pStyle w:val="Bullet10"/>
              <w:numPr>
                <w:ilvl w:val="0"/>
                <w:numId w:val="0"/>
              </w:numPr>
              <w:suppressAutoHyphens w:val="0"/>
              <w:autoSpaceDE/>
              <w:autoSpaceDN/>
              <w:adjustRightInd/>
              <w:spacing w:after="60" w:line="240" w:lineRule="auto"/>
              <w:ind w:left="284" w:hanging="284"/>
              <w:contextualSpacing w:val="0"/>
              <w:jc w:val="left"/>
              <w:textAlignment w:val="auto"/>
              <w:rPr>
                <w:b/>
                <w:bCs/>
                <w:color w:val="auto"/>
                <w:sz w:val="18"/>
                <w:szCs w:val="18"/>
                <w:u w:val="single"/>
              </w:rPr>
            </w:pPr>
            <w:r w:rsidRPr="0067400A">
              <w:rPr>
                <w:b/>
                <w:bCs/>
                <w:color w:val="auto"/>
                <w:sz w:val="18"/>
                <w:szCs w:val="18"/>
                <w:u w:val="single"/>
              </w:rPr>
              <w:t>TAFE and dual sector university led:</w:t>
            </w:r>
          </w:p>
          <w:p w14:paraId="7B8529D8" w14:textId="58DA2392" w:rsidR="00B12F73" w:rsidRPr="0067400A" w:rsidRDefault="00B12F73" w:rsidP="00E47E5D">
            <w:pPr>
              <w:pStyle w:val="Bullet10"/>
              <w:numPr>
                <w:ilvl w:val="0"/>
                <w:numId w:val="12"/>
              </w:numPr>
              <w:suppressAutoHyphens w:val="0"/>
              <w:autoSpaceDE/>
              <w:autoSpaceDN/>
              <w:adjustRightInd/>
              <w:spacing w:after="60" w:line="240" w:lineRule="auto"/>
              <w:contextualSpacing w:val="0"/>
              <w:jc w:val="left"/>
              <w:textAlignment w:val="auto"/>
              <w:rPr>
                <w:rFonts w:eastAsia="Arial" w:cs="Times New Roman"/>
                <w:color w:val="auto"/>
                <w:sz w:val="18"/>
                <w:szCs w:val="18"/>
              </w:rPr>
            </w:pPr>
            <w:r w:rsidRPr="0067400A">
              <w:rPr>
                <w:rFonts w:eastAsia="Arial" w:cs="Times New Roman"/>
                <w:color w:val="auto"/>
                <w:sz w:val="18"/>
                <w:szCs w:val="18"/>
              </w:rPr>
              <w:t>In 202</w:t>
            </w:r>
            <w:r w:rsidR="00E06D3B" w:rsidRPr="0067400A">
              <w:rPr>
                <w:rFonts w:eastAsia="Arial" w:cs="Times New Roman"/>
                <w:color w:val="auto"/>
                <w:sz w:val="18"/>
                <w:szCs w:val="18"/>
              </w:rPr>
              <w:t>3</w:t>
            </w:r>
            <w:r w:rsidRPr="0067400A">
              <w:rPr>
                <w:rFonts w:eastAsia="Arial" w:cs="Times New Roman"/>
                <w:color w:val="auto"/>
                <w:sz w:val="18"/>
                <w:szCs w:val="18"/>
              </w:rPr>
              <w:t>, TAFEs strengthen their relationships with local secondary schools, Learn Local providers, universities</w:t>
            </w:r>
            <w:r w:rsidR="002C1338" w:rsidRPr="0067400A">
              <w:rPr>
                <w:rFonts w:eastAsia="Arial" w:cs="Times New Roman"/>
                <w:color w:val="auto"/>
                <w:sz w:val="18"/>
                <w:szCs w:val="18"/>
              </w:rPr>
              <w:t>,</w:t>
            </w:r>
            <w:r w:rsidRPr="0067400A">
              <w:rPr>
                <w:rFonts w:eastAsia="Arial" w:cs="Times New Roman"/>
                <w:color w:val="auto"/>
                <w:sz w:val="18"/>
                <w:szCs w:val="18"/>
              </w:rPr>
              <w:t xml:space="preserve"> and industry to support students moving between educational institutions, into the workforce and between industries. </w:t>
            </w:r>
          </w:p>
        </w:tc>
      </w:tr>
      <w:tr w:rsidR="005A37D5" w:rsidRPr="0067400A" w14:paraId="5743C812" w14:textId="77777777" w:rsidTr="00810F4A">
        <w:trPr>
          <w:trHeight w:hRule="exact" w:val="4338"/>
        </w:trPr>
        <w:tc>
          <w:tcPr>
            <w:tcW w:w="0" w:type="dxa"/>
          </w:tcPr>
          <w:p w14:paraId="19E91DE7" w14:textId="49E102EC" w:rsidR="00B12F73" w:rsidRPr="0067400A" w:rsidRDefault="00347266" w:rsidP="00B12F73">
            <w:pPr>
              <w:pStyle w:val="Tabletext"/>
              <w:rPr>
                <w:color w:val="auto"/>
              </w:rPr>
            </w:pPr>
            <w:r w:rsidRPr="0067400A">
              <w:rPr>
                <w:color w:val="auto"/>
              </w:rPr>
              <w:t>Improved engagement, support and outcomes for learners who face barriers to education</w:t>
            </w:r>
          </w:p>
        </w:tc>
        <w:tc>
          <w:tcPr>
            <w:tcW w:w="0" w:type="dxa"/>
          </w:tcPr>
          <w:p w14:paraId="5838CCB1" w14:textId="0798020A" w:rsidR="00BA3D03" w:rsidRPr="0067400A" w:rsidRDefault="00BA3D03" w:rsidP="00BA3D03">
            <w:pPr>
              <w:pStyle w:val="Bullet10"/>
              <w:numPr>
                <w:ilvl w:val="0"/>
                <w:numId w:val="0"/>
              </w:numPr>
              <w:suppressAutoHyphens w:val="0"/>
              <w:autoSpaceDE/>
              <w:autoSpaceDN/>
              <w:adjustRightInd/>
              <w:spacing w:after="60" w:line="240" w:lineRule="auto"/>
              <w:ind w:left="284" w:hanging="284"/>
              <w:contextualSpacing w:val="0"/>
              <w:jc w:val="left"/>
              <w:textAlignment w:val="auto"/>
              <w:rPr>
                <w:b/>
                <w:bCs/>
                <w:color w:val="auto"/>
                <w:sz w:val="18"/>
                <w:szCs w:val="18"/>
                <w:u w:val="single"/>
              </w:rPr>
            </w:pPr>
            <w:r w:rsidRPr="0067400A">
              <w:rPr>
                <w:b/>
                <w:bCs/>
                <w:color w:val="auto"/>
                <w:sz w:val="18"/>
                <w:szCs w:val="18"/>
                <w:u w:val="single"/>
              </w:rPr>
              <w:t>OTCD led:</w:t>
            </w:r>
          </w:p>
          <w:p w14:paraId="37126EB1" w14:textId="77777777" w:rsidR="00BA3D03" w:rsidRPr="0067400A" w:rsidRDefault="00BA3D03" w:rsidP="00446318">
            <w:pPr>
              <w:pStyle w:val="Bullet10"/>
              <w:numPr>
                <w:ilvl w:val="0"/>
                <w:numId w:val="12"/>
              </w:numPr>
              <w:spacing w:after="120" w:line="240" w:lineRule="auto"/>
              <w:ind w:hanging="357"/>
              <w:contextualSpacing w:val="0"/>
              <w:jc w:val="left"/>
              <w:rPr>
                <w:rFonts w:eastAsia="Arial" w:cs="Times New Roman"/>
                <w:color w:val="auto"/>
                <w:sz w:val="18"/>
                <w:szCs w:val="18"/>
              </w:rPr>
            </w:pPr>
            <w:r w:rsidRPr="0067400A">
              <w:rPr>
                <w:rFonts w:eastAsia="Arial" w:cs="Times New Roman"/>
                <w:color w:val="auto"/>
                <w:sz w:val="18"/>
                <w:szCs w:val="18"/>
              </w:rPr>
              <w:t>TAFEs are supported to work together as a Network to share and build evidence of what support services work best for different student cohorts, including recognition of and support for the principles of cultural safety and self-determination for Aboriginal and Torres Strait Islander people.</w:t>
            </w:r>
          </w:p>
          <w:p w14:paraId="01A2A8F7" w14:textId="015A74CD" w:rsidR="00BA3D03" w:rsidRPr="0067400A" w:rsidRDefault="00BA3D03" w:rsidP="00810F4A">
            <w:pPr>
              <w:pStyle w:val="Bullet10"/>
              <w:numPr>
                <w:ilvl w:val="0"/>
                <w:numId w:val="0"/>
              </w:numPr>
              <w:suppressAutoHyphens w:val="0"/>
              <w:autoSpaceDE/>
              <w:autoSpaceDN/>
              <w:adjustRightInd/>
              <w:spacing w:after="60" w:line="240" w:lineRule="auto"/>
              <w:ind w:left="284" w:hanging="284"/>
              <w:contextualSpacing w:val="0"/>
              <w:jc w:val="left"/>
              <w:textAlignment w:val="auto"/>
              <w:rPr>
                <w:b/>
                <w:bCs/>
                <w:color w:val="auto"/>
                <w:sz w:val="18"/>
                <w:szCs w:val="18"/>
                <w:u w:val="single"/>
              </w:rPr>
            </w:pPr>
            <w:r w:rsidRPr="0067400A">
              <w:rPr>
                <w:b/>
                <w:bCs/>
                <w:color w:val="auto"/>
                <w:sz w:val="18"/>
                <w:szCs w:val="18"/>
                <w:u w:val="single"/>
              </w:rPr>
              <w:t>TAFE and dual sector university led:</w:t>
            </w:r>
          </w:p>
          <w:p w14:paraId="52542AE5" w14:textId="46B3FAA0" w:rsidR="00347266" w:rsidRPr="0067400A" w:rsidRDefault="00347266" w:rsidP="00507C2E">
            <w:pPr>
              <w:pStyle w:val="Bullet10"/>
              <w:numPr>
                <w:ilvl w:val="0"/>
                <w:numId w:val="12"/>
              </w:numPr>
              <w:suppressAutoHyphens w:val="0"/>
              <w:autoSpaceDE/>
              <w:autoSpaceDN/>
              <w:adjustRightInd/>
              <w:spacing w:after="60" w:line="240" w:lineRule="auto"/>
              <w:ind w:hanging="357"/>
              <w:contextualSpacing w:val="0"/>
              <w:jc w:val="left"/>
              <w:textAlignment w:val="auto"/>
              <w:rPr>
                <w:color w:val="auto"/>
                <w:sz w:val="18"/>
                <w:szCs w:val="18"/>
              </w:rPr>
            </w:pPr>
            <w:r w:rsidRPr="0067400A">
              <w:rPr>
                <w:rFonts w:eastAsia="Arial" w:cs="Times New Roman"/>
                <w:color w:val="auto"/>
                <w:sz w:val="18"/>
                <w:szCs w:val="18"/>
              </w:rPr>
              <w:t xml:space="preserve">More TAFE students who face barriers to participation complete their training and achieve employment and other successful outcomes, compared with the 2022 training year. </w:t>
            </w:r>
          </w:p>
          <w:p w14:paraId="4E45FD2D" w14:textId="77777777" w:rsidR="008F32F3" w:rsidRPr="0067400A" w:rsidRDefault="008F32F3" w:rsidP="00507C2E">
            <w:pPr>
              <w:pStyle w:val="ListParagraph"/>
              <w:numPr>
                <w:ilvl w:val="0"/>
                <w:numId w:val="12"/>
              </w:numPr>
              <w:spacing w:after="60" w:line="240" w:lineRule="auto"/>
              <w:ind w:hanging="357"/>
              <w:contextualSpacing w:val="0"/>
              <w:jc w:val="left"/>
              <w:rPr>
                <w:color w:val="auto"/>
              </w:rPr>
            </w:pPr>
            <w:r w:rsidRPr="0067400A">
              <w:rPr>
                <w:color w:val="auto"/>
                <w:sz w:val="18"/>
                <w:szCs w:val="18"/>
              </w:rPr>
              <w:t>TAFEs and Koorie communities work together on local, place-based approaches to improving learning outcomes, by increasing involvement of Koorie people in educational decision making and delivering training priorities consistent with local occupational, industry and community needs</w:t>
            </w:r>
            <w:r w:rsidR="00DC551B" w:rsidRPr="0067400A">
              <w:rPr>
                <w:color w:val="auto"/>
                <w:sz w:val="18"/>
                <w:szCs w:val="18"/>
              </w:rPr>
              <w:t>.</w:t>
            </w:r>
          </w:p>
          <w:p w14:paraId="6E0E8530" w14:textId="1BBB6D20" w:rsidR="00BA3D03" w:rsidRPr="0067400A" w:rsidRDefault="00BA3D03" w:rsidP="00BA3D03">
            <w:pPr>
              <w:pStyle w:val="ListParagraph"/>
              <w:numPr>
                <w:ilvl w:val="0"/>
                <w:numId w:val="12"/>
              </w:numPr>
              <w:spacing w:after="60" w:line="240" w:lineRule="auto"/>
              <w:ind w:hanging="357"/>
              <w:contextualSpacing w:val="0"/>
              <w:jc w:val="left"/>
              <w:rPr>
                <w:color w:val="auto"/>
              </w:rPr>
            </w:pPr>
            <w:r w:rsidRPr="0067400A">
              <w:rPr>
                <w:color w:val="auto"/>
                <w:sz w:val="18"/>
                <w:szCs w:val="18"/>
              </w:rPr>
              <w:t>TAFEs, with support from OTCD, will deliver outcomes that respond to reforms related to</w:t>
            </w:r>
            <w:r w:rsidR="00D86A78" w:rsidRPr="0067400A">
              <w:rPr>
                <w:color w:val="auto"/>
                <w:sz w:val="18"/>
                <w:szCs w:val="18"/>
              </w:rPr>
              <w:t xml:space="preserve"> Indigenous self-determination and sovereignty (Pathway to Treaty, Marrung Strategy and Wurreker Plans),</w:t>
            </w:r>
            <w:r w:rsidRPr="0067400A">
              <w:rPr>
                <w:color w:val="auto"/>
                <w:sz w:val="18"/>
                <w:szCs w:val="18"/>
              </w:rPr>
              <w:t xml:space="preserve"> disability (Disability Royal Commission, Inclusive Victoria: State disability plan), </w:t>
            </w:r>
            <w:r w:rsidR="00D86A78" w:rsidRPr="0067400A">
              <w:rPr>
                <w:color w:val="auto"/>
                <w:sz w:val="18"/>
                <w:szCs w:val="18"/>
              </w:rPr>
              <w:t xml:space="preserve">and </w:t>
            </w:r>
            <w:r w:rsidRPr="0067400A">
              <w:rPr>
                <w:color w:val="auto"/>
                <w:sz w:val="18"/>
                <w:szCs w:val="18"/>
              </w:rPr>
              <w:t xml:space="preserve">LGBITQ+ inclusion (Pride in our future: Victoria’s LGBTIQ+ strategy). </w:t>
            </w:r>
          </w:p>
          <w:p w14:paraId="5AD5CDC4" w14:textId="063F87B6" w:rsidR="008F32F3" w:rsidRPr="0067400A" w:rsidRDefault="008F32F3" w:rsidP="00507C2E">
            <w:pPr>
              <w:pStyle w:val="ListParagraph"/>
              <w:numPr>
                <w:ilvl w:val="0"/>
                <w:numId w:val="12"/>
              </w:numPr>
              <w:spacing w:after="60" w:line="240" w:lineRule="auto"/>
              <w:ind w:hanging="357"/>
              <w:contextualSpacing w:val="0"/>
              <w:jc w:val="left"/>
              <w:rPr>
                <w:color w:val="auto"/>
              </w:rPr>
            </w:pPr>
          </w:p>
        </w:tc>
      </w:tr>
    </w:tbl>
    <w:p w14:paraId="6C4944CE" w14:textId="70E15519" w:rsidR="00347266" w:rsidRPr="0067400A" w:rsidRDefault="00347266" w:rsidP="00347266">
      <w:pPr>
        <w:pStyle w:val="Heading3"/>
        <w:rPr>
          <w:color w:val="auto"/>
        </w:rPr>
      </w:pPr>
      <w:r w:rsidRPr="0067400A">
        <w:rPr>
          <w:color w:val="auto"/>
        </w:rPr>
        <w:t xml:space="preserve">Students: How </w:t>
      </w:r>
      <w:r w:rsidR="00BA3D03" w:rsidRPr="0067400A">
        <w:rPr>
          <w:color w:val="auto"/>
        </w:rPr>
        <w:t xml:space="preserve">Government </w:t>
      </w:r>
      <w:r w:rsidRPr="0067400A">
        <w:rPr>
          <w:color w:val="auto"/>
        </w:rPr>
        <w:t>will suppor</w:t>
      </w:r>
      <w:r w:rsidR="00BA3D03" w:rsidRPr="0067400A">
        <w:rPr>
          <w:color w:val="auto"/>
        </w:rPr>
        <w:t>t</w:t>
      </w:r>
      <w:r w:rsidRPr="0067400A">
        <w:rPr>
          <w:color w:val="auto"/>
        </w:rPr>
        <w:t xml:space="preserve"> these priorities</w:t>
      </w:r>
    </w:p>
    <w:p w14:paraId="51E19283" w14:textId="742373AE" w:rsidR="00347266" w:rsidRPr="0067400A" w:rsidRDefault="00347266" w:rsidP="00347266">
      <w:pPr>
        <w:rPr>
          <w:color w:val="auto"/>
        </w:rPr>
      </w:pPr>
      <w:r w:rsidRPr="0067400A">
        <w:rPr>
          <w:color w:val="auto"/>
        </w:rPr>
        <w:t xml:space="preserve">The OTCD will support the TAFE </w:t>
      </w:r>
      <w:r w:rsidR="00061A62" w:rsidRPr="0067400A">
        <w:rPr>
          <w:color w:val="auto"/>
        </w:rPr>
        <w:t>Network</w:t>
      </w:r>
      <w:r w:rsidRPr="0067400A">
        <w:rPr>
          <w:color w:val="auto"/>
        </w:rPr>
        <w:t xml:space="preserve">’s participation in and response to whole-of-Victorian-Government strategies supporting students facing barriers </w:t>
      </w:r>
      <w:r w:rsidR="00E47E5D" w:rsidRPr="0067400A">
        <w:rPr>
          <w:color w:val="auto"/>
        </w:rPr>
        <w:t xml:space="preserve">to </w:t>
      </w:r>
      <w:r w:rsidRPr="0067400A">
        <w:rPr>
          <w:color w:val="auto"/>
        </w:rPr>
        <w:t xml:space="preserve">learning. </w:t>
      </w:r>
    </w:p>
    <w:p w14:paraId="0C087C7F" w14:textId="6C76E636" w:rsidR="00347266" w:rsidRPr="0067400A" w:rsidRDefault="00347266" w:rsidP="00347266">
      <w:pPr>
        <w:rPr>
          <w:color w:val="auto"/>
        </w:rPr>
      </w:pPr>
      <w:r w:rsidRPr="0067400A">
        <w:rPr>
          <w:color w:val="auto"/>
        </w:rPr>
        <w:t xml:space="preserve">The OTCD will </w:t>
      </w:r>
      <w:r w:rsidR="005C477E" w:rsidRPr="0067400A">
        <w:rPr>
          <w:color w:val="auto"/>
        </w:rPr>
        <w:t xml:space="preserve">support </w:t>
      </w:r>
      <w:r w:rsidRPr="0067400A">
        <w:rPr>
          <w:color w:val="auto"/>
        </w:rPr>
        <w:t>TAFEs to</w:t>
      </w:r>
      <w:r w:rsidR="005C477E" w:rsidRPr="0067400A">
        <w:rPr>
          <w:color w:val="auto"/>
        </w:rPr>
        <w:t xml:space="preserve"> work together to</w:t>
      </w:r>
      <w:r w:rsidRPr="0067400A">
        <w:rPr>
          <w:color w:val="auto"/>
        </w:rPr>
        <w:t xml:space="preserve"> identify </w:t>
      </w:r>
      <w:r w:rsidR="000069F0" w:rsidRPr="0067400A">
        <w:rPr>
          <w:color w:val="auto"/>
        </w:rPr>
        <w:t xml:space="preserve">good </w:t>
      </w:r>
      <w:r w:rsidRPr="0067400A">
        <w:rPr>
          <w:color w:val="auto"/>
        </w:rPr>
        <w:t xml:space="preserve">practice in TAFE student </w:t>
      </w:r>
      <w:r w:rsidR="000069F0" w:rsidRPr="0067400A">
        <w:rPr>
          <w:color w:val="auto"/>
        </w:rPr>
        <w:t xml:space="preserve">support and inclusion </w:t>
      </w:r>
      <w:r w:rsidRPr="0067400A">
        <w:rPr>
          <w:color w:val="auto"/>
        </w:rPr>
        <w:t xml:space="preserve">to </w:t>
      </w:r>
      <w:r w:rsidR="001D47BC" w:rsidRPr="0067400A">
        <w:rPr>
          <w:color w:val="auto"/>
        </w:rPr>
        <w:t xml:space="preserve">understand </w:t>
      </w:r>
      <w:r w:rsidR="000069F0" w:rsidRPr="0067400A">
        <w:rPr>
          <w:color w:val="auto"/>
        </w:rPr>
        <w:t xml:space="preserve">what works to deliver great outcomes for students across </w:t>
      </w:r>
      <w:r w:rsidRPr="0067400A">
        <w:rPr>
          <w:color w:val="auto"/>
        </w:rPr>
        <w:t xml:space="preserve">the </w:t>
      </w:r>
      <w:r w:rsidR="00061A62" w:rsidRPr="0067400A">
        <w:rPr>
          <w:color w:val="auto"/>
        </w:rPr>
        <w:t>Network</w:t>
      </w:r>
      <w:r w:rsidRPr="0067400A">
        <w:rPr>
          <w:color w:val="auto"/>
        </w:rPr>
        <w:t>.</w:t>
      </w:r>
    </w:p>
    <w:p w14:paraId="6F17EEF8" w14:textId="6845724E" w:rsidR="00347266" w:rsidRPr="0067400A" w:rsidRDefault="00BA3D03" w:rsidP="00164244">
      <w:pPr>
        <w:pStyle w:val="Heading1"/>
        <w:rPr>
          <w:color w:val="auto"/>
        </w:rPr>
      </w:pPr>
      <w:bookmarkStart w:id="36" w:name="_Toc129264127"/>
      <w:r w:rsidRPr="0067400A">
        <w:rPr>
          <w:color w:val="auto"/>
        </w:rPr>
        <w:lastRenderedPageBreak/>
        <w:t xml:space="preserve">2023 TAFE Network </w:t>
      </w:r>
      <w:r w:rsidR="00347266" w:rsidRPr="0067400A">
        <w:rPr>
          <w:color w:val="auto"/>
        </w:rPr>
        <w:t>Priorit</w:t>
      </w:r>
      <w:r w:rsidRPr="0067400A">
        <w:rPr>
          <w:color w:val="auto"/>
        </w:rPr>
        <w:t>ies</w:t>
      </w:r>
      <w:r w:rsidR="00347266" w:rsidRPr="0067400A">
        <w:rPr>
          <w:color w:val="auto"/>
        </w:rPr>
        <w:t>: Sustainability</w:t>
      </w:r>
      <w:bookmarkEnd w:id="36"/>
      <w:r w:rsidR="00347266" w:rsidRPr="0067400A">
        <w:rPr>
          <w:color w:val="auto"/>
        </w:rPr>
        <w:t xml:space="preserve"> </w:t>
      </w:r>
    </w:p>
    <w:p w14:paraId="033865C2" w14:textId="160CA25E" w:rsidR="00347266" w:rsidRPr="0067400A" w:rsidRDefault="00347266" w:rsidP="00347266">
      <w:pPr>
        <w:rPr>
          <w:color w:val="auto"/>
        </w:rPr>
      </w:pPr>
      <w:r w:rsidRPr="0067400A">
        <w:rPr>
          <w:color w:val="auto"/>
        </w:rPr>
        <w:t xml:space="preserve">TAFE institutes will </w:t>
      </w:r>
      <w:r w:rsidR="00F03D6D" w:rsidRPr="0067400A">
        <w:rPr>
          <w:color w:val="auto"/>
        </w:rPr>
        <w:t xml:space="preserve">continue to </w:t>
      </w:r>
      <w:r w:rsidRPr="0067400A">
        <w:rPr>
          <w:color w:val="auto"/>
        </w:rPr>
        <w:t>work towards achieving financial sustainability</w:t>
      </w:r>
      <w:r w:rsidR="00E54E01" w:rsidRPr="0067400A">
        <w:rPr>
          <w:color w:val="auto"/>
        </w:rPr>
        <w:t xml:space="preserve">. TAFEs are working towards environmental sustainability </w:t>
      </w:r>
      <w:r w:rsidRPr="0067400A">
        <w:rPr>
          <w:color w:val="auto"/>
        </w:rPr>
        <w:t>and implement</w:t>
      </w:r>
      <w:r w:rsidR="00E212FB" w:rsidRPr="0067400A">
        <w:rPr>
          <w:color w:val="auto"/>
        </w:rPr>
        <w:t>ing</w:t>
      </w:r>
      <w:r w:rsidRPr="0067400A">
        <w:rPr>
          <w:color w:val="auto"/>
        </w:rPr>
        <w:t xml:space="preserve"> </w:t>
      </w:r>
      <w:r w:rsidR="00061A62" w:rsidRPr="0067400A">
        <w:rPr>
          <w:color w:val="auto"/>
        </w:rPr>
        <w:t>Network</w:t>
      </w:r>
      <w:r w:rsidRPr="0067400A">
        <w:rPr>
          <w:color w:val="auto"/>
        </w:rPr>
        <w:t>-wide strategies in environmental sustainability and climate change adaptation</w:t>
      </w:r>
      <w:r w:rsidR="00295BE5" w:rsidRPr="0067400A">
        <w:rPr>
          <w:color w:val="auto"/>
        </w:rPr>
        <w:t xml:space="preserve"> aligned to </w:t>
      </w:r>
      <w:r w:rsidR="009201F1" w:rsidRPr="0067400A">
        <w:rPr>
          <w:color w:val="auto"/>
        </w:rPr>
        <w:t>Victoria’s</w:t>
      </w:r>
      <w:r w:rsidR="00295BE5" w:rsidRPr="0067400A">
        <w:rPr>
          <w:color w:val="auto"/>
        </w:rPr>
        <w:t xml:space="preserve"> Climate Change </w:t>
      </w:r>
      <w:r w:rsidR="00483FA8" w:rsidRPr="0067400A">
        <w:rPr>
          <w:color w:val="auto"/>
        </w:rPr>
        <w:t xml:space="preserve">Strategy and </w:t>
      </w:r>
      <w:r w:rsidR="009201F1" w:rsidRPr="0067400A">
        <w:rPr>
          <w:color w:val="auto"/>
        </w:rPr>
        <w:t xml:space="preserve">associated </w:t>
      </w:r>
      <w:r w:rsidR="00483FA8" w:rsidRPr="0067400A">
        <w:rPr>
          <w:color w:val="auto"/>
        </w:rPr>
        <w:t>adaptation plans</w:t>
      </w:r>
      <w:r w:rsidR="00E47E5D" w:rsidRPr="0067400A">
        <w:rPr>
          <w:color w:val="auto"/>
        </w:rPr>
        <w:t>.</w:t>
      </w:r>
    </w:p>
    <w:p w14:paraId="25A48112" w14:textId="58897F5A" w:rsidR="00347266" w:rsidRPr="0067400A" w:rsidRDefault="00347266" w:rsidP="00347266">
      <w:pPr>
        <w:pStyle w:val="Heading3"/>
        <w:rPr>
          <w:color w:val="auto"/>
        </w:rPr>
      </w:pPr>
      <w:r w:rsidRPr="0067400A">
        <w:rPr>
          <w:color w:val="auto"/>
        </w:rPr>
        <w:t xml:space="preserve">Sustainability: Key priorities </w:t>
      </w:r>
    </w:p>
    <w:p w14:paraId="2DE77B09" w14:textId="233AD325" w:rsidR="00801C71" w:rsidRPr="0067400A" w:rsidRDefault="00801C71" w:rsidP="00810F4A">
      <w:pPr>
        <w:rPr>
          <w:color w:val="auto"/>
        </w:rPr>
      </w:pPr>
      <w:r w:rsidRPr="0067400A">
        <w:rPr>
          <w:color w:val="auto"/>
        </w:rPr>
        <w:t>Financial sustainability</w:t>
      </w:r>
    </w:p>
    <w:p w14:paraId="32F84EDB" w14:textId="7D69A361" w:rsidR="00347266" w:rsidRPr="0067400A" w:rsidRDefault="00347266" w:rsidP="00347266">
      <w:pPr>
        <w:pStyle w:val="ListParagraph"/>
        <w:numPr>
          <w:ilvl w:val="0"/>
          <w:numId w:val="19"/>
        </w:numPr>
        <w:ind w:left="357" w:hanging="357"/>
        <w:contextualSpacing w:val="0"/>
        <w:rPr>
          <w:color w:val="auto"/>
        </w:rPr>
      </w:pPr>
      <w:r w:rsidRPr="0067400A">
        <w:rPr>
          <w:color w:val="auto"/>
        </w:rPr>
        <w:t xml:space="preserve">TAFE institutes will operate within acceptable levels of financial risk, proactively adapting to realise agreed budget, cashflow and financial performance targets and return on capital investment strategies. </w:t>
      </w:r>
      <w:r w:rsidR="00FE14B4" w:rsidRPr="0067400A">
        <w:rPr>
          <w:color w:val="auto"/>
        </w:rPr>
        <w:t>TAFE institutes will maintain sufficient net cash reserves to support ongoing operations.</w:t>
      </w:r>
    </w:p>
    <w:p w14:paraId="7AF604B1" w14:textId="43A0F64E" w:rsidR="00347266" w:rsidRPr="0067400A" w:rsidRDefault="00347266" w:rsidP="00347266">
      <w:pPr>
        <w:pStyle w:val="ListParagraph"/>
        <w:numPr>
          <w:ilvl w:val="0"/>
          <w:numId w:val="19"/>
        </w:numPr>
        <w:ind w:left="357" w:hanging="357"/>
        <w:contextualSpacing w:val="0"/>
        <w:rPr>
          <w:color w:val="auto"/>
        </w:rPr>
      </w:pPr>
      <w:r w:rsidRPr="0067400A">
        <w:rPr>
          <w:color w:val="auto"/>
        </w:rPr>
        <w:t xml:space="preserve">TAFE institutes will maintain an efficient operating model through ensuring that course delivery is viable or </w:t>
      </w:r>
      <w:r w:rsidR="009820BB" w:rsidRPr="0067400A">
        <w:rPr>
          <w:color w:val="auto"/>
        </w:rPr>
        <w:t xml:space="preserve">aligns with </w:t>
      </w:r>
      <w:r w:rsidRPr="0067400A">
        <w:rPr>
          <w:color w:val="auto"/>
        </w:rPr>
        <w:t>agreed strategic priorities or access expectations. TAFEs will meet benchmarks and performance levels agreed through their TAFE Provider Statements of Priorities, reporting quarterly to the OTCD, and work with the OTCD to ensure continuous improvement.</w:t>
      </w:r>
    </w:p>
    <w:p w14:paraId="4B1EF209" w14:textId="360F0F20" w:rsidR="00347266" w:rsidRPr="0067400A" w:rsidRDefault="00347266" w:rsidP="00347266">
      <w:pPr>
        <w:pStyle w:val="ListParagraph"/>
        <w:numPr>
          <w:ilvl w:val="0"/>
          <w:numId w:val="19"/>
        </w:numPr>
        <w:ind w:left="357" w:hanging="357"/>
        <w:contextualSpacing w:val="0"/>
        <w:rPr>
          <w:color w:val="auto"/>
        </w:rPr>
      </w:pPr>
      <w:r w:rsidRPr="0067400A">
        <w:rPr>
          <w:color w:val="auto"/>
        </w:rPr>
        <w:t xml:space="preserve">TAFE institutes will actively and effectively support initiatives to achieve the financial sustainability of the </w:t>
      </w:r>
      <w:r w:rsidR="00061A62" w:rsidRPr="0067400A">
        <w:rPr>
          <w:color w:val="auto"/>
        </w:rPr>
        <w:t>Network</w:t>
      </w:r>
      <w:r w:rsidRPr="0067400A">
        <w:rPr>
          <w:color w:val="auto"/>
        </w:rPr>
        <w:t xml:space="preserve"> as a whole, working towards increasing public confidence and student demand for TAFE, and by increasing internal collaboration, </w:t>
      </w:r>
      <w:proofErr w:type="gramStart"/>
      <w:r w:rsidRPr="0067400A">
        <w:rPr>
          <w:color w:val="auto"/>
        </w:rPr>
        <w:t>integration</w:t>
      </w:r>
      <w:proofErr w:type="gramEnd"/>
      <w:r w:rsidRPr="0067400A">
        <w:rPr>
          <w:color w:val="auto"/>
        </w:rPr>
        <w:t xml:space="preserve"> and transparency within the </w:t>
      </w:r>
      <w:r w:rsidR="00061A62" w:rsidRPr="0067400A">
        <w:rPr>
          <w:color w:val="auto"/>
        </w:rPr>
        <w:t>Network</w:t>
      </w:r>
      <w:r w:rsidRPr="0067400A">
        <w:rPr>
          <w:color w:val="auto"/>
        </w:rPr>
        <w:t>.</w:t>
      </w:r>
    </w:p>
    <w:p w14:paraId="2DEF0C86" w14:textId="77777777" w:rsidR="00801C71" w:rsidRPr="0067400A" w:rsidRDefault="00347266" w:rsidP="00347266">
      <w:pPr>
        <w:pStyle w:val="ListParagraph"/>
        <w:numPr>
          <w:ilvl w:val="0"/>
          <w:numId w:val="19"/>
        </w:numPr>
        <w:ind w:left="357" w:hanging="357"/>
        <w:contextualSpacing w:val="0"/>
        <w:rPr>
          <w:color w:val="auto"/>
        </w:rPr>
      </w:pPr>
      <w:r w:rsidRPr="0067400A">
        <w:rPr>
          <w:color w:val="auto"/>
        </w:rPr>
        <w:t>TAFEs will be transparent regarding their commercial activities and how profits are reinvested to support TAFE service delivery priorities.</w:t>
      </w:r>
    </w:p>
    <w:p w14:paraId="7D38274C" w14:textId="3291B6A5" w:rsidR="00347266" w:rsidRPr="0067400A" w:rsidRDefault="00801C71" w:rsidP="00810F4A">
      <w:pPr>
        <w:rPr>
          <w:color w:val="auto"/>
        </w:rPr>
      </w:pPr>
      <w:r w:rsidRPr="0067400A">
        <w:rPr>
          <w:color w:val="auto"/>
        </w:rPr>
        <w:t>Environmental sustainability</w:t>
      </w:r>
      <w:r w:rsidR="00347266" w:rsidRPr="0067400A">
        <w:rPr>
          <w:color w:val="auto"/>
        </w:rPr>
        <w:t xml:space="preserve"> </w:t>
      </w:r>
    </w:p>
    <w:p w14:paraId="351EC4DA" w14:textId="1115E3D5" w:rsidR="004827C5" w:rsidRPr="0067400A" w:rsidRDefault="004827C5" w:rsidP="004827C5">
      <w:pPr>
        <w:pStyle w:val="ListParagraph"/>
        <w:numPr>
          <w:ilvl w:val="0"/>
          <w:numId w:val="19"/>
        </w:numPr>
        <w:ind w:left="357" w:hanging="357"/>
        <w:contextualSpacing w:val="0"/>
        <w:rPr>
          <w:color w:val="auto"/>
        </w:rPr>
      </w:pPr>
      <w:r w:rsidRPr="0067400A">
        <w:rPr>
          <w:color w:val="auto"/>
        </w:rPr>
        <w:t>TAFEs will take active steps to strengthen the climate resilience of assets and infrastructure.</w:t>
      </w:r>
    </w:p>
    <w:p w14:paraId="6DAD5523" w14:textId="37502B09" w:rsidR="00347266" w:rsidRPr="0067400A" w:rsidRDefault="00347266" w:rsidP="00347266">
      <w:pPr>
        <w:pStyle w:val="ListParagraph"/>
        <w:numPr>
          <w:ilvl w:val="0"/>
          <w:numId w:val="19"/>
        </w:numPr>
        <w:ind w:left="357" w:hanging="357"/>
        <w:contextualSpacing w:val="0"/>
        <w:rPr>
          <w:color w:val="auto"/>
        </w:rPr>
      </w:pPr>
      <w:r w:rsidRPr="0067400A">
        <w:rPr>
          <w:color w:val="auto"/>
        </w:rPr>
        <w:t xml:space="preserve">TAFEs </w:t>
      </w:r>
      <w:r w:rsidR="00A81382" w:rsidRPr="0067400A">
        <w:rPr>
          <w:color w:val="auto"/>
        </w:rPr>
        <w:t xml:space="preserve">work towards sustainability by </w:t>
      </w:r>
      <w:r w:rsidR="0050548A" w:rsidRPr="0067400A">
        <w:rPr>
          <w:color w:val="auto"/>
        </w:rPr>
        <w:t>build</w:t>
      </w:r>
      <w:r w:rsidR="00A81382" w:rsidRPr="0067400A">
        <w:rPr>
          <w:color w:val="auto"/>
        </w:rPr>
        <w:t>ing</w:t>
      </w:r>
      <w:r w:rsidR="0050548A" w:rsidRPr="0067400A">
        <w:rPr>
          <w:color w:val="auto"/>
        </w:rPr>
        <w:t xml:space="preserve"> climate change adaptation skills and capability and </w:t>
      </w:r>
      <w:r w:rsidRPr="0067400A">
        <w:rPr>
          <w:color w:val="auto"/>
        </w:rPr>
        <w:t>implement</w:t>
      </w:r>
      <w:r w:rsidR="00A81382" w:rsidRPr="0067400A">
        <w:rPr>
          <w:color w:val="auto"/>
        </w:rPr>
        <w:t>ing</w:t>
      </w:r>
      <w:r w:rsidRPr="0067400A">
        <w:rPr>
          <w:color w:val="auto"/>
        </w:rPr>
        <w:t xml:space="preserve"> approaches to identify and manage risks associated with the impacts of climate change, adjust to potential damage, take advantages of opportunities, and incorporate climate change adaptation into decision-making processes and practices, and across the emergency management cycle.</w:t>
      </w:r>
    </w:p>
    <w:p w14:paraId="3D694550" w14:textId="093D49E1" w:rsidR="007B5B06" w:rsidRPr="0067400A" w:rsidRDefault="007B5B06" w:rsidP="00347266">
      <w:pPr>
        <w:pStyle w:val="ListParagraph"/>
        <w:numPr>
          <w:ilvl w:val="0"/>
          <w:numId w:val="19"/>
        </w:numPr>
        <w:ind w:left="357" w:hanging="357"/>
        <w:contextualSpacing w:val="0"/>
        <w:rPr>
          <w:color w:val="auto"/>
        </w:rPr>
      </w:pPr>
      <w:r w:rsidRPr="0067400A">
        <w:rPr>
          <w:color w:val="auto"/>
        </w:rPr>
        <w:t xml:space="preserve">TAFEs will support their local communities as incidents of extreme weather and climate change events occur. </w:t>
      </w:r>
    </w:p>
    <w:p w14:paraId="5D61CA35" w14:textId="77777777" w:rsidR="008A52DA" w:rsidRPr="0067400A" w:rsidRDefault="008A52DA">
      <w:pPr>
        <w:suppressAutoHyphens w:val="0"/>
        <w:autoSpaceDE/>
        <w:autoSpaceDN/>
        <w:adjustRightInd/>
        <w:spacing w:after="0" w:line="240" w:lineRule="auto"/>
        <w:jc w:val="left"/>
        <w:textAlignment w:val="auto"/>
        <w:rPr>
          <w:b/>
          <w:bCs/>
          <w:color w:val="auto"/>
        </w:rPr>
      </w:pPr>
      <w:r w:rsidRPr="0067400A">
        <w:rPr>
          <w:color w:val="auto"/>
        </w:rPr>
        <w:br w:type="page"/>
      </w:r>
    </w:p>
    <w:p w14:paraId="01FCECFC" w14:textId="796BBAF0" w:rsidR="008A52DA" w:rsidRPr="0067400A" w:rsidRDefault="008A52DA" w:rsidP="008A52DA">
      <w:pPr>
        <w:rPr>
          <w:b/>
          <w:bCs/>
          <w:color w:val="auto"/>
          <w:u w:val="single"/>
        </w:rPr>
      </w:pPr>
      <w:r w:rsidRPr="0067400A">
        <w:rPr>
          <w:b/>
          <w:bCs/>
          <w:color w:val="auto"/>
          <w:u w:val="single"/>
        </w:rPr>
        <w:lastRenderedPageBreak/>
        <w:t>Financial sustainability</w:t>
      </w:r>
      <w:r w:rsidR="00BE5644" w:rsidRPr="0067400A">
        <w:rPr>
          <w:b/>
          <w:bCs/>
          <w:color w:val="auto"/>
        </w:rPr>
        <w:t>*</w:t>
      </w:r>
      <w:r w:rsidR="00E572D9" w:rsidRPr="0067400A">
        <w:rPr>
          <w:b/>
          <w:bCs/>
          <w:color w:val="auto"/>
        </w:rPr>
        <w:t>: what will success look like?</w:t>
      </w:r>
      <w:r w:rsidRPr="0067400A">
        <w:rPr>
          <w:b/>
          <w:bCs/>
          <w:color w:val="auto"/>
          <w:u w:val="single"/>
        </w:rPr>
        <w:t xml:space="preserve"> </w:t>
      </w:r>
    </w:p>
    <w:tbl>
      <w:tblPr>
        <w:tblStyle w:val="DJSIR"/>
        <w:tblpPr w:leftFromText="180" w:rightFromText="180" w:vertAnchor="text" w:horzAnchor="margin" w:tblpY="32"/>
        <w:tblW w:w="9214" w:type="dxa"/>
        <w:tblLayout w:type="fixed"/>
        <w:tblLook w:val="0620" w:firstRow="1" w:lastRow="0" w:firstColumn="0" w:lastColumn="0" w:noHBand="1" w:noVBand="1"/>
      </w:tblPr>
      <w:tblGrid>
        <w:gridCol w:w="2694"/>
        <w:gridCol w:w="6520"/>
      </w:tblGrid>
      <w:tr w:rsidR="005A37D5" w:rsidRPr="0067400A" w14:paraId="15DAED59" w14:textId="77777777" w:rsidTr="00DF68F3">
        <w:trPr>
          <w:cnfStyle w:val="100000000000" w:firstRow="1" w:lastRow="0" w:firstColumn="0" w:lastColumn="0" w:oddVBand="0" w:evenVBand="0" w:oddHBand="0" w:evenHBand="0" w:firstRowFirstColumn="0" w:firstRowLastColumn="0" w:lastRowFirstColumn="0" w:lastRowLastColumn="0"/>
          <w:trHeight w:hRule="exact" w:val="453"/>
        </w:trPr>
        <w:tc>
          <w:tcPr>
            <w:tcW w:w="2694" w:type="dxa"/>
            <w:shd w:val="clear" w:color="auto" w:fill="auto"/>
          </w:tcPr>
          <w:p w14:paraId="092FC37D" w14:textId="77777777" w:rsidR="00347266" w:rsidRPr="0067400A" w:rsidRDefault="00347266">
            <w:pPr>
              <w:pStyle w:val="Tablecolumnheadings"/>
              <w:rPr>
                <w:color w:val="auto"/>
              </w:rPr>
            </w:pPr>
            <w:r w:rsidRPr="0067400A">
              <w:rPr>
                <w:color w:val="auto"/>
              </w:rPr>
              <w:t>Priority</w:t>
            </w:r>
          </w:p>
        </w:tc>
        <w:tc>
          <w:tcPr>
            <w:tcW w:w="6520" w:type="dxa"/>
            <w:shd w:val="clear" w:color="auto" w:fill="auto"/>
          </w:tcPr>
          <w:p w14:paraId="086B424B" w14:textId="3C48D2AF" w:rsidR="00347266" w:rsidRPr="0067400A" w:rsidRDefault="00801C71">
            <w:pPr>
              <w:pStyle w:val="Tablecolumnheadings"/>
              <w:rPr>
                <w:color w:val="auto"/>
              </w:rPr>
            </w:pPr>
            <w:r w:rsidRPr="0067400A">
              <w:rPr>
                <w:color w:val="auto"/>
              </w:rPr>
              <w:t>What will the success</w:t>
            </w:r>
            <w:r w:rsidR="00347266" w:rsidRPr="0067400A">
              <w:rPr>
                <w:color w:val="auto"/>
              </w:rPr>
              <w:t xml:space="preserve"> for the TAFE </w:t>
            </w:r>
            <w:r w:rsidR="00061A62" w:rsidRPr="0067400A">
              <w:rPr>
                <w:color w:val="auto"/>
              </w:rPr>
              <w:t>Network</w:t>
            </w:r>
            <w:r w:rsidR="00347266" w:rsidRPr="0067400A">
              <w:rPr>
                <w:color w:val="auto"/>
              </w:rPr>
              <w:t xml:space="preserve"> </w:t>
            </w:r>
            <w:r w:rsidRPr="0067400A">
              <w:rPr>
                <w:color w:val="auto"/>
              </w:rPr>
              <w:t xml:space="preserve">look like </w:t>
            </w:r>
            <w:r w:rsidR="00347266" w:rsidRPr="0067400A">
              <w:rPr>
                <w:color w:val="auto"/>
              </w:rPr>
              <w:t>in 2023</w:t>
            </w:r>
            <w:r w:rsidRPr="0067400A">
              <w:rPr>
                <w:color w:val="auto"/>
              </w:rPr>
              <w:t>?</w:t>
            </w:r>
          </w:p>
        </w:tc>
      </w:tr>
      <w:tr w:rsidR="005A37D5" w:rsidRPr="0067400A" w14:paraId="4D23F39C" w14:textId="77777777" w:rsidTr="00810F4A">
        <w:trPr>
          <w:trHeight w:hRule="exact" w:val="4521"/>
        </w:trPr>
        <w:tc>
          <w:tcPr>
            <w:tcW w:w="0" w:type="dxa"/>
          </w:tcPr>
          <w:p w14:paraId="74DD8E4D" w14:textId="77777777" w:rsidR="008A52DA" w:rsidRPr="0067400A" w:rsidRDefault="008A52DA" w:rsidP="008A52DA">
            <w:pPr>
              <w:pStyle w:val="Tabletext"/>
              <w:rPr>
                <w:color w:val="auto"/>
              </w:rPr>
            </w:pPr>
            <w:r w:rsidRPr="0067400A">
              <w:rPr>
                <w:color w:val="auto"/>
              </w:rPr>
              <w:t xml:space="preserve">TAFEs actively adopt financial strategies to achieve agreed sustainability outcomes and actively address cost drivers. </w:t>
            </w:r>
          </w:p>
          <w:p w14:paraId="72A9142F" w14:textId="77777777" w:rsidR="008A52DA" w:rsidRPr="0067400A" w:rsidRDefault="008A52DA" w:rsidP="008A52DA">
            <w:pPr>
              <w:pStyle w:val="Tabletext"/>
              <w:rPr>
                <w:color w:val="auto"/>
              </w:rPr>
            </w:pPr>
          </w:p>
          <w:p w14:paraId="0AD0285B" w14:textId="505ACF6F" w:rsidR="00347266" w:rsidRPr="0067400A" w:rsidRDefault="008A52DA" w:rsidP="008A52DA">
            <w:pPr>
              <w:pStyle w:val="Tabletext"/>
              <w:rPr>
                <w:color w:val="auto"/>
              </w:rPr>
            </w:pPr>
            <w:r w:rsidRPr="0067400A">
              <w:rPr>
                <w:color w:val="auto"/>
              </w:rPr>
              <w:t>TAFEs’ third</w:t>
            </w:r>
            <w:r w:rsidR="009733E0" w:rsidRPr="0067400A">
              <w:rPr>
                <w:color w:val="auto"/>
              </w:rPr>
              <w:t>-</w:t>
            </w:r>
            <w:r w:rsidRPr="0067400A">
              <w:rPr>
                <w:color w:val="auto"/>
              </w:rPr>
              <w:t>party revenue and commercial activity is strategic and supports essential TAFE delivery</w:t>
            </w:r>
          </w:p>
        </w:tc>
        <w:tc>
          <w:tcPr>
            <w:tcW w:w="0" w:type="dxa"/>
          </w:tcPr>
          <w:p w14:paraId="05668B4A" w14:textId="36177ABB" w:rsidR="00801C71" w:rsidRPr="0067400A" w:rsidRDefault="00801C71" w:rsidP="00801C71">
            <w:pPr>
              <w:pStyle w:val="Bullet10"/>
              <w:numPr>
                <w:ilvl w:val="0"/>
                <w:numId w:val="0"/>
              </w:numPr>
              <w:spacing w:after="0"/>
              <w:ind w:left="284" w:hanging="284"/>
              <w:contextualSpacing w:val="0"/>
              <w:jc w:val="left"/>
              <w:rPr>
                <w:b/>
                <w:bCs/>
                <w:color w:val="auto"/>
                <w:sz w:val="18"/>
                <w:szCs w:val="18"/>
                <w:u w:val="single"/>
              </w:rPr>
            </w:pPr>
            <w:r w:rsidRPr="0067400A">
              <w:rPr>
                <w:b/>
                <w:bCs/>
                <w:color w:val="auto"/>
                <w:sz w:val="18"/>
                <w:szCs w:val="18"/>
                <w:u w:val="single"/>
              </w:rPr>
              <w:t>OTCD led:</w:t>
            </w:r>
          </w:p>
          <w:p w14:paraId="2A506A98" w14:textId="784FECA0" w:rsidR="00801C71" w:rsidRPr="0067400A" w:rsidRDefault="00801C71" w:rsidP="00801C71">
            <w:pPr>
              <w:pStyle w:val="Bullet10"/>
              <w:numPr>
                <w:ilvl w:val="0"/>
                <w:numId w:val="12"/>
              </w:numPr>
              <w:spacing w:after="0"/>
              <w:ind w:hanging="357"/>
              <w:contextualSpacing w:val="0"/>
              <w:jc w:val="left"/>
              <w:rPr>
                <w:color w:val="auto"/>
                <w:sz w:val="18"/>
                <w:szCs w:val="18"/>
              </w:rPr>
            </w:pPr>
            <w:r w:rsidRPr="0067400A">
              <w:rPr>
                <w:color w:val="auto"/>
                <w:sz w:val="18"/>
                <w:szCs w:val="18"/>
              </w:rPr>
              <w:t xml:space="preserve">TAFEs work with the OTCD towards achieving viable service delivery in terms of course scope and student enrolments – including working with the OTCD to identify and reach agreement on courses delivered to meet strategic priorities or access expectations, where viability cannot be </w:t>
            </w:r>
            <w:r w:rsidR="00D131B6" w:rsidRPr="0067400A">
              <w:rPr>
                <w:color w:val="auto"/>
                <w:sz w:val="18"/>
                <w:szCs w:val="18"/>
              </w:rPr>
              <w:t>achieved,</w:t>
            </w:r>
            <w:r w:rsidRPr="0067400A">
              <w:rPr>
                <w:color w:val="auto"/>
                <w:sz w:val="18"/>
                <w:szCs w:val="18"/>
              </w:rPr>
              <w:t xml:space="preserve"> and other funding sources may be required to support delivery. </w:t>
            </w:r>
          </w:p>
          <w:p w14:paraId="3104551C" w14:textId="074D5F7E" w:rsidR="00801C71" w:rsidRPr="0067400A" w:rsidRDefault="00801C71" w:rsidP="00801C71">
            <w:pPr>
              <w:pStyle w:val="Bullet10"/>
              <w:numPr>
                <w:ilvl w:val="0"/>
                <w:numId w:val="12"/>
              </w:numPr>
              <w:spacing w:after="0"/>
              <w:ind w:hanging="357"/>
              <w:contextualSpacing w:val="0"/>
              <w:jc w:val="left"/>
              <w:rPr>
                <w:color w:val="auto"/>
                <w:sz w:val="18"/>
                <w:szCs w:val="18"/>
              </w:rPr>
            </w:pPr>
            <w:r w:rsidRPr="0067400A">
              <w:rPr>
                <w:color w:val="auto"/>
                <w:sz w:val="18"/>
                <w:szCs w:val="18"/>
              </w:rPr>
              <w:t>TAFEs work together, and with the OTCD to identify opportunities for shared approaches to services, administrative systems and platforms and support implementation of agreed ini</w:t>
            </w:r>
            <w:r w:rsidR="00127D8A" w:rsidRPr="0067400A">
              <w:rPr>
                <w:color w:val="auto"/>
                <w:sz w:val="18"/>
                <w:szCs w:val="18"/>
              </w:rPr>
              <w:t>ti</w:t>
            </w:r>
            <w:r w:rsidRPr="0067400A">
              <w:rPr>
                <w:color w:val="auto"/>
                <w:sz w:val="18"/>
                <w:szCs w:val="18"/>
              </w:rPr>
              <w:t>atives.</w:t>
            </w:r>
          </w:p>
          <w:p w14:paraId="1DA6052F" w14:textId="43511E60" w:rsidR="00801C71" w:rsidRPr="0067400A" w:rsidRDefault="00801C71" w:rsidP="000902B2">
            <w:pPr>
              <w:pStyle w:val="Bullet10"/>
              <w:numPr>
                <w:ilvl w:val="0"/>
                <w:numId w:val="12"/>
              </w:numPr>
              <w:spacing w:after="120"/>
              <w:ind w:hanging="357"/>
              <w:contextualSpacing w:val="0"/>
              <w:jc w:val="left"/>
              <w:rPr>
                <w:color w:val="auto"/>
                <w:sz w:val="18"/>
                <w:szCs w:val="18"/>
              </w:rPr>
            </w:pPr>
            <w:r w:rsidRPr="0067400A">
              <w:rPr>
                <w:color w:val="auto"/>
                <w:sz w:val="18"/>
                <w:szCs w:val="18"/>
              </w:rPr>
              <w:t xml:space="preserve">The TAFE Network continues to work with the OTCD to develop and adopt </w:t>
            </w:r>
            <w:proofErr w:type="spellStart"/>
            <w:r w:rsidRPr="0067400A">
              <w:rPr>
                <w:color w:val="auto"/>
                <w:sz w:val="18"/>
                <w:szCs w:val="18"/>
              </w:rPr>
              <w:t>standardised</w:t>
            </w:r>
            <w:proofErr w:type="spellEnd"/>
            <w:r w:rsidRPr="0067400A">
              <w:rPr>
                <w:color w:val="auto"/>
                <w:sz w:val="18"/>
                <w:szCs w:val="18"/>
              </w:rPr>
              <w:t xml:space="preserve"> approaches to financial reporting and responding to DTF’s Asset Management and Accountability Framework.</w:t>
            </w:r>
          </w:p>
          <w:p w14:paraId="1CAF6080" w14:textId="18C21217" w:rsidR="00801C71" w:rsidRPr="0067400A" w:rsidRDefault="00801C71" w:rsidP="00810F4A">
            <w:pPr>
              <w:pStyle w:val="Bullet10"/>
              <w:numPr>
                <w:ilvl w:val="0"/>
                <w:numId w:val="0"/>
              </w:numPr>
              <w:spacing w:after="0"/>
              <w:ind w:left="284" w:hanging="284"/>
              <w:contextualSpacing w:val="0"/>
              <w:jc w:val="left"/>
              <w:rPr>
                <w:b/>
                <w:bCs/>
                <w:color w:val="auto"/>
                <w:sz w:val="18"/>
                <w:szCs w:val="18"/>
                <w:u w:val="single"/>
              </w:rPr>
            </w:pPr>
            <w:r w:rsidRPr="0067400A">
              <w:rPr>
                <w:b/>
                <w:bCs/>
                <w:color w:val="auto"/>
                <w:sz w:val="18"/>
                <w:szCs w:val="18"/>
                <w:u w:val="single"/>
              </w:rPr>
              <w:t>TAFE institute led:</w:t>
            </w:r>
          </w:p>
          <w:p w14:paraId="2B93C30E" w14:textId="0A8758CE" w:rsidR="008A52DA" w:rsidRPr="0067400A" w:rsidRDefault="008A52DA" w:rsidP="008A52DA">
            <w:pPr>
              <w:pStyle w:val="Bullet10"/>
              <w:numPr>
                <w:ilvl w:val="0"/>
                <w:numId w:val="12"/>
              </w:numPr>
              <w:spacing w:after="0"/>
              <w:ind w:hanging="357"/>
              <w:contextualSpacing w:val="0"/>
              <w:jc w:val="left"/>
              <w:rPr>
                <w:color w:val="auto"/>
                <w:sz w:val="18"/>
                <w:szCs w:val="18"/>
              </w:rPr>
            </w:pPr>
            <w:r w:rsidRPr="0067400A">
              <w:rPr>
                <w:color w:val="auto"/>
                <w:sz w:val="18"/>
                <w:szCs w:val="18"/>
              </w:rPr>
              <w:t xml:space="preserve">TAFEs’ corporate planning and budgets include strategies and clear pathways to achieving balanced or positive </w:t>
            </w:r>
            <w:r w:rsidR="009B2835" w:rsidRPr="0067400A">
              <w:rPr>
                <w:color w:val="auto"/>
                <w:sz w:val="18"/>
                <w:szCs w:val="18"/>
              </w:rPr>
              <w:t>EBITDA (excluding capital)</w:t>
            </w:r>
            <w:r w:rsidRPr="0067400A">
              <w:rPr>
                <w:color w:val="auto"/>
                <w:sz w:val="18"/>
                <w:szCs w:val="18"/>
              </w:rPr>
              <w:t xml:space="preserve">. </w:t>
            </w:r>
          </w:p>
          <w:p w14:paraId="71824A6F" w14:textId="16E52A21" w:rsidR="008A52DA" w:rsidRPr="0067400A" w:rsidRDefault="008A52DA" w:rsidP="008A52DA">
            <w:pPr>
              <w:pStyle w:val="Bullet10"/>
              <w:numPr>
                <w:ilvl w:val="0"/>
                <w:numId w:val="12"/>
              </w:numPr>
              <w:spacing w:after="0"/>
              <w:ind w:hanging="357"/>
              <w:contextualSpacing w:val="0"/>
              <w:jc w:val="left"/>
              <w:rPr>
                <w:color w:val="auto"/>
                <w:sz w:val="18"/>
                <w:szCs w:val="18"/>
              </w:rPr>
            </w:pPr>
            <w:r w:rsidRPr="0067400A">
              <w:rPr>
                <w:color w:val="auto"/>
                <w:sz w:val="18"/>
                <w:szCs w:val="18"/>
              </w:rPr>
              <w:t>TAFEs operate within financial risk parameters established by the OTCD</w:t>
            </w:r>
            <w:r w:rsidR="00034FFC" w:rsidRPr="0067400A">
              <w:rPr>
                <w:color w:val="auto"/>
                <w:sz w:val="18"/>
                <w:szCs w:val="18"/>
              </w:rPr>
              <w:t xml:space="preserve"> in </w:t>
            </w:r>
            <w:r w:rsidR="001D20BD" w:rsidRPr="0067400A">
              <w:rPr>
                <w:color w:val="auto"/>
                <w:sz w:val="18"/>
                <w:szCs w:val="18"/>
              </w:rPr>
              <w:t xml:space="preserve">the </w:t>
            </w:r>
            <w:r w:rsidR="00034FFC" w:rsidRPr="0067400A">
              <w:rPr>
                <w:color w:val="auto"/>
                <w:sz w:val="18"/>
                <w:szCs w:val="18"/>
              </w:rPr>
              <w:t>TAFE</w:t>
            </w:r>
            <w:r w:rsidR="001D20BD" w:rsidRPr="0067400A">
              <w:rPr>
                <w:color w:val="auto"/>
                <w:sz w:val="18"/>
                <w:szCs w:val="18"/>
              </w:rPr>
              <w:t xml:space="preserve"> Network</w:t>
            </w:r>
            <w:r w:rsidR="00034FFC" w:rsidRPr="0067400A">
              <w:rPr>
                <w:color w:val="auto"/>
                <w:sz w:val="18"/>
                <w:szCs w:val="18"/>
              </w:rPr>
              <w:t xml:space="preserve"> budget planning process</w:t>
            </w:r>
            <w:r w:rsidRPr="0067400A">
              <w:rPr>
                <w:color w:val="auto"/>
                <w:sz w:val="18"/>
                <w:szCs w:val="18"/>
              </w:rPr>
              <w:t>.</w:t>
            </w:r>
          </w:p>
          <w:p w14:paraId="462323DF" w14:textId="5DCD72D0" w:rsidR="00347266" w:rsidRPr="0067400A" w:rsidRDefault="00347266" w:rsidP="008A52DA">
            <w:pPr>
              <w:pStyle w:val="Bullet10"/>
              <w:numPr>
                <w:ilvl w:val="0"/>
                <w:numId w:val="12"/>
              </w:numPr>
              <w:spacing w:after="0"/>
              <w:ind w:hanging="357"/>
              <w:contextualSpacing w:val="0"/>
              <w:jc w:val="left"/>
              <w:rPr>
                <w:color w:val="auto"/>
                <w:sz w:val="18"/>
                <w:szCs w:val="18"/>
              </w:rPr>
            </w:pPr>
          </w:p>
        </w:tc>
      </w:tr>
    </w:tbl>
    <w:p w14:paraId="296D6D80" w14:textId="01F5352C" w:rsidR="007B5B06" w:rsidRPr="0067400A" w:rsidRDefault="008A52DA" w:rsidP="007B5B06">
      <w:pPr>
        <w:spacing w:before="120" w:after="240" w:line="240" w:lineRule="auto"/>
        <w:rPr>
          <w:color w:val="auto"/>
        </w:rPr>
      </w:pPr>
      <w:r w:rsidRPr="0067400A">
        <w:rPr>
          <w:color w:val="auto"/>
        </w:rPr>
        <w:t>*Note the financial sustainability indicators do not apply to Dual Sector Universities due to their different governance, reporting and financial arrangements.</w:t>
      </w:r>
    </w:p>
    <w:p w14:paraId="100BCFB5" w14:textId="2FEC1D7A" w:rsidR="008A52DA" w:rsidRPr="0067400A" w:rsidRDefault="000E3434" w:rsidP="00347266">
      <w:pPr>
        <w:rPr>
          <w:b/>
          <w:bCs/>
          <w:color w:val="auto"/>
          <w:u w:val="single"/>
        </w:rPr>
      </w:pPr>
      <w:r w:rsidRPr="0067400A">
        <w:rPr>
          <w:b/>
          <w:bCs/>
          <w:color w:val="auto"/>
          <w:u w:val="single"/>
        </w:rPr>
        <w:t>Environmental sustainability and climate change adaptation</w:t>
      </w:r>
      <w:r w:rsidR="00E572D9" w:rsidRPr="0067400A">
        <w:rPr>
          <w:b/>
          <w:bCs/>
          <w:color w:val="auto"/>
          <w:u w:val="single"/>
        </w:rPr>
        <w:t>: what will success look like?</w:t>
      </w:r>
    </w:p>
    <w:tbl>
      <w:tblPr>
        <w:tblStyle w:val="DJSIR"/>
        <w:tblpPr w:leftFromText="180" w:rightFromText="180" w:vertAnchor="text" w:horzAnchor="margin" w:tblpY="32"/>
        <w:tblW w:w="9214" w:type="dxa"/>
        <w:tblLayout w:type="fixed"/>
        <w:tblLook w:val="0620" w:firstRow="1" w:lastRow="0" w:firstColumn="0" w:lastColumn="0" w:noHBand="1" w:noVBand="1"/>
      </w:tblPr>
      <w:tblGrid>
        <w:gridCol w:w="2694"/>
        <w:gridCol w:w="6520"/>
      </w:tblGrid>
      <w:tr w:rsidR="005A37D5" w:rsidRPr="0067400A" w14:paraId="6338CAFF" w14:textId="77777777" w:rsidTr="00DF68F3">
        <w:trPr>
          <w:cnfStyle w:val="100000000000" w:firstRow="1" w:lastRow="0" w:firstColumn="0" w:lastColumn="0" w:oddVBand="0" w:evenVBand="0" w:oddHBand="0" w:evenHBand="0" w:firstRowFirstColumn="0" w:firstRowLastColumn="0" w:lastRowFirstColumn="0" w:lastRowLastColumn="0"/>
          <w:cantSplit w:val="0"/>
          <w:trHeight w:hRule="exact" w:val="453"/>
          <w:tblHeader/>
        </w:trPr>
        <w:tc>
          <w:tcPr>
            <w:tcW w:w="2694" w:type="dxa"/>
            <w:shd w:val="clear" w:color="auto" w:fill="auto"/>
          </w:tcPr>
          <w:p w14:paraId="43030463" w14:textId="77777777" w:rsidR="000E3434" w:rsidRPr="0067400A" w:rsidRDefault="000E3434">
            <w:pPr>
              <w:pStyle w:val="Tablecolumnheadings"/>
              <w:rPr>
                <w:color w:val="auto"/>
              </w:rPr>
            </w:pPr>
            <w:r w:rsidRPr="0067400A">
              <w:rPr>
                <w:color w:val="auto"/>
              </w:rPr>
              <w:t>Priority</w:t>
            </w:r>
          </w:p>
        </w:tc>
        <w:tc>
          <w:tcPr>
            <w:tcW w:w="6520" w:type="dxa"/>
            <w:shd w:val="clear" w:color="auto" w:fill="auto"/>
          </w:tcPr>
          <w:p w14:paraId="65CC21C7" w14:textId="2DBA8535" w:rsidR="000E3434" w:rsidRPr="0067400A" w:rsidRDefault="00411496">
            <w:pPr>
              <w:pStyle w:val="Tablecolumnheadings"/>
              <w:rPr>
                <w:color w:val="auto"/>
              </w:rPr>
            </w:pPr>
            <w:r w:rsidRPr="0067400A">
              <w:rPr>
                <w:color w:val="auto"/>
              </w:rPr>
              <w:t xml:space="preserve">What will success </w:t>
            </w:r>
            <w:r w:rsidR="000E3434" w:rsidRPr="0067400A">
              <w:rPr>
                <w:color w:val="auto"/>
              </w:rPr>
              <w:t xml:space="preserve">for the TAFE </w:t>
            </w:r>
            <w:r w:rsidR="00061A62" w:rsidRPr="0067400A">
              <w:rPr>
                <w:color w:val="auto"/>
              </w:rPr>
              <w:t>Network</w:t>
            </w:r>
            <w:r w:rsidR="000E3434" w:rsidRPr="0067400A">
              <w:rPr>
                <w:color w:val="auto"/>
              </w:rPr>
              <w:t xml:space="preserve"> </w:t>
            </w:r>
            <w:r w:rsidRPr="0067400A">
              <w:rPr>
                <w:color w:val="auto"/>
              </w:rPr>
              <w:t xml:space="preserve">look like </w:t>
            </w:r>
            <w:r w:rsidR="000E3434" w:rsidRPr="0067400A">
              <w:rPr>
                <w:color w:val="auto"/>
              </w:rPr>
              <w:t>in 2023</w:t>
            </w:r>
            <w:r w:rsidRPr="0067400A">
              <w:rPr>
                <w:color w:val="auto"/>
              </w:rPr>
              <w:t>?</w:t>
            </w:r>
          </w:p>
        </w:tc>
      </w:tr>
      <w:tr w:rsidR="005A37D5" w:rsidRPr="0067400A" w14:paraId="0A67624F" w14:textId="77777777" w:rsidTr="00112227">
        <w:trPr>
          <w:cantSplit w:val="0"/>
          <w:trHeight w:hRule="exact" w:val="4093"/>
        </w:trPr>
        <w:tc>
          <w:tcPr>
            <w:tcW w:w="0" w:type="dxa"/>
          </w:tcPr>
          <w:p w14:paraId="24B6EDC9" w14:textId="402F8866" w:rsidR="000E3434" w:rsidRPr="0067400A" w:rsidRDefault="000E3434" w:rsidP="000E3434">
            <w:pPr>
              <w:pStyle w:val="Tabletext"/>
              <w:rPr>
                <w:color w:val="auto"/>
              </w:rPr>
            </w:pPr>
            <w:r w:rsidRPr="0067400A">
              <w:rPr>
                <w:color w:val="auto"/>
              </w:rPr>
              <w:t xml:space="preserve">TAFEs are </w:t>
            </w:r>
            <w:r w:rsidR="00E54E01" w:rsidRPr="0067400A">
              <w:rPr>
                <w:color w:val="auto"/>
              </w:rPr>
              <w:t xml:space="preserve">working towards environmental sustainability, </w:t>
            </w:r>
            <w:r w:rsidR="00165DAB" w:rsidRPr="0067400A">
              <w:rPr>
                <w:color w:val="auto"/>
              </w:rPr>
              <w:t xml:space="preserve">by building climate change adaptation skills and capability and </w:t>
            </w:r>
            <w:r w:rsidRPr="0067400A">
              <w:rPr>
                <w:color w:val="auto"/>
              </w:rPr>
              <w:t>identify</w:t>
            </w:r>
            <w:r w:rsidR="00F34FC9" w:rsidRPr="0067400A">
              <w:rPr>
                <w:color w:val="auto"/>
              </w:rPr>
              <w:t>ing</w:t>
            </w:r>
            <w:r w:rsidRPr="0067400A">
              <w:rPr>
                <w:color w:val="auto"/>
              </w:rPr>
              <w:t xml:space="preserve"> and manag</w:t>
            </w:r>
            <w:r w:rsidR="00F34FC9" w:rsidRPr="0067400A">
              <w:rPr>
                <w:color w:val="auto"/>
              </w:rPr>
              <w:t>ing</w:t>
            </w:r>
            <w:r w:rsidRPr="0067400A">
              <w:rPr>
                <w:color w:val="auto"/>
              </w:rPr>
              <w:t xml:space="preserve"> risks associated with the impacts of climate change</w:t>
            </w:r>
          </w:p>
        </w:tc>
        <w:tc>
          <w:tcPr>
            <w:tcW w:w="0" w:type="dxa"/>
          </w:tcPr>
          <w:p w14:paraId="528E15F9" w14:textId="625C5010" w:rsidR="00411496" w:rsidRPr="0067400A" w:rsidRDefault="00411496" w:rsidP="00411496">
            <w:pPr>
              <w:pStyle w:val="Bullet10"/>
              <w:numPr>
                <w:ilvl w:val="0"/>
                <w:numId w:val="0"/>
              </w:numPr>
              <w:spacing w:after="0" w:line="240" w:lineRule="auto"/>
              <w:ind w:left="284" w:hanging="284"/>
              <w:jc w:val="left"/>
              <w:rPr>
                <w:b/>
                <w:bCs/>
                <w:color w:val="auto"/>
                <w:sz w:val="18"/>
                <w:szCs w:val="18"/>
                <w:u w:val="single"/>
              </w:rPr>
            </w:pPr>
            <w:r w:rsidRPr="0067400A">
              <w:rPr>
                <w:b/>
                <w:bCs/>
                <w:color w:val="auto"/>
                <w:sz w:val="18"/>
                <w:szCs w:val="18"/>
                <w:u w:val="single"/>
              </w:rPr>
              <w:t>OTCD led:</w:t>
            </w:r>
          </w:p>
          <w:p w14:paraId="6B22C0DD" w14:textId="32F2144E" w:rsidR="00411496" w:rsidRPr="0067400A" w:rsidRDefault="00FC5EAA" w:rsidP="00E3279C">
            <w:pPr>
              <w:pStyle w:val="Bullet10"/>
              <w:numPr>
                <w:ilvl w:val="0"/>
                <w:numId w:val="12"/>
              </w:numPr>
              <w:spacing w:after="0"/>
              <w:ind w:hanging="357"/>
              <w:contextualSpacing w:val="0"/>
              <w:jc w:val="left"/>
              <w:rPr>
                <w:color w:val="auto"/>
                <w:sz w:val="18"/>
                <w:szCs w:val="18"/>
              </w:rPr>
            </w:pPr>
            <w:r w:rsidRPr="0067400A">
              <w:rPr>
                <w:color w:val="auto"/>
                <w:sz w:val="18"/>
                <w:szCs w:val="18"/>
              </w:rPr>
              <w:t xml:space="preserve">The </w:t>
            </w:r>
            <w:r w:rsidR="00411496" w:rsidRPr="0067400A">
              <w:rPr>
                <w:color w:val="auto"/>
                <w:sz w:val="18"/>
                <w:szCs w:val="18"/>
              </w:rPr>
              <w:t>OTCD supports a key strategic role for the TAFE Network in supporting and developing a Clean Economy for Victoria</w:t>
            </w:r>
            <w:r w:rsidR="00112227" w:rsidRPr="0067400A">
              <w:rPr>
                <w:color w:val="auto"/>
                <w:sz w:val="18"/>
                <w:szCs w:val="18"/>
              </w:rPr>
              <w:t>.</w:t>
            </w:r>
          </w:p>
          <w:p w14:paraId="0A785B58" w14:textId="1A13F12C" w:rsidR="00411496" w:rsidRPr="0067400A" w:rsidRDefault="00411496" w:rsidP="00812782">
            <w:pPr>
              <w:pStyle w:val="Bullet10"/>
              <w:numPr>
                <w:ilvl w:val="0"/>
                <w:numId w:val="12"/>
              </w:numPr>
              <w:spacing w:after="120"/>
              <w:ind w:hanging="357"/>
              <w:contextualSpacing w:val="0"/>
              <w:jc w:val="left"/>
              <w:rPr>
                <w:color w:val="auto"/>
                <w:sz w:val="18"/>
                <w:szCs w:val="18"/>
              </w:rPr>
            </w:pPr>
            <w:r w:rsidRPr="0067400A">
              <w:rPr>
                <w:color w:val="auto"/>
                <w:sz w:val="18"/>
                <w:szCs w:val="18"/>
              </w:rPr>
              <w:t xml:space="preserve">The OTCD supports sharing of </w:t>
            </w:r>
            <w:r w:rsidR="00E72FB1" w:rsidRPr="0067400A">
              <w:rPr>
                <w:color w:val="auto"/>
                <w:sz w:val="18"/>
                <w:szCs w:val="18"/>
              </w:rPr>
              <w:t xml:space="preserve">good practice tools, </w:t>
            </w:r>
            <w:proofErr w:type="gramStart"/>
            <w:r w:rsidR="00E72FB1" w:rsidRPr="0067400A">
              <w:rPr>
                <w:color w:val="auto"/>
                <w:sz w:val="18"/>
                <w:szCs w:val="18"/>
              </w:rPr>
              <w:t>templates</w:t>
            </w:r>
            <w:proofErr w:type="gramEnd"/>
            <w:r w:rsidR="00E72FB1" w:rsidRPr="0067400A">
              <w:rPr>
                <w:color w:val="auto"/>
                <w:sz w:val="18"/>
                <w:szCs w:val="18"/>
              </w:rPr>
              <w:t xml:space="preserve"> and frameworks to support climate adaptation</w:t>
            </w:r>
            <w:r w:rsidR="00112227" w:rsidRPr="0067400A">
              <w:rPr>
                <w:color w:val="auto"/>
                <w:sz w:val="18"/>
                <w:szCs w:val="18"/>
              </w:rPr>
              <w:t>.</w:t>
            </w:r>
            <w:r w:rsidRPr="0067400A">
              <w:rPr>
                <w:color w:val="auto"/>
                <w:sz w:val="18"/>
                <w:szCs w:val="18"/>
              </w:rPr>
              <w:t xml:space="preserve"> </w:t>
            </w:r>
          </w:p>
          <w:p w14:paraId="7184B789" w14:textId="0171BD5B" w:rsidR="00411496" w:rsidRPr="0067400A" w:rsidRDefault="00411496" w:rsidP="00810F4A">
            <w:pPr>
              <w:pStyle w:val="Bullet10"/>
              <w:numPr>
                <w:ilvl w:val="0"/>
                <w:numId w:val="0"/>
              </w:numPr>
              <w:spacing w:after="0" w:line="240" w:lineRule="auto"/>
              <w:ind w:left="284" w:hanging="284"/>
              <w:jc w:val="left"/>
              <w:rPr>
                <w:b/>
                <w:bCs/>
                <w:color w:val="auto"/>
                <w:sz w:val="18"/>
                <w:szCs w:val="18"/>
                <w:u w:val="single"/>
              </w:rPr>
            </w:pPr>
            <w:r w:rsidRPr="0067400A">
              <w:rPr>
                <w:b/>
                <w:bCs/>
                <w:color w:val="auto"/>
                <w:sz w:val="18"/>
                <w:szCs w:val="18"/>
                <w:u w:val="single"/>
              </w:rPr>
              <w:t>TAFE institutes and dual sector</w:t>
            </w:r>
            <w:r w:rsidR="00183733" w:rsidRPr="0067400A">
              <w:rPr>
                <w:b/>
                <w:bCs/>
                <w:color w:val="auto"/>
                <w:sz w:val="18"/>
                <w:szCs w:val="18"/>
                <w:u w:val="single"/>
              </w:rPr>
              <w:t xml:space="preserve"> university</w:t>
            </w:r>
            <w:r w:rsidRPr="0067400A">
              <w:rPr>
                <w:b/>
                <w:bCs/>
                <w:color w:val="auto"/>
                <w:sz w:val="18"/>
                <w:szCs w:val="18"/>
                <w:u w:val="single"/>
              </w:rPr>
              <w:t xml:space="preserve"> led:</w:t>
            </w:r>
          </w:p>
          <w:p w14:paraId="4E51D2EF" w14:textId="195B5665" w:rsidR="00281F8C" w:rsidRPr="0067400A" w:rsidRDefault="00281F8C" w:rsidP="00127D8A">
            <w:pPr>
              <w:pStyle w:val="Bullet10"/>
              <w:numPr>
                <w:ilvl w:val="0"/>
                <w:numId w:val="12"/>
              </w:numPr>
              <w:spacing w:after="0"/>
              <w:ind w:hanging="357"/>
              <w:contextualSpacing w:val="0"/>
              <w:jc w:val="left"/>
              <w:rPr>
                <w:color w:val="auto"/>
                <w:sz w:val="18"/>
                <w:szCs w:val="18"/>
              </w:rPr>
            </w:pPr>
            <w:r w:rsidRPr="0067400A">
              <w:rPr>
                <w:color w:val="auto"/>
                <w:sz w:val="18"/>
                <w:szCs w:val="18"/>
              </w:rPr>
              <w:t>TAFEs develop organisation-wide incentives to motivate staff to progress an environmentally sustainable agenda</w:t>
            </w:r>
            <w:r w:rsidR="00112227" w:rsidRPr="0067400A">
              <w:rPr>
                <w:color w:val="auto"/>
                <w:sz w:val="18"/>
                <w:szCs w:val="18"/>
              </w:rPr>
              <w:t>.</w:t>
            </w:r>
            <w:r w:rsidRPr="0067400A">
              <w:rPr>
                <w:color w:val="auto"/>
                <w:sz w:val="18"/>
                <w:szCs w:val="18"/>
              </w:rPr>
              <w:t xml:space="preserve"> </w:t>
            </w:r>
          </w:p>
          <w:p w14:paraId="1FA50EC4" w14:textId="02F3640C" w:rsidR="000E3434" w:rsidRPr="0067400A" w:rsidRDefault="000E3434" w:rsidP="00127D8A">
            <w:pPr>
              <w:pStyle w:val="Bullet10"/>
              <w:numPr>
                <w:ilvl w:val="0"/>
                <w:numId w:val="12"/>
              </w:numPr>
              <w:spacing w:after="0"/>
              <w:ind w:hanging="357"/>
              <w:contextualSpacing w:val="0"/>
              <w:jc w:val="left"/>
              <w:rPr>
                <w:color w:val="auto"/>
                <w:sz w:val="18"/>
                <w:szCs w:val="18"/>
              </w:rPr>
            </w:pPr>
            <w:r w:rsidRPr="0067400A">
              <w:rPr>
                <w:color w:val="auto"/>
                <w:sz w:val="18"/>
                <w:szCs w:val="18"/>
              </w:rPr>
              <w:t>Climate change adaptation is embedded into TAFE risk management framework</w:t>
            </w:r>
            <w:r w:rsidR="00575DB0" w:rsidRPr="0067400A">
              <w:rPr>
                <w:color w:val="auto"/>
                <w:sz w:val="18"/>
                <w:szCs w:val="18"/>
              </w:rPr>
              <w:t>s</w:t>
            </w:r>
            <w:r w:rsidRPr="0067400A">
              <w:rPr>
                <w:color w:val="auto"/>
                <w:sz w:val="18"/>
                <w:szCs w:val="18"/>
              </w:rPr>
              <w:t xml:space="preserve"> and emergency management cycle</w:t>
            </w:r>
            <w:r w:rsidR="00575DB0" w:rsidRPr="0067400A">
              <w:rPr>
                <w:color w:val="auto"/>
                <w:sz w:val="18"/>
                <w:szCs w:val="18"/>
              </w:rPr>
              <w:t>s</w:t>
            </w:r>
            <w:r w:rsidRPr="0067400A">
              <w:rPr>
                <w:color w:val="auto"/>
                <w:sz w:val="18"/>
                <w:szCs w:val="18"/>
              </w:rPr>
              <w:t>.</w:t>
            </w:r>
          </w:p>
          <w:p w14:paraId="1A342562" w14:textId="600E27A6" w:rsidR="000E3434" w:rsidRPr="0067400A" w:rsidRDefault="000E3434" w:rsidP="00127D8A">
            <w:pPr>
              <w:pStyle w:val="Bullet10"/>
              <w:numPr>
                <w:ilvl w:val="0"/>
                <w:numId w:val="12"/>
              </w:numPr>
              <w:spacing w:after="0"/>
              <w:ind w:hanging="357"/>
              <w:contextualSpacing w:val="0"/>
              <w:jc w:val="left"/>
              <w:rPr>
                <w:color w:val="auto"/>
                <w:sz w:val="18"/>
                <w:szCs w:val="18"/>
              </w:rPr>
            </w:pPr>
            <w:r w:rsidRPr="0067400A">
              <w:rPr>
                <w:color w:val="auto"/>
                <w:sz w:val="18"/>
                <w:szCs w:val="18"/>
              </w:rPr>
              <w:t xml:space="preserve">TAFEs embed </w:t>
            </w:r>
            <w:r w:rsidR="00575DB0" w:rsidRPr="0067400A">
              <w:rPr>
                <w:color w:val="auto"/>
                <w:sz w:val="18"/>
                <w:szCs w:val="18"/>
              </w:rPr>
              <w:t xml:space="preserve">an </w:t>
            </w:r>
            <w:r w:rsidRPr="0067400A">
              <w:rPr>
                <w:color w:val="auto"/>
                <w:sz w:val="18"/>
                <w:szCs w:val="18"/>
              </w:rPr>
              <w:t xml:space="preserve">environmental sustainability and climate change adaptation lens </w:t>
            </w:r>
            <w:r w:rsidR="00575DB0" w:rsidRPr="0067400A">
              <w:rPr>
                <w:color w:val="auto"/>
                <w:sz w:val="18"/>
                <w:szCs w:val="18"/>
              </w:rPr>
              <w:t>across</w:t>
            </w:r>
            <w:r w:rsidRPr="0067400A">
              <w:rPr>
                <w:color w:val="auto"/>
                <w:sz w:val="18"/>
                <w:szCs w:val="18"/>
              </w:rPr>
              <w:t xml:space="preserve"> all organisational policies</w:t>
            </w:r>
            <w:r w:rsidR="00112227" w:rsidRPr="0067400A">
              <w:rPr>
                <w:color w:val="auto"/>
                <w:sz w:val="18"/>
                <w:szCs w:val="18"/>
              </w:rPr>
              <w:t>.</w:t>
            </w:r>
          </w:p>
          <w:p w14:paraId="18CCF889" w14:textId="01043469" w:rsidR="000E3434" w:rsidRPr="0067400A" w:rsidRDefault="000E3434" w:rsidP="00127D8A">
            <w:pPr>
              <w:pStyle w:val="Bullet10"/>
              <w:numPr>
                <w:ilvl w:val="0"/>
                <w:numId w:val="12"/>
              </w:numPr>
              <w:spacing w:after="0"/>
              <w:ind w:hanging="357"/>
              <w:contextualSpacing w:val="0"/>
              <w:jc w:val="left"/>
              <w:rPr>
                <w:color w:val="auto"/>
                <w:sz w:val="18"/>
                <w:szCs w:val="18"/>
              </w:rPr>
            </w:pPr>
            <w:r w:rsidRPr="0067400A">
              <w:rPr>
                <w:color w:val="auto"/>
                <w:sz w:val="18"/>
                <w:szCs w:val="18"/>
              </w:rPr>
              <w:t>Business tools, corporate templates and frameworks are updated to facilitate staff consideration of environmental sustainability in all aspects of thei</w:t>
            </w:r>
            <w:r w:rsidR="00112227" w:rsidRPr="0067400A">
              <w:rPr>
                <w:color w:val="auto"/>
                <w:sz w:val="18"/>
                <w:szCs w:val="18"/>
              </w:rPr>
              <w:t>r work.</w:t>
            </w:r>
          </w:p>
        </w:tc>
      </w:tr>
      <w:tr w:rsidR="005A37D5" w:rsidRPr="0067400A" w14:paraId="1C5E7EEC" w14:textId="77777777" w:rsidTr="00EC3BF2">
        <w:trPr>
          <w:cantSplit w:val="0"/>
          <w:trHeight w:hRule="exact" w:val="1827"/>
        </w:trPr>
        <w:tc>
          <w:tcPr>
            <w:tcW w:w="2694" w:type="dxa"/>
          </w:tcPr>
          <w:p w14:paraId="10B8E950" w14:textId="667C899E" w:rsidR="000E3434" w:rsidRPr="0067400A" w:rsidRDefault="000E3434" w:rsidP="000E3434">
            <w:pPr>
              <w:pStyle w:val="Tabletext"/>
              <w:rPr>
                <w:color w:val="auto"/>
              </w:rPr>
            </w:pPr>
            <w:r w:rsidRPr="0067400A">
              <w:rPr>
                <w:color w:val="auto"/>
              </w:rPr>
              <w:lastRenderedPageBreak/>
              <w:t>TAFEs take steps to strengthen the climate resilience of assets and infrastructure</w:t>
            </w:r>
          </w:p>
        </w:tc>
        <w:tc>
          <w:tcPr>
            <w:tcW w:w="6520" w:type="dxa"/>
          </w:tcPr>
          <w:p w14:paraId="11159C66" w14:textId="370FA405" w:rsidR="00E72FB1" w:rsidRPr="0067400A" w:rsidRDefault="00E72FB1" w:rsidP="00E72FB1">
            <w:pPr>
              <w:pStyle w:val="Bullet10"/>
              <w:numPr>
                <w:ilvl w:val="0"/>
                <w:numId w:val="0"/>
              </w:numPr>
              <w:spacing w:after="0" w:line="240" w:lineRule="auto"/>
              <w:ind w:left="284" w:hanging="284"/>
              <w:jc w:val="left"/>
              <w:rPr>
                <w:b/>
                <w:bCs/>
                <w:color w:val="auto"/>
                <w:sz w:val="18"/>
                <w:szCs w:val="18"/>
                <w:u w:val="single"/>
              </w:rPr>
            </w:pPr>
            <w:r w:rsidRPr="0067400A">
              <w:rPr>
                <w:b/>
                <w:bCs/>
                <w:color w:val="auto"/>
                <w:sz w:val="18"/>
                <w:szCs w:val="18"/>
                <w:u w:val="single"/>
              </w:rPr>
              <w:t>TAFE institutes and dual sector</w:t>
            </w:r>
            <w:r w:rsidR="00183733" w:rsidRPr="0067400A">
              <w:rPr>
                <w:b/>
                <w:bCs/>
                <w:color w:val="auto"/>
                <w:sz w:val="18"/>
                <w:szCs w:val="18"/>
                <w:u w:val="single"/>
              </w:rPr>
              <w:t xml:space="preserve"> university</w:t>
            </w:r>
            <w:r w:rsidRPr="0067400A">
              <w:rPr>
                <w:b/>
                <w:bCs/>
                <w:color w:val="auto"/>
                <w:sz w:val="18"/>
                <w:szCs w:val="18"/>
                <w:u w:val="single"/>
              </w:rPr>
              <w:t xml:space="preserve"> led:</w:t>
            </w:r>
          </w:p>
          <w:p w14:paraId="52B8500F" w14:textId="37D78B6C" w:rsidR="000E3434" w:rsidRPr="0067400A" w:rsidRDefault="000E3434" w:rsidP="00E3279C">
            <w:pPr>
              <w:pStyle w:val="Bullet10"/>
              <w:numPr>
                <w:ilvl w:val="0"/>
                <w:numId w:val="12"/>
              </w:numPr>
              <w:spacing w:after="0"/>
              <w:ind w:hanging="357"/>
              <w:contextualSpacing w:val="0"/>
              <w:jc w:val="left"/>
              <w:rPr>
                <w:color w:val="auto"/>
                <w:sz w:val="18"/>
                <w:szCs w:val="18"/>
              </w:rPr>
            </w:pPr>
            <w:r w:rsidRPr="0067400A">
              <w:rPr>
                <w:color w:val="auto"/>
                <w:sz w:val="18"/>
                <w:szCs w:val="18"/>
              </w:rPr>
              <w:t>Climate change considerations are reflected in all stages of the asset lifecycle (planning, acquisition, operation, and maintenance and disposal)</w:t>
            </w:r>
            <w:r w:rsidR="00EC3BF2" w:rsidRPr="0067400A">
              <w:rPr>
                <w:color w:val="auto"/>
                <w:sz w:val="18"/>
                <w:szCs w:val="18"/>
              </w:rPr>
              <w:t>.</w:t>
            </w:r>
          </w:p>
          <w:p w14:paraId="20DB692C" w14:textId="372D0FEF" w:rsidR="000E3434" w:rsidRPr="0067400A" w:rsidRDefault="000E3434" w:rsidP="00E3279C">
            <w:pPr>
              <w:pStyle w:val="Bullet10"/>
              <w:numPr>
                <w:ilvl w:val="0"/>
                <w:numId w:val="12"/>
              </w:numPr>
              <w:spacing w:after="0"/>
              <w:ind w:hanging="357"/>
              <w:contextualSpacing w:val="0"/>
              <w:jc w:val="left"/>
              <w:rPr>
                <w:rFonts w:eastAsia="Arial" w:cs="Times New Roman"/>
                <w:color w:val="auto"/>
                <w:sz w:val="18"/>
                <w:szCs w:val="18"/>
                <w:lang w:val="en-AU"/>
              </w:rPr>
            </w:pPr>
            <w:r w:rsidRPr="0067400A">
              <w:rPr>
                <w:color w:val="auto"/>
                <w:sz w:val="18"/>
                <w:szCs w:val="18"/>
              </w:rPr>
              <w:t xml:space="preserve">Capital works projects to upgrade TAFE infrastructure include considerations to improve resilience to climate change impacts </w:t>
            </w:r>
            <w:r w:rsidR="00575DB0" w:rsidRPr="0067400A">
              <w:rPr>
                <w:color w:val="auto"/>
                <w:sz w:val="18"/>
                <w:szCs w:val="18"/>
              </w:rPr>
              <w:t>(</w:t>
            </w:r>
            <w:r w:rsidRPr="0067400A">
              <w:rPr>
                <w:color w:val="auto"/>
                <w:sz w:val="18"/>
                <w:szCs w:val="18"/>
              </w:rPr>
              <w:t>e.g.</w:t>
            </w:r>
            <w:r w:rsidR="002D09B9" w:rsidRPr="0067400A">
              <w:rPr>
                <w:color w:val="auto"/>
                <w:sz w:val="18"/>
                <w:szCs w:val="18"/>
              </w:rPr>
              <w:t>,</w:t>
            </w:r>
            <w:r w:rsidRPr="0067400A">
              <w:rPr>
                <w:color w:val="auto"/>
                <w:sz w:val="18"/>
                <w:szCs w:val="18"/>
              </w:rPr>
              <w:t xml:space="preserve"> </w:t>
            </w:r>
            <w:r w:rsidR="00575DB0" w:rsidRPr="0067400A">
              <w:rPr>
                <w:color w:val="auto"/>
                <w:sz w:val="18"/>
                <w:szCs w:val="18"/>
              </w:rPr>
              <w:t xml:space="preserve">the impact of </w:t>
            </w:r>
            <w:r w:rsidRPr="0067400A">
              <w:rPr>
                <w:color w:val="auto"/>
                <w:sz w:val="18"/>
                <w:szCs w:val="18"/>
              </w:rPr>
              <w:t xml:space="preserve">flood </w:t>
            </w:r>
            <w:r w:rsidR="00575DB0" w:rsidRPr="0067400A">
              <w:rPr>
                <w:color w:val="auto"/>
                <w:sz w:val="18"/>
                <w:szCs w:val="18"/>
              </w:rPr>
              <w:t>and</w:t>
            </w:r>
            <w:r w:rsidRPr="0067400A">
              <w:rPr>
                <w:color w:val="auto"/>
                <w:sz w:val="18"/>
                <w:szCs w:val="18"/>
              </w:rPr>
              <w:t xml:space="preserve"> high temp</w:t>
            </w:r>
            <w:r w:rsidR="00575DB0" w:rsidRPr="0067400A">
              <w:rPr>
                <w:color w:val="auto"/>
                <w:sz w:val="18"/>
                <w:szCs w:val="18"/>
              </w:rPr>
              <w:t>erature</w:t>
            </w:r>
            <w:r w:rsidRPr="0067400A">
              <w:rPr>
                <w:color w:val="auto"/>
                <w:sz w:val="18"/>
                <w:szCs w:val="18"/>
              </w:rPr>
              <w:t xml:space="preserve">s </w:t>
            </w:r>
            <w:r w:rsidR="00575DB0" w:rsidRPr="0067400A">
              <w:rPr>
                <w:color w:val="auto"/>
                <w:sz w:val="18"/>
                <w:szCs w:val="18"/>
              </w:rPr>
              <w:t xml:space="preserve">on </w:t>
            </w:r>
            <w:r w:rsidRPr="0067400A">
              <w:rPr>
                <w:color w:val="auto"/>
                <w:sz w:val="18"/>
                <w:szCs w:val="18"/>
              </w:rPr>
              <w:t>public safety</w:t>
            </w:r>
            <w:r w:rsidR="00575DB0" w:rsidRPr="0067400A">
              <w:rPr>
                <w:color w:val="auto"/>
                <w:sz w:val="18"/>
                <w:szCs w:val="18"/>
              </w:rPr>
              <w:t xml:space="preserve"> and the </w:t>
            </w:r>
            <w:r w:rsidRPr="0067400A">
              <w:rPr>
                <w:color w:val="auto"/>
                <w:sz w:val="18"/>
                <w:szCs w:val="18"/>
              </w:rPr>
              <w:t>risk to assets) to address/mitigate negative health impacts.</w:t>
            </w:r>
          </w:p>
        </w:tc>
      </w:tr>
    </w:tbl>
    <w:p w14:paraId="7AE92743" w14:textId="27EDAA7B" w:rsidR="00C278B9" w:rsidRPr="0067400A" w:rsidRDefault="00C278B9" w:rsidP="00C278B9">
      <w:pPr>
        <w:pStyle w:val="Heading3"/>
        <w:rPr>
          <w:color w:val="auto"/>
        </w:rPr>
      </w:pPr>
      <w:r w:rsidRPr="0067400A">
        <w:rPr>
          <w:color w:val="auto"/>
        </w:rPr>
        <w:t xml:space="preserve">Sustainability: How </w:t>
      </w:r>
      <w:r w:rsidR="00E72FB1" w:rsidRPr="0067400A">
        <w:rPr>
          <w:color w:val="auto"/>
        </w:rPr>
        <w:t>Government</w:t>
      </w:r>
      <w:r w:rsidRPr="0067400A">
        <w:rPr>
          <w:color w:val="auto"/>
        </w:rPr>
        <w:t xml:space="preserve"> will support these priorities</w:t>
      </w:r>
    </w:p>
    <w:p w14:paraId="5C705E7C" w14:textId="77777777" w:rsidR="00F524E8" w:rsidRPr="0067400A" w:rsidRDefault="00F524E8" w:rsidP="00F524E8">
      <w:pPr>
        <w:pStyle w:val="ListParagraph"/>
        <w:numPr>
          <w:ilvl w:val="0"/>
          <w:numId w:val="9"/>
        </w:numPr>
        <w:ind w:left="357" w:hanging="357"/>
        <w:contextualSpacing w:val="0"/>
        <w:rPr>
          <w:color w:val="auto"/>
        </w:rPr>
      </w:pPr>
      <w:r w:rsidRPr="0067400A">
        <w:rPr>
          <w:color w:val="auto"/>
        </w:rPr>
        <w:t>The Government will implement its guarantee of 70 per cent of Vocational Education and Training (VET) funding going to TAFE each year.</w:t>
      </w:r>
    </w:p>
    <w:p w14:paraId="06381E8F" w14:textId="593271A9" w:rsidR="00C278B9" w:rsidRPr="0067400A" w:rsidRDefault="00C278B9" w:rsidP="00C278B9">
      <w:pPr>
        <w:pStyle w:val="ListParagraph"/>
        <w:numPr>
          <w:ilvl w:val="0"/>
          <w:numId w:val="9"/>
        </w:numPr>
        <w:ind w:left="357" w:hanging="357"/>
        <w:contextualSpacing w:val="0"/>
        <w:rPr>
          <w:color w:val="auto"/>
        </w:rPr>
      </w:pPr>
      <w:r w:rsidRPr="0067400A">
        <w:rPr>
          <w:color w:val="auto"/>
        </w:rPr>
        <w:t>The Minister will define the financial expectations for which TAFEs will be held accountable</w:t>
      </w:r>
      <w:r w:rsidR="00F8532E" w:rsidRPr="0067400A">
        <w:rPr>
          <w:color w:val="auto"/>
        </w:rPr>
        <w:t xml:space="preserve"> through proposed legislative reforms</w:t>
      </w:r>
      <w:r w:rsidRPr="0067400A">
        <w:rPr>
          <w:color w:val="auto"/>
        </w:rPr>
        <w:t>.</w:t>
      </w:r>
    </w:p>
    <w:p w14:paraId="3A062D9D" w14:textId="6C06DF3A" w:rsidR="00C278B9" w:rsidRPr="0067400A" w:rsidRDefault="00C278B9" w:rsidP="00C278B9">
      <w:pPr>
        <w:pStyle w:val="ListParagraph"/>
        <w:numPr>
          <w:ilvl w:val="0"/>
          <w:numId w:val="9"/>
        </w:numPr>
        <w:ind w:left="357" w:hanging="357"/>
        <w:contextualSpacing w:val="0"/>
        <w:rPr>
          <w:color w:val="auto"/>
        </w:rPr>
      </w:pPr>
      <w:r w:rsidRPr="0067400A">
        <w:rPr>
          <w:color w:val="auto"/>
        </w:rPr>
        <w:t xml:space="preserve">The OTCD will identify strong and strategic practices in financial reporting, </w:t>
      </w:r>
      <w:proofErr w:type="gramStart"/>
      <w:r w:rsidRPr="0067400A">
        <w:rPr>
          <w:color w:val="auto"/>
        </w:rPr>
        <w:t>analysis</w:t>
      </w:r>
      <w:proofErr w:type="gramEnd"/>
      <w:r w:rsidRPr="0067400A">
        <w:rPr>
          <w:color w:val="auto"/>
        </w:rPr>
        <w:t xml:space="preserve"> and performance and in meeting the requirements of the financial management framework</w:t>
      </w:r>
      <w:r w:rsidR="00575DB0" w:rsidRPr="0067400A">
        <w:rPr>
          <w:color w:val="auto"/>
        </w:rPr>
        <w:t>,</w:t>
      </w:r>
      <w:r w:rsidRPr="0067400A">
        <w:rPr>
          <w:color w:val="auto"/>
        </w:rPr>
        <w:t xml:space="preserve"> and will share these among the </w:t>
      </w:r>
      <w:r w:rsidR="00061A62" w:rsidRPr="0067400A">
        <w:rPr>
          <w:color w:val="auto"/>
        </w:rPr>
        <w:t>Network</w:t>
      </w:r>
      <w:r w:rsidRPr="0067400A">
        <w:rPr>
          <w:color w:val="auto"/>
        </w:rPr>
        <w:t>, supporting all TAFEs to adopt them.</w:t>
      </w:r>
    </w:p>
    <w:p w14:paraId="1A10BE86" w14:textId="151EE1D3" w:rsidR="00C278B9" w:rsidRPr="0067400A" w:rsidRDefault="00C278B9" w:rsidP="00C278B9">
      <w:pPr>
        <w:pStyle w:val="ListParagraph"/>
        <w:numPr>
          <w:ilvl w:val="0"/>
          <w:numId w:val="9"/>
        </w:numPr>
        <w:ind w:left="357" w:hanging="357"/>
        <w:contextualSpacing w:val="0"/>
        <w:rPr>
          <w:color w:val="auto"/>
        </w:rPr>
      </w:pPr>
      <w:r w:rsidRPr="0067400A">
        <w:rPr>
          <w:color w:val="auto"/>
        </w:rPr>
        <w:t xml:space="preserve">The OTCD will </w:t>
      </w:r>
      <w:r w:rsidR="0011415F" w:rsidRPr="0067400A">
        <w:rPr>
          <w:color w:val="auto"/>
        </w:rPr>
        <w:t>maintain</w:t>
      </w:r>
      <w:r w:rsidRPr="0067400A">
        <w:rPr>
          <w:color w:val="auto"/>
        </w:rPr>
        <w:t xml:space="preserve"> a consistent approach across the </w:t>
      </w:r>
      <w:r w:rsidR="00061A62" w:rsidRPr="0067400A">
        <w:rPr>
          <w:color w:val="auto"/>
        </w:rPr>
        <w:t>Network</w:t>
      </w:r>
      <w:r w:rsidRPr="0067400A">
        <w:rPr>
          <w:color w:val="auto"/>
        </w:rPr>
        <w:t xml:space="preserve"> to financial reporting and planning, including through an agreed financial performance and accountability cycle. </w:t>
      </w:r>
    </w:p>
    <w:p w14:paraId="0F69D008" w14:textId="67E1983F" w:rsidR="00C278B9" w:rsidRPr="0067400A" w:rsidRDefault="00C278B9" w:rsidP="00C278B9">
      <w:pPr>
        <w:pStyle w:val="ListParagraph"/>
        <w:numPr>
          <w:ilvl w:val="0"/>
          <w:numId w:val="9"/>
        </w:numPr>
        <w:ind w:left="357" w:hanging="357"/>
        <w:contextualSpacing w:val="0"/>
        <w:rPr>
          <w:color w:val="auto"/>
        </w:rPr>
      </w:pPr>
      <w:r w:rsidRPr="0067400A">
        <w:rPr>
          <w:color w:val="auto"/>
        </w:rPr>
        <w:t xml:space="preserve">The new financial performance framework will </w:t>
      </w:r>
      <w:r w:rsidR="00C10785" w:rsidRPr="0067400A">
        <w:rPr>
          <w:color w:val="auto"/>
        </w:rPr>
        <w:t xml:space="preserve">be refined to ensure it reflects a </w:t>
      </w:r>
      <w:r w:rsidRPr="0067400A">
        <w:rPr>
          <w:color w:val="auto"/>
        </w:rPr>
        <w:t xml:space="preserve">concise suite of financial reporting metrics and targets that measure the financial performance of the TAFE </w:t>
      </w:r>
      <w:r w:rsidR="00061A62" w:rsidRPr="0067400A">
        <w:rPr>
          <w:color w:val="auto"/>
        </w:rPr>
        <w:t>Network</w:t>
      </w:r>
      <w:r w:rsidRPr="0067400A">
        <w:rPr>
          <w:color w:val="auto"/>
        </w:rPr>
        <w:t xml:space="preserve"> and individual TAFE institutes</w:t>
      </w:r>
      <w:r w:rsidR="00575DB0" w:rsidRPr="0067400A">
        <w:rPr>
          <w:color w:val="auto"/>
        </w:rPr>
        <w:t xml:space="preserve">. It will </w:t>
      </w:r>
      <w:r w:rsidRPr="0067400A">
        <w:rPr>
          <w:color w:val="auto"/>
        </w:rPr>
        <w:t xml:space="preserve">provide a clear picture of both the financial sustainability and operating efficiency of the TAFE </w:t>
      </w:r>
      <w:r w:rsidR="00061A62" w:rsidRPr="0067400A">
        <w:rPr>
          <w:color w:val="auto"/>
        </w:rPr>
        <w:t>Network</w:t>
      </w:r>
      <w:r w:rsidRPr="0067400A">
        <w:rPr>
          <w:color w:val="auto"/>
        </w:rPr>
        <w:t xml:space="preserve"> and each TAFE institute, as well as the overall financial health of the organisation. </w:t>
      </w:r>
    </w:p>
    <w:p w14:paraId="695E82F8" w14:textId="7BC78BD5" w:rsidR="00C278B9" w:rsidRPr="0067400A" w:rsidRDefault="00C278B9" w:rsidP="00C278B9">
      <w:pPr>
        <w:pStyle w:val="ListParagraph"/>
        <w:numPr>
          <w:ilvl w:val="0"/>
          <w:numId w:val="9"/>
        </w:numPr>
        <w:ind w:left="357" w:hanging="357"/>
        <w:contextualSpacing w:val="0"/>
        <w:rPr>
          <w:color w:val="auto"/>
        </w:rPr>
      </w:pPr>
      <w:r w:rsidRPr="0067400A">
        <w:rPr>
          <w:color w:val="auto"/>
        </w:rPr>
        <w:t xml:space="preserve">The OTCD will monitor costs associated with course delivery, Multiple Enterprise Agreement (MEA), workforce transition and asset utilisation at </w:t>
      </w:r>
      <w:r w:rsidR="00061A62" w:rsidRPr="0067400A">
        <w:rPr>
          <w:color w:val="auto"/>
        </w:rPr>
        <w:t>Network</w:t>
      </w:r>
      <w:r w:rsidRPr="0067400A">
        <w:rPr>
          <w:color w:val="auto"/>
        </w:rPr>
        <w:t xml:space="preserve"> and individual </w:t>
      </w:r>
      <w:r w:rsidR="00C96D38" w:rsidRPr="0067400A">
        <w:rPr>
          <w:color w:val="auto"/>
        </w:rPr>
        <w:t xml:space="preserve">institute </w:t>
      </w:r>
      <w:r w:rsidRPr="0067400A">
        <w:rPr>
          <w:color w:val="auto"/>
        </w:rPr>
        <w:t xml:space="preserve">levels. These outcomes will form the basis of the approach to financial performance management including additional </w:t>
      </w:r>
      <w:r w:rsidR="0090173E" w:rsidRPr="0067400A">
        <w:rPr>
          <w:color w:val="auto"/>
        </w:rPr>
        <w:t>advice to Government</w:t>
      </w:r>
      <w:r w:rsidRPr="0067400A">
        <w:rPr>
          <w:color w:val="auto"/>
        </w:rPr>
        <w:t xml:space="preserve"> on TAFE financial and budgetary matters.</w:t>
      </w:r>
    </w:p>
    <w:p w14:paraId="2D2CD42C" w14:textId="11A1A805" w:rsidR="00C278B9" w:rsidRPr="0067400A" w:rsidRDefault="00C278B9" w:rsidP="00C278B9">
      <w:pPr>
        <w:pStyle w:val="ListParagraph"/>
        <w:numPr>
          <w:ilvl w:val="0"/>
          <w:numId w:val="9"/>
        </w:numPr>
        <w:ind w:left="357" w:hanging="357"/>
        <w:contextualSpacing w:val="0"/>
        <w:rPr>
          <w:color w:val="auto"/>
        </w:rPr>
      </w:pPr>
      <w:r w:rsidRPr="0067400A">
        <w:rPr>
          <w:color w:val="auto"/>
        </w:rPr>
        <w:t xml:space="preserve">The OTCD will work with TAFEs to support the development of consistent, easily digestible communication of environmental sustainability as a TAFE </w:t>
      </w:r>
      <w:r w:rsidR="00061A62" w:rsidRPr="0067400A">
        <w:rPr>
          <w:color w:val="auto"/>
        </w:rPr>
        <w:t>Network</w:t>
      </w:r>
      <w:r w:rsidRPr="0067400A">
        <w:rPr>
          <w:color w:val="auto"/>
        </w:rPr>
        <w:t xml:space="preserve"> priority to embed into decision-making processes and practices.</w:t>
      </w:r>
    </w:p>
    <w:p w14:paraId="3D71FBE6" w14:textId="49994118" w:rsidR="00F8532E" w:rsidRPr="0067400A" w:rsidRDefault="00F8532E" w:rsidP="00164244">
      <w:pPr>
        <w:pStyle w:val="Heading1"/>
        <w:rPr>
          <w:color w:val="auto"/>
        </w:rPr>
      </w:pPr>
    </w:p>
    <w:p w14:paraId="73E73B1C" w14:textId="77777777" w:rsidR="00F8532E" w:rsidRPr="0067400A" w:rsidRDefault="00F8532E" w:rsidP="00164244">
      <w:pPr>
        <w:pStyle w:val="Heading1"/>
        <w:rPr>
          <w:color w:val="auto"/>
        </w:rPr>
      </w:pPr>
      <w:r w:rsidRPr="0067400A">
        <w:rPr>
          <w:color w:val="auto"/>
        </w:rPr>
        <w:br w:type="page"/>
      </w:r>
    </w:p>
    <w:p w14:paraId="51CEC66B" w14:textId="3CD5302F" w:rsidR="00C278B9" w:rsidRPr="0067400A" w:rsidRDefault="00E72FB1" w:rsidP="00164244">
      <w:pPr>
        <w:pStyle w:val="Heading1"/>
        <w:rPr>
          <w:color w:val="auto"/>
        </w:rPr>
      </w:pPr>
      <w:bookmarkStart w:id="37" w:name="_Toc129264128"/>
      <w:r w:rsidRPr="0067400A">
        <w:rPr>
          <w:color w:val="auto"/>
        </w:rPr>
        <w:lastRenderedPageBreak/>
        <w:t xml:space="preserve">2023 TAFE Network </w:t>
      </w:r>
      <w:r w:rsidR="00C278B9" w:rsidRPr="0067400A">
        <w:rPr>
          <w:color w:val="auto"/>
        </w:rPr>
        <w:t>Priorit</w:t>
      </w:r>
      <w:r w:rsidRPr="0067400A">
        <w:rPr>
          <w:color w:val="auto"/>
        </w:rPr>
        <w:t>ies</w:t>
      </w:r>
      <w:r w:rsidR="00C278B9" w:rsidRPr="0067400A">
        <w:rPr>
          <w:color w:val="auto"/>
        </w:rPr>
        <w:t>: Staff</w:t>
      </w:r>
      <w:bookmarkEnd w:id="37"/>
      <w:r w:rsidR="00C278B9" w:rsidRPr="0067400A">
        <w:rPr>
          <w:color w:val="auto"/>
        </w:rPr>
        <w:t xml:space="preserve"> </w:t>
      </w:r>
    </w:p>
    <w:p w14:paraId="3365F065" w14:textId="2DFFE64E" w:rsidR="00C278B9" w:rsidRPr="0067400A" w:rsidRDefault="00C278B9" w:rsidP="00164244">
      <w:pPr>
        <w:rPr>
          <w:color w:val="auto"/>
          <w:lang w:val="en-AU"/>
        </w:rPr>
      </w:pPr>
      <w:r w:rsidRPr="0067400A">
        <w:rPr>
          <w:color w:val="auto"/>
          <w:lang w:val="en-AU"/>
        </w:rPr>
        <w:t xml:space="preserve">TAFEs will build staff capability, </w:t>
      </w:r>
      <w:proofErr w:type="gramStart"/>
      <w:r w:rsidRPr="0067400A">
        <w:rPr>
          <w:color w:val="auto"/>
          <w:lang w:val="en-AU"/>
        </w:rPr>
        <w:t>capacity</w:t>
      </w:r>
      <w:proofErr w:type="gramEnd"/>
      <w:r w:rsidRPr="0067400A">
        <w:rPr>
          <w:color w:val="auto"/>
          <w:lang w:val="en-AU"/>
        </w:rPr>
        <w:t xml:space="preserve"> and confidence through a </w:t>
      </w:r>
      <w:r w:rsidR="00061A62" w:rsidRPr="0067400A">
        <w:rPr>
          <w:color w:val="auto"/>
          <w:lang w:val="en-AU"/>
        </w:rPr>
        <w:t>Network</w:t>
      </w:r>
      <w:r w:rsidRPr="0067400A">
        <w:rPr>
          <w:color w:val="auto"/>
          <w:lang w:val="en-AU"/>
        </w:rPr>
        <w:t>-wide approach to workforce development, support and continuous improvement</w:t>
      </w:r>
      <w:r w:rsidR="007B5B06" w:rsidRPr="0067400A">
        <w:rPr>
          <w:color w:val="auto"/>
          <w:lang w:val="en-AU"/>
        </w:rPr>
        <w:t xml:space="preserve">, encompassing all areas of TAFEs’ workforce, including teaching and non-teaching staff. </w:t>
      </w:r>
    </w:p>
    <w:p w14:paraId="68C40EDB" w14:textId="77777777" w:rsidR="00C278B9" w:rsidRPr="0067400A" w:rsidRDefault="00C278B9" w:rsidP="00164244">
      <w:pPr>
        <w:pStyle w:val="Heading3"/>
        <w:spacing w:before="0" w:after="160" w:line="264" w:lineRule="auto"/>
        <w:rPr>
          <w:color w:val="auto"/>
        </w:rPr>
      </w:pPr>
      <w:r w:rsidRPr="0067400A">
        <w:rPr>
          <w:color w:val="auto"/>
        </w:rPr>
        <w:t xml:space="preserve">Staff: Key priorities </w:t>
      </w:r>
    </w:p>
    <w:p w14:paraId="447AE24B" w14:textId="4A13EBAC" w:rsidR="00C278B9" w:rsidRPr="0067400A" w:rsidRDefault="00C278B9" w:rsidP="00164244">
      <w:pPr>
        <w:pStyle w:val="ListParagraph"/>
        <w:numPr>
          <w:ilvl w:val="0"/>
          <w:numId w:val="9"/>
        </w:numPr>
        <w:ind w:left="357" w:hanging="357"/>
        <w:contextualSpacing w:val="0"/>
        <w:rPr>
          <w:color w:val="auto"/>
        </w:rPr>
      </w:pPr>
      <w:r w:rsidRPr="0067400A">
        <w:rPr>
          <w:color w:val="auto"/>
        </w:rPr>
        <w:t>TAFE is an employer of choice for highly skilled staff and teachers, including those from diverse backgrounds.</w:t>
      </w:r>
    </w:p>
    <w:p w14:paraId="464D2AE0" w14:textId="5C406733" w:rsidR="00C61A16" w:rsidRPr="0067400A" w:rsidRDefault="00C61A16" w:rsidP="00C61A16">
      <w:pPr>
        <w:pStyle w:val="ListParagraph"/>
        <w:numPr>
          <w:ilvl w:val="0"/>
          <w:numId w:val="9"/>
        </w:numPr>
        <w:ind w:left="357" w:hanging="357"/>
        <w:contextualSpacing w:val="0"/>
        <w:rPr>
          <w:color w:val="auto"/>
        </w:rPr>
      </w:pPr>
      <w:r w:rsidRPr="0067400A">
        <w:rPr>
          <w:color w:val="auto"/>
        </w:rPr>
        <w:t xml:space="preserve">TAFE is a culturally safe employer for Aboriginal Victorians. The TAFE Network will develop and adopt a Network-wide approach to supporting and increasing the Aboriginal workforce, including in leadership roles. The Network will work together to build the skills of its workforce to effectively engage with Victorian Aboriginal communities, and to embed the self-determination enablers and guiding principles in policies and programs to ensure this is part of core business. </w:t>
      </w:r>
    </w:p>
    <w:p w14:paraId="0DDD4D14" w14:textId="77777777" w:rsidR="00575DB0" w:rsidRPr="0067400A" w:rsidRDefault="00C278B9" w:rsidP="00164244">
      <w:pPr>
        <w:pStyle w:val="ListParagraph"/>
        <w:numPr>
          <w:ilvl w:val="0"/>
          <w:numId w:val="9"/>
        </w:numPr>
        <w:ind w:left="357" w:hanging="357"/>
        <w:contextualSpacing w:val="0"/>
        <w:rPr>
          <w:color w:val="auto"/>
        </w:rPr>
      </w:pPr>
      <w:r w:rsidRPr="0067400A">
        <w:rPr>
          <w:color w:val="auto"/>
        </w:rPr>
        <w:t xml:space="preserve">TAFE institutes will </w:t>
      </w:r>
      <w:r w:rsidR="00C10785" w:rsidRPr="0067400A">
        <w:rPr>
          <w:color w:val="auto"/>
        </w:rPr>
        <w:t>identify</w:t>
      </w:r>
      <w:r w:rsidRPr="0067400A">
        <w:rPr>
          <w:color w:val="auto"/>
        </w:rPr>
        <w:t xml:space="preserve"> </w:t>
      </w:r>
      <w:r w:rsidR="00061A62" w:rsidRPr="0067400A">
        <w:rPr>
          <w:color w:val="auto"/>
        </w:rPr>
        <w:t>Network</w:t>
      </w:r>
      <w:r w:rsidRPr="0067400A">
        <w:rPr>
          <w:color w:val="auto"/>
        </w:rPr>
        <w:t xml:space="preserve"> initiatives to ensure increased staff satisfaction and wellbeing, including through</w:t>
      </w:r>
      <w:r w:rsidR="00575DB0" w:rsidRPr="0067400A">
        <w:rPr>
          <w:color w:val="auto"/>
        </w:rPr>
        <w:t>:</w:t>
      </w:r>
    </w:p>
    <w:p w14:paraId="77A236AC" w14:textId="77777777" w:rsidR="005F042F" w:rsidRPr="0067400A" w:rsidRDefault="00C278B9" w:rsidP="00A77831">
      <w:pPr>
        <w:pStyle w:val="ListParagraph"/>
        <w:numPr>
          <w:ilvl w:val="1"/>
          <w:numId w:val="9"/>
        </w:numPr>
        <w:spacing w:after="0"/>
        <w:ind w:left="1077" w:hanging="357"/>
        <w:contextualSpacing w:val="0"/>
        <w:rPr>
          <w:color w:val="auto"/>
        </w:rPr>
      </w:pPr>
      <w:r w:rsidRPr="0067400A">
        <w:rPr>
          <w:color w:val="auto"/>
        </w:rPr>
        <w:t xml:space="preserve">focused and purposeful actions to deepen diversity and inclusion at TAFE </w:t>
      </w:r>
      <w:proofErr w:type="gramStart"/>
      <w:r w:rsidRPr="0067400A">
        <w:rPr>
          <w:color w:val="auto"/>
        </w:rPr>
        <w:t>workplaces;</w:t>
      </w:r>
      <w:proofErr w:type="gramEnd"/>
      <w:r w:rsidRPr="0067400A">
        <w:rPr>
          <w:color w:val="auto"/>
        </w:rPr>
        <w:t xml:space="preserve"> </w:t>
      </w:r>
    </w:p>
    <w:p w14:paraId="60227215" w14:textId="5D202480" w:rsidR="00575DB0" w:rsidRPr="0067400A" w:rsidRDefault="005F042F" w:rsidP="005F042F">
      <w:pPr>
        <w:pStyle w:val="ListParagraph"/>
        <w:numPr>
          <w:ilvl w:val="1"/>
          <w:numId w:val="9"/>
        </w:numPr>
        <w:rPr>
          <w:color w:val="auto"/>
        </w:rPr>
      </w:pPr>
      <w:r w:rsidRPr="0067400A">
        <w:rPr>
          <w:color w:val="auto"/>
        </w:rPr>
        <w:t>actions to promote physically and mentally healthy workplaces</w:t>
      </w:r>
      <w:r w:rsidR="00A77831" w:rsidRPr="0067400A">
        <w:rPr>
          <w:color w:val="auto"/>
        </w:rPr>
        <w:t>;</w:t>
      </w:r>
      <w:r w:rsidRPr="0067400A">
        <w:rPr>
          <w:color w:val="auto"/>
        </w:rPr>
        <w:t xml:space="preserve"> </w:t>
      </w:r>
      <w:r w:rsidR="00C278B9" w:rsidRPr="0067400A">
        <w:rPr>
          <w:color w:val="auto"/>
        </w:rPr>
        <w:t xml:space="preserve">and </w:t>
      </w:r>
    </w:p>
    <w:p w14:paraId="39481EF4" w14:textId="7D05BCA1" w:rsidR="00C278B9" w:rsidRPr="0067400A" w:rsidRDefault="00C278B9" w:rsidP="00575DB0">
      <w:pPr>
        <w:pStyle w:val="ListParagraph"/>
        <w:numPr>
          <w:ilvl w:val="1"/>
          <w:numId w:val="9"/>
        </w:numPr>
        <w:contextualSpacing w:val="0"/>
        <w:rPr>
          <w:color w:val="auto"/>
        </w:rPr>
      </w:pPr>
      <w:r w:rsidRPr="0067400A">
        <w:rPr>
          <w:color w:val="auto"/>
        </w:rPr>
        <w:t xml:space="preserve">increased support for industry engagement and professional development to help staff to maintain professional currency and pursue innovation in teaching practice. </w:t>
      </w:r>
    </w:p>
    <w:p w14:paraId="61238F1E" w14:textId="5D01ADF6" w:rsidR="00281560" w:rsidRPr="0067400A" w:rsidRDefault="00281560" w:rsidP="00164244">
      <w:pPr>
        <w:pStyle w:val="ListParagraph"/>
        <w:numPr>
          <w:ilvl w:val="0"/>
          <w:numId w:val="9"/>
        </w:numPr>
        <w:ind w:left="357" w:hanging="357"/>
        <w:contextualSpacing w:val="0"/>
        <w:rPr>
          <w:color w:val="auto"/>
        </w:rPr>
      </w:pPr>
      <w:r w:rsidRPr="0067400A">
        <w:rPr>
          <w:color w:val="auto"/>
        </w:rPr>
        <w:t>TAFE</w:t>
      </w:r>
      <w:r w:rsidR="00E05FA3" w:rsidRPr="0067400A">
        <w:rPr>
          <w:color w:val="auto"/>
        </w:rPr>
        <w:t>s</w:t>
      </w:r>
      <w:r w:rsidRPr="0067400A">
        <w:rPr>
          <w:color w:val="auto"/>
        </w:rPr>
        <w:t xml:space="preserve"> will </w:t>
      </w:r>
      <w:r w:rsidR="00973BB2" w:rsidRPr="0067400A">
        <w:rPr>
          <w:color w:val="auto"/>
        </w:rPr>
        <w:t xml:space="preserve">work with the OTCD to </w:t>
      </w:r>
      <w:r w:rsidRPr="0067400A">
        <w:rPr>
          <w:color w:val="auto"/>
        </w:rPr>
        <w:t xml:space="preserve">develop a </w:t>
      </w:r>
      <w:r w:rsidR="00E05FA3" w:rsidRPr="0067400A">
        <w:rPr>
          <w:color w:val="auto"/>
        </w:rPr>
        <w:t xml:space="preserve">Network-wide </w:t>
      </w:r>
      <w:r w:rsidRPr="0067400A">
        <w:rPr>
          <w:color w:val="auto"/>
        </w:rPr>
        <w:t xml:space="preserve">workforce strategy </w:t>
      </w:r>
      <w:r w:rsidR="00E05FA3" w:rsidRPr="0067400A">
        <w:rPr>
          <w:color w:val="auto"/>
        </w:rPr>
        <w:t>aim</w:t>
      </w:r>
      <w:r w:rsidR="00F23547" w:rsidRPr="0067400A">
        <w:rPr>
          <w:color w:val="auto"/>
        </w:rPr>
        <w:t>ed</w:t>
      </w:r>
      <w:r w:rsidR="00E05FA3" w:rsidRPr="0067400A">
        <w:rPr>
          <w:color w:val="auto"/>
        </w:rPr>
        <w:t xml:space="preserve"> </w:t>
      </w:r>
      <w:r w:rsidR="00545D86" w:rsidRPr="0067400A">
        <w:rPr>
          <w:color w:val="auto"/>
        </w:rPr>
        <w:t>at supporting collaboration and</w:t>
      </w:r>
      <w:r w:rsidR="00E05FA3" w:rsidRPr="0067400A">
        <w:rPr>
          <w:color w:val="auto"/>
        </w:rPr>
        <w:t xml:space="preserve"> build</w:t>
      </w:r>
      <w:r w:rsidR="00F23547" w:rsidRPr="0067400A">
        <w:rPr>
          <w:color w:val="auto"/>
        </w:rPr>
        <w:t>ing</w:t>
      </w:r>
      <w:r w:rsidR="00E05FA3" w:rsidRPr="0067400A">
        <w:rPr>
          <w:color w:val="auto"/>
        </w:rPr>
        <w:t xml:space="preserve"> strategies </w:t>
      </w:r>
      <w:r w:rsidR="00C5203B" w:rsidRPr="0067400A">
        <w:rPr>
          <w:color w:val="auto"/>
        </w:rPr>
        <w:t xml:space="preserve">increasing network capacity, </w:t>
      </w:r>
      <w:r w:rsidR="00E05FA3" w:rsidRPr="0067400A">
        <w:rPr>
          <w:color w:val="auto"/>
        </w:rPr>
        <w:t xml:space="preserve">attracting </w:t>
      </w:r>
      <w:r w:rsidR="00C5203B" w:rsidRPr="0067400A">
        <w:rPr>
          <w:color w:val="auto"/>
        </w:rPr>
        <w:t>talent,</w:t>
      </w:r>
      <w:r w:rsidR="00E05FA3" w:rsidRPr="0067400A">
        <w:rPr>
          <w:color w:val="auto"/>
        </w:rPr>
        <w:t xml:space="preserve"> and supporting retention</w:t>
      </w:r>
      <w:r w:rsidR="00F23547" w:rsidRPr="0067400A">
        <w:rPr>
          <w:color w:val="auto"/>
        </w:rPr>
        <w:t xml:space="preserve"> in priority areas where there are skills shortages</w:t>
      </w:r>
      <w:r w:rsidR="00E05FA3" w:rsidRPr="0067400A">
        <w:rPr>
          <w:color w:val="auto"/>
        </w:rPr>
        <w:t>,</w:t>
      </w:r>
      <w:r w:rsidR="00F23547" w:rsidRPr="0067400A">
        <w:rPr>
          <w:color w:val="auto"/>
        </w:rPr>
        <w:t xml:space="preserve"> as well as supporting</w:t>
      </w:r>
      <w:r w:rsidR="00E05FA3" w:rsidRPr="0067400A">
        <w:rPr>
          <w:color w:val="auto"/>
        </w:rPr>
        <w:t xml:space="preserve"> job satisfaction, career development, wellbeing and</w:t>
      </w:r>
      <w:r w:rsidR="00973BB2" w:rsidRPr="0067400A">
        <w:rPr>
          <w:color w:val="auto"/>
        </w:rPr>
        <w:t xml:space="preserve"> diversity and inclusion.</w:t>
      </w:r>
    </w:p>
    <w:p w14:paraId="4A7D6922" w14:textId="3736163F" w:rsidR="005F7F65" w:rsidRPr="0067400A" w:rsidRDefault="005F7F65" w:rsidP="00164244">
      <w:pPr>
        <w:pStyle w:val="ListParagraph"/>
        <w:numPr>
          <w:ilvl w:val="0"/>
          <w:numId w:val="9"/>
        </w:numPr>
        <w:ind w:left="357" w:hanging="357"/>
        <w:contextualSpacing w:val="0"/>
        <w:rPr>
          <w:color w:val="auto"/>
        </w:rPr>
      </w:pPr>
      <w:r w:rsidRPr="0067400A">
        <w:rPr>
          <w:color w:val="auto"/>
        </w:rPr>
        <w:t>TAFEs will actively work towards addressing recommendations in the Commission for Gender Equality in the Public Sector’s baseline report through their gender equality action plans.</w:t>
      </w:r>
    </w:p>
    <w:p w14:paraId="6A9A3B9B" w14:textId="7AF59BDF" w:rsidR="00C278B9" w:rsidRPr="0067400A" w:rsidRDefault="00C278B9" w:rsidP="00164244">
      <w:pPr>
        <w:pStyle w:val="ListParagraph"/>
        <w:numPr>
          <w:ilvl w:val="0"/>
          <w:numId w:val="9"/>
        </w:numPr>
        <w:ind w:left="357" w:hanging="357"/>
        <w:contextualSpacing w:val="0"/>
        <w:rPr>
          <w:color w:val="auto"/>
        </w:rPr>
      </w:pPr>
      <w:r w:rsidRPr="0067400A">
        <w:rPr>
          <w:color w:val="auto"/>
        </w:rPr>
        <w:t xml:space="preserve">TAFEs will work with the OTCD to develop, </w:t>
      </w:r>
      <w:proofErr w:type="gramStart"/>
      <w:r w:rsidRPr="0067400A">
        <w:rPr>
          <w:color w:val="auto"/>
        </w:rPr>
        <w:t>maintain</w:t>
      </w:r>
      <w:proofErr w:type="gramEnd"/>
      <w:r w:rsidRPr="0067400A">
        <w:rPr>
          <w:color w:val="auto"/>
        </w:rPr>
        <w:t xml:space="preserve"> and share best practice teaching and assessment materials to support teaching staff to apply the best available strategies and resources in their teaching practice. This will support students to achieve their </w:t>
      </w:r>
      <w:r w:rsidR="00E902CB" w:rsidRPr="0067400A">
        <w:rPr>
          <w:color w:val="auto"/>
        </w:rPr>
        <w:t xml:space="preserve">best </w:t>
      </w:r>
      <w:r w:rsidRPr="0067400A">
        <w:rPr>
          <w:color w:val="auto"/>
        </w:rPr>
        <w:t xml:space="preserve">and the TAFE </w:t>
      </w:r>
      <w:r w:rsidR="00061A62" w:rsidRPr="0067400A">
        <w:rPr>
          <w:color w:val="auto"/>
        </w:rPr>
        <w:t>Network</w:t>
      </w:r>
      <w:r w:rsidRPr="0067400A">
        <w:rPr>
          <w:color w:val="auto"/>
        </w:rPr>
        <w:t xml:space="preserve"> to set the benchmark for quality in applied learning in Victoria</w:t>
      </w:r>
      <w:r w:rsidR="00F37A6E" w:rsidRPr="0067400A">
        <w:rPr>
          <w:color w:val="auto"/>
        </w:rPr>
        <w:t>, enhancing its reputation both as an employer and an educa</w:t>
      </w:r>
      <w:r w:rsidR="00EA0429" w:rsidRPr="0067400A">
        <w:rPr>
          <w:color w:val="auto"/>
        </w:rPr>
        <w:t>tion</w:t>
      </w:r>
      <w:r w:rsidR="00F37A6E" w:rsidRPr="0067400A">
        <w:rPr>
          <w:color w:val="auto"/>
        </w:rPr>
        <w:t xml:space="preserve"> provider of choice</w:t>
      </w:r>
      <w:r w:rsidRPr="0067400A">
        <w:rPr>
          <w:color w:val="auto"/>
        </w:rPr>
        <w:t>.</w:t>
      </w:r>
    </w:p>
    <w:p w14:paraId="39ED8FF6" w14:textId="5954F6B4" w:rsidR="00C278B9" w:rsidRPr="0067400A" w:rsidRDefault="00C278B9" w:rsidP="00164244">
      <w:pPr>
        <w:pStyle w:val="ListParagraph"/>
        <w:numPr>
          <w:ilvl w:val="0"/>
          <w:numId w:val="9"/>
        </w:numPr>
        <w:ind w:left="357" w:hanging="357"/>
        <w:contextualSpacing w:val="0"/>
        <w:rPr>
          <w:color w:val="auto"/>
        </w:rPr>
      </w:pPr>
      <w:r w:rsidRPr="0067400A">
        <w:rPr>
          <w:color w:val="auto"/>
        </w:rPr>
        <w:t>TAFEs will undertake targeted activities to improve staff understanding of the impacts of climate change, to support the teaching workforce to prepare learners to understand climate change and its impact on them and the world</w:t>
      </w:r>
      <w:r w:rsidR="00E346F4" w:rsidRPr="0067400A">
        <w:rPr>
          <w:color w:val="auto"/>
        </w:rPr>
        <w:t xml:space="preserve"> around them</w:t>
      </w:r>
      <w:r w:rsidRPr="0067400A">
        <w:rPr>
          <w:color w:val="auto"/>
        </w:rPr>
        <w:t>.</w:t>
      </w:r>
    </w:p>
    <w:p w14:paraId="2B892DEF" w14:textId="6907489E" w:rsidR="007B5B06" w:rsidRPr="0067400A" w:rsidRDefault="007B5B06" w:rsidP="00164244">
      <w:pPr>
        <w:pStyle w:val="ListParagraph"/>
        <w:numPr>
          <w:ilvl w:val="0"/>
          <w:numId w:val="9"/>
        </w:numPr>
        <w:ind w:left="357" w:hanging="357"/>
        <w:contextualSpacing w:val="0"/>
        <w:rPr>
          <w:color w:val="auto"/>
        </w:rPr>
      </w:pPr>
      <w:r w:rsidRPr="0067400A">
        <w:rPr>
          <w:color w:val="auto"/>
        </w:rPr>
        <w:t>TAFEs implement workplace relations changes arising from the new Fair Work Legislation (Secure Jobs, Better Pay) Act 2022 aimed at modernising the bargaining system, improving job security and workplace conditions, promoting gender equity and legislating changes related to compliance and enforcement.</w:t>
      </w:r>
    </w:p>
    <w:p w14:paraId="03A25ED8" w14:textId="77777777" w:rsidR="007B5B06" w:rsidRPr="0067400A" w:rsidRDefault="007B5B06" w:rsidP="00C278B9">
      <w:pPr>
        <w:rPr>
          <w:color w:val="auto"/>
        </w:rPr>
      </w:pPr>
    </w:p>
    <w:p w14:paraId="040132BB" w14:textId="77777777" w:rsidR="007B5B06" w:rsidRPr="0067400A" w:rsidRDefault="007B5B06" w:rsidP="00C278B9">
      <w:pPr>
        <w:rPr>
          <w:color w:val="auto"/>
        </w:rPr>
      </w:pPr>
    </w:p>
    <w:p w14:paraId="5B37ADCC" w14:textId="77777777" w:rsidR="007B5B06" w:rsidRPr="0067400A" w:rsidRDefault="007B5B06" w:rsidP="00C278B9">
      <w:pPr>
        <w:rPr>
          <w:color w:val="auto"/>
        </w:rPr>
      </w:pPr>
    </w:p>
    <w:p w14:paraId="378578BF" w14:textId="77777777" w:rsidR="007B5B06" w:rsidRPr="0067400A" w:rsidRDefault="007B5B06" w:rsidP="00C278B9">
      <w:pPr>
        <w:rPr>
          <w:color w:val="auto"/>
        </w:rPr>
      </w:pPr>
    </w:p>
    <w:p w14:paraId="77C0BF59" w14:textId="29DBFC45" w:rsidR="00BE5644" w:rsidRPr="0067400A" w:rsidRDefault="00BE5644" w:rsidP="00C278B9">
      <w:pPr>
        <w:rPr>
          <w:b/>
          <w:bCs/>
          <w:color w:val="auto"/>
        </w:rPr>
      </w:pPr>
      <w:r w:rsidRPr="0067400A">
        <w:rPr>
          <w:b/>
          <w:bCs/>
          <w:color w:val="auto"/>
        </w:rPr>
        <w:lastRenderedPageBreak/>
        <w:t>Staff</w:t>
      </w:r>
      <w:r w:rsidR="00E572D9" w:rsidRPr="0067400A">
        <w:rPr>
          <w:b/>
          <w:bCs/>
          <w:color w:val="auto"/>
        </w:rPr>
        <w:t>: what will success look like?</w:t>
      </w:r>
    </w:p>
    <w:tbl>
      <w:tblPr>
        <w:tblStyle w:val="DJSIR"/>
        <w:tblpPr w:leftFromText="180" w:rightFromText="180" w:vertAnchor="text" w:horzAnchor="margin" w:tblpY="32"/>
        <w:tblW w:w="9214" w:type="dxa"/>
        <w:tblLayout w:type="fixed"/>
        <w:tblLook w:val="0620" w:firstRow="1" w:lastRow="0" w:firstColumn="0" w:lastColumn="0" w:noHBand="1" w:noVBand="1"/>
      </w:tblPr>
      <w:tblGrid>
        <w:gridCol w:w="2694"/>
        <w:gridCol w:w="6520"/>
      </w:tblGrid>
      <w:tr w:rsidR="005A37D5" w:rsidRPr="0067400A" w14:paraId="05339BC6" w14:textId="77777777" w:rsidTr="00DF68F3">
        <w:trPr>
          <w:cnfStyle w:val="100000000000" w:firstRow="1" w:lastRow="0" w:firstColumn="0" w:lastColumn="0" w:oddVBand="0" w:evenVBand="0" w:oddHBand="0" w:evenHBand="0" w:firstRowFirstColumn="0" w:firstRowLastColumn="0" w:lastRowFirstColumn="0" w:lastRowLastColumn="0"/>
          <w:cantSplit w:val="0"/>
          <w:trHeight w:hRule="exact" w:val="453"/>
          <w:tblHeader/>
        </w:trPr>
        <w:tc>
          <w:tcPr>
            <w:tcW w:w="2694" w:type="dxa"/>
            <w:shd w:val="clear" w:color="auto" w:fill="auto"/>
          </w:tcPr>
          <w:p w14:paraId="4B233054" w14:textId="77777777" w:rsidR="00BE5644" w:rsidRPr="0067400A" w:rsidRDefault="00BE5644" w:rsidP="00BE5644">
            <w:pPr>
              <w:pStyle w:val="Tablecolumnheadings"/>
              <w:spacing w:after="0"/>
              <w:rPr>
                <w:color w:val="auto"/>
              </w:rPr>
            </w:pPr>
            <w:r w:rsidRPr="0067400A">
              <w:rPr>
                <w:color w:val="auto"/>
              </w:rPr>
              <w:t>Priority</w:t>
            </w:r>
          </w:p>
        </w:tc>
        <w:tc>
          <w:tcPr>
            <w:tcW w:w="6520" w:type="dxa"/>
            <w:shd w:val="clear" w:color="auto" w:fill="auto"/>
          </w:tcPr>
          <w:p w14:paraId="2001EED1" w14:textId="23BC0830" w:rsidR="00BE5644" w:rsidRPr="0067400A" w:rsidRDefault="00E72FB1" w:rsidP="00BE5644">
            <w:pPr>
              <w:pStyle w:val="Tablecolumnheadings"/>
              <w:spacing w:after="0"/>
              <w:rPr>
                <w:color w:val="auto"/>
              </w:rPr>
            </w:pPr>
            <w:r w:rsidRPr="0067400A">
              <w:rPr>
                <w:color w:val="auto"/>
              </w:rPr>
              <w:t>What will success for the TAFE Network look like in 2023?</w:t>
            </w:r>
          </w:p>
        </w:tc>
      </w:tr>
      <w:tr w:rsidR="005A37D5" w:rsidRPr="0067400A" w14:paraId="0731E4A4" w14:textId="77777777" w:rsidTr="006832AF">
        <w:trPr>
          <w:cantSplit w:val="0"/>
          <w:trHeight w:hRule="exact" w:val="3947"/>
        </w:trPr>
        <w:tc>
          <w:tcPr>
            <w:tcW w:w="2694" w:type="dxa"/>
          </w:tcPr>
          <w:p w14:paraId="27EBB839" w14:textId="3ABA6D4B" w:rsidR="00BE5644" w:rsidRPr="0067400A" w:rsidRDefault="00BE5644" w:rsidP="00BE5644">
            <w:pPr>
              <w:pStyle w:val="Tabletext"/>
              <w:spacing w:after="0"/>
              <w:rPr>
                <w:color w:val="auto"/>
              </w:rPr>
            </w:pPr>
            <w:r w:rsidRPr="0067400A">
              <w:rPr>
                <w:color w:val="auto"/>
              </w:rPr>
              <w:t xml:space="preserve">TAFEs work with Government to adopt a </w:t>
            </w:r>
            <w:r w:rsidR="00061A62" w:rsidRPr="0067400A">
              <w:rPr>
                <w:color w:val="auto"/>
              </w:rPr>
              <w:t>Network</w:t>
            </w:r>
            <w:r w:rsidRPr="0067400A">
              <w:rPr>
                <w:color w:val="auto"/>
              </w:rPr>
              <w:t xml:space="preserve"> approach to TAFE staff development to drive improved outcomes including excellence in teaching and student support.</w:t>
            </w:r>
          </w:p>
        </w:tc>
        <w:tc>
          <w:tcPr>
            <w:tcW w:w="6520" w:type="dxa"/>
          </w:tcPr>
          <w:p w14:paraId="3A542DC7" w14:textId="1A1148B8" w:rsidR="00E72FB1" w:rsidRPr="0067400A" w:rsidRDefault="00E72FB1" w:rsidP="00EB2A6B">
            <w:pPr>
              <w:pStyle w:val="Bullet10"/>
              <w:numPr>
                <w:ilvl w:val="0"/>
                <w:numId w:val="0"/>
              </w:numPr>
              <w:spacing w:after="120" w:line="240" w:lineRule="auto"/>
              <w:ind w:left="284" w:hanging="284"/>
              <w:contextualSpacing w:val="0"/>
              <w:jc w:val="left"/>
              <w:rPr>
                <w:b/>
                <w:bCs/>
                <w:color w:val="auto"/>
                <w:sz w:val="18"/>
                <w:szCs w:val="18"/>
                <w:u w:val="single"/>
              </w:rPr>
            </w:pPr>
            <w:r w:rsidRPr="0067400A">
              <w:rPr>
                <w:b/>
                <w:bCs/>
                <w:color w:val="auto"/>
                <w:sz w:val="18"/>
                <w:szCs w:val="18"/>
                <w:u w:val="single"/>
              </w:rPr>
              <w:t>OTCD led:</w:t>
            </w:r>
          </w:p>
          <w:p w14:paraId="1B5357C1" w14:textId="1817226A" w:rsidR="006832AF" w:rsidRPr="0067400A" w:rsidRDefault="006832AF" w:rsidP="006832AF">
            <w:pPr>
              <w:pStyle w:val="Bullet10"/>
              <w:numPr>
                <w:ilvl w:val="0"/>
                <w:numId w:val="12"/>
              </w:numPr>
              <w:spacing w:after="120"/>
              <w:ind w:hanging="357"/>
              <w:contextualSpacing w:val="0"/>
              <w:jc w:val="left"/>
              <w:rPr>
                <w:color w:val="auto"/>
                <w:sz w:val="18"/>
                <w:szCs w:val="18"/>
              </w:rPr>
            </w:pPr>
            <w:r w:rsidRPr="0067400A">
              <w:rPr>
                <w:color w:val="auto"/>
                <w:sz w:val="18"/>
                <w:szCs w:val="18"/>
              </w:rPr>
              <w:t xml:space="preserve">TAFE institutes will work with the OTCD to develop a Network strategy that </w:t>
            </w:r>
            <w:r w:rsidR="00E653EE" w:rsidRPr="0067400A">
              <w:rPr>
                <w:color w:val="auto"/>
                <w:sz w:val="18"/>
                <w:szCs w:val="18"/>
              </w:rPr>
              <w:t xml:space="preserve">supports </w:t>
            </w:r>
            <w:r w:rsidRPr="0067400A">
              <w:rPr>
                <w:color w:val="auto"/>
                <w:sz w:val="18"/>
                <w:szCs w:val="18"/>
              </w:rPr>
              <w:t>TAFE</w:t>
            </w:r>
            <w:r w:rsidR="00E653EE" w:rsidRPr="0067400A">
              <w:rPr>
                <w:color w:val="auto"/>
                <w:sz w:val="18"/>
                <w:szCs w:val="18"/>
              </w:rPr>
              <w:t>s</w:t>
            </w:r>
            <w:r w:rsidRPr="0067400A">
              <w:rPr>
                <w:color w:val="auto"/>
                <w:sz w:val="18"/>
                <w:szCs w:val="18"/>
              </w:rPr>
              <w:t xml:space="preserve"> to attract and </w:t>
            </w:r>
            <w:r w:rsidR="00E653EE" w:rsidRPr="0067400A">
              <w:rPr>
                <w:color w:val="auto"/>
                <w:sz w:val="18"/>
                <w:szCs w:val="18"/>
              </w:rPr>
              <w:t>retain quality staff</w:t>
            </w:r>
            <w:r w:rsidRPr="0067400A">
              <w:rPr>
                <w:color w:val="auto"/>
                <w:sz w:val="18"/>
                <w:szCs w:val="18"/>
              </w:rPr>
              <w:t xml:space="preserve">, support </w:t>
            </w:r>
            <w:r w:rsidR="00362A09" w:rsidRPr="0067400A">
              <w:rPr>
                <w:color w:val="auto"/>
                <w:sz w:val="18"/>
                <w:szCs w:val="18"/>
              </w:rPr>
              <w:t xml:space="preserve">professional and </w:t>
            </w:r>
            <w:r w:rsidRPr="0067400A">
              <w:rPr>
                <w:color w:val="auto"/>
                <w:sz w:val="18"/>
                <w:szCs w:val="18"/>
              </w:rPr>
              <w:t xml:space="preserve">leadership development and </w:t>
            </w:r>
            <w:r w:rsidR="00362A09" w:rsidRPr="0067400A">
              <w:rPr>
                <w:color w:val="auto"/>
                <w:sz w:val="18"/>
                <w:szCs w:val="18"/>
              </w:rPr>
              <w:t>support increased</w:t>
            </w:r>
            <w:r w:rsidRPr="0067400A">
              <w:rPr>
                <w:color w:val="auto"/>
                <w:sz w:val="18"/>
                <w:szCs w:val="18"/>
              </w:rPr>
              <w:t xml:space="preserve"> job satisfaction, career </w:t>
            </w:r>
            <w:r w:rsidR="00362A09" w:rsidRPr="0067400A">
              <w:rPr>
                <w:color w:val="auto"/>
                <w:sz w:val="18"/>
                <w:szCs w:val="18"/>
              </w:rPr>
              <w:t>progression</w:t>
            </w:r>
            <w:r w:rsidRPr="0067400A">
              <w:rPr>
                <w:color w:val="auto"/>
                <w:sz w:val="18"/>
                <w:szCs w:val="18"/>
              </w:rPr>
              <w:t>, wellbeing, and diversity and inclusion</w:t>
            </w:r>
            <w:r w:rsidR="00362A09" w:rsidRPr="0067400A">
              <w:rPr>
                <w:color w:val="auto"/>
                <w:sz w:val="18"/>
                <w:szCs w:val="18"/>
              </w:rPr>
              <w:t xml:space="preserve"> among the TAFE Network workforces</w:t>
            </w:r>
            <w:r w:rsidRPr="0067400A">
              <w:rPr>
                <w:color w:val="auto"/>
                <w:sz w:val="18"/>
                <w:szCs w:val="18"/>
              </w:rPr>
              <w:t>. This will include monitoring links between staff-related outcomes and student outcomes and sharing best practice amongst TAFEs.</w:t>
            </w:r>
          </w:p>
          <w:p w14:paraId="08CE8054" w14:textId="4B869A84" w:rsidR="00E72FB1" w:rsidRPr="0067400A" w:rsidRDefault="00E72FB1" w:rsidP="00810F4A">
            <w:pPr>
              <w:pStyle w:val="Bullet10"/>
              <w:numPr>
                <w:ilvl w:val="0"/>
                <w:numId w:val="0"/>
              </w:numPr>
              <w:spacing w:after="0" w:line="240" w:lineRule="auto"/>
              <w:ind w:left="284" w:hanging="284"/>
              <w:jc w:val="left"/>
              <w:rPr>
                <w:b/>
                <w:bCs/>
                <w:color w:val="auto"/>
                <w:sz w:val="18"/>
                <w:szCs w:val="18"/>
                <w:u w:val="single"/>
              </w:rPr>
            </w:pPr>
            <w:r w:rsidRPr="0067400A">
              <w:rPr>
                <w:b/>
                <w:bCs/>
                <w:color w:val="auto"/>
                <w:sz w:val="18"/>
                <w:szCs w:val="18"/>
                <w:u w:val="single"/>
              </w:rPr>
              <w:t xml:space="preserve">TAFE institutes and dual sector </w:t>
            </w:r>
            <w:r w:rsidR="00183733" w:rsidRPr="0067400A">
              <w:rPr>
                <w:b/>
                <w:bCs/>
                <w:color w:val="auto"/>
                <w:sz w:val="18"/>
                <w:szCs w:val="18"/>
                <w:u w:val="single"/>
              </w:rPr>
              <w:t xml:space="preserve">university </w:t>
            </w:r>
            <w:r w:rsidRPr="0067400A">
              <w:rPr>
                <w:b/>
                <w:bCs/>
                <w:color w:val="auto"/>
                <w:sz w:val="18"/>
                <w:szCs w:val="18"/>
                <w:u w:val="single"/>
              </w:rPr>
              <w:t>led:</w:t>
            </w:r>
          </w:p>
          <w:p w14:paraId="65A50807" w14:textId="791D871C" w:rsidR="00471C1B" w:rsidRPr="0067400A" w:rsidRDefault="006832AF" w:rsidP="006832AF">
            <w:pPr>
              <w:pStyle w:val="Bullet10"/>
              <w:numPr>
                <w:ilvl w:val="0"/>
                <w:numId w:val="12"/>
              </w:numPr>
              <w:spacing w:after="120"/>
              <w:ind w:hanging="357"/>
              <w:contextualSpacing w:val="0"/>
              <w:jc w:val="left"/>
              <w:rPr>
                <w:color w:val="auto"/>
                <w:sz w:val="18"/>
                <w:szCs w:val="18"/>
              </w:rPr>
            </w:pPr>
            <w:r w:rsidRPr="0067400A">
              <w:rPr>
                <w:color w:val="auto"/>
                <w:sz w:val="18"/>
                <w:szCs w:val="18"/>
              </w:rPr>
              <w:t xml:space="preserve">TAFEs </w:t>
            </w:r>
            <w:r w:rsidR="00A9727E" w:rsidRPr="0067400A">
              <w:rPr>
                <w:color w:val="auto"/>
                <w:sz w:val="18"/>
                <w:szCs w:val="18"/>
              </w:rPr>
              <w:t>will</w:t>
            </w:r>
            <w:r w:rsidRPr="0067400A">
              <w:rPr>
                <w:color w:val="auto"/>
                <w:sz w:val="18"/>
                <w:szCs w:val="18"/>
              </w:rPr>
              <w:t xml:space="preserve"> build cultural capability across their institutions and work towards increasing workplace diversity, including in senior leadership and on governing boards and will work towards pay equity and addressing recommendations in the Commission for Gender Equality in the Public Sector’s workplace gender audit data analysis Baseline Report, aligned to TAFEs’ gender Equality Action Plans.</w:t>
            </w:r>
            <w:r w:rsidRPr="0067400A">
              <w:rPr>
                <w:rFonts w:eastAsia="Arial" w:cs="Times New Roman"/>
                <w:color w:val="auto"/>
                <w:sz w:val="18"/>
                <w:szCs w:val="18"/>
              </w:rPr>
              <w:t xml:space="preserve"> </w:t>
            </w:r>
            <w:r w:rsidRPr="0067400A">
              <w:rPr>
                <w:color w:val="auto"/>
                <w:sz w:val="18"/>
                <w:szCs w:val="18"/>
              </w:rPr>
              <w:t xml:space="preserve"> </w:t>
            </w:r>
          </w:p>
        </w:tc>
      </w:tr>
    </w:tbl>
    <w:p w14:paraId="259D9FE1" w14:textId="1BE28AC1" w:rsidR="00BE5644" w:rsidRPr="0067400A" w:rsidRDefault="00BE5644" w:rsidP="00C278B9">
      <w:pPr>
        <w:rPr>
          <w:b/>
          <w:bCs/>
          <w:color w:val="auto"/>
        </w:rPr>
      </w:pPr>
    </w:p>
    <w:p w14:paraId="5CF1C928" w14:textId="342689C2" w:rsidR="00246AA3" w:rsidRPr="0067400A" w:rsidRDefault="00246AA3" w:rsidP="00C278B9">
      <w:pPr>
        <w:rPr>
          <w:b/>
          <w:bCs/>
          <w:color w:val="auto"/>
        </w:rPr>
      </w:pPr>
      <w:r w:rsidRPr="0067400A">
        <w:rPr>
          <w:b/>
          <w:bCs/>
          <w:color w:val="auto"/>
        </w:rPr>
        <w:t xml:space="preserve">Staff: How </w:t>
      </w:r>
      <w:r w:rsidR="00E72FB1" w:rsidRPr="0067400A">
        <w:rPr>
          <w:b/>
          <w:bCs/>
          <w:color w:val="auto"/>
        </w:rPr>
        <w:t xml:space="preserve">Government will support </w:t>
      </w:r>
      <w:r w:rsidRPr="0067400A">
        <w:rPr>
          <w:b/>
          <w:bCs/>
          <w:color w:val="auto"/>
        </w:rPr>
        <w:t>these priorities</w:t>
      </w:r>
    </w:p>
    <w:p w14:paraId="33EFBCB0" w14:textId="117FC325" w:rsidR="00246AA3" w:rsidRPr="0067400A" w:rsidRDefault="00246AA3" w:rsidP="00246AA3">
      <w:pPr>
        <w:pStyle w:val="ListParagraph"/>
        <w:numPr>
          <w:ilvl w:val="0"/>
          <w:numId w:val="9"/>
        </w:numPr>
        <w:ind w:left="357" w:hanging="357"/>
        <w:contextualSpacing w:val="0"/>
        <w:rPr>
          <w:color w:val="auto"/>
        </w:rPr>
      </w:pPr>
      <w:r w:rsidRPr="0067400A">
        <w:rPr>
          <w:color w:val="auto"/>
        </w:rPr>
        <w:t xml:space="preserve">The OTCD will support the TAFE </w:t>
      </w:r>
      <w:r w:rsidR="00061A62" w:rsidRPr="0067400A">
        <w:rPr>
          <w:color w:val="auto"/>
        </w:rPr>
        <w:t>Network</w:t>
      </w:r>
      <w:r w:rsidRPr="0067400A">
        <w:rPr>
          <w:color w:val="auto"/>
        </w:rPr>
        <w:t xml:space="preserve"> to participate in the implementation of a whole of Victorian Government approach to supporting and increasing the Aboriginal workforce, including in leadership roles.</w:t>
      </w:r>
    </w:p>
    <w:p w14:paraId="61EB2D97" w14:textId="557330CE" w:rsidR="00896A70" w:rsidRPr="0067400A" w:rsidRDefault="002140A0" w:rsidP="000C18BC">
      <w:pPr>
        <w:pStyle w:val="ListParagraph"/>
        <w:numPr>
          <w:ilvl w:val="0"/>
          <w:numId w:val="9"/>
        </w:numPr>
        <w:ind w:left="357" w:hanging="357"/>
        <w:contextualSpacing w:val="0"/>
        <w:rPr>
          <w:color w:val="auto"/>
        </w:rPr>
      </w:pPr>
      <w:r w:rsidRPr="0067400A">
        <w:rPr>
          <w:color w:val="auto"/>
        </w:rPr>
        <w:t>The</w:t>
      </w:r>
      <w:r w:rsidR="00246AA3" w:rsidRPr="0067400A">
        <w:rPr>
          <w:color w:val="auto"/>
        </w:rPr>
        <w:t xml:space="preserve"> OTCD will develop a workforce strategy that includes identification of practices and policies that </w:t>
      </w:r>
      <w:r w:rsidR="00A9727E" w:rsidRPr="0067400A">
        <w:rPr>
          <w:color w:val="auto"/>
        </w:rPr>
        <w:t>supports attraction, retention and capability development and supports</w:t>
      </w:r>
      <w:r w:rsidR="00246AA3" w:rsidRPr="0067400A">
        <w:rPr>
          <w:color w:val="auto"/>
        </w:rPr>
        <w:t xml:space="preserve"> the best outcomes for TAFE staff in relation to job satisfaction, career development, wellbeing, and diversity and inclusion. The strategy will identify and disseminate </w:t>
      </w:r>
      <w:r w:rsidR="00061A62" w:rsidRPr="0067400A">
        <w:rPr>
          <w:color w:val="auto"/>
        </w:rPr>
        <w:t>Network</w:t>
      </w:r>
      <w:r w:rsidR="00246AA3" w:rsidRPr="0067400A">
        <w:rPr>
          <w:color w:val="auto"/>
        </w:rPr>
        <w:t xml:space="preserve"> best practice and strategies for lifting staff outcomes</w:t>
      </w:r>
      <w:r w:rsidR="00B47B13" w:rsidRPr="0067400A">
        <w:rPr>
          <w:color w:val="auto"/>
        </w:rPr>
        <w:t>.</w:t>
      </w:r>
    </w:p>
    <w:p w14:paraId="1F3E7C45" w14:textId="77777777" w:rsidR="00A50078" w:rsidRPr="0067400A" w:rsidRDefault="00A50078">
      <w:pPr>
        <w:suppressAutoHyphens w:val="0"/>
        <w:autoSpaceDE/>
        <w:autoSpaceDN/>
        <w:adjustRightInd/>
        <w:spacing w:after="0" w:line="240" w:lineRule="auto"/>
        <w:jc w:val="left"/>
        <w:textAlignment w:val="auto"/>
        <w:rPr>
          <w:color w:val="auto"/>
          <w:sz w:val="28"/>
          <w:szCs w:val="28"/>
        </w:rPr>
      </w:pPr>
      <w:bookmarkStart w:id="38" w:name="_Toc125039608"/>
      <w:bookmarkStart w:id="39" w:name="_Toc125040353"/>
      <w:r w:rsidRPr="0067400A">
        <w:rPr>
          <w:color w:val="auto"/>
        </w:rPr>
        <w:br w:type="page"/>
      </w:r>
    </w:p>
    <w:p w14:paraId="597E6DC5" w14:textId="76022F61" w:rsidR="00896A70" w:rsidRPr="0067400A" w:rsidRDefault="00896A70" w:rsidP="00896A70">
      <w:pPr>
        <w:pStyle w:val="Heading1"/>
        <w:rPr>
          <w:color w:val="auto"/>
        </w:rPr>
      </w:pPr>
      <w:bookmarkStart w:id="40" w:name="_Toc129264129"/>
      <w:r w:rsidRPr="0067400A">
        <w:rPr>
          <w:color w:val="auto"/>
        </w:rPr>
        <w:lastRenderedPageBreak/>
        <w:t xml:space="preserve">The Statement of Priorities is supported by the governance architecture for the TAFE </w:t>
      </w:r>
      <w:bookmarkEnd w:id="38"/>
      <w:bookmarkEnd w:id="39"/>
      <w:r w:rsidR="00061A62" w:rsidRPr="0067400A">
        <w:rPr>
          <w:color w:val="auto"/>
        </w:rPr>
        <w:t>Network</w:t>
      </w:r>
      <w:bookmarkEnd w:id="40"/>
    </w:p>
    <w:p w14:paraId="6245F9D4" w14:textId="5B65B463" w:rsidR="00896A70" w:rsidRPr="0067400A" w:rsidRDefault="00896A70" w:rsidP="00896A70">
      <w:pPr>
        <w:rPr>
          <w:color w:val="auto"/>
        </w:rPr>
      </w:pPr>
      <w:r w:rsidRPr="0067400A">
        <w:rPr>
          <w:color w:val="auto"/>
        </w:rPr>
        <w:t xml:space="preserve">The OTCD </w:t>
      </w:r>
      <w:r w:rsidR="00A627D2" w:rsidRPr="0067400A">
        <w:rPr>
          <w:color w:val="auto"/>
        </w:rPr>
        <w:t>is</w:t>
      </w:r>
      <w:r w:rsidRPr="0067400A">
        <w:rPr>
          <w:color w:val="auto"/>
        </w:rPr>
        <w:t xml:space="preserve"> supporting the achievement of </w:t>
      </w:r>
      <w:r w:rsidR="00061A62" w:rsidRPr="0067400A">
        <w:rPr>
          <w:color w:val="auto"/>
        </w:rPr>
        <w:t>Network</w:t>
      </w:r>
      <w:r w:rsidRPr="0067400A">
        <w:rPr>
          <w:color w:val="auto"/>
        </w:rPr>
        <w:t xml:space="preserve"> priorities, outcomes, and accountability, through a new system architecture</w:t>
      </w:r>
      <w:r w:rsidR="00226EB6" w:rsidRPr="0067400A">
        <w:rPr>
          <w:color w:val="auto"/>
        </w:rPr>
        <w:t>.</w:t>
      </w:r>
      <w:r w:rsidRPr="0067400A">
        <w:rPr>
          <w:color w:val="auto"/>
        </w:rPr>
        <w:t xml:space="preserve"> </w:t>
      </w:r>
    </w:p>
    <w:p w14:paraId="318E1CFF" w14:textId="07FE8C03" w:rsidR="00896A70" w:rsidRPr="0067400A" w:rsidRDefault="00896A70" w:rsidP="00896A70">
      <w:pPr>
        <w:pStyle w:val="ListParagraph"/>
        <w:numPr>
          <w:ilvl w:val="0"/>
          <w:numId w:val="9"/>
        </w:numPr>
        <w:ind w:left="357" w:hanging="357"/>
        <w:contextualSpacing w:val="0"/>
        <w:rPr>
          <w:color w:val="auto"/>
        </w:rPr>
      </w:pPr>
      <w:r w:rsidRPr="0067400A">
        <w:rPr>
          <w:b/>
          <w:bCs/>
          <w:color w:val="auto"/>
        </w:rPr>
        <w:t>New Guidelines</w:t>
      </w:r>
      <w:r w:rsidRPr="0067400A">
        <w:rPr>
          <w:color w:val="auto"/>
        </w:rPr>
        <w:t xml:space="preserve"> will establish the operating framework for the new governance architecture. While the Statement of Priorities set</w:t>
      </w:r>
      <w:r w:rsidR="00E346F4" w:rsidRPr="0067400A">
        <w:rPr>
          <w:color w:val="auto"/>
        </w:rPr>
        <w:t>s</w:t>
      </w:r>
      <w:r w:rsidRPr="0067400A">
        <w:rPr>
          <w:color w:val="auto"/>
        </w:rPr>
        <w:t xml:space="preserve"> annual priorities and performance expectations for institutes, new and refreshed guidelines will provide clear direction from the Minister for Training and Skills in relation to the delivery of services and other activities, such as community service activities, commercial activities, assessment management and service delivery planning. </w:t>
      </w:r>
    </w:p>
    <w:p w14:paraId="33FB3A74" w14:textId="606924CE" w:rsidR="00896A70" w:rsidRPr="0067400A" w:rsidRDefault="00033654" w:rsidP="00896A70">
      <w:pPr>
        <w:pStyle w:val="ListParagraph"/>
        <w:numPr>
          <w:ilvl w:val="0"/>
          <w:numId w:val="9"/>
        </w:numPr>
        <w:ind w:left="357" w:hanging="357"/>
        <w:contextualSpacing w:val="0"/>
        <w:rPr>
          <w:color w:val="auto"/>
        </w:rPr>
      </w:pPr>
      <w:r w:rsidRPr="0067400A">
        <w:rPr>
          <w:b/>
          <w:bCs/>
          <w:color w:val="auto"/>
        </w:rPr>
        <w:t xml:space="preserve">The TAFE Outcomes, Improvement and Accountability Framework </w:t>
      </w:r>
      <w:r w:rsidRPr="0067400A">
        <w:rPr>
          <w:color w:val="auto"/>
        </w:rPr>
        <w:t>is</w:t>
      </w:r>
      <w:r w:rsidR="00896A70" w:rsidRPr="0067400A">
        <w:rPr>
          <w:color w:val="auto"/>
        </w:rPr>
        <w:t xml:space="preserve"> built around </w:t>
      </w:r>
      <w:r w:rsidR="00E346F4" w:rsidRPr="0067400A">
        <w:rPr>
          <w:color w:val="auto"/>
        </w:rPr>
        <w:t xml:space="preserve">regular </w:t>
      </w:r>
      <w:r w:rsidR="00896A70" w:rsidRPr="0067400A">
        <w:rPr>
          <w:color w:val="auto"/>
        </w:rPr>
        <w:t xml:space="preserve">formal performance meetings to consider performance metrics and progress on the Statement of Priorities actions. TAFEs will be expected to report quarterly against agreed metrics and provide data necessary to support monitoring and analysis by the OTCD. Transparency across the </w:t>
      </w:r>
      <w:r w:rsidR="00061A62" w:rsidRPr="0067400A">
        <w:rPr>
          <w:color w:val="auto"/>
        </w:rPr>
        <w:t>Network</w:t>
      </w:r>
      <w:r w:rsidR="00896A70" w:rsidRPr="0067400A">
        <w:rPr>
          <w:color w:val="auto"/>
        </w:rPr>
        <w:t xml:space="preserve"> will be a key principle, to support work towards whole of </w:t>
      </w:r>
      <w:r w:rsidR="00061A62" w:rsidRPr="0067400A">
        <w:rPr>
          <w:color w:val="auto"/>
        </w:rPr>
        <w:t>Network</w:t>
      </w:r>
      <w:r w:rsidR="00896A70" w:rsidRPr="0067400A">
        <w:rPr>
          <w:color w:val="auto"/>
        </w:rPr>
        <w:t xml:space="preserve"> outcomes. </w:t>
      </w:r>
    </w:p>
    <w:p w14:paraId="58D64482" w14:textId="34EA0248" w:rsidR="00896A70" w:rsidRPr="0067400A" w:rsidRDefault="00896A70" w:rsidP="00896A70">
      <w:pPr>
        <w:pStyle w:val="ListParagraph"/>
        <w:numPr>
          <w:ilvl w:val="0"/>
          <w:numId w:val="9"/>
        </w:numPr>
        <w:ind w:left="357" w:hanging="357"/>
        <w:contextualSpacing w:val="0"/>
        <w:rPr>
          <w:color w:val="auto"/>
        </w:rPr>
      </w:pPr>
      <w:r w:rsidRPr="0067400A">
        <w:rPr>
          <w:color w:val="auto"/>
        </w:rPr>
        <w:t xml:space="preserve">In developing responses to the TAFE Network Statement of Priorities, TAFE Boards will be </w:t>
      </w:r>
      <w:r w:rsidRPr="0067400A">
        <w:rPr>
          <w:b/>
          <w:bCs/>
          <w:color w:val="auto"/>
        </w:rPr>
        <w:t>expected to review their longer-term strategic priorities to ensure alignment</w:t>
      </w:r>
      <w:r w:rsidRPr="0067400A">
        <w:rPr>
          <w:color w:val="auto"/>
        </w:rPr>
        <w:t>. It is proposed that performance against the individual TAFE Statements of Priorities actions and deliverables are reported in each TAFE</w:t>
      </w:r>
      <w:r w:rsidR="00E346F4" w:rsidRPr="0067400A">
        <w:rPr>
          <w:color w:val="auto"/>
        </w:rPr>
        <w:t>’</w:t>
      </w:r>
      <w:r w:rsidRPr="0067400A">
        <w:rPr>
          <w:color w:val="auto"/>
        </w:rPr>
        <w:t>s annual report at the end of the financial year, consistent with good practice public sector reporting. TAFEs and TAFE Boards are also expected to meet their other obligations as set out under legislation, regulations, TAFE Constitutions, accountabilities relating to the Victorian Skills Authority and Victorian Skills Plan, the VET funding contract and compliance with training and other regulatory frameworks.</w:t>
      </w:r>
    </w:p>
    <w:p w14:paraId="3CD6D454" w14:textId="476B0EC5" w:rsidR="00A627D2" w:rsidRPr="0067400A" w:rsidRDefault="00A627D2" w:rsidP="00A627D2">
      <w:pPr>
        <w:rPr>
          <w:color w:val="auto"/>
        </w:rPr>
      </w:pPr>
    </w:p>
    <w:p w14:paraId="31AA7C63" w14:textId="77777777" w:rsidR="00A50DAA" w:rsidRDefault="00A627D2" w:rsidP="00921AF5">
      <w:pPr>
        <w:suppressAutoHyphens w:val="0"/>
        <w:autoSpaceDE/>
        <w:autoSpaceDN/>
        <w:adjustRightInd/>
        <w:spacing w:after="0" w:line="240" w:lineRule="auto"/>
        <w:jc w:val="left"/>
        <w:textAlignment w:val="auto"/>
        <w:rPr>
          <w:color w:val="auto"/>
        </w:rPr>
        <w:sectPr w:rsidR="00A50DAA" w:rsidSect="00112227">
          <w:headerReference w:type="even" r:id="rId17"/>
          <w:headerReference w:type="default" r:id="rId18"/>
          <w:footerReference w:type="default" r:id="rId19"/>
          <w:headerReference w:type="first" r:id="rId20"/>
          <w:type w:val="oddPage"/>
          <w:pgSz w:w="11906" w:h="16838" w:code="9"/>
          <w:pgMar w:top="2268" w:right="1361" w:bottom="1560" w:left="1361" w:header="284" w:footer="340" w:gutter="0"/>
          <w:cols w:space="708"/>
          <w:docGrid w:linePitch="360"/>
        </w:sectPr>
      </w:pPr>
      <w:r w:rsidRPr="0067400A">
        <w:rPr>
          <w:color w:val="auto"/>
        </w:rPr>
        <w:br w:type="page"/>
      </w:r>
    </w:p>
    <w:p w14:paraId="31D0C627" w14:textId="77777777" w:rsidR="00921AF5" w:rsidRDefault="00921AF5" w:rsidP="00921AF5">
      <w:pPr>
        <w:pStyle w:val="Heading1"/>
      </w:pPr>
      <w:bookmarkStart w:id="41" w:name="_Toc129264130"/>
      <w:r w:rsidRPr="007004F2">
        <w:rPr>
          <w:noProof/>
        </w:rPr>
        <w:lastRenderedPageBreak/>
        <w:drawing>
          <wp:anchor distT="0" distB="0" distL="114300" distR="114300" simplePos="0" relativeHeight="251710465" behindDoc="0" locked="0" layoutInCell="1" allowOverlap="1" wp14:anchorId="5FE4458D" wp14:editId="23794747">
            <wp:simplePos x="0" y="0"/>
            <wp:positionH relativeFrom="margin">
              <wp:posOffset>0</wp:posOffset>
            </wp:positionH>
            <wp:positionV relativeFrom="paragraph">
              <wp:posOffset>493234</wp:posOffset>
            </wp:positionV>
            <wp:extent cx="1434905" cy="368773"/>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34905" cy="368773"/>
                    </a:xfrm>
                    <a:prstGeom prst="rect">
                      <a:avLst/>
                    </a:prstGeom>
                  </pic:spPr>
                </pic:pic>
              </a:graphicData>
            </a:graphic>
            <wp14:sizeRelH relativeFrom="page">
              <wp14:pctWidth>0</wp14:pctWidth>
            </wp14:sizeRelH>
            <wp14:sizeRelV relativeFrom="page">
              <wp14:pctHeight>0</wp14:pctHeight>
            </wp14:sizeRelV>
          </wp:anchor>
        </w:drawing>
      </w:r>
      <w:r>
        <w:t>Signing page</w:t>
      </w:r>
      <w:bookmarkEnd w:id="41"/>
    </w:p>
    <w:p w14:paraId="314E82B6" w14:textId="77777777" w:rsidR="00921AF5" w:rsidRDefault="00921AF5" w:rsidP="00921AF5"/>
    <w:p w14:paraId="2BF950F7" w14:textId="77777777" w:rsidR="00921AF5" w:rsidRDefault="00921AF5" w:rsidP="00921AF5"/>
    <w:p w14:paraId="16A3ED33" w14:textId="77777777" w:rsidR="00921AF5" w:rsidRPr="002A0E79" w:rsidRDefault="00921AF5" w:rsidP="00921AF5">
      <w:pPr>
        <w:spacing w:after="0"/>
        <w:rPr>
          <w:rFonts w:asciiTheme="majorHAnsi" w:hAnsiTheme="majorHAnsi" w:cstheme="majorHAnsi"/>
          <w:sz w:val="18"/>
          <w:szCs w:val="18"/>
        </w:rPr>
      </w:pPr>
      <w:r w:rsidRPr="002A0E79">
        <w:rPr>
          <w:rFonts w:asciiTheme="majorHAnsi" w:hAnsiTheme="majorHAnsi" w:cstheme="majorHAnsi"/>
          <w:b/>
          <w:sz w:val="18"/>
          <w:szCs w:val="18"/>
        </w:rPr>
        <w:t>The Hon Gayle Tierney MP</w:t>
      </w:r>
      <w:r w:rsidRPr="002A0E79">
        <w:rPr>
          <w:rFonts w:asciiTheme="majorHAnsi" w:hAnsiTheme="majorHAnsi" w:cstheme="majorHAnsi"/>
          <w:b/>
          <w:sz w:val="18"/>
          <w:szCs w:val="18"/>
        </w:rPr>
        <w:tab/>
      </w:r>
    </w:p>
    <w:p w14:paraId="29CF6C5C" w14:textId="77777777" w:rsidR="00921AF5" w:rsidRPr="002A0E79" w:rsidRDefault="00921AF5" w:rsidP="00921AF5">
      <w:pPr>
        <w:pStyle w:val="LetterText"/>
        <w:rPr>
          <w:rFonts w:asciiTheme="majorHAnsi" w:hAnsiTheme="majorHAnsi" w:cstheme="majorHAnsi"/>
          <w:sz w:val="18"/>
          <w:szCs w:val="18"/>
        </w:rPr>
      </w:pPr>
      <w:r w:rsidRPr="002A0E79">
        <w:rPr>
          <w:rFonts w:asciiTheme="majorHAnsi" w:hAnsiTheme="majorHAnsi" w:cstheme="majorHAnsi"/>
          <w:sz w:val="18"/>
          <w:szCs w:val="18"/>
        </w:rPr>
        <w:t>Minister for Training and Skills</w:t>
      </w:r>
    </w:p>
    <w:p w14:paraId="157CCD0E" w14:textId="77777777" w:rsidR="00921AF5" w:rsidRPr="002A0E79" w:rsidRDefault="00921AF5" w:rsidP="00921AF5">
      <w:pPr>
        <w:pStyle w:val="LetterText"/>
        <w:spacing w:after="120"/>
        <w:rPr>
          <w:rFonts w:asciiTheme="majorHAnsi" w:hAnsiTheme="majorHAnsi" w:cstheme="majorHAnsi"/>
          <w:sz w:val="18"/>
          <w:szCs w:val="18"/>
        </w:rPr>
      </w:pPr>
      <w:r w:rsidRPr="002A0E79">
        <w:rPr>
          <w:rFonts w:asciiTheme="majorHAnsi" w:hAnsiTheme="majorHAnsi" w:cstheme="majorHAnsi"/>
          <w:sz w:val="18"/>
          <w:szCs w:val="18"/>
        </w:rPr>
        <w:t>Minister for Higher Education</w:t>
      </w:r>
    </w:p>
    <w:p w14:paraId="6FD35E6F" w14:textId="77777777" w:rsidR="00921AF5" w:rsidRPr="002A0E79" w:rsidRDefault="00921AF5" w:rsidP="00921AF5">
      <w:pPr>
        <w:rPr>
          <w:rFonts w:asciiTheme="majorHAnsi" w:hAnsiTheme="majorHAnsi" w:cstheme="majorHAnsi"/>
          <w:sz w:val="18"/>
          <w:szCs w:val="18"/>
        </w:rPr>
      </w:pPr>
      <w:r w:rsidRPr="00781295">
        <w:rPr>
          <w:rFonts w:asciiTheme="majorHAnsi" w:hAnsiTheme="majorHAnsi" w:cstheme="majorHAnsi"/>
          <w:noProof/>
          <w:sz w:val="18"/>
          <w:szCs w:val="18"/>
        </w:rPr>
        <w:drawing>
          <wp:anchor distT="0" distB="0" distL="114300" distR="114300" simplePos="0" relativeHeight="251705345" behindDoc="0" locked="0" layoutInCell="1" allowOverlap="1" wp14:anchorId="51C58617" wp14:editId="297BD326">
            <wp:simplePos x="0" y="0"/>
            <wp:positionH relativeFrom="margin">
              <wp:posOffset>4819065</wp:posOffset>
            </wp:positionH>
            <wp:positionV relativeFrom="paragraph">
              <wp:posOffset>144504</wp:posOffset>
            </wp:positionV>
            <wp:extent cx="1099235" cy="405323"/>
            <wp:effectExtent l="0" t="0" r="5715"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3527" cy="406906"/>
                    </a:xfrm>
                    <a:prstGeom prst="rect">
                      <a:avLst/>
                    </a:prstGeom>
                  </pic:spPr>
                </pic:pic>
              </a:graphicData>
            </a:graphic>
            <wp14:sizeRelH relativeFrom="page">
              <wp14:pctWidth>0</wp14:pctWidth>
            </wp14:sizeRelH>
            <wp14:sizeRelV relativeFrom="page">
              <wp14:pctHeight>0</wp14:pctHeight>
            </wp14:sizeRelV>
          </wp:anchor>
        </w:drawing>
      </w:r>
      <w:r w:rsidRPr="00A97EDC">
        <w:rPr>
          <w:rFonts w:asciiTheme="majorHAnsi" w:hAnsiTheme="majorHAnsi" w:cstheme="majorHAnsi"/>
          <w:noProof/>
          <w:sz w:val="18"/>
          <w:szCs w:val="18"/>
        </w:rPr>
        <w:drawing>
          <wp:anchor distT="0" distB="0" distL="114300" distR="114300" simplePos="0" relativeHeight="251663361" behindDoc="0" locked="0" layoutInCell="1" allowOverlap="1" wp14:anchorId="5EECEF15" wp14:editId="4F4A90A3">
            <wp:simplePos x="0" y="0"/>
            <wp:positionH relativeFrom="margin">
              <wp:posOffset>-32385</wp:posOffset>
            </wp:positionH>
            <wp:positionV relativeFrom="paragraph">
              <wp:posOffset>242570</wp:posOffset>
            </wp:positionV>
            <wp:extent cx="1327150" cy="344170"/>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27150" cy="344170"/>
                    </a:xfrm>
                    <a:prstGeom prst="rect">
                      <a:avLst/>
                    </a:prstGeom>
                  </pic:spPr>
                </pic:pic>
              </a:graphicData>
            </a:graphic>
            <wp14:sizeRelH relativeFrom="page">
              <wp14:pctWidth>0</wp14:pctWidth>
            </wp14:sizeRelH>
            <wp14:sizeRelV relativeFrom="page">
              <wp14:pctHeight>0</wp14:pctHeight>
            </wp14:sizeRelV>
          </wp:anchor>
        </w:drawing>
      </w:r>
    </w:p>
    <w:p w14:paraId="1ADACC0D" w14:textId="77777777" w:rsidR="00921AF5" w:rsidRPr="002A0E79" w:rsidRDefault="00921AF5" w:rsidP="00921AF5">
      <w:pPr>
        <w:rPr>
          <w:rFonts w:asciiTheme="majorHAnsi" w:hAnsiTheme="majorHAnsi" w:cstheme="majorHAnsi"/>
          <w:sz w:val="18"/>
          <w:szCs w:val="18"/>
        </w:rPr>
      </w:pPr>
      <w:r w:rsidRPr="008D5A24">
        <w:rPr>
          <w:noProof/>
          <w:sz w:val="18"/>
          <w:szCs w:val="18"/>
        </w:rPr>
        <w:drawing>
          <wp:anchor distT="0" distB="0" distL="114300" distR="114300" simplePos="0" relativeHeight="251666433" behindDoc="0" locked="0" layoutInCell="1" allowOverlap="1" wp14:anchorId="17A19BFB" wp14:editId="0E602EC0">
            <wp:simplePos x="0" y="0"/>
            <wp:positionH relativeFrom="margin">
              <wp:posOffset>1726565</wp:posOffset>
            </wp:positionH>
            <wp:positionV relativeFrom="paragraph">
              <wp:posOffset>17780</wp:posOffset>
            </wp:positionV>
            <wp:extent cx="965200" cy="265282"/>
            <wp:effectExtent l="0" t="0" r="635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65200" cy="265282"/>
                    </a:xfrm>
                    <a:prstGeom prst="rect">
                      <a:avLst/>
                    </a:prstGeom>
                  </pic:spPr>
                </pic:pic>
              </a:graphicData>
            </a:graphic>
            <wp14:sizeRelH relativeFrom="page">
              <wp14:pctWidth>0</wp14:pctWidth>
            </wp14:sizeRelH>
            <wp14:sizeRelV relativeFrom="page">
              <wp14:pctHeight>0</wp14:pctHeight>
            </wp14:sizeRelV>
          </wp:anchor>
        </w:drawing>
      </w:r>
      <w:r w:rsidRPr="00441252">
        <w:rPr>
          <w:rFonts w:asciiTheme="majorHAnsi" w:hAnsiTheme="majorHAnsi" w:cstheme="majorHAnsi"/>
          <w:noProof/>
          <w:sz w:val="18"/>
          <w:szCs w:val="18"/>
        </w:rPr>
        <w:drawing>
          <wp:anchor distT="0" distB="0" distL="114300" distR="114300" simplePos="0" relativeHeight="251704321" behindDoc="0" locked="0" layoutInCell="1" allowOverlap="1" wp14:anchorId="787932B9" wp14:editId="1AEE3C57">
            <wp:simplePos x="0" y="0"/>
            <wp:positionH relativeFrom="column">
              <wp:posOffset>3174365</wp:posOffset>
            </wp:positionH>
            <wp:positionV relativeFrom="paragraph">
              <wp:posOffset>9525</wp:posOffset>
            </wp:positionV>
            <wp:extent cx="876300" cy="29446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76300" cy="294466"/>
                    </a:xfrm>
                    <a:prstGeom prst="rect">
                      <a:avLst/>
                    </a:prstGeom>
                  </pic:spPr>
                </pic:pic>
              </a:graphicData>
            </a:graphic>
            <wp14:sizeRelH relativeFrom="page">
              <wp14:pctWidth>0</wp14:pctWidth>
            </wp14:sizeRelH>
            <wp14:sizeRelV relativeFrom="page">
              <wp14:pctHeight>0</wp14:pctHeight>
            </wp14:sizeRelV>
          </wp:anchor>
        </w:drawing>
      </w:r>
      <w:r w:rsidRPr="006B3C8C">
        <w:rPr>
          <w:rFonts w:asciiTheme="majorHAnsi" w:hAnsiTheme="majorHAnsi" w:cstheme="majorHAnsi"/>
          <w:b/>
          <w:noProof/>
          <w:sz w:val="18"/>
          <w:szCs w:val="18"/>
        </w:rPr>
        <mc:AlternateContent>
          <mc:Choice Requires="wps">
            <w:drawing>
              <wp:anchor distT="45720" distB="45720" distL="114300" distR="114300" simplePos="0" relativeHeight="251669505" behindDoc="0" locked="0" layoutInCell="1" allowOverlap="1" wp14:anchorId="64F41381" wp14:editId="408D9F1C">
                <wp:simplePos x="0" y="0"/>
                <wp:positionH relativeFrom="column">
                  <wp:posOffset>4787265</wp:posOffset>
                </wp:positionH>
                <wp:positionV relativeFrom="paragraph">
                  <wp:posOffset>283845</wp:posOffset>
                </wp:positionV>
                <wp:extent cx="1136650" cy="1404620"/>
                <wp:effectExtent l="0" t="0" r="0" b="6350"/>
                <wp:wrapSquare wrapText="bothSides"/>
                <wp:docPr id="15" name="Text Box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noFill/>
                        <a:ln w="9525">
                          <a:noFill/>
                          <a:miter lim="800000"/>
                          <a:headEnd/>
                          <a:tailEnd/>
                        </a:ln>
                      </wps:spPr>
                      <wps:txbx>
                        <w:txbxContent>
                          <w:p w14:paraId="0B271A96" w14:textId="77777777" w:rsidR="00921AF5" w:rsidRPr="00BF6726" w:rsidRDefault="00921AF5" w:rsidP="00921AF5">
                            <w:pPr>
                              <w:spacing w:after="0"/>
                              <w:rPr>
                                <w:rFonts w:asciiTheme="majorHAnsi" w:hAnsiTheme="majorHAnsi" w:cstheme="majorHAnsi"/>
                                <w:spacing w:val="-4"/>
                                <w:sz w:val="18"/>
                                <w:szCs w:val="18"/>
                              </w:rPr>
                            </w:pPr>
                            <w:r w:rsidRPr="00781295">
                              <w:rPr>
                                <w:rFonts w:asciiTheme="majorHAnsi" w:hAnsiTheme="majorHAnsi" w:cstheme="majorHAnsi"/>
                                <w:b/>
                                <w:spacing w:val="-4"/>
                                <w:sz w:val="18"/>
                                <w:szCs w:val="18"/>
                              </w:rPr>
                              <w:t>Paul Buckley PSM</w:t>
                            </w:r>
                          </w:p>
                          <w:p w14:paraId="7633B266"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384FDEF4"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TAFE Gippsland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F41381" id="Text Box 15" o:spid="_x0000_s1027" type="#_x0000_t202" alt="&quot;&quot;" style="position:absolute;left:0;text-align:left;margin-left:376.95pt;margin-top:22.35pt;width:89.5pt;height:110.6pt;z-index:25166950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" filled="f" stroked="f">
                <v:textbox style="mso-fit-shape-to-text:t">
                  <w:txbxContent>
                    <w:p w14:paraId="0B271A96" w14:textId="77777777" w:rsidR="00921AF5" w:rsidRPr="00BF6726" w:rsidRDefault="00921AF5" w:rsidP="00921AF5">
                      <w:pPr>
                        <w:spacing w:after="0"/>
                        <w:rPr>
                          <w:rFonts w:asciiTheme="majorHAnsi" w:hAnsiTheme="majorHAnsi" w:cstheme="majorHAnsi"/>
                          <w:spacing w:val="-4"/>
                          <w:sz w:val="18"/>
                          <w:szCs w:val="18"/>
                        </w:rPr>
                      </w:pPr>
                      <w:r w:rsidRPr="00781295">
                        <w:rPr>
                          <w:rFonts w:asciiTheme="majorHAnsi" w:hAnsiTheme="majorHAnsi" w:cstheme="majorHAnsi"/>
                          <w:b/>
                          <w:spacing w:val="-4"/>
                          <w:sz w:val="18"/>
                          <w:szCs w:val="18"/>
                        </w:rPr>
                        <w:t>Paul Buckley PSM</w:t>
                      </w:r>
                    </w:p>
                    <w:p w14:paraId="7633B266"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384FDEF4"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TAFE Gippsland</w:t>
                      </w:r>
                    </w:p>
                  </w:txbxContent>
                </v:textbox>
                <w10:wrap type="square"/>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61313" behindDoc="0" locked="0" layoutInCell="1" allowOverlap="1" wp14:anchorId="6438D3CE" wp14:editId="141DD648">
                <wp:simplePos x="0" y="0"/>
                <wp:positionH relativeFrom="column">
                  <wp:posOffset>-114935</wp:posOffset>
                </wp:positionH>
                <wp:positionV relativeFrom="paragraph">
                  <wp:posOffset>282575</wp:posOffset>
                </wp:positionV>
                <wp:extent cx="1752600" cy="1404620"/>
                <wp:effectExtent l="0" t="0" r="0" b="635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noFill/>
                        <a:ln w="9525">
                          <a:noFill/>
                          <a:miter lim="800000"/>
                          <a:headEnd/>
                          <a:tailEnd/>
                        </a:ln>
                      </wps:spPr>
                      <wps:txbx>
                        <w:txbxContent>
                          <w:p w14:paraId="6B28FFB2"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Margaret O’Rourke</w:t>
                            </w:r>
                          </w:p>
                          <w:p w14:paraId="1EE62D54"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7F65A516"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 xml:space="preserve">Bendigo </w:t>
                            </w:r>
                            <w:proofErr w:type="spellStart"/>
                            <w:r>
                              <w:rPr>
                                <w:rFonts w:asciiTheme="majorHAnsi" w:hAnsiTheme="majorHAnsi" w:cstheme="majorHAnsi"/>
                                <w:sz w:val="18"/>
                                <w:szCs w:val="18"/>
                              </w:rPr>
                              <w:t>Kangan</w:t>
                            </w:r>
                            <w:proofErr w:type="spellEnd"/>
                            <w:r>
                              <w:rPr>
                                <w:rFonts w:asciiTheme="majorHAnsi" w:hAnsiTheme="majorHAnsi" w:cstheme="majorHAnsi"/>
                                <w:sz w:val="18"/>
                                <w:szCs w:val="18"/>
                              </w:rPr>
                              <w:t xml:space="preserve"> Institute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8D3CE" id="Text Box 3" o:spid="_x0000_s1028" type="#_x0000_t202" alt="&quot;&quot;" style="position:absolute;left:0;text-align:left;margin-left:-9.05pt;margin-top:22.25pt;width:138pt;height:110.6pt;z-index:25166131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" filled="f" stroked="f">
                <v:textbox style="mso-fit-shape-to-text:t">
                  <w:txbxContent>
                    <w:p w14:paraId="6B28FFB2"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Margaret O’Rourke</w:t>
                      </w:r>
                    </w:p>
                    <w:p w14:paraId="1EE62D54"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7F65A516"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 xml:space="preserve">Bendigo </w:t>
                      </w:r>
                      <w:proofErr w:type="spellStart"/>
                      <w:r>
                        <w:rPr>
                          <w:rFonts w:asciiTheme="majorHAnsi" w:hAnsiTheme="majorHAnsi" w:cstheme="majorHAnsi"/>
                          <w:sz w:val="18"/>
                          <w:szCs w:val="18"/>
                        </w:rPr>
                        <w:t>Kangan</w:t>
                      </w:r>
                      <w:proofErr w:type="spellEnd"/>
                      <w:r>
                        <w:rPr>
                          <w:rFonts w:asciiTheme="majorHAnsi" w:hAnsiTheme="majorHAnsi" w:cstheme="majorHAnsi"/>
                          <w:sz w:val="18"/>
                          <w:szCs w:val="18"/>
                        </w:rPr>
                        <w:t xml:space="preserve"> Institute</w:t>
                      </w:r>
                    </w:p>
                  </w:txbxContent>
                </v:textbox>
                <w10:wrap type="square"/>
              </v:shape>
            </w:pict>
          </mc:Fallback>
        </mc:AlternateContent>
      </w:r>
    </w:p>
    <w:p w14:paraId="56D2CEC9" w14:textId="77777777" w:rsidR="00921AF5" w:rsidRPr="002A0E79" w:rsidRDefault="00921AF5" w:rsidP="00921AF5">
      <w:pPr>
        <w:rPr>
          <w:sz w:val="18"/>
          <w:szCs w:val="18"/>
        </w:rPr>
      </w:pPr>
      <w:r w:rsidRPr="006B3C8C">
        <w:rPr>
          <w:rFonts w:asciiTheme="majorHAnsi" w:hAnsiTheme="majorHAnsi" w:cstheme="majorHAnsi"/>
          <w:b/>
          <w:noProof/>
          <w:sz w:val="18"/>
          <w:szCs w:val="18"/>
        </w:rPr>
        <mc:AlternateContent>
          <mc:Choice Requires="wps">
            <w:drawing>
              <wp:anchor distT="45720" distB="45720" distL="114300" distR="114300" simplePos="0" relativeHeight="251664385" behindDoc="0" locked="0" layoutInCell="1" allowOverlap="1" wp14:anchorId="0A3BA753" wp14:editId="57B24B37">
                <wp:simplePos x="0" y="0"/>
                <wp:positionH relativeFrom="column">
                  <wp:posOffset>1688465</wp:posOffset>
                </wp:positionH>
                <wp:positionV relativeFrom="paragraph">
                  <wp:posOffset>36195</wp:posOffset>
                </wp:positionV>
                <wp:extent cx="1073150" cy="1404620"/>
                <wp:effectExtent l="0" t="0" r="0" b="635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404620"/>
                        </a:xfrm>
                        <a:prstGeom prst="rect">
                          <a:avLst/>
                        </a:prstGeom>
                        <a:noFill/>
                        <a:ln w="9525">
                          <a:noFill/>
                          <a:miter lim="800000"/>
                          <a:headEnd/>
                          <a:tailEnd/>
                        </a:ln>
                      </wps:spPr>
                      <wps:txbx>
                        <w:txbxContent>
                          <w:p w14:paraId="797B3852"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Tracey Cooper</w:t>
                            </w:r>
                          </w:p>
                          <w:p w14:paraId="072CA165"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5638600E"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Box Hill Institute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BA753" id="Text Box 10" o:spid="_x0000_s1029" type="#_x0000_t202" alt="&quot;&quot;" style="position:absolute;left:0;text-align:left;margin-left:132.95pt;margin-top:2.85pt;width:84.5pt;height:110.6pt;z-index:25166438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" filled="f" stroked="f">
                <v:textbox style="mso-fit-shape-to-text:t">
                  <w:txbxContent>
                    <w:p w14:paraId="797B3852"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Tracey Cooper</w:t>
                      </w:r>
                    </w:p>
                    <w:p w14:paraId="072CA165"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5638600E"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Box Hill Institute</w:t>
                      </w:r>
                    </w:p>
                  </w:txbxContent>
                </v:textbox>
                <w10:wrap type="square"/>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67457" behindDoc="0" locked="0" layoutInCell="1" allowOverlap="1" wp14:anchorId="5D4BA91F" wp14:editId="6DFC6C9F">
                <wp:simplePos x="0" y="0"/>
                <wp:positionH relativeFrom="column">
                  <wp:posOffset>3193415</wp:posOffset>
                </wp:positionH>
                <wp:positionV relativeFrom="paragraph">
                  <wp:posOffset>36195</wp:posOffset>
                </wp:positionV>
                <wp:extent cx="1136650" cy="1404620"/>
                <wp:effectExtent l="0" t="0" r="0" b="635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noFill/>
                        <a:ln w="9525">
                          <a:noFill/>
                          <a:miter lim="800000"/>
                          <a:headEnd/>
                          <a:tailEnd/>
                        </a:ln>
                      </wps:spPr>
                      <wps:txbx>
                        <w:txbxContent>
                          <w:p w14:paraId="4BC9D40C" w14:textId="77777777" w:rsidR="00921AF5" w:rsidRPr="002A0E79" w:rsidRDefault="00921AF5" w:rsidP="00921AF5">
                            <w:pPr>
                              <w:spacing w:after="0"/>
                              <w:rPr>
                                <w:rFonts w:asciiTheme="majorHAnsi" w:hAnsiTheme="majorHAnsi" w:cstheme="majorHAnsi"/>
                                <w:sz w:val="18"/>
                                <w:szCs w:val="18"/>
                              </w:rPr>
                            </w:pPr>
                            <w:r w:rsidRPr="000217AA">
                              <w:rPr>
                                <w:rFonts w:asciiTheme="majorHAnsi" w:hAnsiTheme="majorHAnsi" w:cstheme="majorHAnsi"/>
                                <w:b/>
                                <w:sz w:val="18"/>
                                <w:szCs w:val="18"/>
                              </w:rPr>
                              <w:t>Prue Digby</w:t>
                            </w:r>
                          </w:p>
                          <w:p w14:paraId="18D8BDD5"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4DF75651"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Chisholm Institute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BA91F" id="Text Box 13" o:spid="_x0000_s1030" type="#_x0000_t202" alt="&quot;&quot;" style="position:absolute;left:0;text-align:left;margin-left:251.45pt;margin-top:2.85pt;width:89.5pt;height:110.6pt;z-index:2516674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" filled="f" stroked="f">
                <v:textbox style="mso-fit-shape-to-text:t">
                  <w:txbxContent>
                    <w:p w14:paraId="4BC9D40C" w14:textId="77777777" w:rsidR="00921AF5" w:rsidRPr="002A0E79" w:rsidRDefault="00921AF5" w:rsidP="00921AF5">
                      <w:pPr>
                        <w:spacing w:after="0"/>
                        <w:rPr>
                          <w:rFonts w:asciiTheme="majorHAnsi" w:hAnsiTheme="majorHAnsi" w:cstheme="majorHAnsi"/>
                          <w:sz w:val="18"/>
                          <w:szCs w:val="18"/>
                        </w:rPr>
                      </w:pPr>
                      <w:r w:rsidRPr="000217AA">
                        <w:rPr>
                          <w:rFonts w:asciiTheme="majorHAnsi" w:hAnsiTheme="majorHAnsi" w:cstheme="majorHAnsi"/>
                          <w:b/>
                          <w:sz w:val="18"/>
                          <w:szCs w:val="18"/>
                        </w:rPr>
                        <w:t>Prue Digby</w:t>
                      </w:r>
                    </w:p>
                    <w:p w14:paraId="18D8BDD5"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4DF75651"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Chisholm Institute</w:t>
                      </w:r>
                    </w:p>
                  </w:txbxContent>
                </v:textbox>
                <w10:wrap type="square"/>
              </v:shape>
            </w:pict>
          </mc:Fallback>
        </mc:AlternateContent>
      </w:r>
    </w:p>
    <w:p w14:paraId="7053DA78" w14:textId="77777777" w:rsidR="00921AF5" w:rsidRDefault="00921AF5" w:rsidP="00921AF5">
      <w:pPr>
        <w:rPr>
          <w:sz w:val="18"/>
          <w:szCs w:val="18"/>
        </w:rPr>
      </w:pPr>
      <w:r>
        <w:rPr>
          <w:noProof/>
        </w:rPr>
        <w:drawing>
          <wp:anchor distT="0" distB="0" distL="114300" distR="114300" simplePos="0" relativeHeight="251662337" behindDoc="0" locked="0" layoutInCell="1" allowOverlap="1" wp14:anchorId="3DA33D69" wp14:editId="07E00255">
            <wp:simplePos x="0" y="0"/>
            <wp:positionH relativeFrom="margin">
              <wp:posOffset>-97155</wp:posOffset>
            </wp:positionH>
            <wp:positionV relativeFrom="paragraph">
              <wp:posOffset>266065</wp:posOffset>
            </wp:positionV>
            <wp:extent cx="1390948" cy="456565"/>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0948"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12B8C" w14:textId="77777777" w:rsidR="00921AF5" w:rsidRDefault="00921AF5" w:rsidP="00921AF5">
      <w:pPr>
        <w:rPr>
          <w:sz w:val="18"/>
          <w:szCs w:val="18"/>
        </w:rPr>
      </w:pPr>
      <w:r>
        <w:rPr>
          <w:noProof/>
          <w:sz w:val="18"/>
          <w:szCs w:val="18"/>
        </w:rPr>
        <w:drawing>
          <wp:anchor distT="0" distB="0" distL="114300" distR="114300" simplePos="0" relativeHeight="251670529" behindDoc="0" locked="0" layoutInCell="1" allowOverlap="1" wp14:anchorId="1C9C359B" wp14:editId="37C62004">
            <wp:simplePos x="0" y="0"/>
            <wp:positionH relativeFrom="margin">
              <wp:posOffset>4876165</wp:posOffset>
            </wp:positionH>
            <wp:positionV relativeFrom="paragraph">
              <wp:posOffset>102870</wp:posOffset>
            </wp:positionV>
            <wp:extent cx="909811" cy="311097"/>
            <wp:effectExtent l="0" t="0" r="508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09811" cy="31109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8481" behindDoc="0" locked="0" layoutInCell="1" allowOverlap="1" wp14:anchorId="209CED29" wp14:editId="46C70894">
            <wp:simplePos x="0" y="0"/>
            <wp:positionH relativeFrom="margin">
              <wp:posOffset>3143250</wp:posOffset>
            </wp:positionH>
            <wp:positionV relativeFrom="paragraph">
              <wp:posOffset>153670</wp:posOffset>
            </wp:positionV>
            <wp:extent cx="1302986" cy="2159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02986"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5409" behindDoc="0" locked="0" layoutInCell="1" allowOverlap="1" wp14:anchorId="08438364" wp14:editId="5CA0E869">
            <wp:simplePos x="0" y="0"/>
            <wp:positionH relativeFrom="margin">
              <wp:posOffset>1726565</wp:posOffset>
            </wp:positionH>
            <wp:positionV relativeFrom="paragraph">
              <wp:posOffset>77470</wp:posOffset>
            </wp:positionV>
            <wp:extent cx="1003300" cy="332740"/>
            <wp:effectExtent l="0" t="0" r="635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3300" cy="33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080BC" w14:textId="77777777" w:rsidR="00921AF5" w:rsidRDefault="00921AF5" w:rsidP="00921AF5">
      <w:pPr>
        <w:rPr>
          <w:sz w:val="18"/>
          <w:szCs w:val="18"/>
        </w:rPr>
      </w:pPr>
    </w:p>
    <w:p w14:paraId="4FF79532" w14:textId="77777777" w:rsidR="00921AF5" w:rsidRDefault="00921AF5" w:rsidP="00921AF5">
      <w:pPr>
        <w:rPr>
          <w:sz w:val="18"/>
          <w:szCs w:val="18"/>
        </w:rPr>
      </w:pPr>
      <w:r w:rsidRPr="00E3477B">
        <w:rPr>
          <w:noProof/>
          <w:sz w:val="18"/>
          <w:szCs w:val="18"/>
        </w:rPr>
        <w:drawing>
          <wp:anchor distT="0" distB="0" distL="114300" distR="114300" simplePos="0" relativeHeight="251709441" behindDoc="0" locked="0" layoutInCell="1" allowOverlap="1" wp14:anchorId="2334CFC4" wp14:editId="2400EB66">
            <wp:simplePos x="0" y="0"/>
            <wp:positionH relativeFrom="margin">
              <wp:posOffset>1636839</wp:posOffset>
            </wp:positionH>
            <wp:positionV relativeFrom="paragraph">
              <wp:posOffset>149345</wp:posOffset>
            </wp:positionV>
            <wp:extent cx="1184275" cy="454660"/>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84275" cy="454660"/>
                    </a:xfrm>
                    <a:prstGeom prst="rect">
                      <a:avLst/>
                    </a:prstGeom>
                  </pic:spPr>
                </pic:pic>
              </a:graphicData>
            </a:graphic>
            <wp14:sizeRelH relativeFrom="page">
              <wp14:pctWidth>0</wp14:pctWidth>
            </wp14:sizeRelH>
            <wp14:sizeRelV relativeFrom="page">
              <wp14:pctHeight>0</wp14:pctHeight>
            </wp14:sizeRelV>
          </wp:anchor>
        </w:drawing>
      </w:r>
      <w:r w:rsidRPr="003D7639">
        <w:rPr>
          <w:noProof/>
          <w:sz w:val="18"/>
          <w:szCs w:val="18"/>
        </w:rPr>
        <w:drawing>
          <wp:anchor distT="0" distB="0" distL="114300" distR="114300" simplePos="0" relativeHeight="251679745" behindDoc="0" locked="0" layoutInCell="1" allowOverlap="1" wp14:anchorId="4EA944BD" wp14:editId="52536712">
            <wp:simplePos x="0" y="0"/>
            <wp:positionH relativeFrom="margin">
              <wp:posOffset>4749800</wp:posOffset>
            </wp:positionH>
            <wp:positionV relativeFrom="paragraph">
              <wp:posOffset>175260</wp:posOffset>
            </wp:positionV>
            <wp:extent cx="1238250" cy="38290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1238250" cy="382905"/>
                    </a:xfrm>
                    <a:prstGeom prst="rect">
                      <a:avLst/>
                    </a:prstGeom>
                  </pic:spPr>
                </pic:pic>
              </a:graphicData>
            </a:graphic>
            <wp14:sizeRelH relativeFrom="page">
              <wp14:pctWidth>0</wp14:pctWidth>
            </wp14:sizeRelH>
            <wp14:sizeRelV relativeFrom="page">
              <wp14:pctHeight>0</wp14:pctHeight>
            </wp14:sizeRelV>
          </wp:anchor>
        </w:drawing>
      </w:r>
      <w:r w:rsidRPr="000D51FC">
        <w:rPr>
          <w:noProof/>
          <w:sz w:val="18"/>
          <w:szCs w:val="18"/>
        </w:rPr>
        <w:drawing>
          <wp:anchor distT="0" distB="0" distL="114300" distR="114300" simplePos="0" relativeHeight="251678721" behindDoc="0" locked="0" layoutInCell="1" allowOverlap="1" wp14:anchorId="0CAE950E" wp14:editId="64A5EE29">
            <wp:simplePos x="0" y="0"/>
            <wp:positionH relativeFrom="margin">
              <wp:posOffset>3041015</wp:posOffset>
            </wp:positionH>
            <wp:positionV relativeFrom="paragraph">
              <wp:posOffset>149860</wp:posOffset>
            </wp:positionV>
            <wp:extent cx="1397000" cy="375920"/>
            <wp:effectExtent l="0" t="0" r="0" b="508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97000" cy="375920"/>
                    </a:xfrm>
                    <a:prstGeom prst="rect">
                      <a:avLst/>
                    </a:prstGeom>
                  </pic:spPr>
                </pic:pic>
              </a:graphicData>
            </a:graphic>
            <wp14:sizeRelH relativeFrom="page">
              <wp14:pctWidth>0</wp14:pctWidth>
            </wp14:sizeRelH>
            <wp14:sizeRelV relativeFrom="page">
              <wp14:pctHeight>0</wp14:pctHeight>
            </wp14:sizeRelV>
          </wp:anchor>
        </w:drawing>
      </w:r>
      <w:r w:rsidRPr="00B432DD">
        <w:rPr>
          <w:noProof/>
          <w:sz w:val="18"/>
          <w:szCs w:val="18"/>
        </w:rPr>
        <w:drawing>
          <wp:anchor distT="0" distB="0" distL="114300" distR="114300" simplePos="0" relativeHeight="251673601" behindDoc="0" locked="0" layoutInCell="1" allowOverlap="1" wp14:anchorId="246E8F8A" wp14:editId="4CAE85D1">
            <wp:simplePos x="0" y="0"/>
            <wp:positionH relativeFrom="margin">
              <wp:posOffset>-57785</wp:posOffset>
            </wp:positionH>
            <wp:positionV relativeFrom="paragraph">
              <wp:posOffset>232410</wp:posOffset>
            </wp:positionV>
            <wp:extent cx="1225550" cy="299720"/>
            <wp:effectExtent l="0" t="0" r="0" b="508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25550" cy="299720"/>
                    </a:xfrm>
                    <a:prstGeom prst="rect">
                      <a:avLst/>
                    </a:prstGeom>
                  </pic:spPr>
                </pic:pic>
              </a:graphicData>
            </a:graphic>
            <wp14:sizeRelH relativeFrom="page">
              <wp14:pctWidth>0</wp14:pctWidth>
            </wp14:sizeRelH>
            <wp14:sizeRelV relativeFrom="page">
              <wp14:pctHeight>0</wp14:pctHeight>
            </wp14:sizeRelV>
          </wp:anchor>
        </w:drawing>
      </w:r>
    </w:p>
    <w:p w14:paraId="68238464" w14:textId="77777777" w:rsidR="00921AF5" w:rsidRDefault="00921AF5" w:rsidP="00921AF5">
      <w:pPr>
        <w:rPr>
          <w:sz w:val="18"/>
          <w:szCs w:val="18"/>
        </w:rPr>
      </w:pPr>
      <w:r w:rsidRPr="006B3C8C">
        <w:rPr>
          <w:rFonts w:asciiTheme="majorHAnsi" w:hAnsiTheme="majorHAnsi" w:cstheme="majorHAnsi"/>
          <w:b/>
          <w:noProof/>
          <w:sz w:val="18"/>
          <w:szCs w:val="18"/>
        </w:rPr>
        <mc:AlternateContent>
          <mc:Choice Requires="wps">
            <w:drawing>
              <wp:anchor distT="45720" distB="45720" distL="114300" distR="114300" simplePos="0" relativeHeight="251671553" behindDoc="0" locked="0" layoutInCell="1" allowOverlap="1" wp14:anchorId="5A4A4575" wp14:editId="5E50847B">
                <wp:simplePos x="0" y="0"/>
                <wp:positionH relativeFrom="margin">
                  <wp:posOffset>-114935</wp:posOffset>
                </wp:positionH>
                <wp:positionV relativeFrom="paragraph">
                  <wp:posOffset>259715</wp:posOffset>
                </wp:positionV>
                <wp:extent cx="1752600" cy="1404620"/>
                <wp:effectExtent l="0" t="0" r="0" b="6350"/>
                <wp:wrapNone/>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noFill/>
                        <a:ln w="9525">
                          <a:noFill/>
                          <a:miter lim="800000"/>
                          <a:headEnd/>
                          <a:tailEnd/>
                        </a:ln>
                      </wps:spPr>
                      <wps:txbx>
                        <w:txbxContent>
                          <w:p w14:paraId="24B73546"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David Bowen</w:t>
                            </w:r>
                          </w:p>
                          <w:p w14:paraId="23837BB9"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062E3204"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The Gordon Institute of TAFE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A4575" id="Text Box 17" o:spid="_x0000_s1031" type="#_x0000_t202" alt="&quot;&quot;" style="position:absolute;left:0;text-align:left;margin-left:-9.05pt;margin-top:20.45pt;width:138pt;height:110.6pt;z-index:2516715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" filled="f" stroked="f">
                <v:textbox style="mso-fit-shape-to-text:t">
                  <w:txbxContent>
                    <w:p w14:paraId="24B73546"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David Bowen</w:t>
                      </w:r>
                    </w:p>
                    <w:p w14:paraId="23837BB9"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062E3204"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The Gordon Institute of TAFE</w:t>
                      </w:r>
                    </w:p>
                  </w:txbxContent>
                </v:textbox>
                <w10:wrap anchorx="margin"/>
              </v:shape>
            </w:pict>
          </mc:Fallback>
        </mc:AlternateContent>
      </w:r>
    </w:p>
    <w:p w14:paraId="359AD961" w14:textId="77777777" w:rsidR="00921AF5" w:rsidRPr="002A0E79" w:rsidRDefault="00921AF5" w:rsidP="00921AF5">
      <w:pPr>
        <w:rPr>
          <w:sz w:val="18"/>
          <w:szCs w:val="18"/>
        </w:rPr>
      </w:pPr>
      <w:r w:rsidRPr="006B3C8C">
        <w:rPr>
          <w:rFonts w:asciiTheme="majorHAnsi" w:hAnsiTheme="majorHAnsi" w:cstheme="majorHAnsi"/>
          <w:b/>
          <w:noProof/>
          <w:sz w:val="18"/>
          <w:szCs w:val="18"/>
        </w:rPr>
        <mc:AlternateContent>
          <mc:Choice Requires="wps">
            <w:drawing>
              <wp:anchor distT="45720" distB="45720" distL="114300" distR="114300" simplePos="0" relativeHeight="251676673" behindDoc="0" locked="0" layoutInCell="1" allowOverlap="1" wp14:anchorId="2E242F4B" wp14:editId="03E222ED">
                <wp:simplePos x="0" y="0"/>
                <wp:positionH relativeFrom="margin">
                  <wp:posOffset>3112091</wp:posOffset>
                </wp:positionH>
                <wp:positionV relativeFrom="paragraph">
                  <wp:posOffset>20320</wp:posOffset>
                </wp:positionV>
                <wp:extent cx="1656151" cy="1404620"/>
                <wp:effectExtent l="0" t="0" r="0" b="6350"/>
                <wp:wrapNone/>
                <wp:docPr id="23"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151" cy="1404620"/>
                        </a:xfrm>
                        <a:prstGeom prst="rect">
                          <a:avLst/>
                        </a:prstGeom>
                        <a:noFill/>
                        <a:ln w="9525">
                          <a:noFill/>
                          <a:miter lim="800000"/>
                          <a:headEnd/>
                          <a:tailEnd/>
                        </a:ln>
                      </wps:spPr>
                      <wps:txbx>
                        <w:txbxContent>
                          <w:p w14:paraId="354173B5" w14:textId="77777777" w:rsidR="00921AF5" w:rsidRPr="000D51FC" w:rsidRDefault="00921AF5" w:rsidP="00921AF5">
                            <w:pPr>
                              <w:spacing w:after="0"/>
                              <w:rPr>
                                <w:rFonts w:asciiTheme="majorHAnsi" w:hAnsiTheme="majorHAnsi" w:cstheme="majorHAnsi"/>
                                <w:sz w:val="18"/>
                                <w:szCs w:val="18"/>
                              </w:rPr>
                            </w:pPr>
                            <w:r w:rsidRPr="000D51FC">
                              <w:rPr>
                                <w:rFonts w:asciiTheme="majorHAnsi" w:hAnsiTheme="majorHAnsi" w:cstheme="majorHAnsi"/>
                                <w:b/>
                                <w:sz w:val="18"/>
                                <w:szCs w:val="18"/>
                              </w:rPr>
                              <w:t>Michael Gorton</w:t>
                            </w:r>
                          </w:p>
                          <w:p w14:paraId="2B00BFB2" w14:textId="77777777" w:rsidR="00921AF5" w:rsidRPr="000D51FC" w:rsidRDefault="00921AF5" w:rsidP="00921AF5">
                            <w:pPr>
                              <w:pStyle w:val="LetterText"/>
                              <w:rPr>
                                <w:rFonts w:asciiTheme="majorHAnsi" w:hAnsiTheme="majorHAnsi" w:cstheme="majorHAnsi"/>
                                <w:sz w:val="18"/>
                                <w:szCs w:val="18"/>
                              </w:rPr>
                            </w:pPr>
                            <w:r w:rsidRPr="000D51FC">
                              <w:rPr>
                                <w:rFonts w:asciiTheme="majorHAnsi" w:hAnsiTheme="majorHAnsi" w:cstheme="majorHAnsi"/>
                                <w:sz w:val="18"/>
                                <w:szCs w:val="18"/>
                              </w:rPr>
                              <w:t>Board Chair</w:t>
                            </w:r>
                          </w:p>
                          <w:p w14:paraId="56C6DA71" w14:textId="77777777" w:rsidR="00921AF5" w:rsidRPr="0066216F" w:rsidRDefault="00921AF5" w:rsidP="00921AF5">
                            <w:pPr>
                              <w:pStyle w:val="LetterText"/>
                              <w:rPr>
                                <w:rFonts w:asciiTheme="majorHAnsi" w:hAnsiTheme="majorHAnsi" w:cstheme="majorHAnsi"/>
                                <w:spacing w:val="-4"/>
                                <w:sz w:val="18"/>
                                <w:szCs w:val="18"/>
                              </w:rPr>
                            </w:pPr>
                            <w:r w:rsidRPr="0066216F">
                              <w:rPr>
                                <w:rFonts w:asciiTheme="majorHAnsi" w:hAnsiTheme="majorHAnsi" w:cstheme="majorHAnsi"/>
                                <w:spacing w:val="-4"/>
                                <w:sz w:val="18"/>
                                <w:szCs w:val="18"/>
                              </w:rPr>
                              <w:t>Holmesglen Institute of TAFE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42F4B" id="Text Box 23" o:spid="_x0000_s1032" type="#_x0000_t202" alt="&quot;&quot;" style="position:absolute;left:0;text-align:left;margin-left:245.05pt;margin-top:1.6pt;width:130.4pt;height:110.6pt;z-index:25167667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" filled="f" stroked="f">
                <v:textbox style="mso-fit-shape-to-text:t">
                  <w:txbxContent>
                    <w:p w14:paraId="354173B5" w14:textId="77777777" w:rsidR="00921AF5" w:rsidRPr="000D51FC" w:rsidRDefault="00921AF5" w:rsidP="00921AF5">
                      <w:pPr>
                        <w:spacing w:after="0"/>
                        <w:rPr>
                          <w:rFonts w:asciiTheme="majorHAnsi" w:hAnsiTheme="majorHAnsi" w:cstheme="majorHAnsi"/>
                          <w:sz w:val="18"/>
                          <w:szCs w:val="18"/>
                        </w:rPr>
                      </w:pPr>
                      <w:r w:rsidRPr="000D51FC">
                        <w:rPr>
                          <w:rFonts w:asciiTheme="majorHAnsi" w:hAnsiTheme="majorHAnsi" w:cstheme="majorHAnsi"/>
                          <w:b/>
                          <w:sz w:val="18"/>
                          <w:szCs w:val="18"/>
                        </w:rPr>
                        <w:t>Michael Gorton</w:t>
                      </w:r>
                    </w:p>
                    <w:p w14:paraId="2B00BFB2" w14:textId="77777777" w:rsidR="00921AF5" w:rsidRPr="000D51FC" w:rsidRDefault="00921AF5" w:rsidP="00921AF5">
                      <w:pPr>
                        <w:pStyle w:val="LetterText"/>
                        <w:rPr>
                          <w:rFonts w:asciiTheme="majorHAnsi" w:hAnsiTheme="majorHAnsi" w:cstheme="majorHAnsi"/>
                          <w:sz w:val="18"/>
                          <w:szCs w:val="18"/>
                        </w:rPr>
                      </w:pPr>
                      <w:r w:rsidRPr="000D51FC">
                        <w:rPr>
                          <w:rFonts w:asciiTheme="majorHAnsi" w:hAnsiTheme="majorHAnsi" w:cstheme="majorHAnsi"/>
                          <w:sz w:val="18"/>
                          <w:szCs w:val="18"/>
                        </w:rPr>
                        <w:t>Board Chair</w:t>
                      </w:r>
                    </w:p>
                    <w:p w14:paraId="56C6DA71" w14:textId="77777777" w:rsidR="00921AF5" w:rsidRPr="0066216F" w:rsidRDefault="00921AF5" w:rsidP="00921AF5">
                      <w:pPr>
                        <w:pStyle w:val="LetterText"/>
                        <w:rPr>
                          <w:rFonts w:asciiTheme="majorHAnsi" w:hAnsiTheme="majorHAnsi" w:cstheme="majorHAnsi"/>
                          <w:spacing w:val="-4"/>
                          <w:sz w:val="18"/>
                          <w:szCs w:val="18"/>
                        </w:rPr>
                      </w:pPr>
                      <w:r w:rsidRPr="0066216F">
                        <w:rPr>
                          <w:rFonts w:asciiTheme="majorHAnsi" w:hAnsiTheme="majorHAnsi" w:cstheme="majorHAnsi"/>
                          <w:spacing w:val="-4"/>
                          <w:sz w:val="18"/>
                          <w:szCs w:val="18"/>
                        </w:rPr>
                        <w:t>Holmesglen Institute of TAFE</w:t>
                      </w:r>
                    </w:p>
                  </w:txbxContent>
                </v:textbox>
                <w10:wrap anchorx="margin"/>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74625" behindDoc="0" locked="0" layoutInCell="1" allowOverlap="1" wp14:anchorId="07FA63CE" wp14:editId="15628523">
                <wp:simplePos x="0" y="0"/>
                <wp:positionH relativeFrom="margin">
                  <wp:posOffset>1610400</wp:posOffset>
                </wp:positionH>
                <wp:positionV relativeFrom="paragraph">
                  <wp:posOffset>14845</wp:posOffset>
                </wp:positionV>
                <wp:extent cx="1560235" cy="1404620"/>
                <wp:effectExtent l="0" t="0" r="0" b="6350"/>
                <wp:wrapNone/>
                <wp:docPr id="21"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235" cy="1404620"/>
                        </a:xfrm>
                        <a:prstGeom prst="rect">
                          <a:avLst/>
                        </a:prstGeom>
                        <a:noFill/>
                        <a:ln w="9525">
                          <a:noFill/>
                          <a:miter lim="800000"/>
                          <a:headEnd/>
                          <a:tailEnd/>
                        </a:ln>
                      </wps:spPr>
                      <wps:txbx>
                        <w:txbxContent>
                          <w:p w14:paraId="25B70588" w14:textId="77777777" w:rsidR="00921AF5" w:rsidRPr="00E3477B" w:rsidRDefault="00921AF5" w:rsidP="00921AF5">
                            <w:pPr>
                              <w:spacing w:after="0"/>
                              <w:rPr>
                                <w:rFonts w:asciiTheme="majorHAnsi" w:hAnsiTheme="majorHAnsi" w:cstheme="majorHAnsi"/>
                                <w:sz w:val="18"/>
                                <w:szCs w:val="18"/>
                              </w:rPr>
                            </w:pPr>
                            <w:r w:rsidRPr="00E3477B">
                              <w:rPr>
                                <w:rFonts w:asciiTheme="majorHAnsi" w:hAnsiTheme="majorHAnsi" w:cstheme="majorHAnsi"/>
                                <w:b/>
                                <w:sz w:val="18"/>
                                <w:szCs w:val="18"/>
                              </w:rPr>
                              <w:t>Hon. Candy Broad</w:t>
                            </w:r>
                          </w:p>
                          <w:p w14:paraId="795BFC22" w14:textId="77777777" w:rsidR="00921AF5" w:rsidRPr="00E3477B" w:rsidRDefault="00921AF5" w:rsidP="00921AF5">
                            <w:pPr>
                              <w:pStyle w:val="LetterText"/>
                              <w:rPr>
                                <w:rFonts w:asciiTheme="majorHAnsi" w:hAnsiTheme="majorHAnsi" w:cstheme="majorHAnsi"/>
                                <w:sz w:val="18"/>
                                <w:szCs w:val="18"/>
                              </w:rPr>
                            </w:pPr>
                            <w:r w:rsidRPr="00E3477B">
                              <w:rPr>
                                <w:rFonts w:asciiTheme="majorHAnsi" w:hAnsiTheme="majorHAnsi" w:cstheme="majorHAnsi"/>
                                <w:sz w:val="18"/>
                                <w:szCs w:val="18"/>
                              </w:rPr>
                              <w:t>Board Chair</w:t>
                            </w:r>
                          </w:p>
                          <w:p w14:paraId="58E49A5D" w14:textId="77777777" w:rsidR="00921AF5" w:rsidRPr="0066216F" w:rsidRDefault="00921AF5" w:rsidP="00921AF5">
                            <w:pPr>
                              <w:pStyle w:val="LetterText"/>
                              <w:rPr>
                                <w:rFonts w:asciiTheme="majorHAnsi" w:hAnsiTheme="majorHAnsi" w:cstheme="majorHAnsi"/>
                                <w:spacing w:val="-4"/>
                                <w:sz w:val="18"/>
                                <w:szCs w:val="18"/>
                              </w:rPr>
                            </w:pPr>
                            <w:r w:rsidRPr="0066216F">
                              <w:rPr>
                                <w:rFonts w:asciiTheme="majorHAnsi" w:hAnsiTheme="majorHAnsi" w:cstheme="majorHAnsi"/>
                                <w:spacing w:val="-4"/>
                                <w:sz w:val="18"/>
                                <w:szCs w:val="18"/>
                              </w:rPr>
                              <w:t>GOTAFE Institute of TAFE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FA63CE" id="Text Box 21" o:spid="_x0000_s1033" type="#_x0000_t202" alt="&quot;&quot;" style="position:absolute;left:0;text-align:left;margin-left:126.8pt;margin-top:1.15pt;width:122.85pt;height:110.6pt;z-index:25167462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" filled="f" stroked="f">
                <v:textbox style="mso-fit-shape-to-text:t">
                  <w:txbxContent>
                    <w:p w14:paraId="25B70588" w14:textId="77777777" w:rsidR="00921AF5" w:rsidRPr="00E3477B" w:rsidRDefault="00921AF5" w:rsidP="00921AF5">
                      <w:pPr>
                        <w:spacing w:after="0"/>
                        <w:rPr>
                          <w:rFonts w:asciiTheme="majorHAnsi" w:hAnsiTheme="majorHAnsi" w:cstheme="majorHAnsi"/>
                          <w:sz w:val="18"/>
                          <w:szCs w:val="18"/>
                        </w:rPr>
                      </w:pPr>
                      <w:r w:rsidRPr="00E3477B">
                        <w:rPr>
                          <w:rFonts w:asciiTheme="majorHAnsi" w:hAnsiTheme="majorHAnsi" w:cstheme="majorHAnsi"/>
                          <w:b/>
                          <w:sz w:val="18"/>
                          <w:szCs w:val="18"/>
                        </w:rPr>
                        <w:t>Hon. Candy Broad</w:t>
                      </w:r>
                    </w:p>
                    <w:p w14:paraId="795BFC22" w14:textId="77777777" w:rsidR="00921AF5" w:rsidRPr="00E3477B" w:rsidRDefault="00921AF5" w:rsidP="00921AF5">
                      <w:pPr>
                        <w:pStyle w:val="LetterText"/>
                        <w:rPr>
                          <w:rFonts w:asciiTheme="majorHAnsi" w:hAnsiTheme="majorHAnsi" w:cstheme="majorHAnsi"/>
                          <w:sz w:val="18"/>
                          <w:szCs w:val="18"/>
                        </w:rPr>
                      </w:pPr>
                      <w:r w:rsidRPr="00E3477B">
                        <w:rPr>
                          <w:rFonts w:asciiTheme="majorHAnsi" w:hAnsiTheme="majorHAnsi" w:cstheme="majorHAnsi"/>
                          <w:sz w:val="18"/>
                          <w:szCs w:val="18"/>
                        </w:rPr>
                        <w:t>Board Chair</w:t>
                      </w:r>
                    </w:p>
                    <w:p w14:paraId="58E49A5D" w14:textId="77777777" w:rsidR="00921AF5" w:rsidRPr="0066216F" w:rsidRDefault="00921AF5" w:rsidP="00921AF5">
                      <w:pPr>
                        <w:pStyle w:val="LetterText"/>
                        <w:rPr>
                          <w:rFonts w:asciiTheme="majorHAnsi" w:hAnsiTheme="majorHAnsi" w:cstheme="majorHAnsi"/>
                          <w:spacing w:val="-4"/>
                          <w:sz w:val="18"/>
                          <w:szCs w:val="18"/>
                        </w:rPr>
                      </w:pPr>
                      <w:r w:rsidRPr="0066216F">
                        <w:rPr>
                          <w:rFonts w:asciiTheme="majorHAnsi" w:hAnsiTheme="majorHAnsi" w:cstheme="majorHAnsi"/>
                          <w:spacing w:val="-4"/>
                          <w:sz w:val="18"/>
                          <w:szCs w:val="18"/>
                        </w:rPr>
                        <w:t>GOTAFE Institute of TAFE</w:t>
                      </w:r>
                    </w:p>
                  </w:txbxContent>
                </v:textbox>
                <w10:wrap anchorx="margin"/>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80769" behindDoc="0" locked="0" layoutInCell="1" allowOverlap="1" wp14:anchorId="6FBA378A" wp14:editId="7F9A5B8A">
                <wp:simplePos x="0" y="0"/>
                <wp:positionH relativeFrom="margin">
                  <wp:posOffset>4704715</wp:posOffset>
                </wp:positionH>
                <wp:positionV relativeFrom="paragraph">
                  <wp:posOffset>13335</wp:posOffset>
                </wp:positionV>
                <wp:extent cx="1390650" cy="1404620"/>
                <wp:effectExtent l="0" t="0" r="0" b="635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5502BEEC" w14:textId="77777777" w:rsidR="00921AF5" w:rsidRPr="000D51FC"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Helen Clarke</w:t>
                            </w:r>
                          </w:p>
                          <w:p w14:paraId="6563351B" w14:textId="77777777" w:rsidR="00921AF5" w:rsidRPr="000D51FC" w:rsidRDefault="00921AF5" w:rsidP="00921AF5">
                            <w:pPr>
                              <w:pStyle w:val="LetterText"/>
                              <w:rPr>
                                <w:rFonts w:asciiTheme="majorHAnsi" w:hAnsiTheme="majorHAnsi" w:cstheme="majorHAnsi"/>
                                <w:sz w:val="18"/>
                                <w:szCs w:val="18"/>
                              </w:rPr>
                            </w:pPr>
                            <w:r w:rsidRPr="000D51FC">
                              <w:rPr>
                                <w:rFonts w:asciiTheme="majorHAnsi" w:hAnsiTheme="majorHAnsi" w:cstheme="majorHAnsi"/>
                                <w:sz w:val="18"/>
                                <w:szCs w:val="18"/>
                              </w:rPr>
                              <w:t>Board Chair</w:t>
                            </w:r>
                          </w:p>
                          <w:p w14:paraId="29F930B1"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Melbourne Polytechnic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A378A" id="Text Box 27" o:spid="_x0000_s1034" type="#_x0000_t202" alt="&quot;&quot;" style="position:absolute;left:0;text-align:left;margin-left:370.45pt;margin-top:1.05pt;width:109.5pt;height:110.6pt;z-index:25168076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tP/QEAANU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" filled="f" stroked="f">
                <v:textbox style="mso-fit-shape-to-text:t">
                  <w:txbxContent>
                    <w:p w14:paraId="5502BEEC" w14:textId="77777777" w:rsidR="00921AF5" w:rsidRPr="000D51FC"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Helen Clarke</w:t>
                      </w:r>
                    </w:p>
                    <w:p w14:paraId="6563351B" w14:textId="77777777" w:rsidR="00921AF5" w:rsidRPr="000D51FC" w:rsidRDefault="00921AF5" w:rsidP="00921AF5">
                      <w:pPr>
                        <w:pStyle w:val="LetterText"/>
                        <w:rPr>
                          <w:rFonts w:asciiTheme="majorHAnsi" w:hAnsiTheme="majorHAnsi" w:cstheme="majorHAnsi"/>
                          <w:sz w:val="18"/>
                          <w:szCs w:val="18"/>
                        </w:rPr>
                      </w:pPr>
                      <w:r w:rsidRPr="000D51FC">
                        <w:rPr>
                          <w:rFonts w:asciiTheme="majorHAnsi" w:hAnsiTheme="majorHAnsi" w:cstheme="majorHAnsi"/>
                          <w:sz w:val="18"/>
                          <w:szCs w:val="18"/>
                        </w:rPr>
                        <w:t>Board Chair</w:t>
                      </w:r>
                    </w:p>
                    <w:p w14:paraId="29F930B1"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Melbourne Polytechnic</w:t>
                      </w:r>
                    </w:p>
                  </w:txbxContent>
                </v:textbox>
                <w10:wrap anchorx="margin"/>
              </v:shape>
            </w:pict>
          </mc:Fallback>
        </mc:AlternateContent>
      </w:r>
    </w:p>
    <w:p w14:paraId="10922B0B" w14:textId="77777777" w:rsidR="00921AF5" w:rsidRDefault="00921AF5" w:rsidP="00921AF5">
      <w:pPr>
        <w:rPr>
          <w:sz w:val="18"/>
          <w:szCs w:val="18"/>
        </w:rPr>
      </w:pPr>
      <w:r>
        <w:rPr>
          <w:noProof/>
          <w:sz w:val="18"/>
          <w:szCs w:val="18"/>
        </w:rPr>
        <w:drawing>
          <wp:anchor distT="0" distB="0" distL="114300" distR="114300" simplePos="0" relativeHeight="251672577" behindDoc="0" locked="0" layoutInCell="1" allowOverlap="1" wp14:anchorId="3081B671" wp14:editId="5FB6B671">
            <wp:simplePos x="0" y="0"/>
            <wp:positionH relativeFrom="margin">
              <wp:posOffset>0</wp:posOffset>
            </wp:positionH>
            <wp:positionV relativeFrom="paragraph">
              <wp:posOffset>230505</wp:posOffset>
            </wp:positionV>
            <wp:extent cx="1096010" cy="520700"/>
            <wp:effectExtent l="0" t="0" r="889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rotWithShape="1">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t="27848" b="24684"/>
                    <a:stretch/>
                  </pic:blipFill>
                  <pic:spPr bwMode="auto">
                    <a:xfrm>
                      <a:off x="0" y="0"/>
                      <a:ext cx="1096010"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77697" behindDoc="0" locked="0" layoutInCell="1" allowOverlap="1" wp14:anchorId="02C43791" wp14:editId="7F81E9E2">
            <wp:simplePos x="0" y="0"/>
            <wp:positionH relativeFrom="column">
              <wp:posOffset>3206115</wp:posOffset>
            </wp:positionH>
            <wp:positionV relativeFrom="paragraph">
              <wp:posOffset>224155</wp:posOffset>
            </wp:positionV>
            <wp:extent cx="1173480" cy="488315"/>
            <wp:effectExtent l="0" t="0" r="7620" b="698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rotWithShape="1">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t="33556" b="24852"/>
                    <a:stretch/>
                  </pic:blipFill>
                  <pic:spPr bwMode="auto">
                    <a:xfrm>
                      <a:off x="0" y="0"/>
                      <a:ext cx="1173480" cy="488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89FF70" w14:textId="77777777" w:rsidR="00921AF5" w:rsidRDefault="00921AF5" w:rsidP="00921AF5">
      <w:pPr>
        <w:rPr>
          <w:sz w:val="18"/>
          <w:szCs w:val="18"/>
        </w:rPr>
      </w:pPr>
      <w:r>
        <w:rPr>
          <w:noProof/>
        </w:rPr>
        <w:drawing>
          <wp:anchor distT="0" distB="0" distL="114300" distR="114300" simplePos="0" relativeHeight="251692033" behindDoc="0" locked="0" layoutInCell="1" allowOverlap="1" wp14:anchorId="23A71973" wp14:editId="35F68554">
            <wp:simplePos x="0" y="0"/>
            <wp:positionH relativeFrom="page">
              <wp:posOffset>5627810</wp:posOffset>
            </wp:positionH>
            <wp:positionV relativeFrom="paragraph">
              <wp:posOffset>78740</wp:posOffset>
            </wp:positionV>
            <wp:extent cx="1452198" cy="302455"/>
            <wp:effectExtent l="0" t="0" r="0" b="254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29622" b="32052"/>
                    <a:stretch/>
                  </pic:blipFill>
                  <pic:spPr bwMode="auto">
                    <a:xfrm>
                      <a:off x="0" y="0"/>
                      <a:ext cx="1452198" cy="302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75649" behindDoc="0" locked="0" layoutInCell="1" allowOverlap="1" wp14:anchorId="6B5F8908" wp14:editId="4D65B5AA">
            <wp:simplePos x="0" y="0"/>
            <wp:positionH relativeFrom="margin">
              <wp:posOffset>1720850</wp:posOffset>
            </wp:positionH>
            <wp:positionV relativeFrom="paragraph">
              <wp:posOffset>74295</wp:posOffset>
            </wp:positionV>
            <wp:extent cx="1092200" cy="399415"/>
            <wp:effectExtent l="0" t="0" r="0" b="63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2200"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95F9B" w14:textId="77777777" w:rsidR="00921AF5" w:rsidRDefault="00921AF5" w:rsidP="00921AF5">
      <w:pPr>
        <w:rPr>
          <w:sz w:val="18"/>
          <w:szCs w:val="18"/>
        </w:rPr>
      </w:pPr>
    </w:p>
    <w:p w14:paraId="4F7570B5" w14:textId="77777777" w:rsidR="00921AF5" w:rsidRDefault="00921AF5" w:rsidP="00921AF5">
      <w:pPr>
        <w:rPr>
          <w:sz w:val="18"/>
          <w:szCs w:val="18"/>
        </w:rPr>
      </w:pPr>
      <w:r w:rsidRPr="00E631B2">
        <w:rPr>
          <w:rFonts w:asciiTheme="majorHAnsi" w:hAnsiTheme="majorHAnsi" w:cstheme="majorHAnsi"/>
          <w:noProof/>
          <w:sz w:val="18"/>
          <w:szCs w:val="18"/>
        </w:rPr>
        <w:drawing>
          <wp:anchor distT="0" distB="0" distL="114300" distR="114300" simplePos="0" relativeHeight="251691009" behindDoc="0" locked="0" layoutInCell="1" allowOverlap="1" wp14:anchorId="133EB209" wp14:editId="7A9BAA28">
            <wp:simplePos x="0" y="0"/>
            <wp:positionH relativeFrom="margin">
              <wp:posOffset>4651375</wp:posOffset>
            </wp:positionH>
            <wp:positionV relativeFrom="paragraph">
              <wp:posOffset>5080</wp:posOffset>
            </wp:positionV>
            <wp:extent cx="1337310" cy="904240"/>
            <wp:effectExtent l="0" t="0" r="0" b="0"/>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37310" cy="904240"/>
                    </a:xfrm>
                    <a:prstGeom prst="rect">
                      <a:avLst/>
                    </a:prstGeom>
                  </pic:spPr>
                </pic:pic>
              </a:graphicData>
            </a:graphic>
            <wp14:sizeRelH relativeFrom="page">
              <wp14:pctWidth>0</wp14:pctWidth>
            </wp14:sizeRelH>
            <wp14:sizeRelV relativeFrom="page">
              <wp14:pctHeight>0</wp14:pctHeight>
            </wp14:sizeRelV>
          </wp:anchor>
        </w:drawing>
      </w:r>
      <w:r w:rsidRPr="00A3768D">
        <w:rPr>
          <w:noProof/>
          <w:sz w:val="18"/>
          <w:szCs w:val="18"/>
        </w:rPr>
        <w:drawing>
          <wp:anchor distT="0" distB="0" distL="114300" distR="114300" simplePos="0" relativeHeight="251683841" behindDoc="0" locked="0" layoutInCell="1" allowOverlap="1" wp14:anchorId="38ACAF30" wp14:editId="6CE864F1">
            <wp:simplePos x="0" y="0"/>
            <wp:positionH relativeFrom="margin">
              <wp:posOffset>1765935</wp:posOffset>
            </wp:positionH>
            <wp:positionV relativeFrom="paragraph">
              <wp:posOffset>193675</wp:posOffset>
            </wp:positionV>
            <wp:extent cx="996950" cy="367030"/>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96950" cy="367030"/>
                    </a:xfrm>
                    <a:prstGeom prst="rect">
                      <a:avLst/>
                    </a:prstGeom>
                  </pic:spPr>
                </pic:pic>
              </a:graphicData>
            </a:graphic>
            <wp14:sizeRelH relativeFrom="page">
              <wp14:pctWidth>0</wp14:pctWidth>
            </wp14:sizeRelH>
            <wp14:sizeRelV relativeFrom="page">
              <wp14:pctHeight>0</wp14:pctHeight>
            </wp14:sizeRelV>
          </wp:anchor>
        </w:drawing>
      </w:r>
      <w:r w:rsidRPr="002F5983">
        <w:rPr>
          <w:noProof/>
          <w:sz w:val="18"/>
          <w:szCs w:val="18"/>
        </w:rPr>
        <w:drawing>
          <wp:anchor distT="0" distB="0" distL="114300" distR="114300" simplePos="0" relativeHeight="251685889" behindDoc="0" locked="0" layoutInCell="1" allowOverlap="1" wp14:anchorId="7956B520" wp14:editId="2A75617F">
            <wp:simplePos x="0" y="0"/>
            <wp:positionH relativeFrom="margin">
              <wp:posOffset>0</wp:posOffset>
            </wp:positionH>
            <wp:positionV relativeFrom="paragraph">
              <wp:posOffset>177165</wp:posOffset>
            </wp:positionV>
            <wp:extent cx="1293495" cy="400685"/>
            <wp:effectExtent l="0" t="0" r="1905"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293495" cy="400685"/>
                    </a:xfrm>
                    <a:prstGeom prst="rect">
                      <a:avLst/>
                    </a:prstGeom>
                  </pic:spPr>
                </pic:pic>
              </a:graphicData>
            </a:graphic>
            <wp14:sizeRelH relativeFrom="page">
              <wp14:pctWidth>0</wp14:pctWidth>
            </wp14:sizeRelH>
            <wp14:sizeRelV relativeFrom="page">
              <wp14:pctHeight>0</wp14:pctHeight>
            </wp14:sizeRelV>
          </wp:anchor>
        </w:drawing>
      </w:r>
      <w:r w:rsidRPr="000B675F">
        <w:rPr>
          <w:noProof/>
          <w:sz w:val="18"/>
          <w:szCs w:val="18"/>
        </w:rPr>
        <w:drawing>
          <wp:anchor distT="0" distB="0" distL="114300" distR="114300" simplePos="0" relativeHeight="251687937" behindDoc="0" locked="0" layoutInCell="1" allowOverlap="1" wp14:anchorId="66E52512" wp14:editId="742A06FF">
            <wp:simplePos x="0" y="0"/>
            <wp:positionH relativeFrom="margin">
              <wp:posOffset>3206115</wp:posOffset>
            </wp:positionH>
            <wp:positionV relativeFrom="paragraph">
              <wp:posOffset>70485</wp:posOffset>
            </wp:positionV>
            <wp:extent cx="1155700" cy="513715"/>
            <wp:effectExtent l="0" t="0" r="6350" b="63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55700" cy="513715"/>
                    </a:xfrm>
                    <a:prstGeom prst="rect">
                      <a:avLst/>
                    </a:prstGeom>
                  </pic:spPr>
                </pic:pic>
              </a:graphicData>
            </a:graphic>
            <wp14:sizeRelH relativeFrom="page">
              <wp14:pctWidth>0</wp14:pctWidth>
            </wp14:sizeRelH>
            <wp14:sizeRelV relativeFrom="page">
              <wp14:pctHeight>0</wp14:pctHeight>
            </wp14:sizeRelV>
          </wp:anchor>
        </w:drawing>
      </w:r>
    </w:p>
    <w:p w14:paraId="6771C0D2" w14:textId="77777777" w:rsidR="00921AF5" w:rsidRDefault="00921AF5" w:rsidP="00921AF5">
      <w:pPr>
        <w:rPr>
          <w:sz w:val="18"/>
          <w:szCs w:val="18"/>
        </w:rPr>
      </w:pPr>
      <w:r w:rsidRPr="006B3C8C">
        <w:rPr>
          <w:rFonts w:asciiTheme="majorHAnsi" w:hAnsiTheme="majorHAnsi" w:cstheme="majorHAnsi"/>
          <w:b/>
          <w:noProof/>
          <w:sz w:val="18"/>
          <w:szCs w:val="18"/>
        </w:rPr>
        <mc:AlternateContent>
          <mc:Choice Requires="wps">
            <w:drawing>
              <wp:anchor distT="45720" distB="45720" distL="114300" distR="114300" simplePos="0" relativeHeight="251681793" behindDoc="0" locked="0" layoutInCell="1" allowOverlap="1" wp14:anchorId="52A142EE" wp14:editId="0B5B57E1">
                <wp:simplePos x="0" y="0"/>
                <wp:positionH relativeFrom="margin">
                  <wp:posOffset>-93638</wp:posOffset>
                </wp:positionH>
                <wp:positionV relativeFrom="paragraph">
                  <wp:posOffset>240665</wp:posOffset>
                </wp:positionV>
                <wp:extent cx="1752600" cy="1404620"/>
                <wp:effectExtent l="0" t="0" r="0" b="6350"/>
                <wp:wrapNone/>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noFill/>
                        <a:ln w="9525">
                          <a:noFill/>
                          <a:miter lim="800000"/>
                          <a:headEnd/>
                          <a:tailEnd/>
                        </a:ln>
                      </wps:spPr>
                      <wps:txbx>
                        <w:txbxContent>
                          <w:p w14:paraId="57CDAEA5"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Steven Waterhouse</w:t>
                            </w:r>
                          </w:p>
                          <w:p w14:paraId="08B1E090"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2B00A804" w14:textId="77777777" w:rsidR="00921AF5" w:rsidRPr="006B3C8C" w:rsidRDefault="00921AF5" w:rsidP="00921AF5">
                            <w:pPr>
                              <w:pStyle w:val="LetterText"/>
                              <w:rPr>
                                <w:rFonts w:asciiTheme="majorHAnsi" w:hAnsiTheme="majorHAnsi" w:cstheme="majorHAnsi"/>
                                <w:sz w:val="18"/>
                                <w:szCs w:val="18"/>
                              </w:rPr>
                            </w:pPr>
                            <w:proofErr w:type="gramStart"/>
                            <w:r>
                              <w:rPr>
                                <w:rFonts w:asciiTheme="majorHAnsi" w:hAnsiTheme="majorHAnsi" w:cstheme="majorHAnsi"/>
                                <w:sz w:val="18"/>
                                <w:szCs w:val="18"/>
                              </w:rPr>
                              <w:t>South West</w:t>
                            </w:r>
                            <w:proofErr w:type="gramEnd"/>
                            <w:r w:rsidRPr="00B324B0">
                              <w:rPr>
                                <w:rFonts w:asciiTheme="majorHAnsi" w:hAnsiTheme="majorHAnsi" w:cstheme="majorHAnsi"/>
                                <w:sz w:val="18"/>
                                <w:szCs w:val="18"/>
                              </w:rPr>
                              <w:t xml:space="preserve"> </w:t>
                            </w:r>
                            <w:r>
                              <w:rPr>
                                <w:rFonts w:asciiTheme="majorHAnsi" w:hAnsiTheme="majorHAnsi" w:cstheme="majorHAnsi"/>
                                <w:sz w:val="18"/>
                                <w:szCs w:val="18"/>
                              </w:rPr>
                              <w:t xml:space="preserve">Institute of </w:t>
                            </w:r>
                            <w:r w:rsidRPr="00B324B0">
                              <w:rPr>
                                <w:rFonts w:asciiTheme="majorHAnsi" w:hAnsiTheme="majorHAnsi" w:cstheme="majorHAnsi"/>
                                <w:sz w:val="18"/>
                                <w:szCs w:val="18"/>
                              </w:rPr>
                              <w:t>TAFE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142EE" id="Text Box 29" o:spid="_x0000_s1035" type="#_x0000_t202" alt="&quot;&quot;" style="position:absolute;left:0;text-align:left;margin-left:-7.35pt;margin-top:18.95pt;width:138pt;height:110.6pt;z-index:25168179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Ia/QEAANU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" filled="f" stroked="f">
                <v:textbox style="mso-fit-shape-to-text:t">
                  <w:txbxContent>
                    <w:p w14:paraId="57CDAEA5"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Steven Waterhouse</w:t>
                      </w:r>
                    </w:p>
                    <w:p w14:paraId="08B1E090"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2B00A804" w14:textId="77777777" w:rsidR="00921AF5" w:rsidRPr="006B3C8C" w:rsidRDefault="00921AF5" w:rsidP="00921AF5">
                      <w:pPr>
                        <w:pStyle w:val="LetterText"/>
                        <w:rPr>
                          <w:rFonts w:asciiTheme="majorHAnsi" w:hAnsiTheme="majorHAnsi" w:cstheme="majorHAnsi"/>
                          <w:sz w:val="18"/>
                          <w:szCs w:val="18"/>
                        </w:rPr>
                      </w:pPr>
                      <w:proofErr w:type="gramStart"/>
                      <w:r>
                        <w:rPr>
                          <w:rFonts w:asciiTheme="majorHAnsi" w:hAnsiTheme="majorHAnsi" w:cstheme="majorHAnsi"/>
                          <w:sz w:val="18"/>
                          <w:szCs w:val="18"/>
                        </w:rPr>
                        <w:t>South West</w:t>
                      </w:r>
                      <w:proofErr w:type="gramEnd"/>
                      <w:r w:rsidRPr="00B324B0">
                        <w:rPr>
                          <w:rFonts w:asciiTheme="majorHAnsi" w:hAnsiTheme="majorHAnsi" w:cstheme="majorHAnsi"/>
                          <w:sz w:val="18"/>
                          <w:szCs w:val="18"/>
                        </w:rPr>
                        <w:t xml:space="preserve"> </w:t>
                      </w:r>
                      <w:r>
                        <w:rPr>
                          <w:rFonts w:asciiTheme="majorHAnsi" w:hAnsiTheme="majorHAnsi" w:cstheme="majorHAnsi"/>
                          <w:sz w:val="18"/>
                          <w:szCs w:val="18"/>
                        </w:rPr>
                        <w:t xml:space="preserve">Institute of </w:t>
                      </w:r>
                      <w:r w:rsidRPr="00B324B0">
                        <w:rPr>
                          <w:rFonts w:asciiTheme="majorHAnsi" w:hAnsiTheme="majorHAnsi" w:cstheme="majorHAnsi"/>
                          <w:sz w:val="18"/>
                          <w:szCs w:val="18"/>
                        </w:rPr>
                        <w:t>TAFE</w:t>
                      </w:r>
                    </w:p>
                  </w:txbxContent>
                </v:textbox>
                <w10:wrap anchorx="margin"/>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82817" behindDoc="0" locked="0" layoutInCell="1" allowOverlap="1" wp14:anchorId="5F16BA12" wp14:editId="4A47144D">
                <wp:simplePos x="0" y="0"/>
                <wp:positionH relativeFrom="margin">
                  <wp:posOffset>1663651</wp:posOffset>
                </wp:positionH>
                <wp:positionV relativeFrom="paragraph">
                  <wp:posOffset>243205</wp:posOffset>
                </wp:positionV>
                <wp:extent cx="1587500" cy="1404620"/>
                <wp:effectExtent l="0" t="0" r="0" b="6350"/>
                <wp:wrapNone/>
                <wp:docPr id="32"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noFill/>
                        <a:ln w="9525">
                          <a:noFill/>
                          <a:miter lim="800000"/>
                          <a:headEnd/>
                          <a:tailEnd/>
                        </a:ln>
                      </wps:spPr>
                      <wps:txbx>
                        <w:txbxContent>
                          <w:p w14:paraId="533A61AA"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Neth Hinton</w:t>
                            </w:r>
                          </w:p>
                          <w:p w14:paraId="01C1AA27"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7DA94326" w14:textId="77777777" w:rsidR="00921AF5" w:rsidRPr="006B3C8C" w:rsidRDefault="00921AF5" w:rsidP="00921AF5">
                            <w:pPr>
                              <w:pStyle w:val="LetterText"/>
                              <w:rPr>
                                <w:rFonts w:asciiTheme="majorHAnsi" w:hAnsiTheme="majorHAnsi" w:cstheme="majorHAnsi"/>
                                <w:sz w:val="18"/>
                                <w:szCs w:val="18"/>
                              </w:rPr>
                            </w:pPr>
                            <w:r w:rsidRPr="00B324B0">
                              <w:rPr>
                                <w:rFonts w:asciiTheme="majorHAnsi" w:hAnsiTheme="majorHAnsi" w:cstheme="majorHAnsi"/>
                                <w:sz w:val="18"/>
                                <w:szCs w:val="18"/>
                              </w:rPr>
                              <w:t>Sunraysia Institute of TAFE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6BA12" id="Text Box 32" o:spid="_x0000_s1036" type="#_x0000_t202" alt="&quot;&quot;" style="position:absolute;left:0;text-align:left;margin-left:131pt;margin-top:19.15pt;width:125pt;height:110.6pt;z-index:25168281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1B/QEAANY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" filled="f" stroked="f">
                <v:textbox style="mso-fit-shape-to-text:t">
                  <w:txbxContent>
                    <w:p w14:paraId="533A61AA" w14:textId="77777777" w:rsidR="00921AF5" w:rsidRPr="002A0E79" w:rsidRDefault="00921AF5" w:rsidP="00921AF5">
                      <w:pPr>
                        <w:spacing w:after="0"/>
                        <w:rPr>
                          <w:rFonts w:asciiTheme="majorHAnsi" w:hAnsiTheme="majorHAnsi" w:cstheme="majorHAnsi"/>
                          <w:sz w:val="18"/>
                          <w:szCs w:val="18"/>
                        </w:rPr>
                      </w:pPr>
                      <w:r>
                        <w:rPr>
                          <w:rFonts w:asciiTheme="majorHAnsi" w:hAnsiTheme="majorHAnsi" w:cstheme="majorHAnsi"/>
                          <w:b/>
                          <w:sz w:val="18"/>
                          <w:szCs w:val="18"/>
                        </w:rPr>
                        <w:t>Neth Hinton</w:t>
                      </w:r>
                    </w:p>
                    <w:p w14:paraId="01C1AA27"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7DA94326" w14:textId="77777777" w:rsidR="00921AF5" w:rsidRPr="006B3C8C" w:rsidRDefault="00921AF5" w:rsidP="00921AF5">
                      <w:pPr>
                        <w:pStyle w:val="LetterText"/>
                        <w:rPr>
                          <w:rFonts w:asciiTheme="majorHAnsi" w:hAnsiTheme="majorHAnsi" w:cstheme="majorHAnsi"/>
                          <w:sz w:val="18"/>
                          <w:szCs w:val="18"/>
                        </w:rPr>
                      </w:pPr>
                      <w:r w:rsidRPr="00B324B0">
                        <w:rPr>
                          <w:rFonts w:asciiTheme="majorHAnsi" w:hAnsiTheme="majorHAnsi" w:cstheme="majorHAnsi"/>
                          <w:sz w:val="18"/>
                          <w:szCs w:val="18"/>
                        </w:rPr>
                        <w:t>Sunraysia Institute of TAFE</w:t>
                      </w:r>
                    </w:p>
                  </w:txbxContent>
                </v:textbox>
                <w10:wrap anchorx="margin"/>
              </v:shape>
            </w:pict>
          </mc:Fallback>
        </mc:AlternateContent>
      </w:r>
    </w:p>
    <w:p w14:paraId="11FF15CD" w14:textId="77777777" w:rsidR="00921AF5" w:rsidRDefault="00921AF5" w:rsidP="00921AF5">
      <w:pPr>
        <w:rPr>
          <w:sz w:val="18"/>
          <w:szCs w:val="18"/>
        </w:rPr>
      </w:pPr>
      <w:r w:rsidRPr="006B3C8C">
        <w:rPr>
          <w:rFonts w:asciiTheme="majorHAnsi" w:hAnsiTheme="majorHAnsi" w:cstheme="majorHAnsi"/>
          <w:b/>
          <w:noProof/>
          <w:sz w:val="18"/>
          <w:szCs w:val="18"/>
        </w:rPr>
        <mc:AlternateContent>
          <mc:Choice Requires="wps">
            <w:drawing>
              <wp:anchor distT="45720" distB="45720" distL="114300" distR="114300" simplePos="0" relativeHeight="251693057" behindDoc="0" locked="0" layoutInCell="1" allowOverlap="1" wp14:anchorId="755FB926" wp14:editId="23E2A557">
                <wp:simplePos x="0" y="0"/>
                <wp:positionH relativeFrom="margin">
                  <wp:posOffset>4705985</wp:posOffset>
                </wp:positionH>
                <wp:positionV relativeFrom="paragraph">
                  <wp:posOffset>17145</wp:posOffset>
                </wp:positionV>
                <wp:extent cx="1587500" cy="1404620"/>
                <wp:effectExtent l="0" t="0" r="0" b="635"/>
                <wp:wrapNone/>
                <wp:docPr id="43"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noFill/>
                        <a:ln w="9525">
                          <a:noFill/>
                          <a:miter lim="800000"/>
                          <a:headEnd/>
                          <a:tailEnd/>
                        </a:ln>
                      </wps:spPr>
                      <wps:txbx>
                        <w:txbxContent>
                          <w:p w14:paraId="618216B8" w14:textId="77777777" w:rsidR="00921AF5" w:rsidRDefault="00921AF5" w:rsidP="00921AF5">
                            <w:pPr>
                              <w:pStyle w:val="LetterText"/>
                              <w:rPr>
                                <w:rFonts w:asciiTheme="majorHAnsi" w:eastAsiaTheme="minorHAnsi" w:hAnsiTheme="majorHAnsi" w:cstheme="majorHAnsi"/>
                                <w:b/>
                                <w:color w:val="000000"/>
                                <w:sz w:val="18"/>
                                <w:szCs w:val="18"/>
                                <w:lang w:val="en-US"/>
                              </w:rPr>
                            </w:pPr>
                            <w:r>
                              <w:rPr>
                                <w:rFonts w:asciiTheme="majorHAnsi" w:eastAsiaTheme="minorHAnsi" w:hAnsiTheme="majorHAnsi" w:cstheme="majorHAnsi"/>
                                <w:b/>
                                <w:color w:val="000000"/>
                                <w:sz w:val="18"/>
                                <w:szCs w:val="18"/>
                                <w:lang w:val="en-US"/>
                              </w:rPr>
                              <w:t>Allison Jenvey</w:t>
                            </w:r>
                          </w:p>
                          <w:p w14:paraId="56AE82CF"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7FDD2399"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Wodonga Institute of TAFE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FB926" id="Text Box 43" o:spid="_x0000_s1037" type="#_x0000_t202" alt="&quot;&quot;" style="position:absolute;left:0;text-align:left;margin-left:370.55pt;margin-top:1.35pt;width:125pt;height:110.6pt;z-index:25169305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O3/QEAANY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" filled="f" stroked="f">
                <v:textbox style="mso-fit-shape-to-text:t">
                  <w:txbxContent>
                    <w:p w14:paraId="618216B8" w14:textId="77777777" w:rsidR="00921AF5" w:rsidRDefault="00921AF5" w:rsidP="00921AF5">
                      <w:pPr>
                        <w:pStyle w:val="LetterText"/>
                        <w:rPr>
                          <w:rFonts w:asciiTheme="majorHAnsi" w:eastAsiaTheme="minorHAnsi" w:hAnsiTheme="majorHAnsi" w:cstheme="majorHAnsi"/>
                          <w:b/>
                          <w:color w:val="000000"/>
                          <w:sz w:val="18"/>
                          <w:szCs w:val="18"/>
                          <w:lang w:val="en-US"/>
                        </w:rPr>
                      </w:pPr>
                      <w:r>
                        <w:rPr>
                          <w:rFonts w:asciiTheme="majorHAnsi" w:eastAsiaTheme="minorHAnsi" w:hAnsiTheme="majorHAnsi" w:cstheme="majorHAnsi"/>
                          <w:b/>
                          <w:color w:val="000000"/>
                          <w:sz w:val="18"/>
                          <w:szCs w:val="18"/>
                          <w:lang w:val="en-US"/>
                        </w:rPr>
                        <w:t>Allison Jenvey</w:t>
                      </w:r>
                    </w:p>
                    <w:p w14:paraId="56AE82CF" w14:textId="77777777" w:rsidR="00921AF5"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Board Chair</w:t>
                      </w:r>
                    </w:p>
                    <w:p w14:paraId="7FDD2399" w14:textId="77777777" w:rsidR="00921AF5" w:rsidRPr="006B3C8C" w:rsidRDefault="00921AF5" w:rsidP="00921AF5">
                      <w:pPr>
                        <w:pStyle w:val="LetterText"/>
                        <w:rPr>
                          <w:rFonts w:asciiTheme="majorHAnsi" w:hAnsiTheme="majorHAnsi" w:cstheme="majorHAnsi"/>
                          <w:sz w:val="18"/>
                          <w:szCs w:val="18"/>
                        </w:rPr>
                      </w:pPr>
                      <w:r>
                        <w:rPr>
                          <w:rFonts w:asciiTheme="majorHAnsi" w:hAnsiTheme="majorHAnsi" w:cstheme="majorHAnsi"/>
                          <w:sz w:val="18"/>
                          <w:szCs w:val="18"/>
                        </w:rPr>
                        <w:t>Wodonga Institute of TAFE</w:t>
                      </w:r>
                    </w:p>
                  </w:txbxContent>
                </v:textbox>
                <w10:wrap anchorx="margin"/>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88961" behindDoc="0" locked="0" layoutInCell="1" allowOverlap="1" wp14:anchorId="0F6067BD" wp14:editId="48EDCC80">
                <wp:simplePos x="0" y="0"/>
                <wp:positionH relativeFrom="margin">
                  <wp:posOffset>3141931</wp:posOffset>
                </wp:positionH>
                <wp:positionV relativeFrom="paragraph">
                  <wp:posOffset>17780</wp:posOffset>
                </wp:positionV>
                <wp:extent cx="1587500" cy="1404620"/>
                <wp:effectExtent l="0" t="0" r="0" b="635"/>
                <wp:wrapNone/>
                <wp:docPr id="39"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404620"/>
                        </a:xfrm>
                        <a:prstGeom prst="rect">
                          <a:avLst/>
                        </a:prstGeom>
                        <a:noFill/>
                        <a:ln w="9525">
                          <a:noFill/>
                          <a:miter lim="800000"/>
                          <a:headEnd/>
                          <a:tailEnd/>
                        </a:ln>
                      </wps:spPr>
                      <wps:txbx>
                        <w:txbxContent>
                          <w:p w14:paraId="61ABB411" w14:textId="77777777" w:rsidR="00921AF5" w:rsidRDefault="00921AF5" w:rsidP="00921AF5">
                            <w:pPr>
                              <w:pStyle w:val="LetterText"/>
                              <w:rPr>
                                <w:rFonts w:asciiTheme="majorHAnsi" w:hAnsiTheme="majorHAnsi" w:cstheme="majorHAnsi"/>
                                <w:sz w:val="18"/>
                                <w:szCs w:val="18"/>
                              </w:rPr>
                            </w:pPr>
                            <w:r w:rsidRPr="00387C7E">
                              <w:rPr>
                                <w:rFonts w:asciiTheme="majorHAnsi" w:eastAsiaTheme="minorHAnsi" w:hAnsiTheme="majorHAnsi" w:cstheme="majorHAnsi"/>
                                <w:b/>
                                <w:color w:val="000000"/>
                                <w:sz w:val="18"/>
                                <w:szCs w:val="18"/>
                                <w:lang w:val="en-US"/>
                              </w:rPr>
                              <w:t xml:space="preserve">Dr Anne </w:t>
                            </w:r>
                            <w:proofErr w:type="spellStart"/>
                            <w:r w:rsidRPr="00387C7E">
                              <w:rPr>
                                <w:rFonts w:asciiTheme="majorHAnsi" w:eastAsiaTheme="minorHAnsi" w:hAnsiTheme="majorHAnsi" w:cstheme="majorHAnsi"/>
                                <w:b/>
                                <w:color w:val="000000"/>
                                <w:sz w:val="18"/>
                                <w:szCs w:val="18"/>
                                <w:lang w:val="en-US"/>
                              </w:rPr>
                              <w:t>Astin</w:t>
                            </w:r>
                            <w:proofErr w:type="spellEnd"/>
                            <w:r w:rsidRPr="00387C7E">
                              <w:rPr>
                                <w:rFonts w:asciiTheme="majorHAnsi" w:eastAsiaTheme="minorHAnsi" w:hAnsiTheme="majorHAnsi" w:cstheme="majorHAnsi"/>
                                <w:b/>
                                <w:color w:val="000000"/>
                                <w:sz w:val="18"/>
                                <w:szCs w:val="18"/>
                                <w:lang w:val="en-US"/>
                              </w:rPr>
                              <w:t xml:space="preserve"> AM, PSM</w:t>
                            </w:r>
                            <w:r>
                              <w:rPr>
                                <w:rFonts w:asciiTheme="majorHAnsi" w:eastAsiaTheme="minorHAnsi" w:hAnsiTheme="majorHAnsi" w:cstheme="majorHAnsi"/>
                                <w:b/>
                                <w:color w:val="000000"/>
                                <w:sz w:val="18"/>
                                <w:szCs w:val="18"/>
                                <w:lang w:val="en-US"/>
                              </w:rPr>
                              <w:t xml:space="preserve"> </w:t>
                            </w:r>
                            <w:r>
                              <w:rPr>
                                <w:rFonts w:asciiTheme="majorHAnsi" w:hAnsiTheme="majorHAnsi" w:cstheme="majorHAnsi"/>
                                <w:sz w:val="18"/>
                                <w:szCs w:val="18"/>
                              </w:rPr>
                              <w:t>Board Chair</w:t>
                            </w:r>
                          </w:p>
                          <w:p w14:paraId="1327EA63" w14:textId="77777777" w:rsidR="00921AF5" w:rsidRPr="006B3C8C" w:rsidRDefault="00921AF5" w:rsidP="00921AF5">
                            <w:pPr>
                              <w:pStyle w:val="LetterText"/>
                              <w:spacing w:line="216" w:lineRule="auto"/>
                              <w:rPr>
                                <w:rFonts w:asciiTheme="majorHAnsi" w:hAnsiTheme="majorHAnsi" w:cstheme="majorHAnsi"/>
                                <w:sz w:val="18"/>
                                <w:szCs w:val="18"/>
                              </w:rPr>
                            </w:pPr>
                            <w:r w:rsidRPr="00E76F92">
                              <w:rPr>
                                <w:rFonts w:asciiTheme="majorHAnsi" w:hAnsiTheme="majorHAnsi" w:cstheme="majorHAnsi"/>
                                <w:sz w:val="18"/>
                                <w:szCs w:val="18"/>
                              </w:rPr>
                              <w:t xml:space="preserve">William Angliss </w:t>
                            </w:r>
                            <w:r>
                              <w:rPr>
                                <w:rFonts w:asciiTheme="majorHAnsi" w:hAnsiTheme="majorHAnsi" w:cstheme="majorHAnsi"/>
                                <w:sz w:val="18"/>
                                <w:szCs w:val="18"/>
                              </w:rPr>
                              <w:t xml:space="preserve">Institute of </w:t>
                            </w:r>
                            <w:r w:rsidRPr="00E76F92">
                              <w:rPr>
                                <w:rFonts w:asciiTheme="majorHAnsi" w:hAnsiTheme="majorHAnsi" w:cstheme="majorHAnsi"/>
                                <w:sz w:val="18"/>
                                <w:szCs w:val="18"/>
                              </w:rPr>
                              <w:t>TAFE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067BD" id="Text Box 39" o:spid="_x0000_s1038" type="#_x0000_t202" alt="&quot;&quot;" style="position:absolute;left:0;text-align:left;margin-left:247.4pt;margin-top:1.4pt;width:125pt;height:110.6pt;z-index:25168896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" filled="f" stroked="f">
                <v:textbox style="mso-fit-shape-to-text:t">
                  <w:txbxContent>
                    <w:p w14:paraId="61ABB411" w14:textId="77777777" w:rsidR="00921AF5" w:rsidRDefault="00921AF5" w:rsidP="00921AF5">
                      <w:pPr>
                        <w:pStyle w:val="LetterText"/>
                        <w:rPr>
                          <w:rFonts w:asciiTheme="majorHAnsi" w:hAnsiTheme="majorHAnsi" w:cstheme="majorHAnsi"/>
                          <w:sz w:val="18"/>
                          <w:szCs w:val="18"/>
                        </w:rPr>
                      </w:pPr>
                      <w:r w:rsidRPr="00387C7E">
                        <w:rPr>
                          <w:rFonts w:asciiTheme="majorHAnsi" w:eastAsiaTheme="minorHAnsi" w:hAnsiTheme="majorHAnsi" w:cstheme="majorHAnsi"/>
                          <w:b/>
                          <w:color w:val="000000"/>
                          <w:sz w:val="18"/>
                          <w:szCs w:val="18"/>
                          <w:lang w:val="en-US"/>
                        </w:rPr>
                        <w:t xml:space="preserve">Dr Anne </w:t>
                      </w:r>
                      <w:proofErr w:type="spellStart"/>
                      <w:r w:rsidRPr="00387C7E">
                        <w:rPr>
                          <w:rFonts w:asciiTheme="majorHAnsi" w:eastAsiaTheme="minorHAnsi" w:hAnsiTheme="majorHAnsi" w:cstheme="majorHAnsi"/>
                          <w:b/>
                          <w:color w:val="000000"/>
                          <w:sz w:val="18"/>
                          <w:szCs w:val="18"/>
                          <w:lang w:val="en-US"/>
                        </w:rPr>
                        <w:t>Astin</w:t>
                      </w:r>
                      <w:proofErr w:type="spellEnd"/>
                      <w:r w:rsidRPr="00387C7E">
                        <w:rPr>
                          <w:rFonts w:asciiTheme="majorHAnsi" w:eastAsiaTheme="minorHAnsi" w:hAnsiTheme="majorHAnsi" w:cstheme="majorHAnsi"/>
                          <w:b/>
                          <w:color w:val="000000"/>
                          <w:sz w:val="18"/>
                          <w:szCs w:val="18"/>
                          <w:lang w:val="en-US"/>
                        </w:rPr>
                        <w:t xml:space="preserve"> AM, PSM</w:t>
                      </w:r>
                      <w:r>
                        <w:rPr>
                          <w:rFonts w:asciiTheme="majorHAnsi" w:eastAsiaTheme="minorHAnsi" w:hAnsiTheme="majorHAnsi" w:cstheme="majorHAnsi"/>
                          <w:b/>
                          <w:color w:val="000000"/>
                          <w:sz w:val="18"/>
                          <w:szCs w:val="18"/>
                          <w:lang w:val="en-US"/>
                        </w:rPr>
                        <w:t xml:space="preserve"> </w:t>
                      </w:r>
                      <w:r>
                        <w:rPr>
                          <w:rFonts w:asciiTheme="majorHAnsi" w:hAnsiTheme="majorHAnsi" w:cstheme="majorHAnsi"/>
                          <w:sz w:val="18"/>
                          <w:szCs w:val="18"/>
                        </w:rPr>
                        <w:t>Board Chair</w:t>
                      </w:r>
                    </w:p>
                    <w:p w14:paraId="1327EA63" w14:textId="77777777" w:rsidR="00921AF5" w:rsidRPr="006B3C8C" w:rsidRDefault="00921AF5" w:rsidP="00921AF5">
                      <w:pPr>
                        <w:pStyle w:val="LetterText"/>
                        <w:spacing w:line="216" w:lineRule="auto"/>
                        <w:rPr>
                          <w:rFonts w:asciiTheme="majorHAnsi" w:hAnsiTheme="majorHAnsi" w:cstheme="majorHAnsi"/>
                          <w:sz w:val="18"/>
                          <w:szCs w:val="18"/>
                        </w:rPr>
                      </w:pPr>
                      <w:r w:rsidRPr="00E76F92">
                        <w:rPr>
                          <w:rFonts w:asciiTheme="majorHAnsi" w:hAnsiTheme="majorHAnsi" w:cstheme="majorHAnsi"/>
                          <w:sz w:val="18"/>
                          <w:szCs w:val="18"/>
                        </w:rPr>
                        <w:t xml:space="preserve">William Angliss </w:t>
                      </w:r>
                      <w:r>
                        <w:rPr>
                          <w:rFonts w:asciiTheme="majorHAnsi" w:hAnsiTheme="majorHAnsi" w:cstheme="majorHAnsi"/>
                          <w:sz w:val="18"/>
                          <w:szCs w:val="18"/>
                        </w:rPr>
                        <w:t xml:space="preserve">Institute of </w:t>
                      </w:r>
                      <w:r w:rsidRPr="00E76F92">
                        <w:rPr>
                          <w:rFonts w:asciiTheme="majorHAnsi" w:hAnsiTheme="majorHAnsi" w:cstheme="majorHAnsi"/>
                          <w:sz w:val="18"/>
                          <w:szCs w:val="18"/>
                        </w:rPr>
                        <w:t>TAFE</w:t>
                      </w:r>
                    </w:p>
                  </w:txbxContent>
                </v:textbox>
                <w10:wrap anchorx="margin"/>
              </v:shape>
            </w:pict>
          </mc:Fallback>
        </mc:AlternateContent>
      </w:r>
    </w:p>
    <w:p w14:paraId="01F42754" w14:textId="77777777" w:rsidR="00921AF5" w:rsidRDefault="00921AF5" w:rsidP="00921AF5">
      <w:pPr>
        <w:rPr>
          <w:sz w:val="18"/>
          <w:szCs w:val="18"/>
        </w:rPr>
      </w:pPr>
      <w:r>
        <w:rPr>
          <w:noProof/>
          <w:sz w:val="18"/>
          <w:szCs w:val="18"/>
        </w:rPr>
        <w:drawing>
          <wp:anchor distT="0" distB="0" distL="114300" distR="114300" simplePos="0" relativeHeight="251689985" behindDoc="0" locked="0" layoutInCell="1" allowOverlap="1" wp14:anchorId="295F48F4" wp14:editId="65CB38CB">
            <wp:simplePos x="0" y="0"/>
            <wp:positionH relativeFrom="margin">
              <wp:posOffset>3119480</wp:posOffset>
            </wp:positionH>
            <wp:positionV relativeFrom="paragraph">
              <wp:posOffset>203382</wp:posOffset>
            </wp:positionV>
            <wp:extent cx="1315085" cy="676923"/>
            <wp:effectExtent l="0" t="0" r="0"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7325" cy="6780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EC5">
        <w:rPr>
          <w:noProof/>
          <w:sz w:val="18"/>
          <w:szCs w:val="18"/>
        </w:rPr>
        <w:drawing>
          <wp:anchor distT="0" distB="0" distL="114300" distR="114300" simplePos="0" relativeHeight="251686913" behindDoc="0" locked="0" layoutInCell="1" allowOverlap="1" wp14:anchorId="5DDD54D2" wp14:editId="40DBC4C8">
            <wp:simplePos x="0" y="0"/>
            <wp:positionH relativeFrom="margin">
              <wp:posOffset>14605</wp:posOffset>
            </wp:positionH>
            <wp:positionV relativeFrom="paragraph">
              <wp:posOffset>243254</wp:posOffset>
            </wp:positionV>
            <wp:extent cx="1059815" cy="464185"/>
            <wp:effectExtent l="0" t="0" r="6985"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059815" cy="464185"/>
                    </a:xfrm>
                    <a:prstGeom prst="rect">
                      <a:avLst/>
                    </a:prstGeom>
                  </pic:spPr>
                </pic:pic>
              </a:graphicData>
            </a:graphic>
            <wp14:sizeRelH relativeFrom="page">
              <wp14:pctWidth>0</wp14:pctWidth>
            </wp14:sizeRelH>
            <wp14:sizeRelV relativeFrom="page">
              <wp14:pctHeight>0</wp14:pctHeight>
            </wp14:sizeRelV>
          </wp:anchor>
        </w:drawing>
      </w:r>
    </w:p>
    <w:p w14:paraId="0E956A6E" w14:textId="77777777" w:rsidR="00921AF5" w:rsidRDefault="00921AF5" w:rsidP="00921AF5">
      <w:pPr>
        <w:rPr>
          <w:sz w:val="18"/>
          <w:szCs w:val="18"/>
        </w:rPr>
      </w:pPr>
      <w:r>
        <w:rPr>
          <w:noProof/>
          <w:sz w:val="18"/>
          <w:szCs w:val="18"/>
        </w:rPr>
        <w:drawing>
          <wp:anchor distT="0" distB="0" distL="114300" distR="114300" simplePos="0" relativeHeight="251694081" behindDoc="0" locked="0" layoutInCell="1" allowOverlap="1" wp14:anchorId="5710BFE8" wp14:editId="404EABF9">
            <wp:simplePos x="0" y="0"/>
            <wp:positionH relativeFrom="page">
              <wp:posOffset>5588271</wp:posOffset>
            </wp:positionH>
            <wp:positionV relativeFrom="paragraph">
              <wp:posOffset>121911</wp:posOffset>
            </wp:positionV>
            <wp:extent cx="1446155" cy="302455"/>
            <wp:effectExtent l="0" t="0" r="1905" b="254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46155" cy="302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84865" behindDoc="0" locked="0" layoutInCell="1" allowOverlap="1" wp14:anchorId="46B2F72B" wp14:editId="25283C56">
            <wp:simplePos x="0" y="0"/>
            <wp:positionH relativeFrom="margin">
              <wp:posOffset>1664970</wp:posOffset>
            </wp:positionH>
            <wp:positionV relativeFrom="paragraph">
              <wp:posOffset>50214</wp:posOffset>
            </wp:positionV>
            <wp:extent cx="1336431" cy="316230"/>
            <wp:effectExtent l="0" t="0" r="0" b="762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36431" cy="31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0B82F" w14:textId="77777777" w:rsidR="00921AF5" w:rsidRDefault="00921AF5" w:rsidP="00921AF5">
      <w:pPr>
        <w:rPr>
          <w:sz w:val="18"/>
          <w:szCs w:val="18"/>
        </w:rPr>
      </w:pPr>
    </w:p>
    <w:p w14:paraId="2346B2BA" w14:textId="77777777" w:rsidR="00921AF5" w:rsidRDefault="00921AF5" w:rsidP="00921AF5">
      <w:pPr>
        <w:spacing w:after="0"/>
        <w:rPr>
          <w:sz w:val="18"/>
          <w:szCs w:val="18"/>
        </w:rPr>
      </w:pPr>
    </w:p>
    <w:p w14:paraId="6A434044" w14:textId="77777777" w:rsidR="00921AF5" w:rsidRPr="00481089" w:rsidRDefault="00921AF5" w:rsidP="00921AF5">
      <w:pPr>
        <w:spacing w:before="240"/>
        <w:rPr>
          <w:b/>
          <w:bCs/>
          <w:sz w:val="18"/>
          <w:szCs w:val="18"/>
        </w:rPr>
      </w:pPr>
      <w:r w:rsidRPr="00462335">
        <w:rPr>
          <w:i/>
          <w:iCs/>
          <w:noProof/>
          <w:sz w:val="14"/>
          <w:szCs w:val="14"/>
        </w:rPr>
        <w:drawing>
          <wp:anchor distT="0" distB="0" distL="114300" distR="114300" simplePos="0" relativeHeight="251660289" behindDoc="0" locked="0" layoutInCell="1" allowOverlap="1" wp14:anchorId="3841A423" wp14:editId="139F70A8">
            <wp:simplePos x="0" y="0"/>
            <wp:positionH relativeFrom="margin">
              <wp:posOffset>3156585</wp:posOffset>
            </wp:positionH>
            <wp:positionV relativeFrom="paragraph">
              <wp:posOffset>519430</wp:posOffset>
            </wp:positionV>
            <wp:extent cx="930275" cy="516255"/>
            <wp:effectExtent l="0" t="0" r="3175"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a:blip r:embed="rId46" cstate="print">
                      <a:clrChange>
                        <a:clrFrom>
                          <a:srgbClr val="F9F9F9"/>
                        </a:clrFrom>
                        <a:clrTo>
                          <a:srgbClr val="F9F9F9">
                            <a:alpha val="0"/>
                          </a:srgbClr>
                        </a:clrTo>
                      </a:clrChange>
                      <a:biLevel thresh="75000"/>
                      <a:extLst>
                        <a:ext uri="{28A0092B-C50C-407E-A947-70E740481C1C}">
                          <a14:useLocalDpi xmlns:a14="http://schemas.microsoft.com/office/drawing/2010/main" val="0"/>
                        </a:ext>
                      </a:extLst>
                    </a:blip>
                    <a:stretch>
                      <a:fillRect/>
                    </a:stretch>
                  </pic:blipFill>
                  <pic:spPr>
                    <a:xfrm>
                      <a:off x="0" y="0"/>
                      <a:ext cx="930275" cy="516255"/>
                    </a:xfrm>
                    <a:prstGeom prst="rect">
                      <a:avLst/>
                    </a:prstGeom>
                  </pic:spPr>
                </pic:pic>
              </a:graphicData>
            </a:graphic>
            <wp14:sizeRelH relativeFrom="page">
              <wp14:pctWidth>0</wp14:pctWidth>
            </wp14:sizeRelH>
            <wp14:sizeRelV relativeFrom="page">
              <wp14:pctHeight>0</wp14:pctHeight>
            </wp14:sizeRelV>
          </wp:anchor>
        </w:drawing>
      </w:r>
      <w:r w:rsidRPr="00195919">
        <w:rPr>
          <w:i/>
          <w:iCs/>
          <w:noProof/>
          <w:sz w:val="14"/>
          <w:szCs w:val="14"/>
        </w:rPr>
        <w:drawing>
          <wp:anchor distT="0" distB="0" distL="114300" distR="114300" simplePos="0" relativeHeight="251707393" behindDoc="0" locked="0" layoutInCell="1" allowOverlap="1" wp14:anchorId="1D783A0C" wp14:editId="4A18F70F">
            <wp:simplePos x="0" y="0"/>
            <wp:positionH relativeFrom="margin">
              <wp:posOffset>-22860</wp:posOffset>
            </wp:positionH>
            <wp:positionV relativeFrom="paragraph">
              <wp:posOffset>532130</wp:posOffset>
            </wp:positionV>
            <wp:extent cx="731520" cy="481965"/>
            <wp:effectExtent l="0" t="0" r="0"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47"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731520" cy="481965"/>
                    </a:xfrm>
                    <a:prstGeom prst="rect">
                      <a:avLst/>
                    </a:prstGeom>
                  </pic:spPr>
                </pic:pic>
              </a:graphicData>
            </a:graphic>
            <wp14:sizeRelH relativeFrom="page">
              <wp14:pctWidth>0</wp14:pctWidth>
            </wp14:sizeRelH>
            <wp14:sizeRelV relativeFrom="page">
              <wp14:pctHeight>0</wp14:pctHeight>
            </wp14:sizeRelV>
          </wp:anchor>
        </w:drawing>
      </w:r>
      <w:r w:rsidRPr="00481089">
        <w:rPr>
          <w:b/>
          <w:bCs/>
          <w:sz w:val="18"/>
          <w:szCs w:val="18"/>
        </w:rPr>
        <w:t xml:space="preserve">This TAFE Network Statement of Priorities is also supported by Victoria’s dual sector universities, which provide TAFE services in Victoria with government funding*. </w:t>
      </w:r>
    </w:p>
    <w:p w14:paraId="31056179" w14:textId="77777777" w:rsidR="00921AF5" w:rsidRDefault="00921AF5" w:rsidP="00921AF5">
      <w:pPr>
        <w:ind w:right="-314"/>
        <w:rPr>
          <w:i/>
          <w:iCs/>
          <w:sz w:val="14"/>
          <w:szCs w:val="14"/>
        </w:rPr>
      </w:pPr>
      <w:r w:rsidRPr="00A31141">
        <w:rPr>
          <w:noProof/>
          <w:sz w:val="18"/>
          <w:szCs w:val="18"/>
        </w:rPr>
        <w:drawing>
          <wp:anchor distT="0" distB="0" distL="114300" distR="114300" simplePos="0" relativeHeight="251708417" behindDoc="0" locked="0" layoutInCell="1" allowOverlap="1" wp14:anchorId="424BF2DF" wp14:editId="66B1A675">
            <wp:simplePos x="0" y="0"/>
            <wp:positionH relativeFrom="margin">
              <wp:posOffset>4559300</wp:posOffset>
            </wp:positionH>
            <wp:positionV relativeFrom="paragraph">
              <wp:posOffset>635</wp:posOffset>
            </wp:positionV>
            <wp:extent cx="869950" cy="432952"/>
            <wp:effectExtent l="0" t="0" r="6350" b="5715"/>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69950" cy="432952"/>
                    </a:xfrm>
                    <a:prstGeom prst="rect">
                      <a:avLst/>
                    </a:prstGeom>
                  </pic:spPr>
                </pic:pic>
              </a:graphicData>
            </a:graphic>
            <wp14:sizeRelH relativeFrom="page">
              <wp14:pctWidth>0</wp14:pctWidth>
            </wp14:sizeRelH>
            <wp14:sizeRelV relativeFrom="page">
              <wp14:pctHeight>0</wp14:pctHeight>
            </wp14:sizeRelV>
          </wp:anchor>
        </w:drawing>
      </w:r>
      <w:r w:rsidRPr="00963BCC">
        <w:rPr>
          <w:noProof/>
          <w:sz w:val="18"/>
          <w:szCs w:val="18"/>
        </w:rPr>
        <w:drawing>
          <wp:anchor distT="0" distB="0" distL="114300" distR="114300" simplePos="0" relativeHeight="251706369" behindDoc="0" locked="0" layoutInCell="1" allowOverlap="1" wp14:anchorId="068A50EE" wp14:editId="484BD701">
            <wp:simplePos x="0" y="0"/>
            <wp:positionH relativeFrom="margin">
              <wp:posOffset>1669415</wp:posOffset>
            </wp:positionH>
            <wp:positionV relativeFrom="paragraph">
              <wp:posOffset>119380</wp:posOffset>
            </wp:positionV>
            <wp:extent cx="1123054" cy="345247"/>
            <wp:effectExtent l="0" t="0" r="127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4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23054" cy="345247"/>
                    </a:xfrm>
                    <a:prstGeom prst="rect">
                      <a:avLst/>
                    </a:prstGeom>
                  </pic:spPr>
                </pic:pic>
              </a:graphicData>
            </a:graphic>
            <wp14:sizeRelH relativeFrom="page">
              <wp14:pctWidth>0</wp14:pctWidth>
            </wp14:sizeRelH>
            <wp14:sizeRelV relativeFrom="page">
              <wp14:pctHeight>0</wp14:pctHeight>
            </wp14:sizeRelV>
          </wp:anchor>
        </w:drawing>
      </w:r>
    </w:p>
    <w:p w14:paraId="36792098" w14:textId="4FB58AD0" w:rsidR="00921AF5" w:rsidRDefault="00921AF5" w:rsidP="00921AF5">
      <w:pPr>
        <w:tabs>
          <w:tab w:val="left" w:pos="5529"/>
        </w:tabs>
        <w:ind w:right="-314"/>
        <w:rPr>
          <w:i/>
          <w:iCs/>
          <w:sz w:val="14"/>
          <w:szCs w:val="14"/>
        </w:rPr>
      </w:pPr>
      <w:r>
        <w:rPr>
          <w:noProof/>
        </w:rPr>
        <w:drawing>
          <wp:anchor distT="0" distB="0" distL="114300" distR="114300" simplePos="0" relativeHeight="251701249" behindDoc="0" locked="0" layoutInCell="1" allowOverlap="1" wp14:anchorId="1B6708C6" wp14:editId="20842EE9">
            <wp:simplePos x="0" y="0"/>
            <wp:positionH relativeFrom="margin">
              <wp:posOffset>4449973</wp:posOffset>
            </wp:positionH>
            <wp:positionV relativeFrom="paragraph">
              <wp:posOffset>942753</wp:posOffset>
            </wp:positionV>
            <wp:extent cx="1784985" cy="355600"/>
            <wp:effectExtent l="0" t="0" r="5715" b="635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8498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14"/>
          <w:szCs w:val="14"/>
        </w:rPr>
        <w:drawing>
          <wp:anchor distT="0" distB="0" distL="114300" distR="114300" simplePos="0" relativeHeight="251696129" behindDoc="0" locked="0" layoutInCell="1" allowOverlap="1" wp14:anchorId="5142BFA0" wp14:editId="0A08698E">
            <wp:simplePos x="0" y="0"/>
            <wp:positionH relativeFrom="margin">
              <wp:posOffset>17780</wp:posOffset>
            </wp:positionH>
            <wp:positionV relativeFrom="paragraph">
              <wp:posOffset>960653</wp:posOffset>
            </wp:positionV>
            <wp:extent cx="1146175" cy="300990"/>
            <wp:effectExtent l="0" t="0" r="0" b="3810"/>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46175" cy="30099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14"/>
          <w:szCs w:val="14"/>
        </w:rPr>
        <w:drawing>
          <wp:anchor distT="0" distB="0" distL="114300" distR="114300" simplePos="0" relativeHeight="251700225" behindDoc="0" locked="0" layoutInCell="1" allowOverlap="1" wp14:anchorId="07B0AC7B" wp14:editId="7FC615F1">
            <wp:simplePos x="0" y="0"/>
            <wp:positionH relativeFrom="margin">
              <wp:posOffset>3080119</wp:posOffset>
            </wp:positionH>
            <wp:positionV relativeFrom="paragraph">
              <wp:posOffset>955142</wp:posOffset>
            </wp:positionV>
            <wp:extent cx="914400" cy="385592"/>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4400" cy="385592"/>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14"/>
          <w:szCs w:val="14"/>
        </w:rPr>
        <w:drawing>
          <wp:anchor distT="0" distB="0" distL="114300" distR="114300" simplePos="0" relativeHeight="251698177" behindDoc="0" locked="0" layoutInCell="1" allowOverlap="1" wp14:anchorId="5F249375" wp14:editId="6D44C8F1">
            <wp:simplePos x="0" y="0"/>
            <wp:positionH relativeFrom="column">
              <wp:posOffset>1720069</wp:posOffset>
            </wp:positionH>
            <wp:positionV relativeFrom="paragraph">
              <wp:posOffset>944067</wp:posOffset>
            </wp:positionV>
            <wp:extent cx="1096010" cy="384175"/>
            <wp:effectExtent l="0" t="0" r="889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9601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3C8C">
        <w:rPr>
          <w:rFonts w:asciiTheme="majorHAnsi" w:hAnsiTheme="majorHAnsi" w:cstheme="majorHAnsi"/>
          <w:b/>
          <w:noProof/>
          <w:sz w:val="18"/>
          <w:szCs w:val="18"/>
        </w:rPr>
        <mc:AlternateContent>
          <mc:Choice Requires="wps">
            <w:drawing>
              <wp:anchor distT="45720" distB="45720" distL="114300" distR="114300" simplePos="0" relativeHeight="251702273" behindDoc="0" locked="0" layoutInCell="1" allowOverlap="1" wp14:anchorId="58F0E683" wp14:editId="02DDB247">
                <wp:simplePos x="0" y="0"/>
                <wp:positionH relativeFrom="margin">
                  <wp:posOffset>3014936</wp:posOffset>
                </wp:positionH>
                <wp:positionV relativeFrom="paragraph">
                  <wp:posOffset>199390</wp:posOffset>
                </wp:positionV>
                <wp:extent cx="1541051" cy="1404620"/>
                <wp:effectExtent l="0" t="0" r="0" b="0"/>
                <wp:wrapNone/>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051" cy="1404620"/>
                        </a:xfrm>
                        <a:prstGeom prst="rect">
                          <a:avLst/>
                        </a:prstGeom>
                        <a:noFill/>
                        <a:ln w="9525">
                          <a:noFill/>
                          <a:miter lim="800000"/>
                          <a:headEnd/>
                          <a:tailEnd/>
                        </a:ln>
                      </wps:spPr>
                      <wps:txbx>
                        <w:txbxContent>
                          <w:p w14:paraId="7D579541" w14:textId="77777777" w:rsidR="00921AF5" w:rsidRPr="00257C4B" w:rsidRDefault="00921AF5" w:rsidP="00921AF5">
                            <w:pPr>
                              <w:pStyle w:val="LetterText"/>
                              <w:spacing w:after="20"/>
                              <w:rPr>
                                <w:rFonts w:asciiTheme="majorHAnsi" w:hAnsiTheme="majorHAnsi" w:cstheme="majorHAnsi"/>
                                <w:b/>
                                <w:bCs/>
                                <w:sz w:val="18"/>
                                <w:szCs w:val="18"/>
                              </w:rPr>
                            </w:pPr>
                            <w:r w:rsidRPr="00257C4B">
                              <w:rPr>
                                <w:rFonts w:asciiTheme="majorHAnsi" w:hAnsiTheme="majorHAnsi" w:cstheme="majorHAnsi"/>
                                <w:b/>
                                <w:bCs/>
                                <w:sz w:val="18"/>
                                <w:szCs w:val="18"/>
                              </w:rPr>
                              <w:t xml:space="preserve">Madelyn </w:t>
                            </w:r>
                            <w:proofErr w:type="spellStart"/>
                            <w:r w:rsidRPr="00257C4B">
                              <w:rPr>
                                <w:rFonts w:asciiTheme="majorHAnsi" w:hAnsiTheme="majorHAnsi" w:cstheme="majorHAnsi"/>
                                <w:b/>
                                <w:bCs/>
                                <w:sz w:val="18"/>
                                <w:szCs w:val="18"/>
                              </w:rPr>
                              <w:t>Bolch</w:t>
                            </w:r>
                            <w:proofErr w:type="spellEnd"/>
                          </w:p>
                          <w:p w14:paraId="2405CEC8" w14:textId="77777777" w:rsidR="00921AF5" w:rsidRPr="004C568C" w:rsidRDefault="00921AF5" w:rsidP="00921AF5">
                            <w:pPr>
                              <w:pStyle w:val="LetterText"/>
                              <w:spacing w:line="192" w:lineRule="auto"/>
                              <w:rPr>
                                <w:rFonts w:asciiTheme="majorHAnsi" w:hAnsiTheme="majorHAnsi" w:cstheme="majorHAnsi"/>
                                <w:spacing w:val="-4"/>
                                <w:sz w:val="18"/>
                                <w:szCs w:val="18"/>
                              </w:rPr>
                            </w:pPr>
                            <w:r w:rsidRPr="004C568C">
                              <w:rPr>
                                <w:rFonts w:asciiTheme="majorHAnsi" w:hAnsiTheme="majorHAnsi" w:cstheme="majorHAnsi"/>
                                <w:spacing w:val="-4"/>
                                <w:sz w:val="18"/>
                                <w:szCs w:val="18"/>
                              </w:rPr>
                              <w:t xml:space="preserve">A/Pro Vice Chancellor and Chief Executive, Vocational Education and Training </w:t>
                            </w:r>
                          </w:p>
                          <w:p w14:paraId="0DDAA55A" w14:textId="77777777" w:rsidR="00921AF5" w:rsidRPr="006B3C8C" w:rsidRDefault="00921AF5" w:rsidP="00921AF5">
                            <w:pPr>
                              <w:pStyle w:val="LetterText"/>
                              <w:spacing w:line="192" w:lineRule="auto"/>
                              <w:rPr>
                                <w:rFonts w:asciiTheme="majorHAnsi" w:hAnsiTheme="majorHAnsi" w:cstheme="majorHAnsi"/>
                                <w:sz w:val="18"/>
                                <w:szCs w:val="18"/>
                              </w:rPr>
                            </w:pPr>
                            <w:r w:rsidRPr="00257C4B">
                              <w:rPr>
                                <w:rFonts w:asciiTheme="majorHAnsi" w:hAnsiTheme="majorHAnsi" w:cstheme="majorHAnsi"/>
                                <w:sz w:val="18"/>
                                <w:szCs w:val="18"/>
                              </w:rPr>
                              <w:t>Swinburne University</w:t>
                            </w:r>
                            <w:r>
                              <w:rPr>
                                <w:rFonts w:asciiTheme="majorHAnsi" w:hAnsiTheme="majorHAnsi" w:cstheme="majorHAnsi"/>
                                <w:sz w:val="18"/>
                                <w:szCs w:val="18"/>
                              </w:rPr>
                              <w:t xml:space="preserve"> of Technology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0E683" id="Text Box 28" o:spid="_x0000_s1039" type="#_x0000_t202" alt="&quot;&quot;" style="position:absolute;left:0;text-align:left;margin-left:237.4pt;margin-top:15.7pt;width:121.35pt;height:110.6pt;z-index:25170227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" filled="f" stroked="f">
                <v:textbox style="mso-fit-shape-to-text:t">
                  <w:txbxContent>
                    <w:p w14:paraId="7D579541" w14:textId="77777777" w:rsidR="00921AF5" w:rsidRPr="00257C4B" w:rsidRDefault="00921AF5" w:rsidP="00921AF5">
                      <w:pPr>
                        <w:pStyle w:val="LetterText"/>
                        <w:spacing w:after="20"/>
                        <w:rPr>
                          <w:rFonts w:asciiTheme="majorHAnsi" w:hAnsiTheme="majorHAnsi" w:cstheme="majorHAnsi"/>
                          <w:b/>
                          <w:bCs/>
                          <w:sz w:val="18"/>
                          <w:szCs w:val="18"/>
                        </w:rPr>
                      </w:pPr>
                      <w:r w:rsidRPr="00257C4B">
                        <w:rPr>
                          <w:rFonts w:asciiTheme="majorHAnsi" w:hAnsiTheme="majorHAnsi" w:cstheme="majorHAnsi"/>
                          <w:b/>
                          <w:bCs/>
                          <w:sz w:val="18"/>
                          <w:szCs w:val="18"/>
                        </w:rPr>
                        <w:t xml:space="preserve">Madelyn </w:t>
                      </w:r>
                      <w:proofErr w:type="spellStart"/>
                      <w:r w:rsidRPr="00257C4B">
                        <w:rPr>
                          <w:rFonts w:asciiTheme="majorHAnsi" w:hAnsiTheme="majorHAnsi" w:cstheme="majorHAnsi"/>
                          <w:b/>
                          <w:bCs/>
                          <w:sz w:val="18"/>
                          <w:szCs w:val="18"/>
                        </w:rPr>
                        <w:t>Bolch</w:t>
                      </w:r>
                      <w:proofErr w:type="spellEnd"/>
                    </w:p>
                    <w:p w14:paraId="2405CEC8" w14:textId="77777777" w:rsidR="00921AF5" w:rsidRPr="004C568C" w:rsidRDefault="00921AF5" w:rsidP="00921AF5">
                      <w:pPr>
                        <w:pStyle w:val="LetterText"/>
                        <w:spacing w:line="192" w:lineRule="auto"/>
                        <w:rPr>
                          <w:rFonts w:asciiTheme="majorHAnsi" w:hAnsiTheme="majorHAnsi" w:cstheme="majorHAnsi"/>
                          <w:spacing w:val="-4"/>
                          <w:sz w:val="18"/>
                          <w:szCs w:val="18"/>
                        </w:rPr>
                      </w:pPr>
                      <w:r w:rsidRPr="004C568C">
                        <w:rPr>
                          <w:rFonts w:asciiTheme="majorHAnsi" w:hAnsiTheme="majorHAnsi" w:cstheme="majorHAnsi"/>
                          <w:spacing w:val="-4"/>
                          <w:sz w:val="18"/>
                          <w:szCs w:val="18"/>
                        </w:rPr>
                        <w:t xml:space="preserve">A/Pro Vice Chancellor and Chief Executive, Vocational Education and Training </w:t>
                      </w:r>
                    </w:p>
                    <w:p w14:paraId="0DDAA55A" w14:textId="77777777" w:rsidR="00921AF5" w:rsidRPr="006B3C8C" w:rsidRDefault="00921AF5" w:rsidP="00921AF5">
                      <w:pPr>
                        <w:pStyle w:val="LetterText"/>
                        <w:spacing w:line="192" w:lineRule="auto"/>
                        <w:rPr>
                          <w:rFonts w:asciiTheme="majorHAnsi" w:hAnsiTheme="majorHAnsi" w:cstheme="majorHAnsi"/>
                          <w:sz w:val="18"/>
                          <w:szCs w:val="18"/>
                        </w:rPr>
                      </w:pPr>
                      <w:r w:rsidRPr="00257C4B">
                        <w:rPr>
                          <w:rFonts w:asciiTheme="majorHAnsi" w:hAnsiTheme="majorHAnsi" w:cstheme="majorHAnsi"/>
                          <w:sz w:val="18"/>
                          <w:szCs w:val="18"/>
                        </w:rPr>
                        <w:t>Swinburne University</w:t>
                      </w:r>
                      <w:r>
                        <w:rPr>
                          <w:rFonts w:asciiTheme="majorHAnsi" w:hAnsiTheme="majorHAnsi" w:cstheme="majorHAnsi"/>
                          <w:sz w:val="18"/>
                          <w:szCs w:val="18"/>
                        </w:rPr>
                        <w:t xml:space="preserve"> of Technology</w:t>
                      </w:r>
                    </w:p>
                  </w:txbxContent>
                </v:textbox>
                <w10:wrap anchorx="margin"/>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97153" behindDoc="0" locked="0" layoutInCell="1" allowOverlap="1" wp14:anchorId="106F3A86" wp14:editId="7E725E6F">
                <wp:simplePos x="0" y="0"/>
                <wp:positionH relativeFrom="margin">
                  <wp:posOffset>-77470</wp:posOffset>
                </wp:positionH>
                <wp:positionV relativeFrom="paragraph">
                  <wp:posOffset>196850</wp:posOffset>
                </wp:positionV>
                <wp:extent cx="1752600" cy="1404620"/>
                <wp:effectExtent l="0" t="0" r="0" b="2540"/>
                <wp:wrapNone/>
                <wp:docPr id="47"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noFill/>
                        <a:ln w="9525">
                          <a:noFill/>
                          <a:miter lim="800000"/>
                          <a:headEnd/>
                          <a:tailEnd/>
                        </a:ln>
                      </wps:spPr>
                      <wps:txbx>
                        <w:txbxContent>
                          <w:p w14:paraId="1806273E" w14:textId="77777777" w:rsidR="00921AF5" w:rsidRPr="00F500E4" w:rsidRDefault="00921AF5" w:rsidP="00921AF5">
                            <w:pPr>
                              <w:pStyle w:val="LetterText"/>
                              <w:rPr>
                                <w:rFonts w:asciiTheme="majorHAnsi" w:hAnsiTheme="majorHAnsi" w:cstheme="majorHAnsi"/>
                                <w:b/>
                                <w:bCs/>
                                <w:sz w:val="18"/>
                                <w:szCs w:val="18"/>
                              </w:rPr>
                            </w:pPr>
                            <w:r w:rsidRPr="00F500E4">
                              <w:rPr>
                                <w:rFonts w:asciiTheme="majorHAnsi" w:hAnsiTheme="majorHAnsi" w:cstheme="majorHAnsi"/>
                                <w:b/>
                                <w:bCs/>
                                <w:sz w:val="18"/>
                                <w:szCs w:val="18"/>
                              </w:rPr>
                              <w:t>Liam Sloan</w:t>
                            </w:r>
                          </w:p>
                          <w:p w14:paraId="3F1C3C2E" w14:textId="77777777" w:rsidR="00921AF5" w:rsidRPr="00F500E4" w:rsidRDefault="00921AF5" w:rsidP="00921AF5">
                            <w:pPr>
                              <w:pStyle w:val="LetterText"/>
                              <w:rPr>
                                <w:rFonts w:asciiTheme="majorHAnsi" w:hAnsiTheme="majorHAnsi" w:cstheme="majorHAnsi"/>
                                <w:sz w:val="18"/>
                                <w:szCs w:val="18"/>
                              </w:rPr>
                            </w:pPr>
                            <w:r w:rsidRPr="00F500E4">
                              <w:rPr>
                                <w:rFonts w:asciiTheme="majorHAnsi" w:hAnsiTheme="majorHAnsi" w:cstheme="majorHAnsi"/>
                                <w:sz w:val="18"/>
                                <w:szCs w:val="18"/>
                              </w:rPr>
                              <w:t>Deputy Vice-Chancellor and Chief Executive TAFE</w:t>
                            </w:r>
                          </w:p>
                          <w:p w14:paraId="393D9591" w14:textId="77777777" w:rsidR="00921AF5" w:rsidRPr="006B3C8C" w:rsidRDefault="00921AF5" w:rsidP="00921AF5">
                            <w:pPr>
                              <w:pStyle w:val="LetterText"/>
                              <w:rPr>
                                <w:rFonts w:asciiTheme="majorHAnsi" w:hAnsiTheme="majorHAnsi" w:cstheme="majorHAnsi"/>
                                <w:sz w:val="18"/>
                                <w:szCs w:val="18"/>
                              </w:rPr>
                            </w:pPr>
                            <w:r w:rsidRPr="00F500E4">
                              <w:rPr>
                                <w:rFonts w:asciiTheme="majorHAnsi" w:hAnsiTheme="majorHAnsi" w:cstheme="majorHAnsi"/>
                                <w:sz w:val="18"/>
                                <w:szCs w:val="18"/>
                              </w:rPr>
                              <w:t>Federation University</w:t>
                            </w:r>
                            <w:r>
                              <w:rPr>
                                <w:rFonts w:asciiTheme="majorHAnsi" w:hAnsiTheme="majorHAnsi" w:cstheme="majorHAnsi"/>
                                <w:sz w:val="18"/>
                                <w:szCs w:val="18"/>
                              </w:rPr>
                              <w:t xml:space="preserve">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F3A86" id="Text Box 47" o:spid="_x0000_s1040" type="#_x0000_t202" alt="&quot;&quot;" style="position:absolute;left:0;text-align:left;margin-left:-6.1pt;margin-top:15.5pt;width:138pt;height:110.6pt;z-index:25169715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VU/QEAANY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" filled="f" stroked="f">
                <v:textbox style="mso-fit-shape-to-text:t">
                  <w:txbxContent>
                    <w:p w14:paraId="1806273E" w14:textId="77777777" w:rsidR="00921AF5" w:rsidRPr="00F500E4" w:rsidRDefault="00921AF5" w:rsidP="00921AF5">
                      <w:pPr>
                        <w:pStyle w:val="LetterText"/>
                        <w:rPr>
                          <w:rFonts w:asciiTheme="majorHAnsi" w:hAnsiTheme="majorHAnsi" w:cstheme="majorHAnsi"/>
                          <w:b/>
                          <w:bCs/>
                          <w:sz w:val="18"/>
                          <w:szCs w:val="18"/>
                        </w:rPr>
                      </w:pPr>
                      <w:r w:rsidRPr="00F500E4">
                        <w:rPr>
                          <w:rFonts w:asciiTheme="majorHAnsi" w:hAnsiTheme="majorHAnsi" w:cstheme="majorHAnsi"/>
                          <w:b/>
                          <w:bCs/>
                          <w:sz w:val="18"/>
                          <w:szCs w:val="18"/>
                        </w:rPr>
                        <w:t>Liam Sloan</w:t>
                      </w:r>
                    </w:p>
                    <w:p w14:paraId="3F1C3C2E" w14:textId="77777777" w:rsidR="00921AF5" w:rsidRPr="00F500E4" w:rsidRDefault="00921AF5" w:rsidP="00921AF5">
                      <w:pPr>
                        <w:pStyle w:val="LetterText"/>
                        <w:rPr>
                          <w:rFonts w:asciiTheme="majorHAnsi" w:hAnsiTheme="majorHAnsi" w:cstheme="majorHAnsi"/>
                          <w:sz w:val="18"/>
                          <w:szCs w:val="18"/>
                        </w:rPr>
                      </w:pPr>
                      <w:r w:rsidRPr="00F500E4">
                        <w:rPr>
                          <w:rFonts w:asciiTheme="majorHAnsi" w:hAnsiTheme="majorHAnsi" w:cstheme="majorHAnsi"/>
                          <w:sz w:val="18"/>
                          <w:szCs w:val="18"/>
                        </w:rPr>
                        <w:t>Deputy Vice-Chancellor and Chief Executive TAFE</w:t>
                      </w:r>
                    </w:p>
                    <w:p w14:paraId="393D9591" w14:textId="77777777" w:rsidR="00921AF5" w:rsidRPr="006B3C8C" w:rsidRDefault="00921AF5" w:rsidP="00921AF5">
                      <w:pPr>
                        <w:pStyle w:val="LetterText"/>
                        <w:rPr>
                          <w:rFonts w:asciiTheme="majorHAnsi" w:hAnsiTheme="majorHAnsi" w:cstheme="majorHAnsi"/>
                          <w:sz w:val="18"/>
                          <w:szCs w:val="18"/>
                        </w:rPr>
                      </w:pPr>
                      <w:r w:rsidRPr="00F500E4">
                        <w:rPr>
                          <w:rFonts w:asciiTheme="majorHAnsi" w:hAnsiTheme="majorHAnsi" w:cstheme="majorHAnsi"/>
                          <w:sz w:val="18"/>
                          <w:szCs w:val="18"/>
                        </w:rPr>
                        <w:t>Federation University</w:t>
                      </w:r>
                      <w:r>
                        <w:rPr>
                          <w:rFonts w:asciiTheme="majorHAnsi" w:hAnsiTheme="majorHAnsi" w:cstheme="majorHAnsi"/>
                          <w:sz w:val="18"/>
                          <w:szCs w:val="18"/>
                        </w:rPr>
                        <w:t xml:space="preserve"> Australia</w:t>
                      </w:r>
                    </w:p>
                  </w:txbxContent>
                </v:textbox>
                <w10:wrap anchorx="margin"/>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699201" behindDoc="0" locked="0" layoutInCell="1" allowOverlap="1" wp14:anchorId="21EE3E62" wp14:editId="049DC65C">
                <wp:simplePos x="0" y="0"/>
                <wp:positionH relativeFrom="margin">
                  <wp:posOffset>1701165</wp:posOffset>
                </wp:positionH>
                <wp:positionV relativeFrom="paragraph">
                  <wp:posOffset>198755</wp:posOffset>
                </wp:positionV>
                <wp:extent cx="1955165" cy="1404620"/>
                <wp:effectExtent l="0" t="0" r="0" b="2540"/>
                <wp:wrapNone/>
                <wp:docPr id="49"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404620"/>
                        </a:xfrm>
                        <a:prstGeom prst="rect">
                          <a:avLst/>
                        </a:prstGeom>
                        <a:noFill/>
                        <a:ln w="9525">
                          <a:noFill/>
                          <a:miter lim="800000"/>
                          <a:headEnd/>
                          <a:tailEnd/>
                        </a:ln>
                      </wps:spPr>
                      <wps:txbx>
                        <w:txbxContent>
                          <w:p w14:paraId="0A9FA1E3" w14:textId="77777777" w:rsidR="00921AF5" w:rsidRPr="007C43E3" w:rsidRDefault="00921AF5" w:rsidP="00921AF5">
                            <w:pPr>
                              <w:pStyle w:val="LetterText"/>
                              <w:rPr>
                                <w:rFonts w:asciiTheme="majorHAnsi" w:hAnsiTheme="majorHAnsi" w:cstheme="majorHAnsi"/>
                                <w:b/>
                                <w:bCs/>
                                <w:sz w:val="18"/>
                                <w:szCs w:val="18"/>
                              </w:rPr>
                            </w:pPr>
                            <w:r w:rsidRPr="007C43E3">
                              <w:rPr>
                                <w:rFonts w:asciiTheme="majorHAnsi" w:hAnsiTheme="majorHAnsi" w:cstheme="majorHAnsi"/>
                                <w:b/>
                                <w:bCs/>
                                <w:sz w:val="18"/>
                                <w:szCs w:val="18"/>
                              </w:rPr>
                              <w:t>Mish Eastman</w:t>
                            </w:r>
                          </w:p>
                          <w:p w14:paraId="29123C83" w14:textId="77777777" w:rsidR="00921AF5" w:rsidRPr="006B3C8C" w:rsidRDefault="00921AF5" w:rsidP="00921AF5">
                            <w:pPr>
                              <w:pStyle w:val="LetterText"/>
                              <w:rPr>
                                <w:rFonts w:asciiTheme="majorHAnsi" w:hAnsiTheme="majorHAnsi" w:cstheme="majorHAnsi"/>
                                <w:sz w:val="18"/>
                                <w:szCs w:val="18"/>
                              </w:rPr>
                            </w:pPr>
                            <w:r w:rsidRPr="007C43E3">
                              <w:rPr>
                                <w:rFonts w:asciiTheme="majorHAnsi" w:hAnsiTheme="majorHAnsi" w:cstheme="majorHAnsi"/>
                                <w:sz w:val="18"/>
                                <w:szCs w:val="18"/>
                              </w:rPr>
                              <w:t xml:space="preserve">Deputy Vice-Chancellor Vocational Education </w:t>
                            </w:r>
                            <w:r w:rsidRPr="007C43E3">
                              <w:rPr>
                                <w:rFonts w:asciiTheme="majorHAnsi" w:hAnsiTheme="majorHAnsi" w:cstheme="majorHAnsi"/>
                                <w:sz w:val="18"/>
                                <w:szCs w:val="18"/>
                              </w:rPr>
                              <w:br/>
                            </w:r>
                            <w:r>
                              <w:rPr>
                                <w:rFonts w:asciiTheme="majorHAnsi" w:hAnsiTheme="majorHAnsi" w:cstheme="majorHAnsi"/>
                                <w:sz w:val="18"/>
                                <w:szCs w:val="18"/>
                              </w:rPr>
                              <w:t>RMIT</w:t>
                            </w:r>
                            <w:r w:rsidRPr="007C43E3">
                              <w:rPr>
                                <w:rFonts w:asciiTheme="majorHAnsi" w:hAnsiTheme="majorHAnsi" w:cstheme="majorHAnsi"/>
                                <w:sz w:val="18"/>
                                <w:szCs w:val="18"/>
                              </w:rPr>
                              <w:t xml:space="preserve">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E3E62" id="Text Box 49" o:spid="_x0000_s1041" type="#_x0000_t202" alt="&quot;&quot;" style="position:absolute;left:0;text-align:left;margin-left:133.95pt;margin-top:15.65pt;width:153.95pt;height:110.6pt;z-index:25169920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y8/gEAANYDAAAOAAAAZHJzL2Uyb0RvYy54bWysU9uO2yAQfa/Uf0C8N7ajON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" filled="f" stroked="f">
                <v:textbox style="mso-fit-shape-to-text:t">
                  <w:txbxContent>
                    <w:p w14:paraId="0A9FA1E3" w14:textId="77777777" w:rsidR="00921AF5" w:rsidRPr="007C43E3" w:rsidRDefault="00921AF5" w:rsidP="00921AF5">
                      <w:pPr>
                        <w:pStyle w:val="LetterText"/>
                        <w:rPr>
                          <w:rFonts w:asciiTheme="majorHAnsi" w:hAnsiTheme="majorHAnsi" w:cstheme="majorHAnsi"/>
                          <w:b/>
                          <w:bCs/>
                          <w:sz w:val="18"/>
                          <w:szCs w:val="18"/>
                        </w:rPr>
                      </w:pPr>
                      <w:r w:rsidRPr="007C43E3">
                        <w:rPr>
                          <w:rFonts w:asciiTheme="majorHAnsi" w:hAnsiTheme="majorHAnsi" w:cstheme="majorHAnsi"/>
                          <w:b/>
                          <w:bCs/>
                          <w:sz w:val="18"/>
                          <w:szCs w:val="18"/>
                        </w:rPr>
                        <w:t>Mish Eastman</w:t>
                      </w:r>
                    </w:p>
                    <w:p w14:paraId="29123C83" w14:textId="77777777" w:rsidR="00921AF5" w:rsidRPr="006B3C8C" w:rsidRDefault="00921AF5" w:rsidP="00921AF5">
                      <w:pPr>
                        <w:pStyle w:val="LetterText"/>
                        <w:rPr>
                          <w:rFonts w:asciiTheme="majorHAnsi" w:hAnsiTheme="majorHAnsi" w:cstheme="majorHAnsi"/>
                          <w:sz w:val="18"/>
                          <w:szCs w:val="18"/>
                        </w:rPr>
                      </w:pPr>
                      <w:r w:rsidRPr="007C43E3">
                        <w:rPr>
                          <w:rFonts w:asciiTheme="majorHAnsi" w:hAnsiTheme="majorHAnsi" w:cstheme="majorHAnsi"/>
                          <w:sz w:val="18"/>
                          <w:szCs w:val="18"/>
                        </w:rPr>
                        <w:t xml:space="preserve">Deputy Vice-Chancellor Vocational Education </w:t>
                      </w:r>
                      <w:r w:rsidRPr="007C43E3">
                        <w:rPr>
                          <w:rFonts w:asciiTheme="majorHAnsi" w:hAnsiTheme="majorHAnsi" w:cstheme="majorHAnsi"/>
                          <w:sz w:val="18"/>
                          <w:szCs w:val="18"/>
                        </w:rPr>
                        <w:br/>
                      </w:r>
                      <w:r>
                        <w:rPr>
                          <w:rFonts w:asciiTheme="majorHAnsi" w:hAnsiTheme="majorHAnsi" w:cstheme="majorHAnsi"/>
                          <w:sz w:val="18"/>
                          <w:szCs w:val="18"/>
                        </w:rPr>
                        <w:t>RMIT</w:t>
                      </w:r>
                      <w:r w:rsidRPr="007C43E3">
                        <w:rPr>
                          <w:rFonts w:asciiTheme="majorHAnsi" w:hAnsiTheme="majorHAnsi" w:cstheme="majorHAnsi"/>
                          <w:sz w:val="18"/>
                          <w:szCs w:val="18"/>
                        </w:rPr>
                        <w:t xml:space="preserve"> University</w:t>
                      </w:r>
                    </w:p>
                  </w:txbxContent>
                </v:textbox>
                <w10:wrap anchorx="margin"/>
              </v:shape>
            </w:pict>
          </mc:Fallback>
        </mc:AlternateContent>
      </w:r>
      <w:r w:rsidRPr="006B3C8C">
        <w:rPr>
          <w:rFonts w:asciiTheme="majorHAnsi" w:hAnsiTheme="majorHAnsi" w:cstheme="majorHAnsi"/>
          <w:b/>
          <w:noProof/>
          <w:sz w:val="18"/>
          <w:szCs w:val="18"/>
        </w:rPr>
        <mc:AlternateContent>
          <mc:Choice Requires="wps">
            <w:drawing>
              <wp:anchor distT="45720" distB="45720" distL="114300" distR="114300" simplePos="0" relativeHeight="251703297" behindDoc="0" locked="0" layoutInCell="1" allowOverlap="1" wp14:anchorId="4FDF868C" wp14:editId="33CF589E">
                <wp:simplePos x="0" y="0"/>
                <wp:positionH relativeFrom="margin">
                  <wp:posOffset>4501515</wp:posOffset>
                </wp:positionH>
                <wp:positionV relativeFrom="paragraph">
                  <wp:posOffset>199390</wp:posOffset>
                </wp:positionV>
                <wp:extent cx="1822450" cy="1404620"/>
                <wp:effectExtent l="0" t="0" r="0" b="2540"/>
                <wp:wrapNone/>
                <wp:docPr id="3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404620"/>
                        </a:xfrm>
                        <a:prstGeom prst="rect">
                          <a:avLst/>
                        </a:prstGeom>
                        <a:noFill/>
                        <a:ln w="9525">
                          <a:noFill/>
                          <a:miter lim="800000"/>
                          <a:headEnd/>
                          <a:tailEnd/>
                        </a:ln>
                      </wps:spPr>
                      <wps:txbx>
                        <w:txbxContent>
                          <w:p w14:paraId="3BA82629" w14:textId="77777777" w:rsidR="00921AF5" w:rsidRPr="003F1BBB" w:rsidRDefault="00921AF5" w:rsidP="00921AF5">
                            <w:pPr>
                              <w:pStyle w:val="LetterText"/>
                              <w:rPr>
                                <w:rFonts w:asciiTheme="majorHAnsi" w:hAnsiTheme="majorHAnsi" w:cstheme="majorHAnsi"/>
                                <w:b/>
                                <w:bCs/>
                                <w:sz w:val="18"/>
                                <w:szCs w:val="18"/>
                              </w:rPr>
                            </w:pPr>
                            <w:r w:rsidRPr="003F1BBB">
                              <w:rPr>
                                <w:rFonts w:asciiTheme="majorHAnsi" w:hAnsiTheme="majorHAnsi" w:cstheme="majorHAnsi"/>
                                <w:b/>
                                <w:bCs/>
                                <w:sz w:val="18"/>
                                <w:szCs w:val="18"/>
                              </w:rPr>
                              <w:t xml:space="preserve">Wayne </w:t>
                            </w:r>
                            <w:proofErr w:type="spellStart"/>
                            <w:r w:rsidRPr="003F1BBB">
                              <w:rPr>
                                <w:rFonts w:asciiTheme="majorHAnsi" w:hAnsiTheme="majorHAnsi" w:cstheme="majorHAnsi"/>
                                <w:b/>
                                <w:bCs/>
                                <w:sz w:val="18"/>
                                <w:szCs w:val="18"/>
                              </w:rPr>
                              <w:t>Butson</w:t>
                            </w:r>
                            <w:proofErr w:type="spellEnd"/>
                          </w:p>
                          <w:p w14:paraId="3CCCD20E" w14:textId="77777777" w:rsidR="00921AF5" w:rsidRPr="003F1BBB" w:rsidRDefault="00921AF5" w:rsidP="00921AF5">
                            <w:pPr>
                              <w:pStyle w:val="LetterText"/>
                              <w:rPr>
                                <w:rFonts w:asciiTheme="majorHAnsi" w:hAnsiTheme="majorHAnsi" w:cstheme="majorHAnsi"/>
                                <w:sz w:val="18"/>
                                <w:szCs w:val="18"/>
                              </w:rPr>
                            </w:pPr>
                            <w:r w:rsidRPr="003F1BBB">
                              <w:rPr>
                                <w:rFonts w:asciiTheme="majorHAnsi" w:hAnsiTheme="majorHAnsi" w:cstheme="majorHAnsi"/>
                                <w:sz w:val="18"/>
                                <w:szCs w:val="18"/>
                              </w:rPr>
                              <w:t xml:space="preserve">Interim Deputy Vice-Chancellor </w:t>
                            </w:r>
                          </w:p>
                          <w:p w14:paraId="18A330CA" w14:textId="77777777" w:rsidR="00921AF5" w:rsidRPr="003F1BBB" w:rsidRDefault="00921AF5" w:rsidP="00921AF5">
                            <w:pPr>
                              <w:pStyle w:val="LetterText"/>
                              <w:rPr>
                                <w:rFonts w:asciiTheme="majorHAnsi" w:hAnsiTheme="majorHAnsi" w:cstheme="majorHAnsi"/>
                                <w:sz w:val="18"/>
                                <w:szCs w:val="18"/>
                              </w:rPr>
                            </w:pPr>
                            <w:r w:rsidRPr="003F1BBB">
                              <w:rPr>
                                <w:rFonts w:asciiTheme="majorHAnsi" w:hAnsiTheme="majorHAnsi" w:cstheme="majorHAnsi"/>
                                <w:sz w:val="18"/>
                                <w:szCs w:val="18"/>
                              </w:rPr>
                              <w:t xml:space="preserve">Vocational Education </w:t>
                            </w:r>
                          </w:p>
                          <w:p w14:paraId="479376B8" w14:textId="77777777" w:rsidR="00921AF5" w:rsidRPr="006B3C8C" w:rsidRDefault="00921AF5" w:rsidP="00921AF5">
                            <w:pPr>
                              <w:pStyle w:val="LetterText"/>
                              <w:rPr>
                                <w:rFonts w:asciiTheme="majorHAnsi" w:hAnsiTheme="majorHAnsi" w:cstheme="majorHAnsi"/>
                                <w:sz w:val="18"/>
                                <w:szCs w:val="18"/>
                              </w:rPr>
                            </w:pPr>
                            <w:r w:rsidRPr="003F1BBB">
                              <w:rPr>
                                <w:rFonts w:asciiTheme="majorHAnsi" w:hAnsiTheme="majorHAnsi" w:cstheme="majorHAnsi"/>
                                <w:sz w:val="18"/>
                                <w:szCs w:val="18"/>
                              </w:rPr>
                              <w:t xml:space="preserve">Victoria University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F868C" id="Text Box 30" o:spid="_x0000_s1042" type="#_x0000_t202" alt="&quot;&quot;" style="position:absolute;left:0;text-align:left;margin-left:354.45pt;margin-top:15.7pt;width:143.5pt;height:110.6pt;z-index:25170329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" filled="f" stroked="f">
                <v:textbox style="mso-fit-shape-to-text:t">
                  <w:txbxContent>
                    <w:p w14:paraId="3BA82629" w14:textId="77777777" w:rsidR="00921AF5" w:rsidRPr="003F1BBB" w:rsidRDefault="00921AF5" w:rsidP="00921AF5">
                      <w:pPr>
                        <w:pStyle w:val="LetterText"/>
                        <w:rPr>
                          <w:rFonts w:asciiTheme="majorHAnsi" w:hAnsiTheme="majorHAnsi" w:cstheme="majorHAnsi"/>
                          <w:b/>
                          <w:bCs/>
                          <w:sz w:val="18"/>
                          <w:szCs w:val="18"/>
                        </w:rPr>
                      </w:pPr>
                      <w:r w:rsidRPr="003F1BBB">
                        <w:rPr>
                          <w:rFonts w:asciiTheme="majorHAnsi" w:hAnsiTheme="majorHAnsi" w:cstheme="majorHAnsi"/>
                          <w:b/>
                          <w:bCs/>
                          <w:sz w:val="18"/>
                          <w:szCs w:val="18"/>
                        </w:rPr>
                        <w:t xml:space="preserve">Wayne </w:t>
                      </w:r>
                      <w:proofErr w:type="spellStart"/>
                      <w:r w:rsidRPr="003F1BBB">
                        <w:rPr>
                          <w:rFonts w:asciiTheme="majorHAnsi" w:hAnsiTheme="majorHAnsi" w:cstheme="majorHAnsi"/>
                          <w:b/>
                          <w:bCs/>
                          <w:sz w:val="18"/>
                          <w:szCs w:val="18"/>
                        </w:rPr>
                        <w:t>Butson</w:t>
                      </w:r>
                      <w:proofErr w:type="spellEnd"/>
                    </w:p>
                    <w:p w14:paraId="3CCCD20E" w14:textId="77777777" w:rsidR="00921AF5" w:rsidRPr="003F1BBB" w:rsidRDefault="00921AF5" w:rsidP="00921AF5">
                      <w:pPr>
                        <w:pStyle w:val="LetterText"/>
                        <w:rPr>
                          <w:rFonts w:asciiTheme="majorHAnsi" w:hAnsiTheme="majorHAnsi" w:cstheme="majorHAnsi"/>
                          <w:sz w:val="18"/>
                          <w:szCs w:val="18"/>
                        </w:rPr>
                      </w:pPr>
                      <w:r w:rsidRPr="003F1BBB">
                        <w:rPr>
                          <w:rFonts w:asciiTheme="majorHAnsi" w:hAnsiTheme="majorHAnsi" w:cstheme="majorHAnsi"/>
                          <w:sz w:val="18"/>
                          <w:szCs w:val="18"/>
                        </w:rPr>
                        <w:t xml:space="preserve">Interim Deputy Vice-Chancellor </w:t>
                      </w:r>
                    </w:p>
                    <w:p w14:paraId="18A330CA" w14:textId="77777777" w:rsidR="00921AF5" w:rsidRPr="003F1BBB" w:rsidRDefault="00921AF5" w:rsidP="00921AF5">
                      <w:pPr>
                        <w:pStyle w:val="LetterText"/>
                        <w:rPr>
                          <w:rFonts w:asciiTheme="majorHAnsi" w:hAnsiTheme="majorHAnsi" w:cstheme="majorHAnsi"/>
                          <w:sz w:val="18"/>
                          <w:szCs w:val="18"/>
                        </w:rPr>
                      </w:pPr>
                      <w:r w:rsidRPr="003F1BBB">
                        <w:rPr>
                          <w:rFonts w:asciiTheme="majorHAnsi" w:hAnsiTheme="majorHAnsi" w:cstheme="majorHAnsi"/>
                          <w:sz w:val="18"/>
                          <w:szCs w:val="18"/>
                        </w:rPr>
                        <w:t xml:space="preserve">Vocational Education </w:t>
                      </w:r>
                    </w:p>
                    <w:p w14:paraId="479376B8" w14:textId="77777777" w:rsidR="00921AF5" w:rsidRPr="006B3C8C" w:rsidRDefault="00921AF5" w:rsidP="00921AF5">
                      <w:pPr>
                        <w:pStyle w:val="LetterText"/>
                        <w:rPr>
                          <w:rFonts w:asciiTheme="majorHAnsi" w:hAnsiTheme="majorHAnsi" w:cstheme="majorHAnsi"/>
                          <w:sz w:val="18"/>
                          <w:szCs w:val="18"/>
                        </w:rPr>
                      </w:pPr>
                      <w:r w:rsidRPr="003F1BBB">
                        <w:rPr>
                          <w:rFonts w:asciiTheme="majorHAnsi" w:hAnsiTheme="majorHAnsi" w:cstheme="majorHAnsi"/>
                          <w:sz w:val="18"/>
                          <w:szCs w:val="18"/>
                        </w:rPr>
                        <w:t xml:space="preserve">Victoria University </w:t>
                      </w:r>
                    </w:p>
                  </w:txbxContent>
                </v:textbox>
                <w10:wrap anchorx="margin"/>
              </v:shape>
            </w:pict>
          </mc:Fallback>
        </mc:AlternateContent>
      </w:r>
    </w:p>
    <w:p w14:paraId="0E3508D7" w14:textId="372B173C" w:rsidR="00921AF5" w:rsidRDefault="00921AF5">
      <w:pPr>
        <w:suppressAutoHyphens w:val="0"/>
        <w:autoSpaceDE/>
        <w:autoSpaceDN/>
        <w:adjustRightInd/>
        <w:spacing w:after="0" w:line="240" w:lineRule="auto"/>
        <w:jc w:val="left"/>
        <w:textAlignment w:val="auto"/>
        <w:rPr>
          <w:color w:val="auto"/>
        </w:rPr>
      </w:pPr>
    </w:p>
    <w:p w14:paraId="63BFBC3E" w14:textId="77777777" w:rsidR="009B5120" w:rsidRDefault="009B5120">
      <w:pPr>
        <w:suppressAutoHyphens w:val="0"/>
        <w:autoSpaceDE/>
        <w:autoSpaceDN/>
        <w:adjustRightInd/>
        <w:spacing w:after="0" w:line="240" w:lineRule="auto"/>
        <w:jc w:val="left"/>
        <w:textAlignment w:val="auto"/>
        <w:rPr>
          <w:color w:val="auto"/>
        </w:rPr>
      </w:pPr>
    </w:p>
    <w:p w14:paraId="5FEB44E9" w14:textId="77777777" w:rsidR="009B5120" w:rsidRDefault="009B5120">
      <w:pPr>
        <w:suppressAutoHyphens w:val="0"/>
        <w:autoSpaceDE/>
        <w:autoSpaceDN/>
        <w:adjustRightInd/>
        <w:spacing w:after="0" w:line="240" w:lineRule="auto"/>
        <w:jc w:val="left"/>
        <w:textAlignment w:val="auto"/>
        <w:rPr>
          <w:color w:val="auto"/>
        </w:rPr>
      </w:pPr>
    </w:p>
    <w:p w14:paraId="52C27916" w14:textId="77777777" w:rsidR="009B5120" w:rsidRDefault="009B5120">
      <w:pPr>
        <w:suppressAutoHyphens w:val="0"/>
        <w:autoSpaceDE/>
        <w:autoSpaceDN/>
        <w:adjustRightInd/>
        <w:spacing w:after="0" w:line="240" w:lineRule="auto"/>
        <w:jc w:val="left"/>
        <w:textAlignment w:val="auto"/>
        <w:rPr>
          <w:color w:val="auto"/>
        </w:rPr>
      </w:pPr>
    </w:p>
    <w:p w14:paraId="28FEA107" w14:textId="77777777" w:rsidR="009B5120" w:rsidRDefault="009B5120">
      <w:pPr>
        <w:suppressAutoHyphens w:val="0"/>
        <w:autoSpaceDE/>
        <w:autoSpaceDN/>
        <w:adjustRightInd/>
        <w:spacing w:after="0" w:line="240" w:lineRule="auto"/>
        <w:jc w:val="left"/>
        <w:textAlignment w:val="auto"/>
        <w:rPr>
          <w:color w:val="auto"/>
        </w:rPr>
      </w:pPr>
    </w:p>
    <w:p w14:paraId="4A9F9D93" w14:textId="77777777" w:rsidR="009B5120" w:rsidRDefault="009B5120">
      <w:pPr>
        <w:suppressAutoHyphens w:val="0"/>
        <w:autoSpaceDE/>
        <w:autoSpaceDN/>
        <w:adjustRightInd/>
        <w:spacing w:after="0" w:line="240" w:lineRule="auto"/>
        <w:jc w:val="left"/>
        <w:textAlignment w:val="auto"/>
        <w:rPr>
          <w:color w:val="auto"/>
        </w:rPr>
      </w:pPr>
    </w:p>
    <w:p w14:paraId="37A4E434" w14:textId="77777777" w:rsidR="009B5120" w:rsidRDefault="009B5120">
      <w:pPr>
        <w:suppressAutoHyphens w:val="0"/>
        <w:autoSpaceDE/>
        <w:autoSpaceDN/>
        <w:adjustRightInd/>
        <w:spacing w:after="0" w:line="240" w:lineRule="auto"/>
        <w:jc w:val="left"/>
        <w:textAlignment w:val="auto"/>
        <w:rPr>
          <w:color w:val="auto"/>
        </w:rPr>
      </w:pPr>
    </w:p>
    <w:p w14:paraId="28FB7BE6" w14:textId="77777777" w:rsidR="003306A8" w:rsidRDefault="003306A8">
      <w:pPr>
        <w:suppressAutoHyphens w:val="0"/>
        <w:autoSpaceDE/>
        <w:autoSpaceDN/>
        <w:adjustRightInd/>
        <w:spacing w:after="0" w:line="240" w:lineRule="auto"/>
        <w:jc w:val="left"/>
        <w:textAlignment w:val="auto"/>
        <w:rPr>
          <w:color w:val="auto"/>
        </w:rPr>
      </w:pPr>
    </w:p>
    <w:p w14:paraId="1ADD53AA" w14:textId="77777777" w:rsidR="003306A8" w:rsidRDefault="003306A8">
      <w:pPr>
        <w:suppressAutoHyphens w:val="0"/>
        <w:autoSpaceDE/>
        <w:autoSpaceDN/>
        <w:adjustRightInd/>
        <w:spacing w:after="0" w:line="240" w:lineRule="auto"/>
        <w:jc w:val="left"/>
        <w:textAlignment w:val="auto"/>
        <w:rPr>
          <w:color w:val="auto"/>
        </w:rPr>
      </w:pPr>
    </w:p>
    <w:p w14:paraId="0D985482" w14:textId="77777777" w:rsidR="003306A8" w:rsidRDefault="003306A8">
      <w:pPr>
        <w:suppressAutoHyphens w:val="0"/>
        <w:autoSpaceDE/>
        <w:autoSpaceDN/>
        <w:adjustRightInd/>
        <w:spacing w:after="0" w:line="240" w:lineRule="auto"/>
        <w:jc w:val="left"/>
        <w:textAlignment w:val="auto"/>
        <w:rPr>
          <w:color w:val="auto"/>
        </w:rPr>
      </w:pPr>
    </w:p>
    <w:p w14:paraId="03774C0A" w14:textId="3F5CB1C1" w:rsidR="009B5120" w:rsidRPr="0067400A" w:rsidRDefault="00894EFA" w:rsidP="00894EFA">
      <w:pPr>
        <w:spacing w:line="216" w:lineRule="auto"/>
        <w:ind w:right="159"/>
        <w:rPr>
          <w:color w:val="auto"/>
        </w:rPr>
      </w:pPr>
      <w:r w:rsidRPr="00B47022">
        <w:rPr>
          <w:i/>
          <w:iCs/>
          <w:sz w:val="14"/>
          <w:szCs w:val="14"/>
        </w:rPr>
        <w:t xml:space="preserve">*While their commitment to supporting and developing the skills and students of Victoria mirrors that of the Victorian Government-owned ‘standalone’ TAFEs, </w:t>
      </w:r>
      <w:bookmarkStart w:id="42" w:name="_Hlk82097262"/>
      <w:r w:rsidRPr="00B47022">
        <w:rPr>
          <w:i/>
          <w:iCs/>
          <w:sz w:val="14"/>
          <w:szCs w:val="14"/>
        </w:rPr>
        <w:t xml:space="preserve">the governance and financial arrangements of dual sector universities differ </w:t>
      </w:r>
      <w:bookmarkEnd w:id="42"/>
      <w:r w:rsidRPr="00B47022">
        <w:rPr>
          <w:i/>
          <w:iCs/>
          <w:sz w:val="14"/>
          <w:szCs w:val="14"/>
        </w:rPr>
        <w:t>and the priorities that specifically relate to sustainability do not apply.</w:t>
      </w:r>
    </w:p>
    <w:sectPr w:rsidR="009B5120" w:rsidRPr="0067400A" w:rsidSect="003306A8">
      <w:pgSz w:w="11906" w:h="16838" w:code="9"/>
      <w:pgMar w:top="1440" w:right="1440" w:bottom="1276" w:left="144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84EF" w14:textId="77777777" w:rsidR="008B3329" w:rsidRDefault="008B3329" w:rsidP="00A15617">
      <w:r>
        <w:separator/>
      </w:r>
    </w:p>
    <w:p w14:paraId="66BDCA0B" w14:textId="77777777" w:rsidR="008B3329" w:rsidRDefault="008B3329" w:rsidP="00A15617"/>
  </w:endnote>
  <w:endnote w:type="continuationSeparator" w:id="0">
    <w:p w14:paraId="1AF6E0CA" w14:textId="77777777" w:rsidR="008B3329" w:rsidRDefault="008B3329" w:rsidP="00A15617">
      <w:r>
        <w:continuationSeparator/>
      </w:r>
    </w:p>
    <w:p w14:paraId="0C1A5E1B" w14:textId="77777777" w:rsidR="008B3329" w:rsidRDefault="008B3329" w:rsidP="00A15617"/>
  </w:endnote>
  <w:endnote w:type="continuationNotice" w:id="1">
    <w:p w14:paraId="0983B1F5" w14:textId="77777777" w:rsidR="008B3329" w:rsidRDefault="008B3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20AE" w14:textId="77777777" w:rsidR="00A976CE" w:rsidRDefault="00A976CE" w:rsidP="00A1561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69CA664F" w14:textId="77777777" w:rsidR="00A976CE" w:rsidRDefault="00A976CE" w:rsidP="00A15617">
    <w:pPr>
      <w:pStyle w:val="Footer"/>
    </w:pPr>
    <w:r>
      <w:rPr>
        <w:noProof/>
      </w:rPr>
      <mc:AlternateContent>
        <mc:Choice Requires="wps">
          <w:drawing>
            <wp:inline distT="0" distB="0" distL="0" distR="0" wp14:anchorId="6ACBEDE3" wp14:editId="2C720218">
              <wp:extent cx="443865" cy="443865"/>
              <wp:effectExtent l="0" t="0" r="18415" b="0"/>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31693" w14:textId="77777777" w:rsidR="00A976CE" w:rsidRPr="00E6749C" w:rsidRDefault="00A976CE" w:rsidP="00A15617">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ACBEDE3" id="_x0000_t202" coordsize="21600,21600" o:spt="202" path="m,l,21600r21600,l21600,xe">
              <v:stroke joinstyle="miter"/>
              <v:path gradientshapeok="t" o:connecttype="rect"/>
            </v:shapetype>
            <v:shape id="Text Box 57" o:spid="_x0000_s1045"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3E31693" w14:textId="77777777" w:rsidR="00A976CE" w:rsidRPr="00E6749C" w:rsidRDefault="00A976CE" w:rsidP="00A15617">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0B9C" w14:textId="77777777" w:rsidR="00A976CE" w:rsidRDefault="00A976CE" w:rsidP="00A15617">
    <w:pPr>
      <w:pStyle w:val="Footer"/>
    </w:pPr>
    <w:r>
      <w:rPr>
        <w:noProof/>
      </w:rPr>
      <mc:AlternateContent>
        <mc:Choice Requires="wps">
          <w:drawing>
            <wp:inline distT="0" distB="0" distL="0" distR="0" wp14:anchorId="2CC72A76" wp14:editId="6FB4BF3D">
              <wp:extent cx="443865" cy="443865"/>
              <wp:effectExtent l="0" t="0" r="18415" b="0"/>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E2B9C" w14:textId="77777777" w:rsidR="00A976CE" w:rsidRPr="00E6749C" w:rsidRDefault="00A976CE" w:rsidP="00A15617">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CC72A76" id="_x0000_t202" coordsize="21600,21600" o:spt="202" path="m,l,21600r21600,l21600,xe">
              <v:stroke joinstyle="miter"/>
              <v:path gradientshapeok="t" o:connecttype="rect"/>
            </v:shapetype>
            <v:shape id="Text Box 58" o:spid="_x0000_s104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9E2B9C" w14:textId="77777777" w:rsidR="00A976CE" w:rsidRPr="00E6749C" w:rsidRDefault="00A976CE" w:rsidP="00A15617">
                    <w:pPr>
                      <w:rPr>
                        <w:noProof/>
                      </w:rPr>
                    </w:pPr>
                    <w:r w:rsidRPr="00E6749C">
                      <w:rPr>
                        <w:noProof/>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A11F" w14:textId="77A9FC87" w:rsidR="00B2788F" w:rsidRDefault="00552850" w:rsidP="00552850">
    <w:pPr>
      <w:pStyle w:val="Footer"/>
      <w:tabs>
        <w:tab w:val="clear" w:pos="9026"/>
        <w:tab w:val="left" w:pos="7851"/>
      </w:tabs>
      <w:jc w:val="both"/>
    </w:pPr>
    <w:r w:rsidRPr="00EE5398">
      <w:rPr>
        <w:noProof/>
        <w:lang w:val="en-GB" w:eastAsia="en-GB"/>
      </w:rPr>
      <w:drawing>
        <wp:anchor distT="0" distB="0" distL="114300" distR="114300" simplePos="0" relativeHeight="251658246" behindDoc="0" locked="0" layoutInCell="1" allowOverlap="1" wp14:anchorId="7050CDDB" wp14:editId="7A2A2F75">
          <wp:simplePos x="0" y="0"/>
          <wp:positionH relativeFrom="column">
            <wp:posOffset>4788204</wp:posOffset>
          </wp:positionH>
          <wp:positionV relativeFrom="paragraph">
            <wp:posOffset>-186717</wp:posOffset>
          </wp:positionV>
          <wp:extent cx="1335600" cy="402043"/>
          <wp:effectExtent l="0" t="0" r="0" b="0"/>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14:sizeRelH relativeFrom="page">
            <wp14:pctWidth>0</wp14:pctWidth>
          </wp14:sizeRelH>
          <wp14:sizeRelV relativeFrom="page">
            <wp14:pctHeight>0</wp14:pctHeight>
          </wp14:sizeRelV>
        </wp:anchor>
      </w:drawing>
    </w:r>
    <w:sdt>
      <w:sdtPr>
        <w:id w:val="-1910071747"/>
        <w:docPartObj>
          <w:docPartGallery w:val="Page Numbers (Bottom of Page)"/>
          <w:docPartUnique/>
        </w:docPartObj>
      </w:sdtPr>
      <w:sdtContent>
        <w:sdt>
          <w:sdtPr>
            <w:id w:val="-305698581"/>
            <w:docPartObj>
              <w:docPartGallery w:val="Page Numbers (Top of Page)"/>
              <w:docPartUnique/>
            </w:docPartObj>
          </w:sdtPr>
          <w:sdtContent>
            <w:r w:rsidRPr="00842C0E">
              <w:rPr>
                <w:sz w:val="16"/>
                <w:szCs w:val="16"/>
              </w:rPr>
              <w:t>TAFE Network Statement of Priorities for 2023</w:t>
            </w:r>
            <w:r>
              <w:t xml:space="preserve"> </w:t>
            </w:r>
            <w:r>
              <w:tab/>
            </w:r>
          </w:sdtContent>
        </w:sdt>
      </w:sdtContent>
    </w:sdt>
    <w:r w:rsidR="000E1127">
      <w:rPr>
        <w:b/>
        <w:bCs/>
        <w:sz w:val="24"/>
        <w:szCs w:val="24"/>
      </w:rPr>
      <w:fldChar w:fldCharType="begin"/>
    </w:r>
    <w:r w:rsidR="000E1127">
      <w:rPr>
        <w:b/>
        <w:bCs/>
      </w:rPr>
      <w:instrText xml:space="preserve"> PAGE </w:instrText>
    </w:r>
    <w:r w:rsidR="000E1127">
      <w:rPr>
        <w:b/>
        <w:bCs/>
        <w:sz w:val="24"/>
        <w:szCs w:val="24"/>
      </w:rPr>
      <w:fldChar w:fldCharType="separate"/>
    </w:r>
    <w:r w:rsidR="000E1127">
      <w:rPr>
        <w:b/>
        <w:bCs/>
        <w:sz w:val="24"/>
        <w:szCs w:val="24"/>
      </w:rPr>
      <w:t>1</w:t>
    </w:r>
    <w:r w:rsidR="000E1127">
      <w:rPr>
        <w:b/>
        <w:bCs/>
        <w:sz w:val="24"/>
        <w:szCs w:val="24"/>
      </w:rPr>
      <w:fldChar w:fldCharType="end"/>
    </w:r>
    <w:r w:rsidR="000E1127">
      <w:t xml:space="preserve"> of </w:t>
    </w:r>
    <w:r w:rsidR="00D63FB7" w:rsidRPr="00EF79E3">
      <w:rPr>
        <w:b/>
        <w:bCs/>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EDF8" w14:textId="77777777" w:rsidR="008B3329" w:rsidRDefault="008B3329" w:rsidP="00A15617">
      <w:r>
        <w:separator/>
      </w:r>
    </w:p>
    <w:p w14:paraId="1E5B3297" w14:textId="77777777" w:rsidR="008B3329" w:rsidRDefault="008B3329" w:rsidP="00A15617"/>
  </w:footnote>
  <w:footnote w:type="continuationSeparator" w:id="0">
    <w:p w14:paraId="2E8941EE" w14:textId="77777777" w:rsidR="008B3329" w:rsidRDefault="008B3329" w:rsidP="00A15617">
      <w:r>
        <w:continuationSeparator/>
      </w:r>
    </w:p>
    <w:p w14:paraId="62B30EDE" w14:textId="77777777" w:rsidR="008B3329" w:rsidRDefault="008B3329" w:rsidP="00A15617"/>
  </w:footnote>
  <w:footnote w:type="continuationNotice" w:id="1">
    <w:p w14:paraId="75D8CA3A" w14:textId="77777777" w:rsidR="008B3329" w:rsidRDefault="008B3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339F" w14:textId="176018A2" w:rsidR="00A976CE" w:rsidRDefault="00A976CE" w:rsidP="00A15617">
    <w:pPr>
      <w:pStyle w:val="Header"/>
    </w:pPr>
    <w:r>
      <w:rPr>
        <w:noProof/>
      </w:rPr>
      <mc:AlternateContent>
        <mc:Choice Requires="wps">
          <w:drawing>
            <wp:inline distT="0" distB="0" distL="0" distR="0" wp14:anchorId="3B6DA2A9" wp14:editId="04EABDA6">
              <wp:extent cx="443865" cy="443865"/>
              <wp:effectExtent l="0" t="0" r="18415" b="4445"/>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BA807" w14:textId="77777777" w:rsidR="00A976CE" w:rsidRPr="00E6749C" w:rsidRDefault="00A976CE" w:rsidP="00A15617">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3B6DA2A9" id="_x0000_t202" coordsize="21600,21600" o:spt="202" path="m,l,21600r21600,l21600,xe">
              <v:stroke joinstyle="miter"/>
              <v:path gradientshapeok="t" o:connecttype="rect"/>
            </v:shapetype>
            <v:shape id="Text Box 55" o:spid="_x0000_s1043"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37BA807" w14:textId="77777777" w:rsidR="00A976CE" w:rsidRPr="00E6749C" w:rsidRDefault="00A976CE" w:rsidP="00A15617">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D94D" w14:textId="5C9DAFEE" w:rsidR="00A976CE" w:rsidRDefault="00A976CE" w:rsidP="00A15617">
    <w:pPr>
      <w:pStyle w:val="Header"/>
    </w:pPr>
    <w:r>
      <w:rPr>
        <w:noProof/>
      </w:rPr>
      <mc:AlternateContent>
        <mc:Choice Requires="wps">
          <w:drawing>
            <wp:anchor distT="0" distB="0" distL="0" distR="0" simplePos="0" relativeHeight="251658245" behindDoc="0" locked="0" layoutInCell="1" allowOverlap="1" wp14:anchorId="18FA49DC" wp14:editId="74FA215B">
              <wp:simplePos x="0" y="0"/>
              <wp:positionH relativeFrom="page">
                <wp:align>center</wp:align>
              </wp:positionH>
              <wp:positionV relativeFrom="page">
                <wp:align>top</wp:align>
              </wp:positionV>
              <wp:extent cx="443865" cy="443865"/>
              <wp:effectExtent l="0" t="0" r="12065" b="2540"/>
              <wp:wrapNone/>
              <wp:docPr id="56" name="Text Box 5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FB3DB" w14:textId="77777777" w:rsidR="00A976CE" w:rsidRPr="00E6749C" w:rsidRDefault="00A976CE" w:rsidP="00A15617">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FA49DC" id="_x0000_t202" coordsize="21600,21600" o:spt="202" path="m,l,21600r21600,l21600,xe">
              <v:stroke joinstyle="miter"/>
              <v:path gradientshapeok="t" o:connecttype="rect"/>
            </v:shapetype>
            <v:shape id="Text Box 56" o:spid="_x0000_s1044" type="#_x0000_t202" alt="&quot;&quot;"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EFB3DB" w14:textId="77777777" w:rsidR="00A976CE" w:rsidRPr="00E6749C" w:rsidRDefault="00A976CE" w:rsidP="00A15617">
                    <w:pPr>
                      <w:rPr>
                        <w:noProof/>
                      </w:rPr>
                    </w:pPr>
                    <w:r w:rsidRPr="00E6749C">
                      <w:rPr>
                        <w:noProof/>
                      </w:rPr>
                      <w:t>OFFICIAL</w:t>
                    </w:r>
                  </w:p>
                </w:txbxContent>
              </v:textbox>
              <w10:wrap anchorx="page" anchory="page"/>
            </v:shape>
          </w:pict>
        </mc:Fallback>
      </mc:AlternateContent>
    </w:r>
    <w:r>
      <w:rPr>
        <w:noProof/>
      </w:rPr>
      <w:drawing>
        <wp:anchor distT="0" distB="0" distL="114300" distR="114300" simplePos="0" relativeHeight="251658243" behindDoc="1" locked="1" layoutInCell="1" allowOverlap="1" wp14:anchorId="21EFD784" wp14:editId="32D0E49D">
          <wp:simplePos x="0" y="0"/>
          <wp:positionH relativeFrom="page">
            <wp:posOffset>-2073275</wp:posOffset>
          </wp:positionH>
          <wp:positionV relativeFrom="page">
            <wp:align>bottom</wp:align>
          </wp:positionV>
          <wp:extent cx="7553325" cy="10684510"/>
          <wp:effectExtent l="0" t="0" r="9525" b="2540"/>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2D7C" w14:textId="669F5FC3" w:rsidR="0093549C" w:rsidRDefault="0093549C" w:rsidP="00A15617">
    <w:pPr>
      <w:pStyle w:val="Header"/>
    </w:pPr>
  </w:p>
  <w:p w14:paraId="0CC38739" w14:textId="77777777" w:rsidR="00B2788F" w:rsidRDefault="00B2788F" w:rsidP="00A1561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7280" w14:textId="34ECA4BB" w:rsidR="00B60FED" w:rsidRDefault="00A96286" w:rsidP="00A96286">
    <w:pPr>
      <w:pStyle w:val="Header"/>
      <w:tabs>
        <w:tab w:val="clear" w:pos="4513"/>
        <w:tab w:val="clear" w:pos="9026"/>
        <w:tab w:val="right" w:pos="9184"/>
      </w:tabs>
    </w:pPr>
    <w:r>
      <w:tab/>
    </w:r>
  </w:p>
  <w:p w14:paraId="0D88D1F9" w14:textId="323D5167" w:rsidR="00B2788F" w:rsidRDefault="00B2788F" w:rsidP="00A156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D8CB" w14:textId="3037C578" w:rsidR="0093549C" w:rsidRDefault="0093549C" w:rsidP="00A15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0F88"/>
    <w:multiLevelType w:val="hybridMultilevel"/>
    <w:tmpl w:val="162CF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FD5C0E"/>
    <w:multiLevelType w:val="hybridMultilevel"/>
    <w:tmpl w:val="954AE06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CB62C0"/>
    <w:multiLevelType w:val="hybridMultilevel"/>
    <w:tmpl w:val="86EA37D8"/>
    <w:lvl w:ilvl="0" w:tplc="E0F49FF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E5493"/>
    <w:multiLevelType w:val="hybridMultilevel"/>
    <w:tmpl w:val="8FF4FA06"/>
    <w:lvl w:ilvl="0" w:tplc="69F8BC1E">
      <w:start w:val="1"/>
      <w:numFmt w:val="bullet"/>
      <w:lvlText w:val=""/>
      <w:lvlJc w:val="left"/>
      <w:pPr>
        <w:tabs>
          <w:tab w:val="num" w:pos="720"/>
        </w:tabs>
        <w:ind w:left="720" w:hanging="360"/>
      </w:pPr>
      <w:rPr>
        <w:rFonts w:ascii="Symbol" w:hAnsi="Symbol" w:hint="default"/>
      </w:rPr>
    </w:lvl>
    <w:lvl w:ilvl="1" w:tplc="478EAAC4" w:tentative="1">
      <w:start w:val="1"/>
      <w:numFmt w:val="bullet"/>
      <w:lvlText w:val=""/>
      <w:lvlJc w:val="left"/>
      <w:pPr>
        <w:tabs>
          <w:tab w:val="num" w:pos="1440"/>
        </w:tabs>
        <w:ind w:left="1440" w:hanging="360"/>
      </w:pPr>
      <w:rPr>
        <w:rFonts w:ascii="Symbol" w:hAnsi="Symbol" w:hint="default"/>
      </w:rPr>
    </w:lvl>
    <w:lvl w:ilvl="2" w:tplc="CF92BE24" w:tentative="1">
      <w:start w:val="1"/>
      <w:numFmt w:val="bullet"/>
      <w:lvlText w:val=""/>
      <w:lvlJc w:val="left"/>
      <w:pPr>
        <w:tabs>
          <w:tab w:val="num" w:pos="2160"/>
        </w:tabs>
        <w:ind w:left="2160" w:hanging="360"/>
      </w:pPr>
      <w:rPr>
        <w:rFonts w:ascii="Symbol" w:hAnsi="Symbol" w:hint="default"/>
      </w:rPr>
    </w:lvl>
    <w:lvl w:ilvl="3" w:tplc="0D14F694" w:tentative="1">
      <w:start w:val="1"/>
      <w:numFmt w:val="bullet"/>
      <w:lvlText w:val=""/>
      <w:lvlJc w:val="left"/>
      <w:pPr>
        <w:tabs>
          <w:tab w:val="num" w:pos="2880"/>
        </w:tabs>
        <w:ind w:left="2880" w:hanging="360"/>
      </w:pPr>
      <w:rPr>
        <w:rFonts w:ascii="Symbol" w:hAnsi="Symbol" w:hint="default"/>
      </w:rPr>
    </w:lvl>
    <w:lvl w:ilvl="4" w:tplc="4E64BCA4" w:tentative="1">
      <w:start w:val="1"/>
      <w:numFmt w:val="bullet"/>
      <w:lvlText w:val=""/>
      <w:lvlJc w:val="left"/>
      <w:pPr>
        <w:tabs>
          <w:tab w:val="num" w:pos="3600"/>
        </w:tabs>
        <w:ind w:left="3600" w:hanging="360"/>
      </w:pPr>
      <w:rPr>
        <w:rFonts w:ascii="Symbol" w:hAnsi="Symbol" w:hint="default"/>
      </w:rPr>
    </w:lvl>
    <w:lvl w:ilvl="5" w:tplc="55C82A28" w:tentative="1">
      <w:start w:val="1"/>
      <w:numFmt w:val="bullet"/>
      <w:lvlText w:val=""/>
      <w:lvlJc w:val="left"/>
      <w:pPr>
        <w:tabs>
          <w:tab w:val="num" w:pos="4320"/>
        </w:tabs>
        <w:ind w:left="4320" w:hanging="360"/>
      </w:pPr>
      <w:rPr>
        <w:rFonts w:ascii="Symbol" w:hAnsi="Symbol" w:hint="default"/>
      </w:rPr>
    </w:lvl>
    <w:lvl w:ilvl="6" w:tplc="B8062E18" w:tentative="1">
      <w:start w:val="1"/>
      <w:numFmt w:val="bullet"/>
      <w:lvlText w:val=""/>
      <w:lvlJc w:val="left"/>
      <w:pPr>
        <w:tabs>
          <w:tab w:val="num" w:pos="5040"/>
        </w:tabs>
        <w:ind w:left="5040" w:hanging="360"/>
      </w:pPr>
      <w:rPr>
        <w:rFonts w:ascii="Symbol" w:hAnsi="Symbol" w:hint="default"/>
      </w:rPr>
    </w:lvl>
    <w:lvl w:ilvl="7" w:tplc="D9B244C8" w:tentative="1">
      <w:start w:val="1"/>
      <w:numFmt w:val="bullet"/>
      <w:lvlText w:val=""/>
      <w:lvlJc w:val="left"/>
      <w:pPr>
        <w:tabs>
          <w:tab w:val="num" w:pos="5760"/>
        </w:tabs>
        <w:ind w:left="5760" w:hanging="360"/>
      </w:pPr>
      <w:rPr>
        <w:rFonts w:ascii="Symbol" w:hAnsi="Symbol" w:hint="default"/>
      </w:rPr>
    </w:lvl>
    <w:lvl w:ilvl="8" w:tplc="FDCC00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66404B4"/>
    <w:multiLevelType w:val="hybridMultilevel"/>
    <w:tmpl w:val="375E8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97DD7"/>
    <w:multiLevelType w:val="hybridMultilevel"/>
    <w:tmpl w:val="127211EA"/>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305F665F"/>
    <w:multiLevelType w:val="hybridMultilevel"/>
    <w:tmpl w:val="3AFC68C4"/>
    <w:lvl w:ilvl="0" w:tplc="FFFFFFFF">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A2607"/>
    <w:multiLevelType w:val="hybridMultilevel"/>
    <w:tmpl w:val="2AFC70D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45080758"/>
    <w:multiLevelType w:val="hybridMultilevel"/>
    <w:tmpl w:val="D050219E"/>
    <w:lvl w:ilvl="0" w:tplc="0C090001">
      <w:start w:val="1"/>
      <w:numFmt w:val="bullet"/>
      <w:lvlText w:val=""/>
      <w:lvlJc w:val="left"/>
      <w:pPr>
        <w:tabs>
          <w:tab w:val="num" w:pos="720"/>
        </w:tabs>
        <w:ind w:left="720" w:hanging="360"/>
      </w:pPr>
      <w:rPr>
        <w:rFonts w:ascii="Symbol" w:hAnsi="Symbol" w:hint="default"/>
      </w:rPr>
    </w:lvl>
    <w:lvl w:ilvl="1" w:tplc="0E94A20C">
      <w:start w:val="1"/>
      <w:numFmt w:val="lowerLetter"/>
      <w:lvlText w:val="%2."/>
      <w:lvlJc w:val="left"/>
      <w:pPr>
        <w:tabs>
          <w:tab w:val="num" w:pos="1440"/>
        </w:tabs>
        <w:ind w:left="1440" w:hanging="360"/>
      </w:pPr>
    </w:lvl>
    <w:lvl w:ilvl="2" w:tplc="406A845E" w:tentative="1">
      <w:start w:val="1"/>
      <w:numFmt w:val="decimal"/>
      <w:lvlText w:val="%3."/>
      <w:lvlJc w:val="left"/>
      <w:pPr>
        <w:tabs>
          <w:tab w:val="num" w:pos="2160"/>
        </w:tabs>
        <w:ind w:left="2160" w:hanging="360"/>
      </w:pPr>
    </w:lvl>
    <w:lvl w:ilvl="3" w:tplc="82F2DF2E" w:tentative="1">
      <w:start w:val="1"/>
      <w:numFmt w:val="decimal"/>
      <w:lvlText w:val="%4."/>
      <w:lvlJc w:val="left"/>
      <w:pPr>
        <w:tabs>
          <w:tab w:val="num" w:pos="2880"/>
        </w:tabs>
        <w:ind w:left="2880" w:hanging="360"/>
      </w:pPr>
    </w:lvl>
    <w:lvl w:ilvl="4" w:tplc="79786DCC" w:tentative="1">
      <w:start w:val="1"/>
      <w:numFmt w:val="decimal"/>
      <w:lvlText w:val="%5."/>
      <w:lvlJc w:val="left"/>
      <w:pPr>
        <w:tabs>
          <w:tab w:val="num" w:pos="3600"/>
        </w:tabs>
        <w:ind w:left="3600" w:hanging="360"/>
      </w:pPr>
    </w:lvl>
    <w:lvl w:ilvl="5" w:tplc="9BA8FFF8" w:tentative="1">
      <w:start w:val="1"/>
      <w:numFmt w:val="decimal"/>
      <w:lvlText w:val="%6."/>
      <w:lvlJc w:val="left"/>
      <w:pPr>
        <w:tabs>
          <w:tab w:val="num" w:pos="4320"/>
        </w:tabs>
        <w:ind w:left="4320" w:hanging="360"/>
      </w:pPr>
    </w:lvl>
    <w:lvl w:ilvl="6" w:tplc="6824AFF0" w:tentative="1">
      <w:start w:val="1"/>
      <w:numFmt w:val="decimal"/>
      <w:lvlText w:val="%7."/>
      <w:lvlJc w:val="left"/>
      <w:pPr>
        <w:tabs>
          <w:tab w:val="num" w:pos="5040"/>
        </w:tabs>
        <w:ind w:left="5040" w:hanging="360"/>
      </w:pPr>
    </w:lvl>
    <w:lvl w:ilvl="7" w:tplc="40D6A02C" w:tentative="1">
      <w:start w:val="1"/>
      <w:numFmt w:val="decimal"/>
      <w:lvlText w:val="%8."/>
      <w:lvlJc w:val="left"/>
      <w:pPr>
        <w:tabs>
          <w:tab w:val="num" w:pos="5760"/>
        </w:tabs>
        <w:ind w:left="5760" w:hanging="360"/>
      </w:pPr>
    </w:lvl>
    <w:lvl w:ilvl="8" w:tplc="20FE30A8" w:tentative="1">
      <w:start w:val="1"/>
      <w:numFmt w:val="decimal"/>
      <w:lvlText w:val="%9."/>
      <w:lvlJc w:val="left"/>
      <w:pPr>
        <w:tabs>
          <w:tab w:val="num" w:pos="6480"/>
        </w:tabs>
        <w:ind w:left="6480" w:hanging="360"/>
      </w:pPr>
    </w:lvl>
  </w:abstractNum>
  <w:abstractNum w:abstractNumId="11" w15:restartNumberingAfterBreak="0">
    <w:nsid w:val="45F62751"/>
    <w:multiLevelType w:val="multilevel"/>
    <w:tmpl w:val="9D88D3DE"/>
    <w:lvl w:ilvl="0">
      <w:start w:val="1"/>
      <w:numFmt w:val="decimal"/>
      <w:lvlText w:val="%1."/>
      <w:lvlJc w:val="left"/>
      <w:pPr>
        <w:ind w:left="360" w:hanging="360"/>
      </w:p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A83904"/>
    <w:multiLevelType w:val="hybridMultilevel"/>
    <w:tmpl w:val="03E26E28"/>
    <w:lvl w:ilvl="0" w:tplc="9A0C54C0">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C4ED5"/>
    <w:multiLevelType w:val="hybridMultilevel"/>
    <w:tmpl w:val="BB484362"/>
    <w:lvl w:ilvl="0" w:tplc="7B0AAD12">
      <w:start w:val="1"/>
      <w:numFmt w:val="bullet"/>
      <w:pStyle w:val="bullet20"/>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9F74D8"/>
    <w:multiLevelType w:val="hybridMultilevel"/>
    <w:tmpl w:val="AA52B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B36AF8"/>
    <w:multiLevelType w:val="hybridMultilevel"/>
    <w:tmpl w:val="5F1A04CE"/>
    <w:lvl w:ilvl="0" w:tplc="9A0C54C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5CFC9AC6">
      <w:numFmt w:val="bullet"/>
      <w:lvlText w:val="•"/>
      <w:lvlJc w:val="left"/>
      <w:pPr>
        <w:ind w:left="2160" w:hanging="72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9D5F5F"/>
    <w:multiLevelType w:val="hybridMultilevel"/>
    <w:tmpl w:val="0916F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264059">
    <w:abstractNumId w:val="2"/>
  </w:num>
  <w:num w:numId="2" w16cid:durableId="215972853">
    <w:abstractNumId w:val="14"/>
  </w:num>
  <w:num w:numId="3" w16cid:durableId="174081412">
    <w:abstractNumId w:val="13"/>
  </w:num>
  <w:num w:numId="4" w16cid:durableId="515995465">
    <w:abstractNumId w:val="18"/>
  </w:num>
  <w:num w:numId="5" w16cid:durableId="4947280">
    <w:abstractNumId w:val="8"/>
  </w:num>
  <w:num w:numId="6" w16cid:durableId="1549143091">
    <w:abstractNumId w:val="15"/>
  </w:num>
  <w:num w:numId="7" w16cid:durableId="181481121">
    <w:abstractNumId w:val="2"/>
  </w:num>
  <w:num w:numId="8" w16cid:durableId="1694722085">
    <w:abstractNumId w:val="7"/>
  </w:num>
  <w:num w:numId="9" w16cid:durableId="401175289">
    <w:abstractNumId w:val="17"/>
  </w:num>
  <w:num w:numId="10" w16cid:durableId="291636414">
    <w:abstractNumId w:val="6"/>
  </w:num>
  <w:num w:numId="11" w16cid:durableId="1297683961">
    <w:abstractNumId w:val="4"/>
  </w:num>
  <w:num w:numId="12" w16cid:durableId="902451431">
    <w:abstractNumId w:val="5"/>
  </w:num>
  <w:num w:numId="13" w16cid:durableId="1527521922">
    <w:abstractNumId w:val="2"/>
  </w:num>
  <w:num w:numId="14" w16cid:durableId="1040324282">
    <w:abstractNumId w:val="2"/>
  </w:num>
  <w:num w:numId="15" w16cid:durableId="1955360928">
    <w:abstractNumId w:val="0"/>
  </w:num>
  <w:num w:numId="16" w16cid:durableId="1377201927">
    <w:abstractNumId w:val="10"/>
  </w:num>
  <w:num w:numId="17" w16cid:durableId="968822486">
    <w:abstractNumId w:val="2"/>
  </w:num>
  <w:num w:numId="18" w16cid:durableId="1695157333">
    <w:abstractNumId w:val="9"/>
  </w:num>
  <w:num w:numId="19" w16cid:durableId="441076536">
    <w:abstractNumId w:val="19"/>
  </w:num>
  <w:num w:numId="20" w16cid:durableId="1620256962">
    <w:abstractNumId w:val="3"/>
  </w:num>
  <w:num w:numId="21" w16cid:durableId="1641182149">
    <w:abstractNumId w:val="11"/>
  </w:num>
  <w:num w:numId="22" w16cid:durableId="1908108948">
    <w:abstractNumId w:val="2"/>
  </w:num>
  <w:num w:numId="23" w16cid:durableId="1595627180">
    <w:abstractNumId w:val="2"/>
  </w:num>
  <w:num w:numId="24" w16cid:durableId="446659954">
    <w:abstractNumId w:val="12"/>
  </w:num>
  <w:num w:numId="25" w16cid:durableId="1390609455">
    <w:abstractNumId w:val="2"/>
  </w:num>
  <w:num w:numId="26" w16cid:durableId="161429783">
    <w:abstractNumId w:val="2"/>
  </w:num>
  <w:num w:numId="27" w16cid:durableId="516308722">
    <w:abstractNumId w:val="2"/>
  </w:num>
  <w:num w:numId="28" w16cid:durableId="536890204">
    <w:abstractNumId w:val="16"/>
  </w:num>
  <w:num w:numId="29" w16cid:durableId="1202595571">
    <w:abstractNumId w:val="2"/>
  </w:num>
  <w:num w:numId="30" w16cid:durableId="1843738849">
    <w:abstractNumId w:val="2"/>
  </w:num>
  <w:num w:numId="31" w16cid:durableId="1199515756">
    <w:abstractNumId w:val="2"/>
  </w:num>
  <w:num w:numId="32" w16cid:durableId="1141339153">
    <w:abstractNumId w:val="2"/>
  </w:num>
  <w:num w:numId="33" w16cid:durableId="512037607">
    <w:abstractNumId w:val="2"/>
  </w:num>
  <w:num w:numId="34" w16cid:durableId="778183407">
    <w:abstractNumId w:val="2"/>
  </w:num>
  <w:num w:numId="35" w16cid:durableId="682784829">
    <w:abstractNumId w:val="2"/>
  </w:num>
  <w:num w:numId="36" w16cid:durableId="102474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FA"/>
    <w:rsid w:val="000010EF"/>
    <w:rsid w:val="00002C05"/>
    <w:rsid w:val="0000440C"/>
    <w:rsid w:val="00004EE1"/>
    <w:rsid w:val="000069F0"/>
    <w:rsid w:val="00012BEB"/>
    <w:rsid w:val="00012FF7"/>
    <w:rsid w:val="00014725"/>
    <w:rsid w:val="0001509E"/>
    <w:rsid w:val="00015340"/>
    <w:rsid w:val="00020D2B"/>
    <w:rsid w:val="000217AA"/>
    <w:rsid w:val="0002296C"/>
    <w:rsid w:val="00022D33"/>
    <w:rsid w:val="00023ED2"/>
    <w:rsid w:val="00027136"/>
    <w:rsid w:val="000271C1"/>
    <w:rsid w:val="00030CA4"/>
    <w:rsid w:val="00033654"/>
    <w:rsid w:val="000340F1"/>
    <w:rsid w:val="00034FFC"/>
    <w:rsid w:val="00036866"/>
    <w:rsid w:val="000401AF"/>
    <w:rsid w:val="00040B1B"/>
    <w:rsid w:val="00043C10"/>
    <w:rsid w:val="000458D8"/>
    <w:rsid w:val="000460A7"/>
    <w:rsid w:val="000502B2"/>
    <w:rsid w:val="00050BC9"/>
    <w:rsid w:val="000522E3"/>
    <w:rsid w:val="00057449"/>
    <w:rsid w:val="00057A92"/>
    <w:rsid w:val="00060219"/>
    <w:rsid w:val="00061A62"/>
    <w:rsid w:val="000630BA"/>
    <w:rsid w:val="000631B4"/>
    <w:rsid w:val="00073899"/>
    <w:rsid w:val="0007393B"/>
    <w:rsid w:val="00075757"/>
    <w:rsid w:val="00076912"/>
    <w:rsid w:val="00076B8E"/>
    <w:rsid w:val="00080F1F"/>
    <w:rsid w:val="00081BB2"/>
    <w:rsid w:val="0008478E"/>
    <w:rsid w:val="000865C3"/>
    <w:rsid w:val="00087D9E"/>
    <w:rsid w:val="000902B2"/>
    <w:rsid w:val="00090399"/>
    <w:rsid w:val="00090C95"/>
    <w:rsid w:val="00093F20"/>
    <w:rsid w:val="0009642D"/>
    <w:rsid w:val="00096570"/>
    <w:rsid w:val="000A144B"/>
    <w:rsid w:val="000A21C9"/>
    <w:rsid w:val="000A44F6"/>
    <w:rsid w:val="000A4DA7"/>
    <w:rsid w:val="000A51B9"/>
    <w:rsid w:val="000B2085"/>
    <w:rsid w:val="000B675F"/>
    <w:rsid w:val="000B72E5"/>
    <w:rsid w:val="000B7AD2"/>
    <w:rsid w:val="000C18BC"/>
    <w:rsid w:val="000C461C"/>
    <w:rsid w:val="000C5AD0"/>
    <w:rsid w:val="000C74D6"/>
    <w:rsid w:val="000D47DB"/>
    <w:rsid w:val="000D51FC"/>
    <w:rsid w:val="000E1127"/>
    <w:rsid w:val="000E3434"/>
    <w:rsid w:val="000E53CC"/>
    <w:rsid w:val="000E6CEE"/>
    <w:rsid w:val="000E6E65"/>
    <w:rsid w:val="000F0426"/>
    <w:rsid w:val="000F18B0"/>
    <w:rsid w:val="000F395E"/>
    <w:rsid w:val="000F54D2"/>
    <w:rsid w:val="001049A4"/>
    <w:rsid w:val="00110BBA"/>
    <w:rsid w:val="00112227"/>
    <w:rsid w:val="0011415F"/>
    <w:rsid w:val="00114403"/>
    <w:rsid w:val="00116027"/>
    <w:rsid w:val="001166C1"/>
    <w:rsid w:val="001166E2"/>
    <w:rsid w:val="00117647"/>
    <w:rsid w:val="0012144E"/>
    <w:rsid w:val="00121D02"/>
    <w:rsid w:val="00123BB4"/>
    <w:rsid w:val="001242E8"/>
    <w:rsid w:val="00127D8A"/>
    <w:rsid w:val="00131C9A"/>
    <w:rsid w:val="00133560"/>
    <w:rsid w:val="0013361F"/>
    <w:rsid w:val="00135233"/>
    <w:rsid w:val="00135477"/>
    <w:rsid w:val="00135AD9"/>
    <w:rsid w:val="00135E92"/>
    <w:rsid w:val="0014093D"/>
    <w:rsid w:val="00141F3B"/>
    <w:rsid w:val="0015216E"/>
    <w:rsid w:val="00152C1A"/>
    <w:rsid w:val="00160C73"/>
    <w:rsid w:val="0016118F"/>
    <w:rsid w:val="00161D3B"/>
    <w:rsid w:val="00164244"/>
    <w:rsid w:val="00165DAB"/>
    <w:rsid w:val="001665B5"/>
    <w:rsid w:val="001723D7"/>
    <w:rsid w:val="00174653"/>
    <w:rsid w:val="001770C0"/>
    <w:rsid w:val="00180799"/>
    <w:rsid w:val="0018124D"/>
    <w:rsid w:val="00183733"/>
    <w:rsid w:val="00191383"/>
    <w:rsid w:val="00195919"/>
    <w:rsid w:val="00196C97"/>
    <w:rsid w:val="001A1E86"/>
    <w:rsid w:val="001A45BE"/>
    <w:rsid w:val="001A525D"/>
    <w:rsid w:val="001B276F"/>
    <w:rsid w:val="001B538B"/>
    <w:rsid w:val="001B5D8E"/>
    <w:rsid w:val="001C1C22"/>
    <w:rsid w:val="001C46AF"/>
    <w:rsid w:val="001C7344"/>
    <w:rsid w:val="001D0BE0"/>
    <w:rsid w:val="001D20BD"/>
    <w:rsid w:val="001D47BC"/>
    <w:rsid w:val="001D5B17"/>
    <w:rsid w:val="001D715A"/>
    <w:rsid w:val="001E035A"/>
    <w:rsid w:val="001E13FB"/>
    <w:rsid w:val="001E3C58"/>
    <w:rsid w:val="001E6E01"/>
    <w:rsid w:val="001F2AA4"/>
    <w:rsid w:val="0020383D"/>
    <w:rsid w:val="00205EAE"/>
    <w:rsid w:val="00207739"/>
    <w:rsid w:val="002078C6"/>
    <w:rsid w:val="002140A0"/>
    <w:rsid w:val="00214788"/>
    <w:rsid w:val="002160A7"/>
    <w:rsid w:val="002209D9"/>
    <w:rsid w:val="002220B5"/>
    <w:rsid w:val="00223A75"/>
    <w:rsid w:val="00224824"/>
    <w:rsid w:val="002252F4"/>
    <w:rsid w:val="00226EB6"/>
    <w:rsid w:val="00227ABE"/>
    <w:rsid w:val="00227E3A"/>
    <w:rsid w:val="00230E8D"/>
    <w:rsid w:val="00230F83"/>
    <w:rsid w:val="0023181A"/>
    <w:rsid w:val="00232461"/>
    <w:rsid w:val="00232799"/>
    <w:rsid w:val="00234A00"/>
    <w:rsid w:val="00234BF9"/>
    <w:rsid w:val="00236A41"/>
    <w:rsid w:val="00237AA7"/>
    <w:rsid w:val="002405F0"/>
    <w:rsid w:val="00244C30"/>
    <w:rsid w:val="0024516B"/>
    <w:rsid w:val="002458E8"/>
    <w:rsid w:val="002464B2"/>
    <w:rsid w:val="00246AA3"/>
    <w:rsid w:val="0025372C"/>
    <w:rsid w:val="00257C4B"/>
    <w:rsid w:val="00261B0A"/>
    <w:rsid w:val="00264674"/>
    <w:rsid w:val="00266F4E"/>
    <w:rsid w:val="00270CC2"/>
    <w:rsid w:val="00270FBC"/>
    <w:rsid w:val="00271610"/>
    <w:rsid w:val="00274A3F"/>
    <w:rsid w:val="00274EC0"/>
    <w:rsid w:val="00274F8C"/>
    <w:rsid w:val="00281560"/>
    <w:rsid w:val="00281F8C"/>
    <w:rsid w:val="002829B6"/>
    <w:rsid w:val="002840CC"/>
    <w:rsid w:val="00284868"/>
    <w:rsid w:val="002908C7"/>
    <w:rsid w:val="00293C10"/>
    <w:rsid w:val="00295BE5"/>
    <w:rsid w:val="0029675A"/>
    <w:rsid w:val="0029763E"/>
    <w:rsid w:val="002A0A95"/>
    <w:rsid w:val="002A0E79"/>
    <w:rsid w:val="002A3BE5"/>
    <w:rsid w:val="002A47DD"/>
    <w:rsid w:val="002A7060"/>
    <w:rsid w:val="002B0B71"/>
    <w:rsid w:val="002B2845"/>
    <w:rsid w:val="002B6C0D"/>
    <w:rsid w:val="002C09EE"/>
    <w:rsid w:val="002C1338"/>
    <w:rsid w:val="002C2361"/>
    <w:rsid w:val="002C6229"/>
    <w:rsid w:val="002C7A7D"/>
    <w:rsid w:val="002D09B9"/>
    <w:rsid w:val="002D15E2"/>
    <w:rsid w:val="002D1FFA"/>
    <w:rsid w:val="002D2F96"/>
    <w:rsid w:val="002D7BEF"/>
    <w:rsid w:val="002E0C34"/>
    <w:rsid w:val="002E11FD"/>
    <w:rsid w:val="002E5AB6"/>
    <w:rsid w:val="002F01F7"/>
    <w:rsid w:val="002F0918"/>
    <w:rsid w:val="002F0CB5"/>
    <w:rsid w:val="002F32B8"/>
    <w:rsid w:val="002F5983"/>
    <w:rsid w:val="002F6398"/>
    <w:rsid w:val="002F7332"/>
    <w:rsid w:val="002F7A83"/>
    <w:rsid w:val="0030160A"/>
    <w:rsid w:val="0030205A"/>
    <w:rsid w:val="00304C10"/>
    <w:rsid w:val="00304D0D"/>
    <w:rsid w:val="0030778B"/>
    <w:rsid w:val="003105B1"/>
    <w:rsid w:val="00310E8E"/>
    <w:rsid w:val="003130A9"/>
    <w:rsid w:val="00314FEE"/>
    <w:rsid w:val="00316C6E"/>
    <w:rsid w:val="00324DCC"/>
    <w:rsid w:val="0032596B"/>
    <w:rsid w:val="003306A8"/>
    <w:rsid w:val="0033191E"/>
    <w:rsid w:val="003333FB"/>
    <w:rsid w:val="0033519D"/>
    <w:rsid w:val="00343993"/>
    <w:rsid w:val="00344E05"/>
    <w:rsid w:val="00346A2B"/>
    <w:rsid w:val="00347266"/>
    <w:rsid w:val="0035303D"/>
    <w:rsid w:val="00355237"/>
    <w:rsid w:val="00362425"/>
    <w:rsid w:val="00362A09"/>
    <w:rsid w:val="0036549E"/>
    <w:rsid w:val="003715E2"/>
    <w:rsid w:val="00371CA5"/>
    <w:rsid w:val="00376434"/>
    <w:rsid w:val="0038791D"/>
    <w:rsid w:val="00387C7E"/>
    <w:rsid w:val="00394D06"/>
    <w:rsid w:val="003958C8"/>
    <w:rsid w:val="003958DF"/>
    <w:rsid w:val="00397A30"/>
    <w:rsid w:val="003A7C8A"/>
    <w:rsid w:val="003B066E"/>
    <w:rsid w:val="003B0D1D"/>
    <w:rsid w:val="003C2751"/>
    <w:rsid w:val="003C29FE"/>
    <w:rsid w:val="003C6CE0"/>
    <w:rsid w:val="003D1D6A"/>
    <w:rsid w:val="003D2DB6"/>
    <w:rsid w:val="003D4304"/>
    <w:rsid w:val="003D5188"/>
    <w:rsid w:val="003D6DD8"/>
    <w:rsid w:val="003D7639"/>
    <w:rsid w:val="003E035C"/>
    <w:rsid w:val="003E4AB1"/>
    <w:rsid w:val="003E6116"/>
    <w:rsid w:val="003E7576"/>
    <w:rsid w:val="003F12EE"/>
    <w:rsid w:val="003F152E"/>
    <w:rsid w:val="003F1607"/>
    <w:rsid w:val="003F1BBB"/>
    <w:rsid w:val="003F2B70"/>
    <w:rsid w:val="003F3187"/>
    <w:rsid w:val="003F38E4"/>
    <w:rsid w:val="004005E9"/>
    <w:rsid w:val="00402A7C"/>
    <w:rsid w:val="004075CB"/>
    <w:rsid w:val="00410D5E"/>
    <w:rsid w:val="00411496"/>
    <w:rsid w:val="00415B9C"/>
    <w:rsid w:val="00417892"/>
    <w:rsid w:val="0042032A"/>
    <w:rsid w:val="004203C2"/>
    <w:rsid w:val="00421CDE"/>
    <w:rsid w:val="004241F7"/>
    <w:rsid w:val="00424362"/>
    <w:rsid w:val="00427FC4"/>
    <w:rsid w:val="00430F62"/>
    <w:rsid w:val="004352B5"/>
    <w:rsid w:val="00435974"/>
    <w:rsid w:val="00436041"/>
    <w:rsid w:val="00436D2C"/>
    <w:rsid w:val="0043756E"/>
    <w:rsid w:val="00437F7E"/>
    <w:rsid w:val="00441252"/>
    <w:rsid w:val="0044286F"/>
    <w:rsid w:val="00442F54"/>
    <w:rsid w:val="00443A84"/>
    <w:rsid w:val="00445F49"/>
    <w:rsid w:val="00446218"/>
    <w:rsid w:val="00446318"/>
    <w:rsid w:val="00447E23"/>
    <w:rsid w:val="0045041D"/>
    <w:rsid w:val="0045345D"/>
    <w:rsid w:val="00453A57"/>
    <w:rsid w:val="00453FC9"/>
    <w:rsid w:val="004545CD"/>
    <w:rsid w:val="00454FF8"/>
    <w:rsid w:val="00455155"/>
    <w:rsid w:val="00460C84"/>
    <w:rsid w:val="00462335"/>
    <w:rsid w:val="004641A1"/>
    <w:rsid w:val="00471C1B"/>
    <w:rsid w:val="0047287B"/>
    <w:rsid w:val="004736C3"/>
    <w:rsid w:val="0047378C"/>
    <w:rsid w:val="00473F09"/>
    <w:rsid w:val="004753ED"/>
    <w:rsid w:val="00475CDF"/>
    <w:rsid w:val="00477880"/>
    <w:rsid w:val="00480859"/>
    <w:rsid w:val="00480EB2"/>
    <w:rsid w:val="00481089"/>
    <w:rsid w:val="0048156F"/>
    <w:rsid w:val="00481B18"/>
    <w:rsid w:val="004827C5"/>
    <w:rsid w:val="00483D28"/>
    <w:rsid w:val="00483FA8"/>
    <w:rsid w:val="00484ADA"/>
    <w:rsid w:val="00493827"/>
    <w:rsid w:val="00494B5D"/>
    <w:rsid w:val="00495F73"/>
    <w:rsid w:val="0049738D"/>
    <w:rsid w:val="004A05A1"/>
    <w:rsid w:val="004A075E"/>
    <w:rsid w:val="004A0EF5"/>
    <w:rsid w:val="004A0F86"/>
    <w:rsid w:val="004A2855"/>
    <w:rsid w:val="004A2F94"/>
    <w:rsid w:val="004A59BE"/>
    <w:rsid w:val="004B0B0B"/>
    <w:rsid w:val="004B6596"/>
    <w:rsid w:val="004B661B"/>
    <w:rsid w:val="004C0BAE"/>
    <w:rsid w:val="004C568C"/>
    <w:rsid w:val="004C57E9"/>
    <w:rsid w:val="004D3344"/>
    <w:rsid w:val="004D34C0"/>
    <w:rsid w:val="004D7222"/>
    <w:rsid w:val="004E10FB"/>
    <w:rsid w:val="004E15F5"/>
    <w:rsid w:val="004E1E7E"/>
    <w:rsid w:val="004E22D9"/>
    <w:rsid w:val="004F0E01"/>
    <w:rsid w:val="004F30CC"/>
    <w:rsid w:val="004F3A43"/>
    <w:rsid w:val="004F52FA"/>
    <w:rsid w:val="00502447"/>
    <w:rsid w:val="00504CCE"/>
    <w:rsid w:val="0050548A"/>
    <w:rsid w:val="00506434"/>
    <w:rsid w:val="00507C2E"/>
    <w:rsid w:val="00512418"/>
    <w:rsid w:val="005134D9"/>
    <w:rsid w:val="00513813"/>
    <w:rsid w:val="0051595B"/>
    <w:rsid w:val="005162D6"/>
    <w:rsid w:val="00516E06"/>
    <w:rsid w:val="00522E0B"/>
    <w:rsid w:val="00523328"/>
    <w:rsid w:val="00524675"/>
    <w:rsid w:val="00525C71"/>
    <w:rsid w:val="0053232B"/>
    <w:rsid w:val="00532D98"/>
    <w:rsid w:val="005354AD"/>
    <w:rsid w:val="00535E12"/>
    <w:rsid w:val="005364F4"/>
    <w:rsid w:val="00536CA8"/>
    <w:rsid w:val="00537AAB"/>
    <w:rsid w:val="00540C70"/>
    <w:rsid w:val="00542998"/>
    <w:rsid w:val="005431BB"/>
    <w:rsid w:val="00545D86"/>
    <w:rsid w:val="0055055F"/>
    <w:rsid w:val="00552850"/>
    <w:rsid w:val="0056072A"/>
    <w:rsid w:val="005703BA"/>
    <w:rsid w:val="00571B15"/>
    <w:rsid w:val="00572BC8"/>
    <w:rsid w:val="005736B7"/>
    <w:rsid w:val="00574895"/>
    <w:rsid w:val="00575DB0"/>
    <w:rsid w:val="00582E5A"/>
    <w:rsid w:val="0058583B"/>
    <w:rsid w:val="00594557"/>
    <w:rsid w:val="00594608"/>
    <w:rsid w:val="005955BD"/>
    <w:rsid w:val="00596076"/>
    <w:rsid w:val="00596AEC"/>
    <w:rsid w:val="00596E3D"/>
    <w:rsid w:val="00597208"/>
    <w:rsid w:val="005A248A"/>
    <w:rsid w:val="005A37D5"/>
    <w:rsid w:val="005A68C1"/>
    <w:rsid w:val="005B24AE"/>
    <w:rsid w:val="005B6A61"/>
    <w:rsid w:val="005B6C6E"/>
    <w:rsid w:val="005B7B25"/>
    <w:rsid w:val="005B7BEE"/>
    <w:rsid w:val="005C0415"/>
    <w:rsid w:val="005C477E"/>
    <w:rsid w:val="005C50B6"/>
    <w:rsid w:val="005C5E4C"/>
    <w:rsid w:val="005C63BF"/>
    <w:rsid w:val="005C69DE"/>
    <w:rsid w:val="005D055E"/>
    <w:rsid w:val="005D49D6"/>
    <w:rsid w:val="005D60B7"/>
    <w:rsid w:val="005E139F"/>
    <w:rsid w:val="005E2FE6"/>
    <w:rsid w:val="005E3A46"/>
    <w:rsid w:val="005F0378"/>
    <w:rsid w:val="005F042F"/>
    <w:rsid w:val="005F6025"/>
    <w:rsid w:val="005F62ED"/>
    <w:rsid w:val="005F7F65"/>
    <w:rsid w:val="00606243"/>
    <w:rsid w:val="006163D6"/>
    <w:rsid w:val="00620431"/>
    <w:rsid w:val="0062599A"/>
    <w:rsid w:val="006262EA"/>
    <w:rsid w:val="00626B35"/>
    <w:rsid w:val="00627955"/>
    <w:rsid w:val="006336A5"/>
    <w:rsid w:val="00637426"/>
    <w:rsid w:val="00641D04"/>
    <w:rsid w:val="006461D8"/>
    <w:rsid w:val="00651674"/>
    <w:rsid w:val="0065242A"/>
    <w:rsid w:val="0065255F"/>
    <w:rsid w:val="00652A63"/>
    <w:rsid w:val="006541DC"/>
    <w:rsid w:val="006553AC"/>
    <w:rsid w:val="00657FD1"/>
    <w:rsid w:val="0066216F"/>
    <w:rsid w:val="00662525"/>
    <w:rsid w:val="00666C0C"/>
    <w:rsid w:val="00671449"/>
    <w:rsid w:val="006735F1"/>
    <w:rsid w:val="0067400A"/>
    <w:rsid w:val="00675C21"/>
    <w:rsid w:val="00681A98"/>
    <w:rsid w:val="00681E5E"/>
    <w:rsid w:val="006832AF"/>
    <w:rsid w:val="006854F4"/>
    <w:rsid w:val="00687FAA"/>
    <w:rsid w:val="0069014D"/>
    <w:rsid w:val="00690E25"/>
    <w:rsid w:val="00691F27"/>
    <w:rsid w:val="00694203"/>
    <w:rsid w:val="00695F12"/>
    <w:rsid w:val="006A002E"/>
    <w:rsid w:val="006A0DFA"/>
    <w:rsid w:val="006A4E60"/>
    <w:rsid w:val="006A57E3"/>
    <w:rsid w:val="006A7EE4"/>
    <w:rsid w:val="006B1F1B"/>
    <w:rsid w:val="006B2777"/>
    <w:rsid w:val="006B3C8C"/>
    <w:rsid w:val="006B4952"/>
    <w:rsid w:val="006C1401"/>
    <w:rsid w:val="006C61FF"/>
    <w:rsid w:val="006D2216"/>
    <w:rsid w:val="006D7E46"/>
    <w:rsid w:val="006E178A"/>
    <w:rsid w:val="006E1CA8"/>
    <w:rsid w:val="006E4FD1"/>
    <w:rsid w:val="006F1F52"/>
    <w:rsid w:val="007004F2"/>
    <w:rsid w:val="00703970"/>
    <w:rsid w:val="00703C4B"/>
    <w:rsid w:val="00706789"/>
    <w:rsid w:val="00707441"/>
    <w:rsid w:val="00711CD4"/>
    <w:rsid w:val="007125F4"/>
    <w:rsid w:val="00713C26"/>
    <w:rsid w:val="0072013B"/>
    <w:rsid w:val="00721008"/>
    <w:rsid w:val="00721C1A"/>
    <w:rsid w:val="007222B4"/>
    <w:rsid w:val="00726CA0"/>
    <w:rsid w:val="007279E3"/>
    <w:rsid w:val="007327C4"/>
    <w:rsid w:val="00733E41"/>
    <w:rsid w:val="007369E9"/>
    <w:rsid w:val="00736B47"/>
    <w:rsid w:val="00741867"/>
    <w:rsid w:val="00742AEE"/>
    <w:rsid w:val="00747F1D"/>
    <w:rsid w:val="0075604E"/>
    <w:rsid w:val="00763BB0"/>
    <w:rsid w:val="007731D3"/>
    <w:rsid w:val="00781295"/>
    <w:rsid w:val="00785954"/>
    <w:rsid w:val="00785C0D"/>
    <w:rsid w:val="00796D40"/>
    <w:rsid w:val="007975AE"/>
    <w:rsid w:val="007A08EA"/>
    <w:rsid w:val="007A139D"/>
    <w:rsid w:val="007A3A68"/>
    <w:rsid w:val="007A7051"/>
    <w:rsid w:val="007B1434"/>
    <w:rsid w:val="007B233C"/>
    <w:rsid w:val="007B28E4"/>
    <w:rsid w:val="007B316A"/>
    <w:rsid w:val="007B4534"/>
    <w:rsid w:val="007B4F1B"/>
    <w:rsid w:val="007B5A14"/>
    <w:rsid w:val="007B5B06"/>
    <w:rsid w:val="007C203C"/>
    <w:rsid w:val="007C2C96"/>
    <w:rsid w:val="007C3111"/>
    <w:rsid w:val="007C43E3"/>
    <w:rsid w:val="007C44BF"/>
    <w:rsid w:val="007C6AB3"/>
    <w:rsid w:val="007C6C7C"/>
    <w:rsid w:val="007D260F"/>
    <w:rsid w:val="007D44DA"/>
    <w:rsid w:val="007D7A74"/>
    <w:rsid w:val="007E1AEE"/>
    <w:rsid w:val="007E52CB"/>
    <w:rsid w:val="007E52F3"/>
    <w:rsid w:val="007E5DA7"/>
    <w:rsid w:val="007F068D"/>
    <w:rsid w:val="007F07BD"/>
    <w:rsid w:val="007F2110"/>
    <w:rsid w:val="007F30AD"/>
    <w:rsid w:val="007F4C22"/>
    <w:rsid w:val="007F67D7"/>
    <w:rsid w:val="007F7C9B"/>
    <w:rsid w:val="00801C71"/>
    <w:rsid w:val="0080260E"/>
    <w:rsid w:val="008057DA"/>
    <w:rsid w:val="008063F6"/>
    <w:rsid w:val="008105FA"/>
    <w:rsid w:val="008107F2"/>
    <w:rsid w:val="00810A57"/>
    <w:rsid w:val="00810B8A"/>
    <w:rsid w:val="00810F4A"/>
    <w:rsid w:val="00812782"/>
    <w:rsid w:val="00812F09"/>
    <w:rsid w:val="00822532"/>
    <w:rsid w:val="00824886"/>
    <w:rsid w:val="00827B2A"/>
    <w:rsid w:val="00836731"/>
    <w:rsid w:val="0083694B"/>
    <w:rsid w:val="00842C0E"/>
    <w:rsid w:val="00842F0F"/>
    <w:rsid w:val="00844C95"/>
    <w:rsid w:val="00845FAB"/>
    <w:rsid w:val="00847698"/>
    <w:rsid w:val="00850486"/>
    <w:rsid w:val="0085070D"/>
    <w:rsid w:val="008509EE"/>
    <w:rsid w:val="008513CF"/>
    <w:rsid w:val="0085388F"/>
    <w:rsid w:val="0085583D"/>
    <w:rsid w:val="00856B33"/>
    <w:rsid w:val="00856FE5"/>
    <w:rsid w:val="00857A93"/>
    <w:rsid w:val="00860B72"/>
    <w:rsid w:val="00861C13"/>
    <w:rsid w:val="00863971"/>
    <w:rsid w:val="00863E6C"/>
    <w:rsid w:val="008644C2"/>
    <w:rsid w:val="008666C5"/>
    <w:rsid w:val="00866742"/>
    <w:rsid w:val="00866C94"/>
    <w:rsid w:val="008672AF"/>
    <w:rsid w:val="008805BB"/>
    <w:rsid w:val="008818C5"/>
    <w:rsid w:val="00886C96"/>
    <w:rsid w:val="00890674"/>
    <w:rsid w:val="00893C79"/>
    <w:rsid w:val="00894EFA"/>
    <w:rsid w:val="00895981"/>
    <w:rsid w:val="00896A70"/>
    <w:rsid w:val="00897733"/>
    <w:rsid w:val="00897F02"/>
    <w:rsid w:val="008A372A"/>
    <w:rsid w:val="008A3BD3"/>
    <w:rsid w:val="008A4A36"/>
    <w:rsid w:val="008A52DA"/>
    <w:rsid w:val="008B17E4"/>
    <w:rsid w:val="008B3329"/>
    <w:rsid w:val="008C62EC"/>
    <w:rsid w:val="008C77D7"/>
    <w:rsid w:val="008D1317"/>
    <w:rsid w:val="008D2906"/>
    <w:rsid w:val="008D5A24"/>
    <w:rsid w:val="008D5D8C"/>
    <w:rsid w:val="008E1733"/>
    <w:rsid w:val="008E1E8D"/>
    <w:rsid w:val="008E241C"/>
    <w:rsid w:val="008E4F53"/>
    <w:rsid w:val="008E765D"/>
    <w:rsid w:val="008E7F9B"/>
    <w:rsid w:val="008F08BF"/>
    <w:rsid w:val="008F08CD"/>
    <w:rsid w:val="008F2231"/>
    <w:rsid w:val="008F32F3"/>
    <w:rsid w:val="008F50A7"/>
    <w:rsid w:val="008F787E"/>
    <w:rsid w:val="00901434"/>
    <w:rsid w:val="00901474"/>
    <w:rsid w:val="0090173E"/>
    <w:rsid w:val="00901AAB"/>
    <w:rsid w:val="00901DFF"/>
    <w:rsid w:val="00903889"/>
    <w:rsid w:val="00904818"/>
    <w:rsid w:val="00906EFD"/>
    <w:rsid w:val="00910C85"/>
    <w:rsid w:val="00911ABD"/>
    <w:rsid w:val="0091244E"/>
    <w:rsid w:val="009134EC"/>
    <w:rsid w:val="009142AE"/>
    <w:rsid w:val="009201F1"/>
    <w:rsid w:val="009213DC"/>
    <w:rsid w:val="009215DA"/>
    <w:rsid w:val="00921AF5"/>
    <w:rsid w:val="009231D3"/>
    <w:rsid w:val="00923FEF"/>
    <w:rsid w:val="009333AB"/>
    <w:rsid w:val="00933960"/>
    <w:rsid w:val="00933B40"/>
    <w:rsid w:val="009350A0"/>
    <w:rsid w:val="0093549C"/>
    <w:rsid w:val="00937E3E"/>
    <w:rsid w:val="009406AA"/>
    <w:rsid w:val="00941033"/>
    <w:rsid w:val="00941B21"/>
    <w:rsid w:val="00944B80"/>
    <w:rsid w:val="009467C6"/>
    <w:rsid w:val="00947CDD"/>
    <w:rsid w:val="00950F00"/>
    <w:rsid w:val="00951834"/>
    <w:rsid w:val="00954F8B"/>
    <w:rsid w:val="00956EA5"/>
    <w:rsid w:val="00960250"/>
    <w:rsid w:val="00963BCC"/>
    <w:rsid w:val="00965692"/>
    <w:rsid w:val="00966F4D"/>
    <w:rsid w:val="00967AC6"/>
    <w:rsid w:val="00967BF9"/>
    <w:rsid w:val="009707E2"/>
    <w:rsid w:val="00971C9E"/>
    <w:rsid w:val="009733E0"/>
    <w:rsid w:val="00973777"/>
    <w:rsid w:val="00973BB2"/>
    <w:rsid w:val="009763C7"/>
    <w:rsid w:val="00976EB6"/>
    <w:rsid w:val="00980E44"/>
    <w:rsid w:val="009820BB"/>
    <w:rsid w:val="00982893"/>
    <w:rsid w:val="0099076F"/>
    <w:rsid w:val="00991730"/>
    <w:rsid w:val="00991DD3"/>
    <w:rsid w:val="00993F27"/>
    <w:rsid w:val="009953DD"/>
    <w:rsid w:val="009A2439"/>
    <w:rsid w:val="009A5BA9"/>
    <w:rsid w:val="009A6E62"/>
    <w:rsid w:val="009A7323"/>
    <w:rsid w:val="009B2835"/>
    <w:rsid w:val="009B382B"/>
    <w:rsid w:val="009B5120"/>
    <w:rsid w:val="009B51D1"/>
    <w:rsid w:val="009C239F"/>
    <w:rsid w:val="009C4B17"/>
    <w:rsid w:val="009C72DC"/>
    <w:rsid w:val="009C76F6"/>
    <w:rsid w:val="009D3456"/>
    <w:rsid w:val="009D5E71"/>
    <w:rsid w:val="009D6E76"/>
    <w:rsid w:val="009D7819"/>
    <w:rsid w:val="009E4867"/>
    <w:rsid w:val="009E4C95"/>
    <w:rsid w:val="009E6A26"/>
    <w:rsid w:val="009F1B34"/>
    <w:rsid w:val="009F6142"/>
    <w:rsid w:val="009F646A"/>
    <w:rsid w:val="009F7743"/>
    <w:rsid w:val="009F77AF"/>
    <w:rsid w:val="009F77F9"/>
    <w:rsid w:val="00A00D0E"/>
    <w:rsid w:val="00A01B77"/>
    <w:rsid w:val="00A0302B"/>
    <w:rsid w:val="00A04651"/>
    <w:rsid w:val="00A11E53"/>
    <w:rsid w:val="00A12ECA"/>
    <w:rsid w:val="00A15617"/>
    <w:rsid w:val="00A17776"/>
    <w:rsid w:val="00A22D04"/>
    <w:rsid w:val="00A23F06"/>
    <w:rsid w:val="00A24E08"/>
    <w:rsid w:val="00A24E23"/>
    <w:rsid w:val="00A2588C"/>
    <w:rsid w:val="00A27E6D"/>
    <w:rsid w:val="00A31141"/>
    <w:rsid w:val="00A3130F"/>
    <w:rsid w:val="00A32CE3"/>
    <w:rsid w:val="00A3301A"/>
    <w:rsid w:val="00A37455"/>
    <w:rsid w:val="00A3768D"/>
    <w:rsid w:val="00A40269"/>
    <w:rsid w:val="00A40ABE"/>
    <w:rsid w:val="00A41E94"/>
    <w:rsid w:val="00A42B65"/>
    <w:rsid w:val="00A4358B"/>
    <w:rsid w:val="00A43D45"/>
    <w:rsid w:val="00A451DD"/>
    <w:rsid w:val="00A45A99"/>
    <w:rsid w:val="00A45C38"/>
    <w:rsid w:val="00A460CC"/>
    <w:rsid w:val="00A462FA"/>
    <w:rsid w:val="00A47217"/>
    <w:rsid w:val="00A47EE3"/>
    <w:rsid w:val="00A50078"/>
    <w:rsid w:val="00A503FD"/>
    <w:rsid w:val="00A50C10"/>
    <w:rsid w:val="00A50DAA"/>
    <w:rsid w:val="00A50F7A"/>
    <w:rsid w:val="00A51866"/>
    <w:rsid w:val="00A52A1B"/>
    <w:rsid w:val="00A52BDF"/>
    <w:rsid w:val="00A57AA3"/>
    <w:rsid w:val="00A60687"/>
    <w:rsid w:val="00A61395"/>
    <w:rsid w:val="00A627D2"/>
    <w:rsid w:val="00A6306A"/>
    <w:rsid w:val="00A65575"/>
    <w:rsid w:val="00A66847"/>
    <w:rsid w:val="00A71DDE"/>
    <w:rsid w:val="00A75608"/>
    <w:rsid w:val="00A77831"/>
    <w:rsid w:val="00A80577"/>
    <w:rsid w:val="00A81382"/>
    <w:rsid w:val="00A8183D"/>
    <w:rsid w:val="00A827AC"/>
    <w:rsid w:val="00A829BE"/>
    <w:rsid w:val="00A85056"/>
    <w:rsid w:val="00A93C2A"/>
    <w:rsid w:val="00A942BF"/>
    <w:rsid w:val="00A94781"/>
    <w:rsid w:val="00A96286"/>
    <w:rsid w:val="00A9727E"/>
    <w:rsid w:val="00A976CE"/>
    <w:rsid w:val="00A977B0"/>
    <w:rsid w:val="00A97EDC"/>
    <w:rsid w:val="00AA157B"/>
    <w:rsid w:val="00AA1759"/>
    <w:rsid w:val="00AA4053"/>
    <w:rsid w:val="00AA547B"/>
    <w:rsid w:val="00AA7784"/>
    <w:rsid w:val="00AB04A3"/>
    <w:rsid w:val="00AB0E6C"/>
    <w:rsid w:val="00AB434C"/>
    <w:rsid w:val="00AB7C41"/>
    <w:rsid w:val="00AC202D"/>
    <w:rsid w:val="00AC2A7B"/>
    <w:rsid w:val="00AC2D02"/>
    <w:rsid w:val="00AC4191"/>
    <w:rsid w:val="00AD00AB"/>
    <w:rsid w:val="00AD0A6C"/>
    <w:rsid w:val="00AD218A"/>
    <w:rsid w:val="00AD2AC4"/>
    <w:rsid w:val="00AE027C"/>
    <w:rsid w:val="00AE07F4"/>
    <w:rsid w:val="00AE14B5"/>
    <w:rsid w:val="00AE267D"/>
    <w:rsid w:val="00AF1122"/>
    <w:rsid w:val="00AF165D"/>
    <w:rsid w:val="00AF2A54"/>
    <w:rsid w:val="00AF4894"/>
    <w:rsid w:val="00AF67B4"/>
    <w:rsid w:val="00AF68F0"/>
    <w:rsid w:val="00AF7420"/>
    <w:rsid w:val="00AF7B26"/>
    <w:rsid w:val="00B01056"/>
    <w:rsid w:val="00B01F86"/>
    <w:rsid w:val="00B02A1E"/>
    <w:rsid w:val="00B03D79"/>
    <w:rsid w:val="00B04289"/>
    <w:rsid w:val="00B04ABA"/>
    <w:rsid w:val="00B05706"/>
    <w:rsid w:val="00B07D59"/>
    <w:rsid w:val="00B12F73"/>
    <w:rsid w:val="00B13AD8"/>
    <w:rsid w:val="00B142C2"/>
    <w:rsid w:val="00B1444C"/>
    <w:rsid w:val="00B14A25"/>
    <w:rsid w:val="00B15AD2"/>
    <w:rsid w:val="00B16E15"/>
    <w:rsid w:val="00B20161"/>
    <w:rsid w:val="00B2055E"/>
    <w:rsid w:val="00B23ABD"/>
    <w:rsid w:val="00B2788F"/>
    <w:rsid w:val="00B323FF"/>
    <w:rsid w:val="00B324B0"/>
    <w:rsid w:val="00B34B49"/>
    <w:rsid w:val="00B352F7"/>
    <w:rsid w:val="00B373F7"/>
    <w:rsid w:val="00B4011E"/>
    <w:rsid w:val="00B432DD"/>
    <w:rsid w:val="00B44F02"/>
    <w:rsid w:val="00B47022"/>
    <w:rsid w:val="00B470D1"/>
    <w:rsid w:val="00B47B13"/>
    <w:rsid w:val="00B47C2D"/>
    <w:rsid w:val="00B5580B"/>
    <w:rsid w:val="00B56A11"/>
    <w:rsid w:val="00B60FED"/>
    <w:rsid w:val="00B617CB"/>
    <w:rsid w:val="00B72754"/>
    <w:rsid w:val="00B75707"/>
    <w:rsid w:val="00B81BD2"/>
    <w:rsid w:val="00B871DE"/>
    <w:rsid w:val="00B921A2"/>
    <w:rsid w:val="00B94828"/>
    <w:rsid w:val="00B94AFF"/>
    <w:rsid w:val="00BA115A"/>
    <w:rsid w:val="00BA3D03"/>
    <w:rsid w:val="00BA4DFD"/>
    <w:rsid w:val="00BB230B"/>
    <w:rsid w:val="00BB5664"/>
    <w:rsid w:val="00BC00F9"/>
    <w:rsid w:val="00BC61AF"/>
    <w:rsid w:val="00BD063B"/>
    <w:rsid w:val="00BD6D64"/>
    <w:rsid w:val="00BD78E7"/>
    <w:rsid w:val="00BE2AE4"/>
    <w:rsid w:val="00BE336B"/>
    <w:rsid w:val="00BE47FA"/>
    <w:rsid w:val="00BE5644"/>
    <w:rsid w:val="00BE6988"/>
    <w:rsid w:val="00BE78A2"/>
    <w:rsid w:val="00BF31B6"/>
    <w:rsid w:val="00BF3966"/>
    <w:rsid w:val="00BF533A"/>
    <w:rsid w:val="00BF6726"/>
    <w:rsid w:val="00C008F7"/>
    <w:rsid w:val="00C0119B"/>
    <w:rsid w:val="00C01864"/>
    <w:rsid w:val="00C0344A"/>
    <w:rsid w:val="00C05179"/>
    <w:rsid w:val="00C0561A"/>
    <w:rsid w:val="00C05DEC"/>
    <w:rsid w:val="00C06CD4"/>
    <w:rsid w:val="00C074DB"/>
    <w:rsid w:val="00C10686"/>
    <w:rsid w:val="00C10785"/>
    <w:rsid w:val="00C15273"/>
    <w:rsid w:val="00C154BE"/>
    <w:rsid w:val="00C17717"/>
    <w:rsid w:val="00C21ABA"/>
    <w:rsid w:val="00C278B9"/>
    <w:rsid w:val="00C309BC"/>
    <w:rsid w:val="00C31D89"/>
    <w:rsid w:val="00C3508E"/>
    <w:rsid w:val="00C37443"/>
    <w:rsid w:val="00C37A7C"/>
    <w:rsid w:val="00C402D6"/>
    <w:rsid w:val="00C40F73"/>
    <w:rsid w:val="00C432EC"/>
    <w:rsid w:val="00C46B4A"/>
    <w:rsid w:val="00C5203B"/>
    <w:rsid w:val="00C53A3F"/>
    <w:rsid w:val="00C61A16"/>
    <w:rsid w:val="00C640C3"/>
    <w:rsid w:val="00C7009B"/>
    <w:rsid w:val="00C73704"/>
    <w:rsid w:val="00C81B20"/>
    <w:rsid w:val="00C822DD"/>
    <w:rsid w:val="00C9036B"/>
    <w:rsid w:val="00C91D1F"/>
    <w:rsid w:val="00C92946"/>
    <w:rsid w:val="00C93BD7"/>
    <w:rsid w:val="00C95947"/>
    <w:rsid w:val="00C96D38"/>
    <w:rsid w:val="00CA2A16"/>
    <w:rsid w:val="00CA3BB4"/>
    <w:rsid w:val="00CA3E48"/>
    <w:rsid w:val="00CA7FF7"/>
    <w:rsid w:val="00CB0844"/>
    <w:rsid w:val="00CB22FF"/>
    <w:rsid w:val="00CB7E9D"/>
    <w:rsid w:val="00CC0A95"/>
    <w:rsid w:val="00CC465D"/>
    <w:rsid w:val="00CC7CA9"/>
    <w:rsid w:val="00CD02E4"/>
    <w:rsid w:val="00CD2E7A"/>
    <w:rsid w:val="00CD3136"/>
    <w:rsid w:val="00CE30CA"/>
    <w:rsid w:val="00CE7880"/>
    <w:rsid w:val="00CF039C"/>
    <w:rsid w:val="00CF3E6A"/>
    <w:rsid w:val="00D00B3A"/>
    <w:rsid w:val="00D0116B"/>
    <w:rsid w:val="00D017EE"/>
    <w:rsid w:val="00D0284B"/>
    <w:rsid w:val="00D10906"/>
    <w:rsid w:val="00D116AB"/>
    <w:rsid w:val="00D12D7C"/>
    <w:rsid w:val="00D131B6"/>
    <w:rsid w:val="00D1322F"/>
    <w:rsid w:val="00D145E4"/>
    <w:rsid w:val="00D1514B"/>
    <w:rsid w:val="00D1684D"/>
    <w:rsid w:val="00D17257"/>
    <w:rsid w:val="00D32367"/>
    <w:rsid w:val="00D32D7C"/>
    <w:rsid w:val="00D33947"/>
    <w:rsid w:val="00D36770"/>
    <w:rsid w:val="00D403EF"/>
    <w:rsid w:val="00D45000"/>
    <w:rsid w:val="00D471C7"/>
    <w:rsid w:val="00D53E91"/>
    <w:rsid w:val="00D552B0"/>
    <w:rsid w:val="00D57073"/>
    <w:rsid w:val="00D57F83"/>
    <w:rsid w:val="00D6027A"/>
    <w:rsid w:val="00D633AB"/>
    <w:rsid w:val="00D635D3"/>
    <w:rsid w:val="00D63FB7"/>
    <w:rsid w:val="00D66F63"/>
    <w:rsid w:val="00D6748F"/>
    <w:rsid w:val="00D71A9E"/>
    <w:rsid w:val="00D76248"/>
    <w:rsid w:val="00D76B9B"/>
    <w:rsid w:val="00D8007B"/>
    <w:rsid w:val="00D81B6C"/>
    <w:rsid w:val="00D853FE"/>
    <w:rsid w:val="00D86A78"/>
    <w:rsid w:val="00D86B0F"/>
    <w:rsid w:val="00D872E0"/>
    <w:rsid w:val="00D93240"/>
    <w:rsid w:val="00D94305"/>
    <w:rsid w:val="00D97180"/>
    <w:rsid w:val="00D97772"/>
    <w:rsid w:val="00DA23A2"/>
    <w:rsid w:val="00DA3145"/>
    <w:rsid w:val="00DB2321"/>
    <w:rsid w:val="00DC0B3E"/>
    <w:rsid w:val="00DC3B5D"/>
    <w:rsid w:val="00DC551B"/>
    <w:rsid w:val="00DD0494"/>
    <w:rsid w:val="00DD1D49"/>
    <w:rsid w:val="00DD2D2E"/>
    <w:rsid w:val="00DD3BBB"/>
    <w:rsid w:val="00DD4FA2"/>
    <w:rsid w:val="00DE405C"/>
    <w:rsid w:val="00DE5141"/>
    <w:rsid w:val="00DE5FB9"/>
    <w:rsid w:val="00DE6F69"/>
    <w:rsid w:val="00DE7DE9"/>
    <w:rsid w:val="00DF04E8"/>
    <w:rsid w:val="00DF1672"/>
    <w:rsid w:val="00DF520D"/>
    <w:rsid w:val="00DF68F3"/>
    <w:rsid w:val="00E019ED"/>
    <w:rsid w:val="00E0344A"/>
    <w:rsid w:val="00E04D4F"/>
    <w:rsid w:val="00E058F8"/>
    <w:rsid w:val="00E05FA3"/>
    <w:rsid w:val="00E06D3B"/>
    <w:rsid w:val="00E074FE"/>
    <w:rsid w:val="00E077DC"/>
    <w:rsid w:val="00E13CEA"/>
    <w:rsid w:val="00E14873"/>
    <w:rsid w:val="00E16618"/>
    <w:rsid w:val="00E20E4F"/>
    <w:rsid w:val="00E212FB"/>
    <w:rsid w:val="00E24290"/>
    <w:rsid w:val="00E2434B"/>
    <w:rsid w:val="00E253C5"/>
    <w:rsid w:val="00E26157"/>
    <w:rsid w:val="00E30772"/>
    <w:rsid w:val="00E31865"/>
    <w:rsid w:val="00E32470"/>
    <w:rsid w:val="00E3279C"/>
    <w:rsid w:val="00E346F4"/>
    <w:rsid w:val="00E3477B"/>
    <w:rsid w:val="00E43BDE"/>
    <w:rsid w:val="00E4460B"/>
    <w:rsid w:val="00E459C8"/>
    <w:rsid w:val="00E46122"/>
    <w:rsid w:val="00E46734"/>
    <w:rsid w:val="00E46CA5"/>
    <w:rsid w:val="00E47E5D"/>
    <w:rsid w:val="00E54E01"/>
    <w:rsid w:val="00E56362"/>
    <w:rsid w:val="00E572D9"/>
    <w:rsid w:val="00E60C04"/>
    <w:rsid w:val="00E623FA"/>
    <w:rsid w:val="00E631B2"/>
    <w:rsid w:val="00E63A5B"/>
    <w:rsid w:val="00E64D36"/>
    <w:rsid w:val="00E653EE"/>
    <w:rsid w:val="00E65C4C"/>
    <w:rsid w:val="00E6749C"/>
    <w:rsid w:val="00E7072B"/>
    <w:rsid w:val="00E72FB1"/>
    <w:rsid w:val="00E75C2F"/>
    <w:rsid w:val="00E76F92"/>
    <w:rsid w:val="00E804F8"/>
    <w:rsid w:val="00E80DF8"/>
    <w:rsid w:val="00E87623"/>
    <w:rsid w:val="00E87D1B"/>
    <w:rsid w:val="00E902CB"/>
    <w:rsid w:val="00E94537"/>
    <w:rsid w:val="00E94AFC"/>
    <w:rsid w:val="00E97F0C"/>
    <w:rsid w:val="00EA0429"/>
    <w:rsid w:val="00EA0878"/>
    <w:rsid w:val="00EA3E23"/>
    <w:rsid w:val="00EA6F1E"/>
    <w:rsid w:val="00EA7FAE"/>
    <w:rsid w:val="00EB1728"/>
    <w:rsid w:val="00EB2A6B"/>
    <w:rsid w:val="00EB4C0A"/>
    <w:rsid w:val="00EB54E8"/>
    <w:rsid w:val="00EB78DB"/>
    <w:rsid w:val="00EC1D12"/>
    <w:rsid w:val="00EC3BF2"/>
    <w:rsid w:val="00ED00B5"/>
    <w:rsid w:val="00ED1997"/>
    <w:rsid w:val="00ED56B2"/>
    <w:rsid w:val="00EE057D"/>
    <w:rsid w:val="00EE10B6"/>
    <w:rsid w:val="00EE31E6"/>
    <w:rsid w:val="00EE5C98"/>
    <w:rsid w:val="00EE6284"/>
    <w:rsid w:val="00EE7848"/>
    <w:rsid w:val="00EF2DB4"/>
    <w:rsid w:val="00EF79E3"/>
    <w:rsid w:val="00F01095"/>
    <w:rsid w:val="00F03D6D"/>
    <w:rsid w:val="00F04631"/>
    <w:rsid w:val="00F07B42"/>
    <w:rsid w:val="00F13719"/>
    <w:rsid w:val="00F16089"/>
    <w:rsid w:val="00F23547"/>
    <w:rsid w:val="00F254CC"/>
    <w:rsid w:val="00F26697"/>
    <w:rsid w:val="00F30694"/>
    <w:rsid w:val="00F32EC5"/>
    <w:rsid w:val="00F34EC0"/>
    <w:rsid w:val="00F34FC9"/>
    <w:rsid w:val="00F37A6E"/>
    <w:rsid w:val="00F40C3B"/>
    <w:rsid w:val="00F418EB"/>
    <w:rsid w:val="00F440E3"/>
    <w:rsid w:val="00F4433C"/>
    <w:rsid w:val="00F45838"/>
    <w:rsid w:val="00F464AE"/>
    <w:rsid w:val="00F500E4"/>
    <w:rsid w:val="00F50FA4"/>
    <w:rsid w:val="00F524E8"/>
    <w:rsid w:val="00F6021F"/>
    <w:rsid w:val="00F606EB"/>
    <w:rsid w:val="00F621EB"/>
    <w:rsid w:val="00F623C3"/>
    <w:rsid w:val="00F64875"/>
    <w:rsid w:val="00F65B4B"/>
    <w:rsid w:val="00F66935"/>
    <w:rsid w:val="00F670F1"/>
    <w:rsid w:val="00F70BE3"/>
    <w:rsid w:val="00F71592"/>
    <w:rsid w:val="00F74978"/>
    <w:rsid w:val="00F75C3A"/>
    <w:rsid w:val="00F81184"/>
    <w:rsid w:val="00F81E33"/>
    <w:rsid w:val="00F83DD3"/>
    <w:rsid w:val="00F8532E"/>
    <w:rsid w:val="00F87764"/>
    <w:rsid w:val="00F94525"/>
    <w:rsid w:val="00F956D7"/>
    <w:rsid w:val="00F960C2"/>
    <w:rsid w:val="00F96C71"/>
    <w:rsid w:val="00FA0EAB"/>
    <w:rsid w:val="00FA5477"/>
    <w:rsid w:val="00FB1A5B"/>
    <w:rsid w:val="00FB2140"/>
    <w:rsid w:val="00FB68BD"/>
    <w:rsid w:val="00FC0E51"/>
    <w:rsid w:val="00FC1036"/>
    <w:rsid w:val="00FC5EAA"/>
    <w:rsid w:val="00FD090D"/>
    <w:rsid w:val="00FD2AA6"/>
    <w:rsid w:val="00FD424E"/>
    <w:rsid w:val="00FD7238"/>
    <w:rsid w:val="00FE14B4"/>
    <w:rsid w:val="00FE5353"/>
    <w:rsid w:val="00FF0C8A"/>
    <w:rsid w:val="00FF450A"/>
    <w:rsid w:val="00FF5858"/>
    <w:rsid w:val="2C38DC58"/>
    <w:rsid w:val="59E98EC4"/>
    <w:rsid w:val="62D8B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7C47"/>
  <w15:chartTrackingRefBased/>
  <w15:docId w15:val="{D012A32E-11CF-46DA-97B9-146A1A69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617"/>
    <w:pPr>
      <w:suppressAutoHyphens/>
      <w:autoSpaceDE w:val="0"/>
      <w:autoSpaceDN w:val="0"/>
      <w:adjustRightInd w:val="0"/>
      <w:spacing w:after="160" w:line="264" w:lineRule="auto"/>
      <w:jc w:val="both"/>
      <w:textAlignment w:val="center"/>
    </w:pPr>
    <w:rPr>
      <w:rFonts w:ascii="Arial" w:hAnsi="Arial" w:cs="Arial"/>
      <w:color w:val="000000"/>
      <w:sz w:val="20"/>
      <w:szCs w:val="20"/>
      <w:lang w:val="en-US"/>
    </w:rPr>
  </w:style>
  <w:style w:type="paragraph" w:styleId="Heading1">
    <w:name w:val="heading 1"/>
    <w:basedOn w:val="Normal"/>
    <w:next w:val="Normal"/>
    <w:link w:val="Heading1Char"/>
    <w:uiPriority w:val="9"/>
    <w:qFormat/>
    <w:rsid w:val="00164244"/>
    <w:pPr>
      <w:keepNext/>
      <w:spacing w:before="240" w:after="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after="120" w:line="240" w:lineRule="atLeast"/>
      <w:outlineLvl w:val="2"/>
    </w:pPr>
    <w:rPr>
      <w:b/>
      <w:bCs/>
    </w:rPr>
  </w:style>
  <w:style w:type="paragraph" w:styleId="Heading4">
    <w:name w:val="heading 4"/>
    <w:basedOn w:val="Normal"/>
    <w:next w:val="Normal"/>
    <w:link w:val="Heading4Char"/>
    <w:uiPriority w:val="9"/>
    <w:unhideWhenUsed/>
    <w:qFormat/>
    <w:rsid w:val="00347266"/>
    <w:pPr>
      <w:keepNext/>
      <w:keepLines/>
      <w:spacing w:before="40" w:after="0"/>
      <w:outlineLvl w:val="3"/>
    </w:pPr>
    <w:rPr>
      <w:rFonts w:asciiTheme="majorHAnsi" w:eastAsiaTheme="majorEastAsia" w:hAnsiTheme="majorHAnsi" w:cstheme="majorBidi"/>
      <w:i/>
      <w:iCs/>
      <w:color w:val="00387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164244"/>
    <w:rPr>
      <w:rFonts w:ascii="Arial" w:hAnsi="Arial" w:cs="Arial"/>
      <w:color w:val="004C97" w:themeColor="accent1"/>
      <w:sz w:val="28"/>
      <w:szCs w:val="28"/>
      <w:lang w:val="en-US"/>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0">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qFormat/>
    <w:rsid w:val="00027136"/>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241F7"/>
    <w:pPr>
      <w:tabs>
        <w:tab w:val="right" w:leader="dot" w:pos="9174"/>
      </w:tabs>
      <w:spacing w:before="240" w:after="100"/>
    </w:pPr>
    <w:rPr>
      <w:b/>
      <w:bCs/>
      <w:noProof/>
    </w:rPr>
  </w:style>
  <w:style w:type="paragraph" w:styleId="TOC2">
    <w:name w:val="toc 2"/>
    <w:basedOn w:val="Normal"/>
    <w:next w:val="Normal"/>
    <w:autoRedefine/>
    <w:uiPriority w:val="39"/>
    <w:unhideWhenUsed/>
    <w:rsid w:val="00F70BE3"/>
    <w:pPr>
      <w:tabs>
        <w:tab w:val="right" w:leader="dot" w:pos="9174"/>
      </w:tabs>
      <w:spacing w:after="100"/>
      <w:ind w:left="180"/>
      <w:jc w:val="left"/>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 1"/>
    <w:basedOn w:val="bullet1"/>
    <w:next w:val="Normal"/>
    <w:qFormat/>
    <w:rsid w:val="00027136"/>
    <w:pPr>
      <w:spacing w:line="264" w:lineRule="auto"/>
    </w:pPr>
  </w:style>
  <w:style w:type="paragraph" w:customStyle="1" w:styleId="Bullet2">
    <w:name w:val="Bullet 2"/>
    <w:basedOn w:val="Bullet10"/>
    <w:qFormat/>
    <w:rsid w:val="00002C05"/>
    <w:pPr>
      <w:numPr>
        <w:numId w:val="8"/>
      </w:numPr>
    </w:pPr>
  </w:style>
  <w:style w:type="paragraph" w:styleId="ListParagraph">
    <w:name w:val="List Paragraph"/>
    <w:aliases w:val="List Paragraph1,List Paragraph11,Dot Points,Bullet point,L,Recommendation,DDM Gen Text,List Paragraph - bullets,NFP GP Bulleted List,bullet point list,Bullet points,Content descriptions,List Paragraph Number,FooterText,numbered"/>
    <w:basedOn w:val="Normal"/>
    <w:link w:val="ListParagraphChar"/>
    <w:uiPriority w:val="34"/>
    <w:qFormat/>
    <w:rsid w:val="004E22D9"/>
    <w:pPr>
      <w:ind w:left="720"/>
      <w:contextualSpacing/>
    </w:pPr>
  </w:style>
  <w:style w:type="paragraph" w:customStyle="1" w:styleId="Intro">
    <w:name w:val="Intro"/>
    <w:basedOn w:val="Heading1"/>
    <w:qFormat/>
    <w:rsid w:val="00164244"/>
  </w:style>
  <w:style w:type="paragraph" w:styleId="FootnoteText">
    <w:name w:val="footnote text"/>
    <w:basedOn w:val="Normal"/>
    <w:link w:val="FootnoteTextChar"/>
    <w:uiPriority w:val="99"/>
    <w:unhideWhenUsed/>
    <w:rsid w:val="00AD00AB"/>
    <w:pPr>
      <w:suppressAutoHyphens w:val="0"/>
      <w:autoSpaceDE/>
      <w:autoSpaceDN/>
      <w:adjustRightInd/>
      <w:spacing w:after="40" w:line="240" w:lineRule="auto"/>
      <w:textAlignment w:val="auto"/>
    </w:pPr>
    <w:rPr>
      <w:rFonts w:eastAsiaTheme="minorEastAsia"/>
      <w:color w:val="auto"/>
      <w:sz w:val="11"/>
      <w:szCs w:val="11"/>
    </w:rPr>
  </w:style>
  <w:style w:type="character" w:customStyle="1" w:styleId="FootnoteTextChar">
    <w:name w:val="Footnote Text Char"/>
    <w:basedOn w:val="DefaultParagraphFont"/>
    <w:link w:val="FootnoteText"/>
    <w:uiPriority w:val="99"/>
    <w:rsid w:val="00AD00AB"/>
    <w:rPr>
      <w:rFonts w:ascii="Arial" w:eastAsiaTheme="minorEastAsia" w:hAnsi="Arial" w:cs="Arial"/>
      <w:sz w:val="11"/>
      <w:szCs w:val="11"/>
      <w:lang w:val="en-US"/>
    </w:rPr>
  </w:style>
  <w:style w:type="paragraph" w:styleId="TOCHeading">
    <w:name w:val="TOC Heading"/>
    <w:basedOn w:val="Heading1"/>
    <w:next w:val="Normal"/>
    <w:uiPriority w:val="39"/>
    <w:unhideWhenUsed/>
    <w:qFormat/>
    <w:rsid w:val="0020383D"/>
    <w:pPr>
      <w:keepLines/>
      <w:suppressAutoHyphens w:val="0"/>
      <w:autoSpaceDE/>
      <w:autoSpaceDN/>
      <w:adjustRightInd/>
      <w:spacing w:after="0" w:line="259" w:lineRule="auto"/>
      <w:jc w:val="left"/>
      <w:textAlignment w:val="auto"/>
      <w:outlineLvl w:val="9"/>
    </w:pPr>
    <w:rPr>
      <w:rFonts w:asciiTheme="majorHAnsi" w:eastAsiaTheme="majorEastAsia" w:hAnsiTheme="majorHAnsi" w:cstheme="majorBidi"/>
      <w:color w:val="003871" w:themeColor="accent1" w:themeShade="BF"/>
      <w:sz w:val="32"/>
      <w:szCs w:val="32"/>
    </w:rPr>
  </w:style>
  <w:style w:type="paragraph" w:styleId="TOC3">
    <w:name w:val="toc 3"/>
    <w:basedOn w:val="Normal"/>
    <w:next w:val="Normal"/>
    <w:autoRedefine/>
    <w:uiPriority w:val="39"/>
    <w:unhideWhenUsed/>
    <w:rsid w:val="0020383D"/>
    <w:pPr>
      <w:spacing w:after="100"/>
      <w:ind w:left="400"/>
    </w:pPr>
  </w:style>
  <w:style w:type="paragraph" w:customStyle="1" w:styleId="Tablebody">
    <w:name w:val="Table body"/>
    <w:basedOn w:val="Normal"/>
    <w:qFormat/>
    <w:rsid w:val="00B12F73"/>
    <w:pPr>
      <w:suppressAutoHyphens w:val="0"/>
      <w:autoSpaceDE/>
      <w:autoSpaceDN/>
      <w:adjustRightInd/>
      <w:spacing w:before="60" w:after="60" w:line="240" w:lineRule="auto"/>
      <w:jc w:val="left"/>
      <w:textAlignment w:val="auto"/>
    </w:pPr>
    <w:rPr>
      <w:rFonts w:asciiTheme="minorHAnsi" w:hAnsiTheme="minorHAnsi" w:cstheme="minorBidi"/>
      <w:color w:val="auto"/>
      <w:sz w:val="22"/>
      <w:szCs w:val="24"/>
      <w:lang w:val="en-AU"/>
    </w:rPr>
  </w:style>
  <w:style w:type="character" w:customStyle="1" w:styleId="Heading4Char">
    <w:name w:val="Heading 4 Char"/>
    <w:basedOn w:val="DefaultParagraphFont"/>
    <w:link w:val="Heading4"/>
    <w:uiPriority w:val="9"/>
    <w:rsid w:val="00347266"/>
    <w:rPr>
      <w:rFonts w:asciiTheme="majorHAnsi" w:eastAsiaTheme="majorEastAsia" w:hAnsiTheme="majorHAnsi" w:cstheme="majorBidi"/>
      <w:i/>
      <w:iCs/>
      <w:color w:val="003871" w:themeColor="accent1" w:themeShade="BF"/>
      <w:sz w:val="20"/>
      <w:szCs w:val="20"/>
      <w:lang w:val="en-US"/>
    </w:rPr>
  </w:style>
  <w:style w:type="character" w:customStyle="1" w:styleId="ListParagraphChar">
    <w:name w:val="List Paragraph Char"/>
    <w:aliases w:val="List Paragraph1 Char,List Paragraph11 Char,Dot Points Char,Bullet point Char,L Char,Recommendation Char,DDM Gen Text Char,List Paragraph - bullets Char,NFP GP Bulleted List Char,bullet point list Char,Bullet points Char,numbered Char"/>
    <w:basedOn w:val="DefaultParagraphFont"/>
    <w:link w:val="ListParagraph"/>
    <w:uiPriority w:val="34"/>
    <w:qFormat/>
    <w:locked/>
    <w:rsid w:val="00BE5644"/>
    <w:rPr>
      <w:rFonts w:ascii="Arial" w:hAnsi="Arial" w:cs="Arial"/>
      <w:color w:val="000000"/>
      <w:sz w:val="20"/>
      <w:szCs w:val="20"/>
      <w:lang w:val="en-US"/>
    </w:rPr>
  </w:style>
  <w:style w:type="paragraph" w:customStyle="1" w:styleId="LetterText">
    <w:name w:val="Letter Text"/>
    <w:rsid w:val="00991730"/>
    <w:rPr>
      <w:rFonts w:ascii="Calibri" w:eastAsiaTheme="minorEastAsia" w:hAnsi="Calibri"/>
      <w:sz w:val="22"/>
      <w:szCs w:val="22"/>
    </w:rPr>
  </w:style>
  <w:style w:type="character" w:styleId="UnresolvedMention">
    <w:name w:val="Unresolved Mention"/>
    <w:basedOn w:val="DefaultParagraphFont"/>
    <w:uiPriority w:val="99"/>
    <w:semiHidden/>
    <w:unhideWhenUsed/>
    <w:rsid w:val="0033519D"/>
    <w:rPr>
      <w:color w:val="605E5C"/>
      <w:shd w:val="clear" w:color="auto" w:fill="E1DFDD"/>
    </w:rPr>
  </w:style>
  <w:style w:type="paragraph" w:styleId="Revision">
    <w:name w:val="Revision"/>
    <w:hidden/>
    <w:uiPriority w:val="99"/>
    <w:semiHidden/>
    <w:rsid w:val="0033519D"/>
    <w:rPr>
      <w:rFonts w:ascii="Arial" w:hAnsi="Arial" w:cs="Arial"/>
      <w:color w:val="000000"/>
      <w:sz w:val="20"/>
      <w:szCs w:val="20"/>
      <w:lang w:val="en-US"/>
    </w:rPr>
  </w:style>
  <w:style w:type="character" w:styleId="CommentReference">
    <w:name w:val="annotation reference"/>
    <w:basedOn w:val="DefaultParagraphFont"/>
    <w:uiPriority w:val="99"/>
    <w:semiHidden/>
    <w:unhideWhenUsed/>
    <w:rsid w:val="00A51866"/>
    <w:rPr>
      <w:sz w:val="16"/>
      <w:szCs w:val="16"/>
    </w:rPr>
  </w:style>
  <w:style w:type="paragraph" w:styleId="CommentText">
    <w:name w:val="annotation text"/>
    <w:basedOn w:val="Normal"/>
    <w:link w:val="CommentTextChar"/>
    <w:uiPriority w:val="99"/>
    <w:unhideWhenUsed/>
    <w:rsid w:val="00A51866"/>
    <w:pPr>
      <w:spacing w:line="240" w:lineRule="auto"/>
    </w:pPr>
  </w:style>
  <w:style w:type="character" w:customStyle="1" w:styleId="CommentTextChar">
    <w:name w:val="Comment Text Char"/>
    <w:basedOn w:val="DefaultParagraphFont"/>
    <w:link w:val="CommentText"/>
    <w:uiPriority w:val="99"/>
    <w:rsid w:val="00A51866"/>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A51866"/>
    <w:rPr>
      <w:b/>
      <w:bCs/>
    </w:rPr>
  </w:style>
  <w:style w:type="character" w:customStyle="1" w:styleId="CommentSubjectChar">
    <w:name w:val="Comment Subject Char"/>
    <w:basedOn w:val="CommentTextChar"/>
    <w:link w:val="CommentSubject"/>
    <w:uiPriority w:val="99"/>
    <w:semiHidden/>
    <w:rsid w:val="00A51866"/>
    <w:rPr>
      <w:rFonts w:ascii="Arial" w:hAnsi="Arial" w:cs="Arial"/>
      <w:b/>
      <w:bCs/>
      <w:color w:val="000000"/>
      <w:sz w:val="20"/>
      <w:szCs w:val="20"/>
      <w:lang w:val="en-US"/>
    </w:rPr>
  </w:style>
  <w:style w:type="character" w:styleId="Emphasis">
    <w:name w:val="Emphasis"/>
    <w:basedOn w:val="DefaultParagraphFont"/>
    <w:uiPriority w:val="20"/>
    <w:qFormat/>
    <w:rsid w:val="001166C1"/>
    <w:rPr>
      <w:i/>
      <w:iCs/>
    </w:rPr>
  </w:style>
  <w:style w:type="character" w:styleId="IntenseEmphasis">
    <w:name w:val="Intense Emphasis"/>
    <w:basedOn w:val="DefaultParagraphFont"/>
    <w:uiPriority w:val="21"/>
    <w:qFormat/>
    <w:rsid w:val="005431BB"/>
    <w:rPr>
      <w:i/>
      <w:iCs/>
      <w:color w:val="004C97" w:themeColor="accent1"/>
    </w:rPr>
  </w:style>
  <w:style w:type="paragraph" w:styleId="NoSpacing">
    <w:name w:val="No Spacing"/>
    <w:uiPriority w:val="1"/>
    <w:qFormat/>
    <w:rsid w:val="005431BB"/>
    <w:pPr>
      <w:suppressAutoHyphens/>
      <w:autoSpaceDE w:val="0"/>
      <w:autoSpaceDN w:val="0"/>
      <w:adjustRightInd w:val="0"/>
      <w:jc w:val="both"/>
      <w:textAlignment w:val="center"/>
    </w:pPr>
    <w:rPr>
      <w:rFonts w:ascii="Arial" w:hAnsi="Arial" w:cs="Arial"/>
      <w:color w:val="000000"/>
      <w:sz w:val="20"/>
      <w:szCs w:val="20"/>
      <w:lang w:val="en-US"/>
    </w:rPr>
  </w:style>
  <w:style w:type="character" w:customStyle="1" w:styleId="normaltextrun">
    <w:name w:val="normaltextrun"/>
    <w:basedOn w:val="DefaultParagraphFont"/>
    <w:rsid w:val="006A57E3"/>
  </w:style>
  <w:style w:type="character" w:customStyle="1" w:styleId="eop">
    <w:name w:val="eop"/>
    <w:basedOn w:val="DefaultParagraphFont"/>
    <w:rsid w:val="006A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77108">
      <w:bodyDiv w:val="1"/>
      <w:marLeft w:val="0"/>
      <w:marRight w:val="0"/>
      <w:marTop w:val="0"/>
      <w:marBottom w:val="0"/>
      <w:divBdr>
        <w:top w:val="none" w:sz="0" w:space="0" w:color="auto"/>
        <w:left w:val="none" w:sz="0" w:space="0" w:color="auto"/>
        <w:bottom w:val="none" w:sz="0" w:space="0" w:color="auto"/>
        <w:right w:val="none" w:sz="0" w:space="0" w:color="auto"/>
      </w:divBdr>
    </w:div>
    <w:div w:id="937831067">
      <w:bodyDiv w:val="1"/>
      <w:marLeft w:val="0"/>
      <w:marRight w:val="0"/>
      <w:marTop w:val="0"/>
      <w:marBottom w:val="0"/>
      <w:divBdr>
        <w:top w:val="none" w:sz="0" w:space="0" w:color="auto"/>
        <w:left w:val="none" w:sz="0" w:space="0" w:color="auto"/>
        <w:bottom w:val="none" w:sz="0" w:space="0" w:color="auto"/>
        <w:right w:val="none" w:sz="0" w:space="0" w:color="auto"/>
      </w:divBdr>
      <w:divsChild>
        <w:div w:id="433788237">
          <w:marLeft w:val="274"/>
          <w:marRight w:val="0"/>
          <w:marTop w:val="0"/>
          <w:marBottom w:val="0"/>
          <w:divBdr>
            <w:top w:val="none" w:sz="0" w:space="0" w:color="auto"/>
            <w:left w:val="none" w:sz="0" w:space="0" w:color="auto"/>
            <w:bottom w:val="none" w:sz="0" w:space="0" w:color="auto"/>
            <w:right w:val="none" w:sz="0" w:space="0" w:color="auto"/>
          </w:divBdr>
        </w:div>
        <w:div w:id="467288003">
          <w:marLeft w:val="274"/>
          <w:marRight w:val="0"/>
          <w:marTop w:val="0"/>
          <w:marBottom w:val="0"/>
          <w:divBdr>
            <w:top w:val="none" w:sz="0" w:space="0" w:color="auto"/>
            <w:left w:val="none" w:sz="0" w:space="0" w:color="auto"/>
            <w:bottom w:val="none" w:sz="0" w:space="0" w:color="auto"/>
            <w:right w:val="none" w:sz="0" w:space="0" w:color="auto"/>
          </w:divBdr>
        </w:div>
      </w:divsChild>
    </w:div>
    <w:div w:id="9557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4.png"/><Relationship Id="rId44" Type="http://schemas.openxmlformats.org/officeDocument/2006/relationships/image" Target="media/image27.jpeg"/><Relationship Id="rId52" Type="http://schemas.openxmlformats.org/officeDocument/2006/relationships/image" Target="media/image3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4.jpe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0" Type="http://schemas.openxmlformats.org/officeDocument/2006/relationships/header" Target="header5.xml"/><Relationship Id="rId41" Type="http://schemas.openxmlformats.org/officeDocument/2006/relationships/image" Target="media/image2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E430892CB454FBBD1802170E575B4"/>
        <w:category>
          <w:name w:val="General"/>
          <w:gallery w:val="placeholder"/>
        </w:category>
        <w:types>
          <w:type w:val="bbPlcHdr"/>
        </w:types>
        <w:behaviors>
          <w:behavior w:val="content"/>
        </w:behaviors>
        <w:guid w:val="{ADD32DB6-2EA1-4602-9F43-A617EB17AD6A}"/>
      </w:docPartPr>
      <w:docPartBody>
        <w:p w:rsidR="006F05AC" w:rsidRDefault="00C0434B" w:rsidP="00C0434B">
          <w:pPr>
            <w:pStyle w:val="36DE430892CB454FBBD1802170E575B4"/>
          </w:pPr>
          <w:r w:rsidRPr="00D6748F">
            <w:rPr>
              <w:rStyle w:val="PlaceholderText"/>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4B"/>
    <w:rsid w:val="000E1E1F"/>
    <w:rsid w:val="001901B5"/>
    <w:rsid w:val="00484FBD"/>
    <w:rsid w:val="00526814"/>
    <w:rsid w:val="006F05AC"/>
    <w:rsid w:val="007F6490"/>
    <w:rsid w:val="009F2718"/>
    <w:rsid w:val="00B832AD"/>
    <w:rsid w:val="00C0434B"/>
    <w:rsid w:val="00C9135F"/>
    <w:rsid w:val="00D15C35"/>
    <w:rsid w:val="00EB0A1A"/>
    <w:rsid w:val="00FA0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34B"/>
    <w:rPr>
      <w:color w:val="808080"/>
    </w:rPr>
  </w:style>
  <w:style w:type="paragraph" w:customStyle="1" w:styleId="36DE430892CB454FBBD1802170E575B4">
    <w:name w:val="36DE430892CB454FBBD1802170E575B4"/>
    <w:rsid w:val="00C04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7a2b200-f654-4ad0-9a63-c032a64fd972" xsi:nil="true"/>
    <lcf76f155ced4ddcb4097134ff3c332f xmlns="257a1ba6-defc-461e-83b1-c9b31e2d5f87">
      <Terms xmlns="http://schemas.microsoft.com/office/infopath/2007/PartnerControls"/>
    </lcf76f155ced4ddcb4097134ff3c332f>
    <Team xmlns="257a1ba6-defc-461e-83b1-c9b31e2d5f87">
      <Value>Office of CEO</Value>
    </Team>
    <_dlc_DocId xmlns="4edc4d74-20ce-4d19-94be-ae869b280b09">FZUU7H4PMH3E-311066515-20569</_dlc_DocId>
    <_dlc_DocIdUrl xmlns="4edc4d74-20ce-4d19-94be-ae869b280b09">
      <Url>https://eduvic.sharepoint.com/sites/OfficeofTAFECoordinationandDelivery/_layouts/15/DocIdRedir.aspx?ID=FZUU7H4PMH3E-311066515-20569</Url>
      <Description>FZUU7H4PMH3E-311066515-20569</Description>
    </_dlc_DocIdUrl>
    <SharedWithUsers xmlns="4edc4d74-20ce-4d19-94be-ae869b280b09">
      <UserInfo>
        <DisplayName>Ali Millwala</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BC7E4C73B9E4E8575662847FE8A5A" ma:contentTypeVersion="15" ma:contentTypeDescription="Create a new document." ma:contentTypeScope="" ma:versionID="b9eec763c0fae876cd63a5b02b688e9d">
  <xsd:schema xmlns:xsd="http://www.w3.org/2001/XMLSchema" xmlns:xs="http://www.w3.org/2001/XMLSchema" xmlns:p="http://schemas.microsoft.com/office/2006/metadata/properties" xmlns:ns2="257a1ba6-defc-461e-83b1-c9b31e2d5f87" xmlns:ns3="37a2b200-f654-4ad0-9a63-c032a64fd972" xmlns:ns4="4edc4d74-20ce-4d19-94be-ae869b280b09" targetNamespace="http://schemas.microsoft.com/office/2006/metadata/properties" ma:root="true" ma:fieldsID="afb2a5cdcad01037cc58dc095bc33f3e" ns2:_="" ns3:_="" ns4:_="">
    <xsd:import namespace="257a1ba6-defc-461e-83b1-c9b31e2d5f87"/>
    <xsd:import namespace="37a2b200-f654-4ad0-9a63-c032a64fd972"/>
    <xsd:import namespace="4edc4d74-20ce-4d19-94be-ae869b280b09"/>
    <xsd:element name="properties">
      <xsd:complexType>
        <xsd:sequence>
          <xsd:element name="documentManagement">
            <xsd:complexType>
              <xsd:all>
                <xsd:element ref="ns2:Team"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LengthInSeconds" minOccurs="0"/>
                <xsd:element ref="ns4:_dlc_DocId" minOccurs="0"/>
                <xsd:element ref="ns4:_dlc_DocIdUrl" minOccurs="0"/>
                <xsd:element ref="ns4: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a1ba6-defc-461e-83b1-c9b31e2d5f87" elementFormDefault="qualified">
    <xsd:import namespace="http://schemas.microsoft.com/office/2006/documentManagement/types"/>
    <xsd:import namespace="http://schemas.microsoft.com/office/infopath/2007/PartnerControls"/>
    <xsd:element name="Team" ma:index="8" nillable="true" ma:displayName="Team" ma:default="Office of CEO" ma:internalName="Team">
      <xsd:complexType>
        <xsd:complexContent>
          <xsd:extension base="dms:MultiChoice">
            <xsd:sequence>
              <xsd:element name="Value" maxOccurs="unbounded" minOccurs="0" nillable="true">
                <xsd:simpleType>
                  <xsd:restriction base="dms:Choice">
                    <xsd:enumeration value="Office of CEO"/>
                    <xsd:enumeration value="TAFE Service Delivery"/>
                    <xsd:enumeration value="TAFE Strategy and Performance"/>
                    <xsd:enumeration value="TAFE Policy and Reform"/>
                    <xsd:enumeration value="TAFE Performance"/>
                    <xsd:enumeration value="TAFE Quality"/>
                    <xsd:enumeration value="TAFE Infrastructure Planning"/>
                    <xsd:enumeration value="TAFE Infrastructure Delivery"/>
                    <xsd:enumeration value="TAFE Finance Oversight"/>
                    <xsd:enumeration value="TAFE Partnerships and Governance"/>
                    <xsd:enumeration value="TAFE Governance"/>
                    <xsd:enumeration value="TAFE Assurance"/>
                    <xsd:enumeration value="TAFE Metro Partnerships"/>
                    <xsd:enumeration value="TAFE Regional Partnerships"/>
                    <xsd:enumeration value="TAFE Dual Partnership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03e3f8-05af-4f05-90a0-4b6eb312e22e}" ma:internalName="TaxCatchAll" ma:showField="CatchAllData" ma:web="4edc4d74-20ce-4d19-94be-ae869b280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c4d74-20ce-4d19-94be-ae869b280b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2168-50F0-464C-80F8-C5723CF15D0B}">
  <ds:schemaRefs>
    <ds:schemaRef ds:uri="http://schemas.microsoft.com/sharepoint/events"/>
  </ds:schemaRefs>
</ds:datastoreItem>
</file>

<file path=customXml/itemProps2.xml><?xml version="1.0" encoding="utf-8"?>
<ds:datastoreItem xmlns:ds="http://schemas.openxmlformats.org/officeDocument/2006/customXml" ds:itemID="{734B537C-1545-4258-949A-B7DD7339DBFB}">
  <ds:schemaRefs>
    <ds:schemaRef ds:uri="http://schemas.microsoft.com/office/2006/metadata/properties"/>
    <ds:schemaRef ds:uri="http://schemas.microsoft.com/office/infopath/2007/PartnerControls"/>
    <ds:schemaRef ds:uri="37a2b200-f654-4ad0-9a63-c032a64fd972"/>
    <ds:schemaRef ds:uri="257a1ba6-defc-461e-83b1-c9b31e2d5f87"/>
    <ds:schemaRef ds:uri="4edc4d74-20ce-4d19-94be-ae869b280b09"/>
  </ds:schemaRefs>
</ds:datastoreItem>
</file>

<file path=customXml/itemProps3.xml><?xml version="1.0" encoding="utf-8"?>
<ds:datastoreItem xmlns:ds="http://schemas.openxmlformats.org/officeDocument/2006/customXml" ds:itemID="{EDF061F4-0D73-44E6-8E03-2A02AC0D6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a1ba6-defc-461e-83b1-c9b31e2d5f87"/>
    <ds:schemaRef ds:uri="37a2b200-f654-4ad0-9a63-c032a64fd972"/>
    <ds:schemaRef ds:uri="4edc4d74-20ce-4d19-94be-ae869b28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5.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20</Pages>
  <Words>6434</Words>
  <Characters>36679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43027</CharactersWithSpaces>
  <SharedDoc>false</SharedDoc>
  <HLinks>
    <vt:vector size="96" baseType="variant">
      <vt:variant>
        <vt:i4>1048639</vt:i4>
      </vt:variant>
      <vt:variant>
        <vt:i4>92</vt:i4>
      </vt:variant>
      <vt:variant>
        <vt:i4>0</vt:i4>
      </vt:variant>
      <vt:variant>
        <vt:i4>5</vt:i4>
      </vt:variant>
      <vt:variant>
        <vt:lpwstr/>
      </vt:variant>
      <vt:variant>
        <vt:lpwstr>_Toc129264130</vt:lpwstr>
      </vt:variant>
      <vt:variant>
        <vt:i4>1114175</vt:i4>
      </vt:variant>
      <vt:variant>
        <vt:i4>86</vt:i4>
      </vt:variant>
      <vt:variant>
        <vt:i4>0</vt:i4>
      </vt:variant>
      <vt:variant>
        <vt:i4>5</vt:i4>
      </vt:variant>
      <vt:variant>
        <vt:lpwstr/>
      </vt:variant>
      <vt:variant>
        <vt:lpwstr>_Toc129264129</vt:lpwstr>
      </vt:variant>
      <vt:variant>
        <vt:i4>1114175</vt:i4>
      </vt:variant>
      <vt:variant>
        <vt:i4>80</vt:i4>
      </vt:variant>
      <vt:variant>
        <vt:i4>0</vt:i4>
      </vt:variant>
      <vt:variant>
        <vt:i4>5</vt:i4>
      </vt:variant>
      <vt:variant>
        <vt:lpwstr/>
      </vt:variant>
      <vt:variant>
        <vt:lpwstr>_Toc129264128</vt:lpwstr>
      </vt:variant>
      <vt:variant>
        <vt:i4>1114175</vt:i4>
      </vt:variant>
      <vt:variant>
        <vt:i4>74</vt:i4>
      </vt:variant>
      <vt:variant>
        <vt:i4>0</vt:i4>
      </vt:variant>
      <vt:variant>
        <vt:i4>5</vt:i4>
      </vt:variant>
      <vt:variant>
        <vt:lpwstr/>
      </vt:variant>
      <vt:variant>
        <vt:lpwstr>_Toc129264127</vt:lpwstr>
      </vt:variant>
      <vt:variant>
        <vt:i4>1114175</vt:i4>
      </vt:variant>
      <vt:variant>
        <vt:i4>68</vt:i4>
      </vt:variant>
      <vt:variant>
        <vt:i4>0</vt:i4>
      </vt:variant>
      <vt:variant>
        <vt:i4>5</vt:i4>
      </vt:variant>
      <vt:variant>
        <vt:lpwstr/>
      </vt:variant>
      <vt:variant>
        <vt:lpwstr>_Toc129264126</vt:lpwstr>
      </vt:variant>
      <vt:variant>
        <vt:i4>1114175</vt:i4>
      </vt:variant>
      <vt:variant>
        <vt:i4>62</vt:i4>
      </vt:variant>
      <vt:variant>
        <vt:i4>0</vt:i4>
      </vt:variant>
      <vt:variant>
        <vt:i4>5</vt:i4>
      </vt:variant>
      <vt:variant>
        <vt:lpwstr/>
      </vt:variant>
      <vt:variant>
        <vt:lpwstr>_Toc129264125</vt:lpwstr>
      </vt:variant>
      <vt:variant>
        <vt:i4>1114175</vt:i4>
      </vt:variant>
      <vt:variant>
        <vt:i4>56</vt:i4>
      </vt:variant>
      <vt:variant>
        <vt:i4>0</vt:i4>
      </vt:variant>
      <vt:variant>
        <vt:i4>5</vt:i4>
      </vt:variant>
      <vt:variant>
        <vt:lpwstr/>
      </vt:variant>
      <vt:variant>
        <vt:lpwstr>_Toc129264124</vt:lpwstr>
      </vt:variant>
      <vt:variant>
        <vt:i4>1114175</vt:i4>
      </vt:variant>
      <vt:variant>
        <vt:i4>50</vt:i4>
      </vt:variant>
      <vt:variant>
        <vt:i4>0</vt:i4>
      </vt:variant>
      <vt:variant>
        <vt:i4>5</vt:i4>
      </vt:variant>
      <vt:variant>
        <vt:lpwstr/>
      </vt:variant>
      <vt:variant>
        <vt:lpwstr>_Toc129264123</vt:lpwstr>
      </vt:variant>
      <vt:variant>
        <vt:i4>1114175</vt:i4>
      </vt:variant>
      <vt:variant>
        <vt:i4>44</vt:i4>
      </vt:variant>
      <vt:variant>
        <vt:i4>0</vt:i4>
      </vt:variant>
      <vt:variant>
        <vt:i4>5</vt:i4>
      </vt:variant>
      <vt:variant>
        <vt:lpwstr/>
      </vt:variant>
      <vt:variant>
        <vt:lpwstr>_Toc129264122</vt:lpwstr>
      </vt:variant>
      <vt:variant>
        <vt:i4>1114175</vt:i4>
      </vt:variant>
      <vt:variant>
        <vt:i4>38</vt:i4>
      </vt:variant>
      <vt:variant>
        <vt:i4>0</vt:i4>
      </vt:variant>
      <vt:variant>
        <vt:i4>5</vt:i4>
      </vt:variant>
      <vt:variant>
        <vt:lpwstr/>
      </vt:variant>
      <vt:variant>
        <vt:lpwstr>_Toc129264121</vt:lpwstr>
      </vt:variant>
      <vt:variant>
        <vt:i4>1114175</vt:i4>
      </vt:variant>
      <vt:variant>
        <vt:i4>32</vt:i4>
      </vt:variant>
      <vt:variant>
        <vt:i4>0</vt:i4>
      </vt:variant>
      <vt:variant>
        <vt:i4>5</vt:i4>
      </vt:variant>
      <vt:variant>
        <vt:lpwstr/>
      </vt:variant>
      <vt:variant>
        <vt:lpwstr>_Toc129264120</vt:lpwstr>
      </vt:variant>
      <vt:variant>
        <vt:i4>1179711</vt:i4>
      </vt:variant>
      <vt:variant>
        <vt:i4>26</vt:i4>
      </vt:variant>
      <vt:variant>
        <vt:i4>0</vt:i4>
      </vt:variant>
      <vt:variant>
        <vt:i4>5</vt:i4>
      </vt:variant>
      <vt:variant>
        <vt:lpwstr/>
      </vt:variant>
      <vt:variant>
        <vt:lpwstr>_Toc129264119</vt:lpwstr>
      </vt:variant>
      <vt:variant>
        <vt:i4>1179711</vt:i4>
      </vt:variant>
      <vt:variant>
        <vt:i4>20</vt:i4>
      </vt:variant>
      <vt:variant>
        <vt:i4>0</vt:i4>
      </vt:variant>
      <vt:variant>
        <vt:i4>5</vt:i4>
      </vt:variant>
      <vt:variant>
        <vt:lpwstr/>
      </vt:variant>
      <vt:variant>
        <vt:lpwstr>_Toc129264118</vt:lpwstr>
      </vt:variant>
      <vt:variant>
        <vt:i4>1179711</vt:i4>
      </vt:variant>
      <vt:variant>
        <vt:i4>14</vt:i4>
      </vt:variant>
      <vt:variant>
        <vt:i4>0</vt:i4>
      </vt:variant>
      <vt:variant>
        <vt:i4>5</vt:i4>
      </vt:variant>
      <vt:variant>
        <vt:lpwstr/>
      </vt:variant>
      <vt:variant>
        <vt:lpwstr>_Toc129264116</vt:lpwstr>
      </vt:variant>
      <vt:variant>
        <vt:i4>1179711</vt:i4>
      </vt:variant>
      <vt:variant>
        <vt:i4>8</vt:i4>
      </vt:variant>
      <vt:variant>
        <vt:i4>0</vt:i4>
      </vt:variant>
      <vt:variant>
        <vt:i4>5</vt:i4>
      </vt:variant>
      <vt:variant>
        <vt:lpwstr/>
      </vt:variant>
      <vt:variant>
        <vt:lpwstr>_Toc129264115</vt:lpwstr>
      </vt:variant>
      <vt:variant>
        <vt:i4>1179711</vt:i4>
      </vt:variant>
      <vt:variant>
        <vt:i4>2</vt:i4>
      </vt:variant>
      <vt:variant>
        <vt:i4>0</vt:i4>
      </vt:variant>
      <vt:variant>
        <vt:i4>5</vt:i4>
      </vt:variant>
      <vt:variant>
        <vt:lpwstr/>
      </vt:variant>
      <vt:variant>
        <vt:lpwstr>_Toc129264114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Charles</dc:creator>
  <cp:keywords/>
  <dc:description/>
  <cp:lastModifiedBy>Ishta Saraswati</cp:lastModifiedBy>
  <cp:revision>87</cp:revision>
  <cp:lastPrinted>2023-04-21T13:35:00Z</cp:lastPrinted>
  <dcterms:created xsi:type="dcterms:W3CDTF">2023-07-19T00:20:00Z</dcterms:created>
  <dcterms:modified xsi:type="dcterms:W3CDTF">2023-07-25T01:21:00Z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0x010100DE9BC7E4C73B9E4E8575662847FE8A5A</vt:lpwstr>
  </property>
  <property fmtid="{D5CDD505-2E9C-101B-9397-08002B2CF9AE}" pid="16" name="DET_EDRMS_RCS">
    <vt:lpwstr/>
  </property>
  <property fmtid="{D5CDD505-2E9C-101B-9397-08002B2CF9AE}" pid="17" name="RecordPoint_WorkflowType">
    <vt:lpwstr>ActiveSubmitStub</vt:lpwstr>
  </property>
  <property fmtid="{D5CDD505-2E9C-101B-9397-08002B2CF9AE}" pid="18" name="DET_EDRMS_BusUnit">
    <vt:lpwstr/>
  </property>
  <property fmtid="{D5CDD505-2E9C-101B-9397-08002B2CF9AE}" pid="19" name="DET_EDRMS_SecClass">
    <vt:lpwstr/>
  </property>
  <property fmtid="{D5CDD505-2E9C-101B-9397-08002B2CF9AE}" pid="20" name="RecordPoint_ActiveItemWebId">
    <vt:lpwstr>{1d6b4037-e342-4f7e-b42e-d9bb1ecc4e92}</vt:lpwstr>
  </property>
  <property fmtid="{D5CDD505-2E9C-101B-9397-08002B2CF9AE}" pid="21" name="RecordPoint_ActiveItemSiteId">
    <vt:lpwstr>{d7a2e88b-b83e-4e46-aa19-a5bd66690dbf}</vt:lpwstr>
  </property>
  <property fmtid="{D5CDD505-2E9C-101B-9397-08002B2CF9AE}" pid="22" name="RecordPoint_ActiveItemListId">
    <vt:lpwstr>{56f54aff-6af7-4409-9a89-3c064c1253d0}</vt:lpwstr>
  </property>
  <property fmtid="{D5CDD505-2E9C-101B-9397-08002B2CF9AE}" pid="23" name="RecordPoint_SubmissionDate">
    <vt:lpwstr/>
  </property>
  <property fmtid="{D5CDD505-2E9C-101B-9397-08002B2CF9AE}" pid="24" name="RecordPoint_ActiveItemMoved">
    <vt:lpwstr/>
  </property>
  <property fmtid="{D5CDD505-2E9C-101B-9397-08002B2CF9AE}" pid="25" name="RecordPoint_RecordFormat">
    <vt:lpwstr/>
  </property>
  <property fmtid="{D5CDD505-2E9C-101B-9397-08002B2CF9AE}" pid="26" name="RecordPoint_ActiveItemUniqueId">
    <vt:lpwstr>{0454b9d5-c6a5-4834-a817-0e54f05bd0a2}</vt:lpwstr>
  </property>
  <property fmtid="{D5CDD505-2E9C-101B-9397-08002B2CF9AE}" pid="27" name="RecordPoint_RecordNumberSubmitted">
    <vt:lpwstr/>
  </property>
  <property fmtid="{D5CDD505-2E9C-101B-9397-08002B2CF9AE}" pid="28" name="RecordPoint_SubmissionCompleted">
    <vt:lpwstr/>
  </property>
  <property fmtid="{D5CDD505-2E9C-101B-9397-08002B2CF9AE}" pid="29" name="MediaServiceImageTags">
    <vt:lpwstr/>
  </property>
  <property fmtid="{D5CDD505-2E9C-101B-9397-08002B2CF9AE}" pid="30" name="_docset_NoMedatataSyncRequired">
    <vt:lpwstr>False</vt:lpwstr>
  </property>
  <property fmtid="{D5CDD505-2E9C-101B-9397-08002B2CF9AE}" pid="31" name="Replytype">
    <vt:lpwstr/>
  </property>
  <property fmtid="{D5CDD505-2E9C-101B-9397-08002B2CF9AE}" pid="32" name="_dlc_DocIdItemGuid">
    <vt:lpwstr>7a179a12-f979-42eb-96cb-ddae157369e9</vt:lpwstr>
  </property>
</Properties>
</file>