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D8C3" w14:textId="2270D1B5" w:rsidR="00F66CD8" w:rsidRDefault="00F66CD8" w:rsidP="00F66CD8">
      <w:r>
        <w:rPr>
          <w:noProof/>
        </w:rPr>
        <w:drawing>
          <wp:inline distT="0" distB="0" distL="0" distR="0" wp14:anchorId="22A0E187" wp14:editId="505CBFD2">
            <wp:extent cx="1997075" cy="607695"/>
            <wp:effectExtent l="0" t="0" r="0" b="0"/>
            <wp:docPr id="1" name="Picture 1" descr="Victoria State Government&#10;Jobs, Skills, Industry and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Jobs, Skills, Industry and Reg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7075" cy="607695"/>
                    </a:xfrm>
                    <a:prstGeom prst="rect">
                      <a:avLst/>
                    </a:prstGeom>
                    <a:noFill/>
                    <a:ln>
                      <a:noFill/>
                    </a:ln>
                  </pic:spPr>
                </pic:pic>
              </a:graphicData>
            </a:graphic>
          </wp:inline>
        </w:drawing>
      </w:r>
    </w:p>
    <w:p w14:paraId="5FA7878A" w14:textId="4B8E7C43" w:rsidR="00785A67" w:rsidRDefault="00531F57" w:rsidP="00F0605F">
      <w:pPr>
        <w:pStyle w:val="Title"/>
      </w:pPr>
      <w:r>
        <w:t>Strategic</w:t>
      </w:r>
      <w:r w:rsidR="0067682F">
        <w:t xml:space="preserve"> </w:t>
      </w:r>
      <w:r>
        <w:t>Plan</w:t>
      </w:r>
      <w:r w:rsidR="0067682F">
        <w:t xml:space="preserve"> </w:t>
      </w:r>
      <w:r>
        <w:t>2023–2027</w:t>
      </w:r>
      <w:r w:rsidR="0067682F">
        <w:t xml:space="preserve"> </w:t>
      </w:r>
      <w:r w:rsidR="00F0605F" w:rsidRPr="00F0605F">
        <w:t>(2024</w:t>
      </w:r>
      <w:r w:rsidR="0067682F">
        <w:t xml:space="preserve"> </w:t>
      </w:r>
      <w:r w:rsidR="00F0605F" w:rsidRPr="00F0605F">
        <w:t>update)</w:t>
      </w:r>
    </w:p>
    <w:p w14:paraId="73FCDC59" w14:textId="6F75BDB1" w:rsidR="00785A67" w:rsidRDefault="00531F57" w:rsidP="00401A62">
      <w:pPr>
        <w:spacing w:after="0"/>
      </w:pPr>
      <w:r>
        <w:t>©</w:t>
      </w:r>
      <w:r w:rsidR="0067682F">
        <w:t xml:space="preserve"> </w:t>
      </w:r>
      <w:r>
        <w:t>Copyright</w:t>
      </w:r>
      <w:r w:rsidR="0067682F">
        <w:t xml:space="preserve"> </w:t>
      </w:r>
      <w:r>
        <w:t>State</w:t>
      </w:r>
      <w:r w:rsidR="0067682F">
        <w:t xml:space="preserve"> </w:t>
      </w:r>
      <w:r>
        <w:t>of</w:t>
      </w:r>
      <w:r w:rsidR="0067682F">
        <w:t xml:space="preserve"> </w:t>
      </w:r>
      <w:r>
        <w:t>Victoria,</w:t>
      </w:r>
      <w:r w:rsidR="0067682F">
        <w:t xml:space="preserve"> </w:t>
      </w:r>
      <w:r>
        <w:t>Department</w:t>
      </w:r>
      <w:r w:rsidR="0067682F">
        <w:t xml:space="preserve"> </w:t>
      </w:r>
      <w:r>
        <w:t>of</w:t>
      </w:r>
      <w:r w:rsidR="0067682F">
        <w:t xml:space="preserve"> </w:t>
      </w:r>
      <w:r>
        <w:t>Jobs,</w:t>
      </w:r>
      <w:r w:rsidR="0067682F">
        <w:t xml:space="preserve"> </w:t>
      </w:r>
      <w:r>
        <w:t>Skills,</w:t>
      </w:r>
      <w:r w:rsidR="0067682F">
        <w:t xml:space="preserve"> </w:t>
      </w:r>
      <w:r>
        <w:t>Industry</w:t>
      </w:r>
      <w:r w:rsidR="0067682F">
        <w:t xml:space="preserve"> </w:t>
      </w:r>
      <w:r>
        <w:t>and</w:t>
      </w:r>
      <w:r w:rsidR="0067682F">
        <w:t xml:space="preserve"> </w:t>
      </w:r>
      <w:r>
        <w:t>Regions</w:t>
      </w:r>
      <w:r w:rsidR="0067682F">
        <w:t xml:space="preserve"> </w:t>
      </w:r>
      <w:r>
        <w:t>202</w:t>
      </w:r>
      <w:r w:rsidR="00F0605F">
        <w:t>4</w:t>
      </w:r>
    </w:p>
    <w:p w14:paraId="29801A0C" w14:textId="330EE14F" w:rsidR="000238BF" w:rsidRDefault="004543F1" w:rsidP="00401A62">
      <w:pPr>
        <w:pStyle w:val="TOCHeading"/>
        <w:spacing w:after="120"/>
      </w:pPr>
      <w:r>
        <w:t>Contents</w:t>
      </w:r>
    </w:p>
    <w:p w14:paraId="43488622" w14:textId="791E3FC3" w:rsidR="008641C2" w:rsidRDefault="000D2E4D">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r>
        <w:fldChar w:fldCharType="begin"/>
      </w:r>
      <w:r>
        <w:instrText xml:space="preserve"> TOC \o "1-1" \h \z \t "Heading 2,2,Heading 2 numbered,2" </w:instrText>
      </w:r>
      <w:r>
        <w:fldChar w:fldCharType="separate"/>
      </w:r>
      <w:hyperlink w:anchor="_Toc175560372" w:history="1">
        <w:r w:rsidR="008641C2" w:rsidRPr="00BF3EED">
          <w:rPr>
            <w:rStyle w:val="Hyperlink"/>
            <w:noProof/>
          </w:rPr>
          <w:t>Secretary’s Foreword</w:t>
        </w:r>
        <w:r w:rsidR="008641C2">
          <w:rPr>
            <w:noProof/>
            <w:webHidden/>
          </w:rPr>
          <w:tab/>
        </w:r>
        <w:r w:rsidR="008641C2">
          <w:rPr>
            <w:noProof/>
            <w:webHidden/>
          </w:rPr>
          <w:fldChar w:fldCharType="begin"/>
        </w:r>
        <w:r w:rsidR="008641C2">
          <w:rPr>
            <w:noProof/>
            <w:webHidden/>
          </w:rPr>
          <w:instrText xml:space="preserve"> PAGEREF _Toc175560372 \h </w:instrText>
        </w:r>
        <w:r w:rsidR="008641C2">
          <w:rPr>
            <w:noProof/>
            <w:webHidden/>
          </w:rPr>
        </w:r>
        <w:r w:rsidR="008641C2">
          <w:rPr>
            <w:noProof/>
            <w:webHidden/>
          </w:rPr>
          <w:fldChar w:fldCharType="separate"/>
        </w:r>
        <w:r w:rsidR="008641C2">
          <w:rPr>
            <w:noProof/>
            <w:webHidden/>
          </w:rPr>
          <w:t>2</w:t>
        </w:r>
        <w:r w:rsidR="008641C2">
          <w:rPr>
            <w:noProof/>
            <w:webHidden/>
          </w:rPr>
          <w:fldChar w:fldCharType="end"/>
        </w:r>
      </w:hyperlink>
    </w:p>
    <w:p w14:paraId="504EAD4D" w14:textId="284168E7" w:rsidR="008641C2" w:rsidRDefault="00E13CC8">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75560373" w:history="1">
        <w:r w:rsidR="008641C2" w:rsidRPr="00BF3EED">
          <w:rPr>
            <w:rStyle w:val="Hyperlink"/>
            <w:noProof/>
          </w:rPr>
          <w:t>DJSIR Purpose</w:t>
        </w:r>
        <w:r w:rsidR="008641C2">
          <w:rPr>
            <w:noProof/>
            <w:webHidden/>
          </w:rPr>
          <w:tab/>
        </w:r>
        <w:r w:rsidR="008641C2">
          <w:rPr>
            <w:noProof/>
            <w:webHidden/>
          </w:rPr>
          <w:fldChar w:fldCharType="begin"/>
        </w:r>
        <w:r w:rsidR="008641C2">
          <w:rPr>
            <w:noProof/>
            <w:webHidden/>
          </w:rPr>
          <w:instrText xml:space="preserve"> PAGEREF _Toc175560373 \h </w:instrText>
        </w:r>
        <w:r w:rsidR="008641C2">
          <w:rPr>
            <w:noProof/>
            <w:webHidden/>
          </w:rPr>
        </w:r>
        <w:r w:rsidR="008641C2">
          <w:rPr>
            <w:noProof/>
            <w:webHidden/>
          </w:rPr>
          <w:fldChar w:fldCharType="separate"/>
        </w:r>
        <w:r w:rsidR="008641C2">
          <w:rPr>
            <w:noProof/>
            <w:webHidden/>
          </w:rPr>
          <w:t>3</w:t>
        </w:r>
        <w:r w:rsidR="008641C2">
          <w:rPr>
            <w:noProof/>
            <w:webHidden/>
          </w:rPr>
          <w:fldChar w:fldCharType="end"/>
        </w:r>
      </w:hyperlink>
    </w:p>
    <w:p w14:paraId="755B52D6" w14:textId="492A8BF5"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74" w:history="1">
        <w:r w:rsidR="008641C2" w:rsidRPr="00BF3EED">
          <w:rPr>
            <w:rStyle w:val="Hyperlink"/>
            <w:noProof/>
          </w:rPr>
          <w:t>Our purpose</w:t>
        </w:r>
        <w:r w:rsidR="008641C2">
          <w:rPr>
            <w:noProof/>
            <w:webHidden/>
          </w:rPr>
          <w:tab/>
        </w:r>
        <w:r w:rsidR="008641C2">
          <w:rPr>
            <w:noProof/>
            <w:webHidden/>
          </w:rPr>
          <w:fldChar w:fldCharType="begin"/>
        </w:r>
        <w:r w:rsidR="008641C2">
          <w:rPr>
            <w:noProof/>
            <w:webHidden/>
          </w:rPr>
          <w:instrText xml:space="preserve"> PAGEREF _Toc175560374 \h </w:instrText>
        </w:r>
        <w:r w:rsidR="008641C2">
          <w:rPr>
            <w:noProof/>
            <w:webHidden/>
          </w:rPr>
        </w:r>
        <w:r w:rsidR="008641C2">
          <w:rPr>
            <w:noProof/>
            <w:webHidden/>
          </w:rPr>
          <w:fldChar w:fldCharType="separate"/>
        </w:r>
        <w:r w:rsidR="008641C2">
          <w:rPr>
            <w:noProof/>
            <w:webHidden/>
          </w:rPr>
          <w:t>3</w:t>
        </w:r>
        <w:r w:rsidR="008641C2">
          <w:rPr>
            <w:noProof/>
            <w:webHidden/>
          </w:rPr>
          <w:fldChar w:fldCharType="end"/>
        </w:r>
      </w:hyperlink>
    </w:p>
    <w:p w14:paraId="4B85E336" w14:textId="6656135D"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75" w:history="1">
        <w:r w:rsidR="008641C2" w:rsidRPr="00BF3EED">
          <w:rPr>
            <w:rStyle w:val="Hyperlink"/>
            <w:noProof/>
          </w:rPr>
          <w:t>For Victoria, this means:</w:t>
        </w:r>
        <w:r w:rsidR="008641C2">
          <w:rPr>
            <w:noProof/>
            <w:webHidden/>
          </w:rPr>
          <w:tab/>
        </w:r>
        <w:r w:rsidR="008641C2">
          <w:rPr>
            <w:noProof/>
            <w:webHidden/>
          </w:rPr>
          <w:fldChar w:fldCharType="begin"/>
        </w:r>
        <w:r w:rsidR="008641C2">
          <w:rPr>
            <w:noProof/>
            <w:webHidden/>
          </w:rPr>
          <w:instrText xml:space="preserve"> PAGEREF _Toc175560375 \h </w:instrText>
        </w:r>
        <w:r w:rsidR="008641C2">
          <w:rPr>
            <w:noProof/>
            <w:webHidden/>
          </w:rPr>
        </w:r>
        <w:r w:rsidR="008641C2">
          <w:rPr>
            <w:noProof/>
            <w:webHidden/>
          </w:rPr>
          <w:fldChar w:fldCharType="separate"/>
        </w:r>
        <w:r w:rsidR="008641C2">
          <w:rPr>
            <w:noProof/>
            <w:webHidden/>
          </w:rPr>
          <w:t>3</w:t>
        </w:r>
        <w:r w:rsidR="008641C2">
          <w:rPr>
            <w:noProof/>
            <w:webHidden/>
          </w:rPr>
          <w:fldChar w:fldCharType="end"/>
        </w:r>
      </w:hyperlink>
    </w:p>
    <w:p w14:paraId="6A6A780A" w14:textId="10D83525" w:rsidR="008641C2" w:rsidRDefault="00E13CC8">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75560376" w:history="1">
        <w:r w:rsidR="008641C2" w:rsidRPr="00BF3EED">
          <w:rPr>
            <w:rStyle w:val="Hyperlink"/>
            <w:noProof/>
          </w:rPr>
          <w:t>Who We Are</w:t>
        </w:r>
        <w:r w:rsidR="008641C2">
          <w:rPr>
            <w:noProof/>
            <w:webHidden/>
          </w:rPr>
          <w:tab/>
        </w:r>
        <w:r w:rsidR="008641C2">
          <w:rPr>
            <w:noProof/>
            <w:webHidden/>
          </w:rPr>
          <w:fldChar w:fldCharType="begin"/>
        </w:r>
        <w:r w:rsidR="008641C2">
          <w:rPr>
            <w:noProof/>
            <w:webHidden/>
          </w:rPr>
          <w:instrText xml:space="preserve"> PAGEREF _Toc175560376 \h </w:instrText>
        </w:r>
        <w:r w:rsidR="008641C2">
          <w:rPr>
            <w:noProof/>
            <w:webHidden/>
          </w:rPr>
        </w:r>
        <w:r w:rsidR="008641C2">
          <w:rPr>
            <w:noProof/>
            <w:webHidden/>
          </w:rPr>
          <w:fldChar w:fldCharType="separate"/>
        </w:r>
        <w:r w:rsidR="008641C2">
          <w:rPr>
            <w:noProof/>
            <w:webHidden/>
          </w:rPr>
          <w:t>4</w:t>
        </w:r>
        <w:r w:rsidR="008641C2">
          <w:rPr>
            <w:noProof/>
            <w:webHidden/>
          </w:rPr>
          <w:fldChar w:fldCharType="end"/>
        </w:r>
      </w:hyperlink>
    </w:p>
    <w:p w14:paraId="118C0747" w14:textId="1BC1837A" w:rsidR="008641C2" w:rsidRDefault="00E13CC8">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75560377" w:history="1">
        <w:r w:rsidR="008641C2" w:rsidRPr="00BF3EED">
          <w:rPr>
            <w:rStyle w:val="Hyperlink"/>
            <w:noProof/>
          </w:rPr>
          <w:t>Our People</w:t>
        </w:r>
        <w:r w:rsidR="008641C2">
          <w:rPr>
            <w:noProof/>
            <w:webHidden/>
          </w:rPr>
          <w:tab/>
        </w:r>
        <w:r w:rsidR="008641C2">
          <w:rPr>
            <w:noProof/>
            <w:webHidden/>
          </w:rPr>
          <w:fldChar w:fldCharType="begin"/>
        </w:r>
        <w:r w:rsidR="008641C2">
          <w:rPr>
            <w:noProof/>
            <w:webHidden/>
          </w:rPr>
          <w:instrText xml:space="preserve"> PAGEREF _Toc175560377 \h </w:instrText>
        </w:r>
        <w:r w:rsidR="008641C2">
          <w:rPr>
            <w:noProof/>
            <w:webHidden/>
          </w:rPr>
        </w:r>
        <w:r w:rsidR="008641C2">
          <w:rPr>
            <w:noProof/>
            <w:webHidden/>
          </w:rPr>
          <w:fldChar w:fldCharType="separate"/>
        </w:r>
        <w:r w:rsidR="008641C2">
          <w:rPr>
            <w:noProof/>
            <w:webHidden/>
          </w:rPr>
          <w:t>5</w:t>
        </w:r>
        <w:r w:rsidR="008641C2">
          <w:rPr>
            <w:noProof/>
            <w:webHidden/>
          </w:rPr>
          <w:fldChar w:fldCharType="end"/>
        </w:r>
      </w:hyperlink>
    </w:p>
    <w:p w14:paraId="43FFFAFF" w14:textId="2207E664" w:rsidR="008641C2" w:rsidRDefault="00E13CC8">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75560378" w:history="1">
        <w:r w:rsidR="008641C2" w:rsidRPr="00BF3EED">
          <w:rPr>
            <w:rStyle w:val="Hyperlink"/>
            <w:noProof/>
          </w:rPr>
          <w:t>Operating Context</w:t>
        </w:r>
        <w:r w:rsidR="008641C2">
          <w:rPr>
            <w:noProof/>
            <w:webHidden/>
          </w:rPr>
          <w:tab/>
        </w:r>
        <w:r w:rsidR="008641C2">
          <w:rPr>
            <w:noProof/>
            <w:webHidden/>
          </w:rPr>
          <w:fldChar w:fldCharType="begin"/>
        </w:r>
        <w:r w:rsidR="008641C2">
          <w:rPr>
            <w:noProof/>
            <w:webHidden/>
          </w:rPr>
          <w:instrText xml:space="preserve"> PAGEREF _Toc175560378 \h </w:instrText>
        </w:r>
        <w:r w:rsidR="008641C2">
          <w:rPr>
            <w:noProof/>
            <w:webHidden/>
          </w:rPr>
        </w:r>
        <w:r w:rsidR="008641C2">
          <w:rPr>
            <w:noProof/>
            <w:webHidden/>
          </w:rPr>
          <w:fldChar w:fldCharType="separate"/>
        </w:r>
        <w:r w:rsidR="008641C2">
          <w:rPr>
            <w:noProof/>
            <w:webHidden/>
          </w:rPr>
          <w:t>5</w:t>
        </w:r>
        <w:r w:rsidR="008641C2">
          <w:rPr>
            <w:noProof/>
            <w:webHidden/>
          </w:rPr>
          <w:fldChar w:fldCharType="end"/>
        </w:r>
      </w:hyperlink>
    </w:p>
    <w:p w14:paraId="4E4CD80F" w14:textId="4A9EA731"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79" w:history="1">
        <w:r w:rsidR="008641C2" w:rsidRPr="00BF3EED">
          <w:rPr>
            <w:rStyle w:val="Hyperlink"/>
            <w:noProof/>
          </w:rPr>
          <w:t>State of the economy and labour market</w:t>
        </w:r>
        <w:r w:rsidR="008641C2">
          <w:rPr>
            <w:noProof/>
            <w:webHidden/>
          </w:rPr>
          <w:tab/>
        </w:r>
        <w:r w:rsidR="008641C2">
          <w:rPr>
            <w:noProof/>
            <w:webHidden/>
          </w:rPr>
          <w:fldChar w:fldCharType="begin"/>
        </w:r>
        <w:r w:rsidR="008641C2">
          <w:rPr>
            <w:noProof/>
            <w:webHidden/>
          </w:rPr>
          <w:instrText xml:space="preserve"> PAGEREF _Toc175560379 \h </w:instrText>
        </w:r>
        <w:r w:rsidR="008641C2">
          <w:rPr>
            <w:noProof/>
            <w:webHidden/>
          </w:rPr>
        </w:r>
        <w:r w:rsidR="008641C2">
          <w:rPr>
            <w:noProof/>
            <w:webHidden/>
          </w:rPr>
          <w:fldChar w:fldCharType="separate"/>
        </w:r>
        <w:r w:rsidR="008641C2">
          <w:rPr>
            <w:noProof/>
            <w:webHidden/>
          </w:rPr>
          <w:t>5</w:t>
        </w:r>
        <w:r w:rsidR="008641C2">
          <w:rPr>
            <w:noProof/>
            <w:webHidden/>
          </w:rPr>
          <w:fldChar w:fldCharType="end"/>
        </w:r>
      </w:hyperlink>
    </w:p>
    <w:p w14:paraId="7509A5F7" w14:textId="0DBFDC6B"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80" w:history="1">
        <w:r w:rsidR="008641C2" w:rsidRPr="00BF3EED">
          <w:rPr>
            <w:rStyle w:val="Hyperlink"/>
            <w:noProof/>
          </w:rPr>
          <w:t>Delivering growth and productivity amidst challenging conditions</w:t>
        </w:r>
        <w:r w:rsidR="008641C2">
          <w:rPr>
            <w:noProof/>
            <w:webHidden/>
          </w:rPr>
          <w:tab/>
        </w:r>
        <w:r w:rsidR="008641C2">
          <w:rPr>
            <w:noProof/>
            <w:webHidden/>
          </w:rPr>
          <w:fldChar w:fldCharType="begin"/>
        </w:r>
        <w:r w:rsidR="008641C2">
          <w:rPr>
            <w:noProof/>
            <w:webHidden/>
          </w:rPr>
          <w:instrText xml:space="preserve"> PAGEREF _Toc175560380 \h </w:instrText>
        </w:r>
        <w:r w:rsidR="008641C2">
          <w:rPr>
            <w:noProof/>
            <w:webHidden/>
          </w:rPr>
        </w:r>
        <w:r w:rsidR="008641C2">
          <w:rPr>
            <w:noProof/>
            <w:webHidden/>
          </w:rPr>
          <w:fldChar w:fldCharType="separate"/>
        </w:r>
        <w:r w:rsidR="008641C2">
          <w:rPr>
            <w:noProof/>
            <w:webHidden/>
          </w:rPr>
          <w:t>6</w:t>
        </w:r>
        <w:r w:rsidR="008641C2">
          <w:rPr>
            <w:noProof/>
            <w:webHidden/>
          </w:rPr>
          <w:fldChar w:fldCharType="end"/>
        </w:r>
      </w:hyperlink>
    </w:p>
    <w:p w14:paraId="0E30F1DD" w14:textId="049FBC8A" w:rsidR="008641C2" w:rsidRDefault="00E13CC8">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75560381" w:history="1">
        <w:r w:rsidR="008641C2" w:rsidRPr="00BF3EED">
          <w:rPr>
            <w:rStyle w:val="Hyperlink"/>
            <w:noProof/>
          </w:rPr>
          <w:t>Our Groups</w:t>
        </w:r>
        <w:r w:rsidR="008641C2">
          <w:rPr>
            <w:noProof/>
            <w:webHidden/>
          </w:rPr>
          <w:tab/>
        </w:r>
        <w:r w:rsidR="008641C2">
          <w:rPr>
            <w:noProof/>
            <w:webHidden/>
          </w:rPr>
          <w:fldChar w:fldCharType="begin"/>
        </w:r>
        <w:r w:rsidR="008641C2">
          <w:rPr>
            <w:noProof/>
            <w:webHidden/>
          </w:rPr>
          <w:instrText xml:space="preserve"> PAGEREF _Toc175560381 \h </w:instrText>
        </w:r>
        <w:r w:rsidR="008641C2">
          <w:rPr>
            <w:noProof/>
            <w:webHidden/>
          </w:rPr>
        </w:r>
        <w:r w:rsidR="008641C2">
          <w:rPr>
            <w:noProof/>
            <w:webHidden/>
          </w:rPr>
          <w:fldChar w:fldCharType="separate"/>
        </w:r>
        <w:r w:rsidR="008641C2">
          <w:rPr>
            <w:noProof/>
            <w:webHidden/>
          </w:rPr>
          <w:t>7</w:t>
        </w:r>
        <w:r w:rsidR="008641C2">
          <w:rPr>
            <w:noProof/>
            <w:webHidden/>
          </w:rPr>
          <w:fldChar w:fldCharType="end"/>
        </w:r>
      </w:hyperlink>
    </w:p>
    <w:p w14:paraId="06BB6BF4" w14:textId="5F9F6B4C"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82" w:history="1">
        <w:r w:rsidR="008641C2" w:rsidRPr="00BF3EED">
          <w:rPr>
            <w:rStyle w:val="Hyperlink"/>
            <w:noProof/>
          </w:rPr>
          <w:t>Industry, Trade and Investment (ITI)</w:t>
        </w:r>
        <w:r w:rsidR="008641C2">
          <w:rPr>
            <w:noProof/>
            <w:webHidden/>
          </w:rPr>
          <w:tab/>
        </w:r>
        <w:r w:rsidR="008641C2">
          <w:rPr>
            <w:noProof/>
            <w:webHidden/>
          </w:rPr>
          <w:fldChar w:fldCharType="begin"/>
        </w:r>
        <w:r w:rsidR="008641C2">
          <w:rPr>
            <w:noProof/>
            <w:webHidden/>
          </w:rPr>
          <w:instrText xml:space="preserve"> PAGEREF _Toc175560382 \h </w:instrText>
        </w:r>
        <w:r w:rsidR="008641C2">
          <w:rPr>
            <w:noProof/>
            <w:webHidden/>
          </w:rPr>
        </w:r>
        <w:r w:rsidR="008641C2">
          <w:rPr>
            <w:noProof/>
            <w:webHidden/>
          </w:rPr>
          <w:fldChar w:fldCharType="separate"/>
        </w:r>
        <w:r w:rsidR="008641C2">
          <w:rPr>
            <w:noProof/>
            <w:webHidden/>
          </w:rPr>
          <w:t>7</w:t>
        </w:r>
        <w:r w:rsidR="008641C2">
          <w:rPr>
            <w:noProof/>
            <w:webHidden/>
          </w:rPr>
          <w:fldChar w:fldCharType="end"/>
        </w:r>
      </w:hyperlink>
    </w:p>
    <w:p w14:paraId="5F2919C0" w14:textId="5C874B42"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83" w:history="1">
        <w:r w:rsidR="008641C2" w:rsidRPr="00BF3EED">
          <w:rPr>
            <w:rStyle w:val="Hyperlink"/>
            <w:noProof/>
          </w:rPr>
          <w:t>Skills and Employment (S&amp;E)</w:t>
        </w:r>
        <w:r w:rsidR="008641C2">
          <w:rPr>
            <w:noProof/>
            <w:webHidden/>
          </w:rPr>
          <w:tab/>
        </w:r>
        <w:r w:rsidR="008641C2">
          <w:rPr>
            <w:noProof/>
            <w:webHidden/>
          </w:rPr>
          <w:fldChar w:fldCharType="begin"/>
        </w:r>
        <w:r w:rsidR="008641C2">
          <w:rPr>
            <w:noProof/>
            <w:webHidden/>
          </w:rPr>
          <w:instrText xml:space="preserve"> PAGEREF _Toc175560383 \h </w:instrText>
        </w:r>
        <w:r w:rsidR="008641C2">
          <w:rPr>
            <w:noProof/>
            <w:webHidden/>
          </w:rPr>
        </w:r>
        <w:r w:rsidR="008641C2">
          <w:rPr>
            <w:noProof/>
            <w:webHidden/>
          </w:rPr>
          <w:fldChar w:fldCharType="separate"/>
        </w:r>
        <w:r w:rsidR="008641C2">
          <w:rPr>
            <w:noProof/>
            <w:webHidden/>
          </w:rPr>
          <w:t>8</w:t>
        </w:r>
        <w:r w:rsidR="008641C2">
          <w:rPr>
            <w:noProof/>
            <w:webHidden/>
          </w:rPr>
          <w:fldChar w:fldCharType="end"/>
        </w:r>
      </w:hyperlink>
    </w:p>
    <w:p w14:paraId="46CDB7BC" w14:textId="0A4666BF"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84" w:history="1">
        <w:r w:rsidR="008641C2" w:rsidRPr="00BF3EED">
          <w:rPr>
            <w:rStyle w:val="Hyperlink"/>
            <w:noProof/>
          </w:rPr>
          <w:t>Sport and Experience Economy (SEE)</w:t>
        </w:r>
        <w:r w:rsidR="008641C2">
          <w:rPr>
            <w:noProof/>
            <w:webHidden/>
          </w:rPr>
          <w:tab/>
        </w:r>
        <w:r w:rsidR="008641C2">
          <w:rPr>
            <w:noProof/>
            <w:webHidden/>
          </w:rPr>
          <w:fldChar w:fldCharType="begin"/>
        </w:r>
        <w:r w:rsidR="008641C2">
          <w:rPr>
            <w:noProof/>
            <w:webHidden/>
          </w:rPr>
          <w:instrText xml:space="preserve"> PAGEREF _Toc175560384 \h </w:instrText>
        </w:r>
        <w:r w:rsidR="008641C2">
          <w:rPr>
            <w:noProof/>
            <w:webHidden/>
          </w:rPr>
        </w:r>
        <w:r w:rsidR="008641C2">
          <w:rPr>
            <w:noProof/>
            <w:webHidden/>
          </w:rPr>
          <w:fldChar w:fldCharType="separate"/>
        </w:r>
        <w:r w:rsidR="008641C2">
          <w:rPr>
            <w:noProof/>
            <w:webHidden/>
          </w:rPr>
          <w:t>8</w:t>
        </w:r>
        <w:r w:rsidR="008641C2">
          <w:rPr>
            <w:noProof/>
            <w:webHidden/>
          </w:rPr>
          <w:fldChar w:fldCharType="end"/>
        </w:r>
      </w:hyperlink>
    </w:p>
    <w:p w14:paraId="5D0E9118" w14:textId="5F591E2C"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85" w:history="1">
        <w:r w:rsidR="008641C2" w:rsidRPr="00BF3EED">
          <w:rPr>
            <w:rStyle w:val="Hyperlink"/>
            <w:noProof/>
          </w:rPr>
          <w:t>Creative Victoria (CV)</w:t>
        </w:r>
        <w:r w:rsidR="008641C2">
          <w:rPr>
            <w:noProof/>
            <w:webHidden/>
          </w:rPr>
          <w:tab/>
        </w:r>
        <w:r w:rsidR="008641C2">
          <w:rPr>
            <w:noProof/>
            <w:webHidden/>
          </w:rPr>
          <w:fldChar w:fldCharType="begin"/>
        </w:r>
        <w:r w:rsidR="008641C2">
          <w:rPr>
            <w:noProof/>
            <w:webHidden/>
          </w:rPr>
          <w:instrText xml:space="preserve"> PAGEREF _Toc175560385 \h </w:instrText>
        </w:r>
        <w:r w:rsidR="008641C2">
          <w:rPr>
            <w:noProof/>
            <w:webHidden/>
          </w:rPr>
        </w:r>
        <w:r w:rsidR="008641C2">
          <w:rPr>
            <w:noProof/>
            <w:webHidden/>
          </w:rPr>
          <w:fldChar w:fldCharType="separate"/>
        </w:r>
        <w:r w:rsidR="008641C2">
          <w:rPr>
            <w:noProof/>
            <w:webHidden/>
          </w:rPr>
          <w:t>9</w:t>
        </w:r>
        <w:r w:rsidR="008641C2">
          <w:rPr>
            <w:noProof/>
            <w:webHidden/>
          </w:rPr>
          <w:fldChar w:fldCharType="end"/>
        </w:r>
      </w:hyperlink>
    </w:p>
    <w:p w14:paraId="12E131D8" w14:textId="73A9B97A"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86" w:history="1">
        <w:r w:rsidR="008641C2" w:rsidRPr="00BF3EED">
          <w:rPr>
            <w:rStyle w:val="Hyperlink"/>
            <w:noProof/>
          </w:rPr>
          <w:t>Regional Development and Outdoor Recreation (RDOR)</w:t>
        </w:r>
        <w:r w:rsidR="008641C2">
          <w:rPr>
            <w:noProof/>
            <w:webHidden/>
          </w:rPr>
          <w:tab/>
        </w:r>
        <w:r w:rsidR="008641C2">
          <w:rPr>
            <w:noProof/>
            <w:webHidden/>
          </w:rPr>
          <w:fldChar w:fldCharType="begin"/>
        </w:r>
        <w:r w:rsidR="008641C2">
          <w:rPr>
            <w:noProof/>
            <w:webHidden/>
          </w:rPr>
          <w:instrText xml:space="preserve"> PAGEREF _Toc175560386 \h </w:instrText>
        </w:r>
        <w:r w:rsidR="008641C2">
          <w:rPr>
            <w:noProof/>
            <w:webHidden/>
          </w:rPr>
        </w:r>
        <w:r w:rsidR="008641C2">
          <w:rPr>
            <w:noProof/>
            <w:webHidden/>
          </w:rPr>
          <w:fldChar w:fldCharType="separate"/>
        </w:r>
        <w:r w:rsidR="008641C2">
          <w:rPr>
            <w:noProof/>
            <w:webHidden/>
          </w:rPr>
          <w:t>9</w:t>
        </w:r>
        <w:r w:rsidR="008641C2">
          <w:rPr>
            <w:noProof/>
            <w:webHidden/>
          </w:rPr>
          <w:fldChar w:fldCharType="end"/>
        </w:r>
      </w:hyperlink>
    </w:p>
    <w:p w14:paraId="6441E310" w14:textId="4283D026"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87" w:history="1">
        <w:r w:rsidR="008641C2" w:rsidRPr="00BF3EED">
          <w:rPr>
            <w:rStyle w:val="Hyperlink"/>
            <w:noProof/>
          </w:rPr>
          <w:t>Economic Policy, Projects and Coordination (EPPC)</w:t>
        </w:r>
        <w:r w:rsidR="008641C2">
          <w:rPr>
            <w:noProof/>
            <w:webHidden/>
          </w:rPr>
          <w:tab/>
        </w:r>
        <w:r w:rsidR="008641C2">
          <w:rPr>
            <w:noProof/>
            <w:webHidden/>
          </w:rPr>
          <w:fldChar w:fldCharType="begin"/>
        </w:r>
        <w:r w:rsidR="008641C2">
          <w:rPr>
            <w:noProof/>
            <w:webHidden/>
          </w:rPr>
          <w:instrText xml:space="preserve"> PAGEREF _Toc175560387 \h </w:instrText>
        </w:r>
        <w:r w:rsidR="008641C2">
          <w:rPr>
            <w:noProof/>
            <w:webHidden/>
          </w:rPr>
        </w:r>
        <w:r w:rsidR="008641C2">
          <w:rPr>
            <w:noProof/>
            <w:webHidden/>
          </w:rPr>
          <w:fldChar w:fldCharType="separate"/>
        </w:r>
        <w:r w:rsidR="008641C2">
          <w:rPr>
            <w:noProof/>
            <w:webHidden/>
          </w:rPr>
          <w:t>9</w:t>
        </w:r>
        <w:r w:rsidR="008641C2">
          <w:rPr>
            <w:noProof/>
            <w:webHidden/>
          </w:rPr>
          <w:fldChar w:fldCharType="end"/>
        </w:r>
      </w:hyperlink>
    </w:p>
    <w:p w14:paraId="4EB0D479" w14:textId="3320F8C7"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88" w:history="1">
        <w:r w:rsidR="008641C2" w:rsidRPr="00BF3EED">
          <w:rPr>
            <w:rStyle w:val="Hyperlink"/>
            <w:noProof/>
          </w:rPr>
          <w:t>Corporate Services (CS)</w:t>
        </w:r>
        <w:r w:rsidR="008641C2">
          <w:rPr>
            <w:noProof/>
            <w:webHidden/>
          </w:rPr>
          <w:tab/>
        </w:r>
        <w:r w:rsidR="008641C2">
          <w:rPr>
            <w:noProof/>
            <w:webHidden/>
          </w:rPr>
          <w:fldChar w:fldCharType="begin"/>
        </w:r>
        <w:r w:rsidR="008641C2">
          <w:rPr>
            <w:noProof/>
            <w:webHidden/>
          </w:rPr>
          <w:instrText xml:space="preserve"> PAGEREF _Toc175560388 \h </w:instrText>
        </w:r>
        <w:r w:rsidR="008641C2">
          <w:rPr>
            <w:noProof/>
            <w:webHidden/>
          </w:rPr>
        </w:r>
        <w:r w:rsidR="008641C2">
          <w:rPr>
            <w:noProof/>
            <w:webHidden/>
          </w:rPr>
          <w:fldChar w:fldCharType="separate"/>
        </w:r>
        <w:r w:rsidR="008641C2">
          <w:rPr>
            <w:noProof/>
            <w:webHidden/>
          </w:rPr>
          <w:t>10</w:t>
        </w:r>
        <w:r w:rsidR="008641C2">
          <w:rPr>
            <w:noProof/>
            <w:webHidden/>
          </w:rPr>
          <w:fldChar w:fldCharType="end"/>
        </w:r>
      </w:hyperlink>
    </w:p>
    <w:p w14:paraId="70D402DE" w14:textId="7077E21F" w:rsidR="008641C2" w:rsidRDefault="00E13CC8">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75560389" w:history="1">
        <w:r w:rsidR="008641C2" w:rsidRPr="00BF3EED">
          <w:rPr>
            <w:rStyle w:val="Hyperlink"/>
            <w:noProof/>
          </w:rPr>
          <w:t>Strategies and Departmental Focus Areas</w:t>
        </w:r>
        <w:r w:rsidR="008641C2">
          <w:rPr>
            <w:noProof/>
            <w:webHidden/>
          </w:rPr>
          <w:tab/>
        </w:r>
        <w:r w:rsidR="008641C2">
          <w:rPr>
            <w:noProof/>
            <w:webHidden/>
          </w:rPr>
          <w:fldChar w:fldCharType="begin"/>
        </w:r>
        <w:r w:rsidR="008641C2">
          <w:rPr>
            <w:noProof/>
            <w:webHidden/>
          </w:rPr>
          <w:instrText xml:space="preserve"> PAGEREF _Toc175560389 \h </w:instrText>
        </w:r>
        <w:r w:rsidR="008641C2">
          <w:rPr>
            <w:noProof/>
            <w:webHidden/>
          </w:rPr>
        </w:r>
        <w:r w:rsidR="008641C2">
          <w:rPr>
            <w:noProof/>
            <w:webHidden/>
          </w:rPr>
          <w:fldChar w:fldCharType="separate"/>
        </w:r>
        <w:r w:rsidR="008641C2">
          <w:rPr>
            <w:noProof/>
            <w:webHidden/>
          </w:rPr>
          <w:t>11</w:t>
        </w:r>
        <w:r w:rsidR="008641C2">
          <w:rPr>
            <w:noProof/>
            <w:webHidden/>
          </w:rPr>
          <w:fldChar w:fldCharType="end"/>
        </w:r>
      </w:hyperlink>
    </w:p>
    <w:p w14:paraId="107EE17B" w14:textId="70015E11" w:rsidR="008641C2" w:rsidRDefault="00E13CC8">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75560390" w:history="1">
        <w:r w:rsidR="008641C2" w:rsidRPr="00BF3EED">
          <w:rPr>
            <w:rStyle w:val="Hyperlink"/>
            <w:noProof/>
          </w:rPr>
          <w:t>Portfolio Priorities and Key actions</w:t>
        </w:r>
        <w:r w:rsidR="008641C2">
          <w:rPr>
            <w:noProof/>
            <w:webHidden/>
          </w:rPr>
          <w:tab/>
        </w:r>
        <w:r w:rsidR="008641C2">
          <w:rPr>
            <w:noProof/>
            <w:webHidden/>
          </w:rPr>
          <w:fldChar w:fldCharType="begin"/>
        </w:r>
        <w:r w:rsidR="008641C2">
          <w:rPr>
            <w:noProof/>
            <w:webHidden/>
          </w:rPr>
          <w:instrText xml:space="preserve"> PAGEREF _Toc175560390 \h </w:instrText>
        </w:r>
        <w:r w:rsidR="008641C2">
          <w:rPr>
            <w:noProof/>
            <w:webHidden/>
          </w:rPr>
        </w:r>
        <w:r w:rsidR="008641C2">
          <w:rPr>
            <w:noProof/>
            <w:webHidden/>
          </w:rPr>
          <w:fldChar w:fldCharType="separate"/>
        </w:r>
        <w:r w:rsidR="008641C2">
          <w:rPr>
            <w:noProof/>
            <w:webHidden/>
          </w:rPr>
          <w:t>14</w:t>
        </w:r>
        <w:r w:rsidR="008641C2">
          <w:rPr>
            <w:noProof/>
            <w:webHidden/>
          </w:rPr>
          <w:fldChar w:fldCharType="end"/>
        </w:r>
      </w:hyperlink>
    </w:p>
    <w:p w14:paraId="6E9CF5A3" w14:textId="259FBF8B"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91" w:history="1">
        <w:r w:rsidR="008641C2" w:rsidRPr="00BF3EED">
          <w:rPr>
            <w:rStyle w:val="Hyperlink"/>
            <w:noProof/>
          </w:rPr>
          <w:t>Strategy 01. Create jobs and attract investment</w:t>
        </w:r>
        <w:r w:rsidR="008641C2">
          <w:rPr>
            <w:noProof/>
            <w:webHidden/>
          </w:rPr>
          <w:tab/>
        </w:r>
        <w:r w:rsidR="008641C2">
          <w:rPr>
            <w:noProof/>
            <w:webHidden/>
          </w:rPr>
          <w:fldChar w:fldCharType="begin"/>
        </w:r>
        <w:r w:rsidR="008641C2">
          <w:rPr>
            <w:noProof/>
            <w:webHidden/>
          </w:rPr>
          <w:instrText xml:space="preserve"> PAGEREF _Toc175560391 \h </w:instrText>
        </w:r>
        <w:r w:rsidR="008641C2">
          <w:rPr>
            <w:noProof/>
            <w:webHidden/>
          </w:rPr>
        </w:r>
        <w:r w:rsidR="008641C2">
          <w:rPr>
            <w:noProof/>
            <w:webHidden/>
          </w:rPr>
          <w:fldChar w:fldCharType="separate"/>
        </w:r>
        <w:r w:rsidR="008641C2">
          <w:rPr>
            <w:noProof/>
            <w:webHidden/>
          </w:rPr>
          <w:t>14</w:t>
        </w:r>
        <w:r w:rsidR="008641C2">
          <w:rPr>
            <w:noProof/>
            <w:webHidden/>
          </w:rPr>
          <w:fldChar w:fldCharType="end"/>
        </w:r>
      </w:hyperlink>
    </w:p>
    <w:p w14:paraId="168852C5" w14:textId="6ECE8813"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92" w:history="1">
        <w:r w:rsidR="008641C2" w:rsidRPr="00BF3EED">
          <w:rPr>
            <w:rStyle w:val="Hyperlink"/>
            <w:noProof/>
          </w:rPr>
          <w:t>Strategy 02. Identify and address current and future skills needs</w:t>
        </w:r>
        <w:r w:rsidR="008641C2">
          <w:rPr>
            <w:noProof/>
            <w:webHidden/>
          </w:rPr>
          <w:tab/>
        </w:r>
        <w:r w:rsidR="008641C2">
          <w:rPr>
            <w:noProof/>
            <w:webHidden/>
          </w:rPr>
          <w:fldChar w:fldCharType="begin"/>
        </w:r>
        <w:r w:rsidR="008641C2">
          <w:rPr>
            <w:noProof/>
            <w:webHidden/>
          </w:rPr>
          <w:instrText xml:space="preserve"> PAGEREF _Toc175560392 \h </w:instrText>
        </w:r>
        <w:r w:rsidR="008641C2">
          <w:rPr>
            <w:noProof/>
            <w:webHidden/>
          </w:rPr>
        </w:r>
        <w:r w:rsidR="008641C2">
          <w:rPr>
            <w:noProof/>
            <w:webHidden/>
          </w:rPr>
          <w:fldChar w:fldCharType="separate"/>
        </w:r>
        <w:r w:rsidR="008641C2">
          <w:rPr>
            <w:noProof/>
            <w:webHidden/>
          </w:rPr>
          <w:t>21</w:t>
        </w:r>
        <w:r w:rsidR="008641C2">
          <w:rPr>
            <w:noProof/>
            <w:webHidden/>
          </w:rPr>
          <w:fldChar w:fldCharType="end"/>
        </w:r>
      </w:hyperlink>
    </w:p>
    <w:p w14:paraId="06DC206B" w14:textId="41A569A9"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93" w:history="1">
        <w:r w:rsidR="008641C2" w:rsidRPr="00BF3EED">
          <w:rPr>
            <w:rStyle w:val="Hyperlink"/>
            <w:noProof/>
          </w:rPr>
          <w:t>Strategy 03. Strengthen the business environment and develop key industries</w:t>
        </w:r>
        <w:r w:rsidR="008641C2">
          <w:rPr>
            <w:noProof/>
            <w:webHidden/>
          </w:rPr>
          <w:tab/>
        </w:r>
        <w:r w:rsidR="008641C2">
          <w:rPr>
            <w:noProof/>
            <w:webHidden/>
          </w:rPr>
          <w:fldChar w:fldCharType="begin"/>
        </w:r>
        <w:r w:rsidR="008641C2">
          <w:rPr>
            <w:noProof/>
            <w:webHidden/>
          </w:rPr>
          <w:instrText xml:space="preserve"> PAGEREF _Toc175560393 \h </w:instrText>
        </w:r>
        <w:r w:rsidR="008641C2">
          <w:rPr>
            <w:noProof/>
            <w:webHidden/>
          </w:rPr>
        </w:r>
        <w:r w:rsidR="008641C2">
          <w:rPr>
            <w:noProof/>
            <w:webHidden/>
          </w:rPr>
          <w:fldChar w:fldCharType="separate"/>
        </w:r>
        <w:r w:rsidR="008641C2">
          <w:rPr>
            <w:noProof/>
            <w:webHidden/>
          </w:rPr>
          <w:t>25</w:t>
        </w:r>
        <w:r w:rsidR="008641C2">
          <w:rPr>
            <w:noProof/>
            <w:webHidden/>
          </w:rPr>
          <w:fldChar w:fldCharType="end"/>
        </w:r>
      </w:hyperlink>
    </w:p>
    <w:p w14:paraId="45D45BF9" w14:textId="2B89038E"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94" w:history="1">
        <w:r w:rsidR="008641C2" w:rsidRPr="00BF3EED">
          <w:rPr>
            <w:rStyle w:val="Hyperlink"/>
            <w:noProof/>
          </w:rPr>
          <w:t>Strategy 04. Strengthen Victoria’s global connections</w:t>
        </w:r>
        <w:r w:rsidR="008641C2">
          <w:rPr>
            <w:noProof/>
            <w:webHidden/>
          </w:rPr>
          <w:tab/>
        </w:r>
        <w:r w:rsidR="008641C2">
          <w:rPr>
            <w:noProof/>
            <w:webHidden/>
          </w:rPr>
          <w:fldChar w:fldCharType="begin"/>
        </w:r>
        <w:r w:rsidR="008641C2">
          <w:rPr>
            <w:noProof/>
            <w:webHidden/>
          </w:rPr>
          <w:instrText xml:space="preserve"> PAGEREF _Toc175560394 \h </w:instrText>
        </w:r>
        <w:r w:rsidR="008641C2">
          <w:rPr>
            <w:noProof/>
            <w:webHidden/>
          </w:rPr>
        </w:r>
        <w:r w:rsidR="008641C2">
          <w:rPr>
            <w:noProof/>
            <w:webHidden/>
          </w:rPr>
          <w:fldChar w:fldCharType="separate"/>
        </w:r>
        <w:r w:rsidR="008641C2">
          <w:rPr>
            <w:noProof/>
            <w:webHidden/>
          </w:rPr>
          <w:t>28</w:t>
        </w:r>
        <w:r w:rsidR="008641C2">
          <w:rPr>
            <w:noProof/>
            <w:webHidden/>
          </w:rPr>
          <w:fldChar w:fldCharType="end"/>
        </w:r>
      </w:hyperlink>
    </w:p>
    <w:p w14:paraId="7ED934A6" w14:textId="7256A2A2"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95" w:history="1">
        <w:r w:rsidR="008641C2" w:rsidRPr="00BF3EED">
          <w:rPr>
            <w:rStyle w:val="Hyperlink"/>
            <w:noProof/>
          </w:rPr>
          <w:t>Strategy 05. Build prosperous and liveable regions</w:t>
        </w:r>
        <w:r w:rsidR="008641C2">
          <w:rPr>
            <w:noProof/>
            <w:webHidden/>
          </w:rPr>
          <w:tab/>
        </w:r>
        <w:r w:rsidR="008641C2">
          <w:rPr>
            <w:noProof/>
            <w:webHidden/>
          </w:rPr>
          <w:fldChar w:fldCharType="begin"/>
        </w:r>
        <w:r w:rsidR="008641C2">
          <w:rPr>
            <w:noProof/>
            <w:webHidden/>
          </w:rPr>
          <w:instrText xml:space="preserve"> PAGEREF _Toc175560395 \h </w:instrText>
        </w:r>
        <w:r w:rsidR="008641C2">
          <w:rPr>
            <w:noProof/>
            <w:webHidden/>
          </w:rPr>
        </w:r>
        <w:r w:rsidR="008641C2">
          <w:rPr>
            <w:noProof/>
            <w:webHidden/>
          </w:rPr>
          <w:fldChar w:fldCharType="separate"/>
        </w:r>
        <w:r w:rsidR="008641C2">
          <w:rPr>
            <w:noProof/>
            <w:webHidden/>
          </w:rPr>
          <w:t>33</w:t>
        </w:r>
        <w:r w:rsidR="008641C2">
          <w:rPr>
            <w:noProof/>
            <w:webHidden/>
          </w:rPr>
          <w:fldChar w:fldCharType="end"/>
        </w:r>
      </w:hyperlink>
    </w:p>
    <w:p w14:paraId="6DC5B24C" w14:textId="1EB8D5C1"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96" w:history="1">
        <w:r w:rsidR="008641C2" w:rsidRPr="00BF3EED">
          <w:rPr>
            <w:rStyle w:val="Hyperlink"/>
            <w:noProof/>
          </w:rPr>
          <w:t>Strategy 06. Enhance participation in the creative industries, sport and recreation</w:t>
        </w:r>
        <w:r w:rsidR="008641C2">
          <w:rPr>
            <w:noProof/>
            <w:webHidden/>
          </w:rPr>
          <w:tab/>
        </w:r>
        <w:r w:rsidR="008641C2">
          <w:rPr>
            <w:noProof/>
            <w:webHidden/>
          </w:rPr>
          <w:fldChar w:fldCharType="begin"/>
        </w:r>
        <w:r w:rsidR="008641C2">
          <w:rPr>
            <w:noProof/>
            <w:webHidden/>
          </w:rPr>
          <w:instrText xml:space="preserve"> PAGEREF _Toc175560396 \h </w:instrText>
        </w:r>
        <w:r w:rsidR="008641C2">
          <w:rPr>
            <w:noProof/>
            <w:webHidden/>
          </w:rPr>
        </w:r>
        <w:r w:rsidR="008641C2">
          <w:rPr>
            <w:noProof/>
            <w:webHidden/>
          </w:rPr>
          <w:fldChar w:fldCharType="separate"/>
        </w:r>
        <w:r w:rsidR="008641C2">
          <w:rPr>
            <w:noProof/>
            <w:webHidden/>
          </w:rPr>
          <w:t>36</w:t>
        </w:r>
        <w:r w:rsidR="008641C2">
          <w:rPr>
            <w:noProof/>
            <w:webHidden/>
          </w:rPr>
          <w:fldChar w:fldCharType="end"/>
        </w:r>
      </w:hyperlink>
    </w:p>
    <w:p w14:paraId="54560053" w14:textId="0B936A0E"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97" w:history="1">
        <w:r w:rsidR="008641C2" w:rsidRPr="00BF3EED">
          <w:rPr>
            <w:rStyle w:val="Hyperlink"/>
            <w:noProof/>
          </w:rPr>
          <w:t>Strategy 07. Support Aboriginal economic development</w:t>
        </w:r>
        <w:r w:rsidR="008641C2">
          <w:rPr>
            <w:noProof/>
            <w:webHidden/>
          </w:rPr>
          <w:tab/>
        </w:r>
        <w:r w:rsidR="008641C2">
          <w:rPr>
            <w:noProof/>
            <w:webHidden/>
          </w:rPr>
          <w:fldChar w:fldCharType="begin"/>
        </w:r>
        <w:r w:rsidR="008641C2">
          <w:rPr>
            <w:noProof/>
            <w:webHidden/>
          </w:rPr>
          <w:instrText xml:space="preserve"> PAGEREF _Toc175560397 \h </w:instrText>
        </w:r>
        <w:r w:rsidR="008641C2">
          <w:rPr>
            <w:noProof/>
            <w:webHidden/>
          </w:rPr>
        </w:r>
        <w:r w:rsidR="008641C2">
          <w:rPr>
            <w:noProof/>
            <w:webHidden/>
          </w:rPr>
          <w:fldChar w:fldCharType="separate"/>
        </w:r>
        <w:r w:rsidR="008641C2">
          <w:rPr>
            <w:noProof/>
            <w:webHidden/>
          </w:rPr>
          <w:t>40</w:t>
        </w:r>
        <w:r w:rsidR="008641C2">
          <w:rPr>
            <w:noProof/>
            <w:webHidden/>
          </w:rPr>
          <w:fldChar w:fldCharType="end"/>
        </w:r>
      </w:hyperlink>
    </w:p>
    <w:p w14:paraId="02574D98" w14:textId="50CD08FB"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398" w:history="1">
        <w:r w:rsidR="008641C2" w:rsidRPr="00BF3EED">
          <w:rPr>
            <w:rStyle w:val="Hyperlink"/>
            <w:noProof/>
          </w:rPr>
          <w:t>Strategy 08. Contribute to the transition to a net zero economy</w:t>
        </w:r>
        <w:r w:rsidR="008641C2">
          <w:rPr>
            <w:noProof/>
            <w:webHidden/>
          </w:rPr>
          <w:tab/>
        </w:r>
        <w:r w:rsidR="008641C2">
          <w:rPr>
            <w:noProof/>
            <w:webHidden/>
          </w:rPr>
          <w:fldChar w:fldCharType="begin"/>
        </w:r>
        <w:r w:rsidR="008641C2">
          <w:rPr>
            <w:noProof/>
            <w:webHidden/>
          </w:rPr>
          <w:instrText xml:space="preserve"> PAGEREF _Toc175560398 \h </w:instrText>
        </w:r>
        <w:r w:rsidR="008641C2">
          <w:rPr>
            <w:noProof/>
            <w:webHidden/>
          </w:rPr>
        </w:r>
        <w:r w:rsidR="008641C2">
          <w:rPr>
            <w:noProof/>
            <w:webHidden/>
          </w:rPr>
          <w:fldChar w:fldCharType="separate"/>
        </w:r>
        <w:r w:rsidR="008641C2">
          <w:rPr>
            <w:noProof/>
            <w:webHidden/>
          </w:rPr>
          <w:t>42</w:t>
        </w:r>
        <w:r w:rsidR="008641C2">
          <w:rPr>
            <w:noProof/>
            <w:webHidden/>
          </w:rPr>
          <w:fldChar w:fldCharType="end"/>
        </w:r>
      </w:hyperlink>
    </w:p>
    <w:p w14:paraId="6A4860BC" w14:textId="789692AD" w:rsidR="008641C2" w:rsidRDefault="00E13CC8">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75560399" w:history="1">
        <w:r w:rsidR="008641C2" w:rsidRPr="00BF3EED">
          <w:rPr>
            <w:rStyle w:val="Hyperlink"/>
            <w:noProof/>
          </w:rPr>
          <w:t>Financial Outlook and Assets</w:t>
        </w:r>
        <w:r w:rsidR="008641C2">
          <w:rPr>
            <w:noProof/>
            <w:webHidden/>
          </w:rPr>
          <w:tab/>
        </w:r>
        <w:r w:rsidR="008641C2">
          <w:rPr>
            <w:noProof/>
            <w:webHidden/>
          </w:rPr>
          <w:fldChar w:fldCharType="begin"/>
        </w:r>
        <w:r w:rsidR="008641C2">
          <w:rPr>
            <w:noProof/>
            <w:webHidden/>
          </w:rPr>
          <w:instrText xml:space="preserve"> PAGEREF _Toc175560399 \h </w:instrText>
        </w:r>
        <w:r w:rsidR="008641C2">
          <w:rPr>
            <w:noProof/>
            <w:webHidden/>
          </w:rPr>
        </w:r>
        <w:r w:rsidR="008641C2">
          <w:rPr>
            <w:noProof/>
            <w:webHidden/>
          </w:rPr>
          <w:fldChar w:fldCharType="separate"/>
        </w:r>
        <w:r w:rsidR="008641C2">
          <w:rPr>
            <w:noProof/>
            <w:webHidden/>
          </w:rPr>
          <w:t>45</w:t>
        </w:r>
        <w:r w:rsidR="008641C2">
          <w:rPr>
            <w:noProof/>
            <w:webHidden/>
          </w:rPr>
          <w:fldChar w:fldCharType="end"/>
        </w:r>
      </w:hyperlink>
    </w:p>
    <w:p w14:paraId="75B4060E" w14:textId="1A77EAC7"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400" w:history="1">
        <w:r w:rsidR="008641C2" w:rsidRPr="00BF3EED">
          <w:rPr>
            <w:rStyle w:val="Hyperlink"/>
            <w:noProof/>
          </w:rPr>
          <w:t>New Output Initiatives over the next four years</w:t>
        </w:r>
        <w:r w:rsidR="008641C2">
          <w:rPr>
            <w:noProof/>
            <w:webHidden/>
          </w:rPr>
          <w:tab/>
        </w:r>
        <w:r w:rsidR="008641C2">
          <w:rPr>
            <w:noProof/>
            <w:webHidden/>
          </w:rPr>
          <w:fldChar w:fldCharType="begin"/>
        </w:r>
        <w:r w:rsidR="008641C2">
          <w:rPr>
            <w:noProof/>
            <w:webHidden/>
          </w:rPr>
          <w:instrText xml:space="preserve"> PAGEREF _Toc175560400 \h </w:instrText>
        </w:r>
        <w:r w:rsidR="008641C2">
          <w:rPr>
            <w:noProof/>
            <w:webHidden/>
          </w:rPr>
        </w:r>
        <w:r w:rsidR="008641C2">
          <w:rPr>
            <w:noProof/>
            <w:webHidden/>
          </w:rPr>
          <w:fldChar w:fldCharType="separate"/>
        </w:r>
        <w:r w:rsidR="008641C2">
          <w:rPr>
            <w:noProof/>
            <w:webHidden/>
          </w:rPr>
          <w:t>45</w:t>
        </w:r>
        <w:r w:rsidR="008641C2">
          <w:rPr>
            <w:noProof/>
            <w:webHidden/>
          </w:rPr>
          <w:fldChar w:fldCharType="end"/>
        </w:r>
      </w:hyperlink>
    </w:p>
    <w:p w14:paraId="16593E4D" w14:textId="07384554"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401" w:history="1">
        <w:r w:rsidR="008641C2" w:rsidRPr="00BF3EED">
          <w:rPr>
            <w:rStyle w:val="Hyperlink"/>
            <w:noProof/>
            <w:lang w:val="en-GB"/>
          </w:rPr>
          <w:t>DJSIR 2024–25 Output Costs by Departmental Objectives</w:t>
        </w:r>
        <w:r w:rsidR="008641C2">
          <w:rPr>
            <w:noProof/>
            <w:webHidden/>
          </w:rPr>
          <w:tab/>
        </w:r>
        <w:r w:rsidR="008641C2">
          <w:rPr>
            <w:noProof/>
            <w:webHidden/>
          </w:rPr>
          <w:fldChar w:fldCharType="begin"/>
        </w:r>
        <w:r w:rsidR="008641C2">
          <w:rPr>
            <w:noProof/>
            <w:webHidden/>
          </w:rPr>
          <w:instrText xml:space="preserve"> PAGEREF _Toc175560401 \h </w:instrText>
        </w:r>
        <w:r w:rsidR="008641C2">
          <w:rPr>
            <w:noProof/>
            <w:webHidden/>
          </w:rPr>
        </w:r>
        <w:r w:rsidR="008641C2">
          <w:rPr>
            <w:noProof/>
            <w:webHidden/>
          </w:rPr>
          <w:fldChar w:fldCharType="separate"/>
        </w:r>
        <w:r w:rsidR="008641C2">
          <w:rPr>
            <w:noProof/>
            <w:webHidden/>
          </w:rPr>
          <w:t>47</w:t>
        </w:r>
        <w:r w:rsidR="008641C2">
          <w:rPr>
            <w:noProof/>
            <w:webHidden/>
          </w:rPr>
          <w:fldChar w:fldCharType="end"/>
        </w:r>
      </w:hyperlink>
    </w:p>
    <w:p w14:paraId="78B7C325" w14:textId="79DE6F64" w:rsidR="008641C2" w:rsidRDefault="00E13CC8">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75560402" w:history="1">
        <w:r w:rsidR="008641C2" w:rsidRPr="00BF3EED">
          <w:rPr>
            <w:rStyle w:val="Hyperlink"/>
            <w:noProof/>
            <w:lang w:val="en-GB"/>
          </w:rPr>
          <w:t>Asset initiatives over the next four years</w:t>
        </w:r>
        <w:r w:rsidR="008641C2">
          <w:rPr>
            <w:noProof/>
            <w:webHidden/>
          </w:rPr>
          <w:tab/>
        </w:r>
        <w:r w:rsidR="008641C2">
          <w:rPr>
            <w:noProof/>
            <w:webHidden/>
          </w:rPr>
          <w:fldChar w:fldCharType="begin"/>
        </w:r>
        <w:r w:rsidR="008641C2">
          <w:rPr>
            <w:noProof/>
            <w:webHidden/>
          </w:rPr>
          <w:instrText xml:space="preserve"> PAGEREF _Toc175560402 \h </w:instrText>
        </w:r>
        <w:r w:rsidR="008641C2">
          <w:rPr>
            <w:noProof/>
            <w:webHidden/>
          </w:rPr>
        </w:r>
        <w:r w:rsidR="008641C2">
          <w:rPr>
            <w:noProof/>
            <w:webHidden/>
          </w:rPr>
          <w:fldChar w:fldCharType="separate"/>
        </w:r>
        <w:r w:rsidR="008641C2">
          <w:rPr>
            <w:noProof/>
            <w:webHidden/>
          </w:rPr>
          <w:t>49</w:t>
        </w:r>
        <w:r w:rsidR="008641C2">
          <w:rPr>
            <w:noProof/>
            <w:webHidden/>
          </w:rPr>
          <w:fldChar w:fldCharType="end"/>
        </w:r>
      </w:hyperlink>
    </w:p>
    <w:p w14:paraId="469E3E0A" w14:textId="3CC664F8" w:rsidR="00785A67" w:rsidRPr="0009414A" w:rsidRDefault="000D2E4D" w:rsidP="00943270">
      <w:pPr>
        <w:pStyle w:val="Heading1"/>
      </w:pPr>
      <w:r>
        <w:fldChar w:fldCharType="end"/>
      </w:r>
      <w:bookmarkStart w:id="0" w:name="_Toc175560372"/>
      <w:r w:rsidR="00531F57" w:rsidRPr="0009414A">
        <w:t>Secretary’s</w:t>
      </w:r>
      <w:r w:rsidR="0067682F">
        <w:t xml:space="preserve"> </w:t>
      </w:r>
      <w:r w:rsidR="00531F57" w:rsidRPr="0009414A">
        <w:t>Foreword</w:t>
      </w:r>
      <w:bookmarkEnd w:id="0"/>
    </w:p>
    <w:p w14:paraId="1E90D67B" w14:textId="71DA9423" w:rsidR="00F0605F" w:rsidRDefault="00F0605F" w:rsidP="00F0605F">
      <w:pPr>
        <w:pStyle w:val="Normalbeforebullets"/>
      </w:pPr>
      <w:r>
        <w:t>Our</w:t>
      </w:r>
      <w:r w:rsidR="0067682F">
        <w:t xml:space="preserve"> </w:t>
      </w:r>
      <w:r>
        <w:t>department</w:t>
      </w:r>
      <w:r w:rsidR="0067682F">
        <w:t xml:space="preserve"> </w:t>
      </w:r>
      <w:r>
        <w:t>brings</w:t>
      </w:r>
      <w:r w:rsidR="0067682F">
        <w:t xml:space="preserve"> </w:t>
      </w:r>
      <w:r>
        <w:t>together</w:t>
      </w:r>
      <w:r w:rsidR="0067682F">
        <w:t xml:space="preserve"> </w:t>
      </w:r>
      <w:r>
        <w:t>government</w:t>
      </w:r>
      <w:r w:rsidR="0067682F">
        <w:t xml:space="preserve"> </w:t>
      </w:r>
      <w:r>
        <w:t>portfolios</w:t>
      </w:r>
      <w:r w:rsidR="0067682F">
        <w:t xml:space="preserve"> </w:t>
      </w:r>
      <w:r>
        <w:t>focused</w:t>
      </w:r>
      <w:r w:rsidR="0067682F">
        <w:t xml:space="preserve"> </w:t>
      </w:r>
      <w:r>
        <w:t>on</w:t>
      </w:r>
      <w:r w:rsidR="0067682F">
        <w:t xml:space="preserve"> </w:t>
      </w:r>
      <w:r>
        <w:t>building</w:t>
      </w:r>
      <w:r w:rsidR="0067682F">
        <w:t xml:space="preserve"> </w:t>
      </w:r>
      <w:r>
        <w:t>a</w:t>
      </w:r>
      <w:r w:rsidR="0067682F">
        <w:t xml:space="preserve"> </w:t>
      </w:r>
      <w:r>
        <w:t>prosperous</w:t>
      </w:r>
      <w:r w:rsidR="0067682F">
        <w:t xml:space="preserve"> </w:t>
      </w:r>
      <w:r>
        <w:t>future</w:t>
      </w:r>
      <w:r w:rsidR="0067682F">
        <w:t xml:space="preserve"> </w:t>
      </w:r>
      <w:r>
        <w:t>for</w:t>
      </w:r>
      <w:r w:rsidR="0067682F">
        <w:t xml:space="preserve"> </w:t>
      </w:r>
      <w:r>
        <w:t>our</w:t>
      </w:r>
      <w:r w:rsidR="0067682F">
        <w:t xml:space="preserve"> </w:t>
      </w:r>
      <w:r>
        <w:t>state</w:t>
      </w:r>
      <w:r w:rsidR="0067682F">
        <w:t xml:space="preserve"> </w:t>
      </w:r>
      <w:r>
        <w:t>and</w:t>
      </w:r>
      <w:r w:rsidR="0067682F">
        <w:t xml:space="preserve"> </w:t>
      </w:r>
      <w:r>
        <w:t>its</w:t>
      </w:r>
      <w:r w:rsidR="0067682F">
        <w:t xml:space="preserve"> </w:t>
      </w:r>
      <w:r>
        <w:t>people.</w:t>
      </w:r>
    </w:p>
    <w:p w14:paraId="3580DC6A" w14:textId="0F29F1C9" w:rsidR="00F0605F" w:rsidRDefault="00F0605F" w:rsidP="00F0605F">
      <w:pPr>
        <w:pStyle w:val="Normalbeforebullets"/>
      </w:pPr>
      <w:r>
        <w:t>In</w:t>
      </w:r>
      <w:r w:rsidR="0067682F">
        <w:t xml:space="preserve"> </w:t>
      </w:r>
      <w:r>
        <w:t>presenting</w:t>
      </w:r>
      <w:r w:rsidR="0067682F">
        <w:t xml:space="preserve"> </w:t>
      </w:r>
      <w:r>
        <w:t>the</w:t>
      </w:r>
      <w:r w:rsidR="0067682F">
        <w:t xml:space="preserve"> </w:t>
      </w:r>
      <w:r>
        <w:t>Department</w:t>
      </w:r>
      <w:r w:rsidR="0067682F">
        <w:t xml:space="preserve"> </w:t>
      </w:r>
      <w:r>
        <w:t>of</w:t>
      </w:r>
      <w:r w:rsidR="0067682F">
        <w:t xml:space="preserve"> </w:t>
      </w:r>
      <w:r>
        <w:t>Jobs,</w:t>
      </w:r>
      <w:r w:rsidR="0067682F">
        <w:t xml:space="preserve"> </w:t>
      </w:r>
      <w:r>
        <w:t>Skills,</w:t>
      </w:r>
      <w:r w:rsidR="0067682F">
        <w:t xml:space="preserve"> </w:t>
      </w:r>
      <w:r>
        <w:t>Industry</w:t>
      </w:r>
      <w:r w:rsidR="0067682F">
        <w:t xml:space="preserve"> </w:t>
      </w:r>
      <w:r>
        <w:t>and</w:t>
      </w:r>
      <w:r w:rsidR="0067682F">
        <w:t xml:space="preserve"> </w:t>
      </w:r>
      <w:r>
        <w:t>Regions’</w:t>
      </w:r>
      <w:r w:rsidR="0067682F">
        <w:t xml:space="preserve"> </w:t>
      </w:r>
      <w:r>
        <w:t>2023–2027</w:t>
      </w:r>
      <w:r w:rsidR="0067682F">
        <w:t xml:space="preserve"> </w:t>
      </w:r>
      <w:r>
        <w:t>Strategic</w:t>
      </w:r>
      <w:r w:rsidR="0067682F">
        <w:t xml:space="preserve"> </w:t>
      </w:r>
      <w:r>
        <w:t>Plan,</w:t>
      </w:r>
      <w:r w:rsidR="0067682F">
        <w:t xml:space="preserve"> </w:t>
      </w:r>
      <w:r>
        <w:t>I</w:t>
      </w:r>
      <w:r w:rsidR="0067682F">
        <w:t xml:space="preserve"> </w:t>
      </w:r>
      <w:r>
        <w:t>commit</w:t>
      </w:r>
      <w:r w:rsidR="0067682F">
        <w:t xml:space="preserve"> </w:t>
      </w:r>
      <w:r>
        <w:t>to</w:t>
      </w:r>
      <w:r w:rsidR="0067682F">
        <w:t xml:space="preserve"> </w:t>
      </w:r>
      <w:r>
        <w:t>Victorians</w:t>
      </w:r>
      <w:r w:rsidR="0067682F">
        <w:t xml:space="preserve"> </w:t>
      </w:r>
      <w:r>
        <w:t>that</w:t>
      </w:r>
      <w:r w:rsidR="0067682F">
        <w:t xml:space="preserve"> </w:t>
      </w:r>
      <w:r>
        <w:t>the</w:t>
      </w:r>
      <w:r w:rsidR="0067682F">
        <w:t xml:space="preserve"> </w:t>
      </w:r>
      <w:r>
        <w:t>department</w:t>
      </w:r>
      <w:r w:rsidR="0067682F">
        <w:t xml:space="preserve"> </w:t>
      </w:r>
      <w:r>
        <w:t>will</w:t>
      </w:r>
      <w:r w:rsidR="0067682F">
        <w:t xml:space="preserve"> </w:t>
      </w:r>
      <w:r>
        <w:t>continue</w:t>
      </w:r>
      <w:r w:rsidR="0067682F">
        <w:t xml:space="preserve"> </w:t>
      </w:r>
      <w:r>
        <w:t>to</w:t>
      </w:r>
      <w:r w:rsidR="0067682F">
        <w:t xml:space="preserve"> </w:t>
      </w:r>
      <w:r>
        <w:t>work</w:t>
      </w:r>
      <w:r w:rsidR="0067682F">
        <w:t xml:space="preserve"> </w:t>
      </w:r>
      <w:r>
        <w:t>purposefully</w:t>
      </w:r>
      <w:r w:rsidR="0067682F">
        <w:t xml:space="preserve"> </w:t>
      </w:r>
      <w:r>
        <w:t>to</w:t>
      </w:r>
      <w:r w:rsidR="0067682F">
        <w:t xml:space="preserve"> </w:t>
      </w:r>
      <w:r>
        <w:t>help</w:t>
      </w:r>
      <w:r w:rsidR="0067682F">
        <w:t xml:space="preserve"> </w:t>
      </w:r>
      <w:r>
        <w:t>our</w:t>
      </w:r>
      <w:r w:rsidR="0067682F">
        <w:t xml:space="preserve"> </w:t>
      </w:r>
      <w:r>
        <w:t>state</w:t>
      </w:r>
      <w:r w:rsidR="0067682F">
        <w:t xml:space="preserve"> </w:t>
      </w:r>
      <w:r>
        <w:t>reach</w:t>
      </w:r>
      <w:r w:rsidR="0067682F">
        <w:t xml:space="preserve"> </w:t>
      </w:r>
      <w:r>
        <w:t>its</w:t>
      </w:r>
      <w:r w:rsidR="0067682F">
        <w:t xml:space="preserve"> </w:t>
      </w:r>
      <w:r>
        <w:t>full</w:t>
      </w:r>
      <w:r w:rsidR="0067682F">
        <w:t xml:space="preserve"> </w:t>
      </w:r>
      <w:r>
        <w:t>potential.</w:t>
      </w:r>
    </w:p>
    <w:p w14:paraId="5787959B" w14:textId="3DDC34D1" w:rsidR="00785A67" w:rsidRDefault="00F0605F" w:rsidP="00F0605F">
      <w:pPr>
        <w:pStyle w:val="Normalbeforebullets"/>
      </w:pPr>
      <w:r>
        <w:t>Over</w:t>
      </w:r>
      <w:r w:rsidR="0067682F">
        <w:t xml:space="preserve"> </w:t>
      </w:r>
      <w:r>
        <w:t>the</w:t>
      </w:r>
      <w:r w:rsidR="0067682F">
        <w:t xml:space="preserve"> </w:t>
      </w:r>
      <w:r>
        <w:t>past</w:t>
      </w:r>
      <w:r w:rsidR="0067682F">
        <w:t xml:space="preserve"> </w:t>
      </w:r>
      <w:r>
        <w:t>year</w:t>
      </w:r>
      <w:r w:rsidR="0067682F">
        <w:t xml:space="preserve"> </w:t>
      </w:r>
      <w:r>
        <w:t>we</w:t>
      </w:r>
      <w:r w:rsidR="0067682F">
        <w:t xml:space="preserve"> </w:t>
      </w:r>
      <w:r>
        <w:t>have,</w:t>
      </w:r>
      <w:r w:rsidR="0067682F">
        <w:t xml:space="preserve"> </w:t>
      </w:r>
      <w:r>
        <w:t>and</w:t>
      </w:r>
      <w:r w:rsidR="0067682F">
        <w:t xml:space="preserve"> </w:t>
      </w:r>
      <w:r>
        <w:t>will</w:t>
      </w:r>
      <w:r w:rsidR="0067682F">
        <w:t xml:space="preserve"> </w:t>
      </w:r>
      <w:r>
        <w:t>continue</w:t>
      </w:r>
      <w:r w:rsidR="0067682F">
        <w:t xml:space="preserve"> </w:t>
      </w:r>
      <w:r>
        <w:t>to,</w:t>
      </w:r>
      <w:r w:rsidR="0067682F">
        <w:t xml:space="preserve"> </w:t>
      </w:r>
      <w:r>
        <w:t>focus</w:t>
      </w:r>
      <w:r w:rsidR="0067682F">
        <w:t xml:space="preserve"> </w:t>
      </w:r>
      <w:r>
        <w:t>our</w:t>
      </w:r>
      <w:r w:rsidR="0067682F">
        <w:t xml:space="preserve"> </w:t>
      </w:r>
      <w:r>
        <w:t>resources</w:t>
      </w:r>
      <w:r w:rsidR="0067682F">
        <w:t xml:space="preserve"> </w:t>
      </w:r>
      <w:r>
        <w:t>and</w:t>
      </w:r>
      <w:r w:rsidR="0067682F">
        <w:t xml:space="preserve"> </w:t>
      </w:r>
      <w:r>
        <w:t>energy</w:t>
      </w:r>
      <w:r w:rsidR="0067682F">
        <w:t xml:space="preserve"> </w:t>
      </w:r>
      <w:r>
        <w:t>on</w:t>
      </w:r>
      <w:r w:rsidR="0067682F">
        <w:t xml:space="preserve"> </w:t>
      </w:r>
      <w:r>
        <w:t>3</w:t>
      </w:r>
      <w:r w:rsidR="0067682F">
        <w:t xml:space="preserve"> </w:t>
      </w:r>
      <w:r>
        <w:t>key</w:t>
      </w:r>
      <w:r w:rsidR="0067682F">
        <w:t xml:space="preserve"> </w:t>
      </w:r>
      <w:r>
        <w:t>areas:</w:t>
      </w:r>
      <w:r w:rsidR="0067682F">
        <w:t xml:space="preserve"> </w:t>
      </w:r>
    </w:p>
    <w:p w14:paraId="76E4F183" w14:textId="710C7D0F" w:rsidR="00F0605F" w:rsidRDefault="00F0605F" w:rsidP="00F0605F">
      <w:pPr>
        <w:pStyle w:val="ListParagraph"/>
      </w:pPr>
      <w:r>
        <w:t>growing</w:t>
      </w:r>
      <w:r w:rsidR="0067682F">
        <w:t xml:space="preserve"> </w:t>
      </w:r>
      <w:r>
        <w:t>prosperity</w:t>
      </w:r>
      <w:r w:rsidR="0067682F">
        <w:t xml:space="preserve"> </w:t>
      </w:r>
      <w:r>
        <w:t>by</w:t>
      </w:r>
      <w:r w:rsidR="0067682F">
        <w:t xml:space="preserve"> </w:t>
      </w:r>
      <w:r>
        <w:t>creating</w:t>
      </w:r>
      <w:r w:rsidR="0067682F">
        <w:t xml:space="preserve"> </w:t>
      </w:r>
      <w:r>
        <w:t>more</w:t>
      </w:r>
      <w:r w:rsidR="0067682F">
        <w:t xml:space="preserve"> </w:t>
      </w:r>
      <w:r>
        <w:t>opportunities</w:t>
      </w:r>
      <w:r w:rsidR="0067682F">
        <w:t xml:space="preserve"> </w:t>
      </w:r>
      <w:r>
        <w:t>for</w:t>
      </w:r>
      <w:r w:rsidR="0067682F">
        <w:t xml:space="preserve"> </w:t>
      </w:r>
      <w:r>
        <w:t>people</w:t>
      </w:r>
      <w:r w:rsidR="0067682F">
        <w:t xml:space="preserve"> </w:t>
      </w:r>
      <w:r>
        <w:t>through</w:t>
      </w:r>
      <w:r w:rsidR="0067682F">
        <w:t xml:space="preserve"> </w:t>
      </w:r>
      <w:r>
        <w:t>skills</w:t>
      </w:r>
      <w:r w:rsidR="0067682F">
        <w:t xml:space="preserve"> </w:t>
      </w:r>
      <w:r>
        <w:t>and</w:t>
      </w:r>
      <w:r w:rsidR="0067682F">
        <w:t xml:space="preserve"> </w:t>
      </w:r>
      <w:r>
        <w:t>jobs</w:t>
      </w:r>
      <w:r w:rsidR="0067682F">
        <w:t xml:space="preserve"> </w:t>
      </w:r>
    </w:p>
    <w:p w14:paraId="48122221" w14:textId="1A463420" w:rsidR="00F0605F" w:rsidRDefault="00F0605F" w:rsidP="00F0605F">
      <w:pPr>
        <w:pStyle w:val="ListParagraph"/>
      </w:pPr>
      <w:r>
        <w:t>building</w:t>
      </w:r>
      <w:r w:rsidR="0067682F">
        <w:t xml:space="preserve"> </w:t>
      </w:r>
      <w:r>
        <w:t>the</w:t>
      </w:r>
      <w:r w:rsidR="0067682F">
        <w:t xml:space="preserve"> </w:t>
      </w:r>
      <w:r>
        <w:t>productive</w:t>
      </w:r>
      <w:r w:rsidR="0067682F">
        <w:t xml:space="preserve"> </w:t>
      </w:r>
      <w:r>
        <w:t>capacity</w:t>
      </w:r>
      <w:r w:rsidR="0067682F">
        <w:t xml:space="preserve"> </w:t>
      </w:r>
      <w:r>
        <w:t>of</w:t>
      </w:r>
      <w:r w:rsidR="0067682F">
        <w:t xml:space="preserve"> </w:t>
      </w:r>
      <w:r>
        <w:t>our</w:t>
      </w:r>
      <w:r w:rsidR="0067682F">
        <w:t xml:space="preserve"> </w:t>
      </w:r>
      <w:r>
        <w:t>economy</w:t>
      </w:r>
      <w:r w:rsidR="0067682F">
        <w:t xml:space="preserve"> </w:t>
      </w:r>
      <w:r>
        <w:t>to</w:t>
      </w:r>
      <w:r w:rsidR="0067682F">
        <w:t xml:space="preserve"> </w:t>
      </w:r>
      <w:r>
        <w:t>help</w:t>
      </w:r>
      <w:r w:rsidR="0067682F">
        <w:t xml:space="preserve"> </w:t>
      </w:r>
      <w:r>
        <w:t>businesses</w:t>
      </w:r>
      <w:r w:rsidR="0067682F">
        <w:t xml:space="preserve"> </w:t>
      </w:r>
      <w:r>
        <w:t>and</w:t>
      </w:r>
      <w:r w:rsidR="0067682F">
        <w:t xml:space="preserve"> </w:t>
      </w:r>
      <w:r>
        <w:t>industries</w:t>
      </w:r>
      <w:r w:rsidR="0067682F">
        <w:t xml:space="preserve"> </w:t>
      </w:r>
      <w:r>
        <w:t>thrive,</w:t>
      </w:r>
      <w:r w:rsidR="0067682F">
        <w:t xml:space="preserve"> </w:t>
      </w:r>
      <w:r>
        <w:t>and</w:t>
      </w:r>
      <w:r w:rsidR="0067682F">
        <w:t xml:space="preserve"> </w:t>
      </w:r>
    </w:p>
    <w:p w14:paraId="145C226A" w14:textId="24F60816" w:rsidR="00785A67" w:rsidRDefault="00F0605F" w:rsidP="00F0605F">
      <w:pPr>
        <w:pStyle w:val="ListParagraph"/>
      </w:pPr>
      <w:r>
        <w:t>creating</w:t>
      </w:r>
      <w:r w:rsidR="0067682F">
        <w:t xml:space="preserve"> </w:t>
      </w:r>
      <w:r>
        <w:t>greater</w:t>
      </w:r>
      <w:r w:rsidR="0067682F">
        <w:t xml:space="preserve"> </w:t>
      </w:r>
      <w:r>
        <w:t>opportunities</w:t>
      </w:r>
      <w:r w:rsidR="0067682F">
        <w:t xml:space="preserve"> </w:t>
      </w:r>
      <w:r>
        <w:t>for</w:t>
      </w:r>
      <w:r w:rsidR="0067682F">
        <w:t xml:space="preserve"> </w:t>
      </w:r>
      <w:r>
        <w:t>Victorians</w:t>
      </w:r>
      <w:r w:rsidR="0067682F">
        <w:t xml:space="preserve"> </w:t>
      </w:r>
      <w:r>
        <w:t>to</w:t>
      </w:r>
      <w:r w:rsidR="0067682F">
        <w:t xml:space="preserve"> </w:t>
      </w:r>
      <w:r>
        <w:t>participate</w:t>
      </w:r>
      <w:r w:rsidR="0067682F">
        <w:t xml:space="preserve"> </w:t>
      </w:r>
      <w:r>
        <w:t>in</w:t>
      </w:r>
      <w:r w:rsidR="0067682F">
        <w:t xml:space="preserve"> </w:t>
      </w:r>
      <w:r>
        <w:t>the</w:t>
      </w:r>
      <w:r w:rsidR="0067682F">
        <w:t xml:space="preserve"> </w:t>
      </w:r>
      <w:r>
        <w:t>economy,</w:t>
      </w:r>
      <w:r w:rsidR="0067682F">
        <w:t xml:space="preserve"> </w:t>
      </w:r>
      <w:r>
        <w:t>the</w:t>
      </w:r>
      <w:r w:rsidR="0067682F">
        <w:t xml:space="preserve"> </w:t>
      </w:r>
      <w:r>
        <w:t>creative</w:t>
      </w:r>
      <w:r w:rsidR="0067682F">
        <w:t xml:space="preserve"> </w:t>
      </w:r>
      <w:r>
        <w:t>industries,</w:t>
      </w:r>
      <w:r w:rsidR="0067682F">
        <w:t xml:space="preserve"> </w:t>
      </w:r>
      <w:r>
        <w:t>sport</w:t>
      </w:r>
      <w:r w:rsidR="0067682F">
        <w:t xml:space="preserve"> </w:t>
      </w:r>
      <w:r>
        <w:t>and</w:t>
      </w:r>
      <w:r w:rsidR="0067682F">
        <w:t xml:space="preserve"> </w:t>
      </w:r>
      <w:r>
        <w:t>recreation.</w:t>
      </w:r>
    </w:p>
    <w:p w14:paraId="1C9DFAB2" w14:textId="67141EFE" w:rsidR="00F0605F" w:rsidRDefault="00F0605F" w:rsidP="00F0605F">
      <w:r>
        <w:t>We</w:t>
      </w:r>
      <w:r w:rsidR="0067682F">
        <w:t xml:space="preserve"> </w:t>
      </w:r>
      <w:r>
        <w:t>are</w:t>
      </w:r>
      <w:r w:rsidR="0067682F">
        <w:t xml:space="preserve"> </w:t>
      </w:r>
      <w:r>
        <w:t>also</w:t>
      </w:r>
      <w:r w:rsidR="0067682F">
        <w:t xml:space="preserve"> </w:t>
      </w:r>
      <w:r>
        <w:t>working</w:t>
      </w:r>
      <w:r w:rsidR="0067682F">
        <w:t xml:space="preserve"> </w:t>
      </w:r>
      <w:r>
        <w:t>in</w:t>
      </w:r>
      <w:r w:rsidR="0067682F">
        <w:t xml:space="preserve"> </w:t>
      </w:r>
      <w:r>
        <w:t>partnership</w:t>
      </w:r>
      <w:r w:rsidR="0067682F">
        <w:t xml:space="preserve"> </w:t>
      </w:r>
      <w:r>
        <w:t>with</w:t>
      </w:r>
      <w:r w:rsidR="0067682F">
        <w:t xml:space="preserve"> </w:t>
      </w:r>
      <w:r>
        <w:t>First</w:t>
      </w:r>
      <w:r w:rsidR="0067682F">
        <w:t xml:space="preserve"> </w:t>
      </w:r>
      <w:r>
        <w:t>Peoples’</w:t>
      </w:r>
      <w:r w:rsidR="0067682F">
        <w:t xml:space="preserve"> </w:t>
      </w:r>
      <w:r>
        <w:t>communities</w:t>
      </w:r>
      <w:r w:rsidR="0067682F">
        <w:t xml:space="preserve"> </w:t>
      </w:r>
      <w:r>
        <w:t>and</w:t>
      </w:r>
      <w:r w:rsidR="0067682F">
        <w:t xml:space="preserve"> </w:t>
      </w:r>
      <w:r>
        <w:t>Traditional</w:t>
      </w:r>
      <w:r w:rsidR="0067682F">
        <w:t xml:space="preserve"> </w:t>
      </w:r>
      <w:r>
        <w:t>Owners,</w:t>
      </w:r>
      <w:r w:rsidR="0067682F">
        <w:t xml:space="preserve"> </w:t>
      </w:r>
      <w:r>
        <w:t>taking</w:t>
      </w:r>
      <w:r w:rsidR="0067682F">
        <w:t xml:space="preserve"> </w:t>
      </w:r>
      <w:r>
        <w:t>active</w:t>
      </w:r>
      <w:r w:rsidR="0067682F">
        <w:t xml:space="preserve"> </w:t>
      </w:r>
      <w:r>
        <w:t>steps</w:t>
      </w:r>
      <w:r w:rsidR="0067682F">
        <w:t xml:space="preserve"> </w:t>
      </w:r>
      <w:r>
        <w:t>to</w:t>
      </w:r>
      <w:r w:rsidR="0067682F">
        <w:t xml:space="preserve"> </w:t>
      </w:r>
      <w:r>
        <w:t>embed</w:t>
      </w:r>
      <w:r w:rsidR="0067682F">
        <w:t xml:space="preserve"> </w:t>
      </w:r>
      <w:r>
        <w:t>principles</w:t>
      </w:r>
      <w:r w:rsidR="0067682F">
        <w:t xml:space="preserve"> </w:t>
      </w:r>
      <w:r>
        <w:t>of</w:t>
      </w:r>
      <w:r w:rsidR="0067682F">
        <w:t xml:space="preserve"> </w:t>
      </w:r>
      <w:r>
        <w:t>self</w:t>
      </w:r>
      <w:r>
        <w:rPr>
          <w:rFonts w:ascii="Cambria Math" w:hAnsi="Cambria Math" w:cs="Cambria Math"/>
        </w:rPr>
        <w:t>‑</w:t>
      </w:r>
      <w:r>
        <w:t>determination</w:t>
      </w:r>
      <w:r w:rsidR="0067682F">
        <w:t xml:space="preserve"> </w:t>
      </w:r>
      <w:r>
        <w:t>and</w:t>
      </w:r>
      <w:r w:rsidR="0067682F">
        <w:t xml:space="preserve"> </w:t>
      </w:r>
      <w:r>
        <w:t>guided</w:t>
      </w:r>
      <w:r w:rsidR="0067682F">
        <w:t xml:space="preserve"> </w:t>
      </w:r>
      <w:r>
        <w:t>by</w:t>
      </w:r>
      <w:r w:rsidR="0067682F">
        <w:t xml:space="preserve"> </w:t>
      </w:r>
      <w:r>
        <w:t>the</w:t>
      </w:r>
      <w:r w:rsidR="0067682F">
        <w:t xml:space="preserve"> </w:t>
      </w:r>
      <w:r w:rsidRPr="00F0605F">
        <w:rPr>
          <w:i/>
          <w:iCs/>
        </w:rPr>
        <w:t>Yuma</w:t>
      </w:r>
      <w:r w:rsidR="0067682F">
        <w:rPr>
          <w:i/>
          <w:iCs/>
        </w:rPr>
        <w:t xml:space="preserve"> </w:t>
      </w:r>
      <w:proofErr w:type="spellStart"/>
      <w:r w:rsidRPr="00F0605F">
        <w:rPr>
          <w:i/>
          <w:iCs/>
        </w:rPr>
        <w:t>Yirramboi</w:t>
      </w:r>
      <w:proofErr w:type="spellEnd"/>
      <w:r w:rsidR="0067682F">
        <w:rPr>
          <w:i/>
          <w:iCs/>
        </w:rPr>
        <w:t xml:space="preserve"> </w:t>
      </w:r>
      <w:r w:rsidRPr="00F0605F">
        <w:rPr>
          <w:i/>
          <w:iCs/>
        </w:rPr>
        <w:t>Strategy’s</w:t>
      </w:r>
      <w:r w:rsidR="0067682F">
        <w:t xml:space="preserve"> </w:t>
      </w:r>
      <w:r>
        <w:t>goal</w:t>
      </w:r>
      <w:r w:rsidR="0067682F">
        <w:t xml:space="preserve"> </w:t>
      </w:r>
      <w:r>
        <w:t>of</w:t>
      </w:r>
      <w:r w:rsidR="0067682F">
        <w:t xml:space="preserve"> </w:t>
      </w:r>
      <w:r>
        <w:t>achieving</w:t>
      </w:r>
      <w:r w:rsidR="0067682F">
        <w:t xml:space="preserve"> </w:t>
      </w:r>
      <w:r>
        <w:t>economic</w:t>
      </w:r>
      <w:r w:rsidR="0067682F">
        <w:t xml:space="preserve"> </w:t>
      </w:r>
      <w:r>
        <w:t>equality</w:t>
      </w:r>
      <w:r w:rsidR="0067682F">
        <w:t xml:space="preserve"> </w:t>
      </w:r>
      <w:r>
        <w:t>for</w:t>
      </w:r>
      <w:r w:rsidR="0067682F">
        <w:t xml:space="preserve"> </w:t>
      </w:r>
      <w:r>
        <w:t>First</w:t>
      </w:r>
      <w:r w:rsidR="0067682F">
        <w:t xml:space="preserve"> </w:t>
      </w:r>
      <w:r>
        <w:t>Nations</w:t>
      </w:r>
      <w:r w:rsidR="0067682F">
        <w:t xml:space="preserve"> </w:t>
      </w:r>
      <w:r>
        <w:t>People</w:t>
      </w:r>
      <w:r w:rsidR="0067682F">
        <w:t xml:space="preserve"> </w:t>
      </w:r>
      <w:r>
        <w:t>in</w:t>
      </w:r>
      <w:r w:rsidR="0067682F">
        <w:t xml:space="preserve"> </w:t>
      </w:r>
      <w:r>
        <w:t>Victoria</w:t>
      </w:r>
      <w:r w:rsidR="0067682F">
        <w:t xml:space="preserve"> </w:t>
      </w:r>
      <w:r>
        <w:t>within</w:t>
      </w:r>
      <w:r w:rsidR="0067682F">
        <w:t xml:space="preserve"> </w:t>
      </w:r>
      <w:r>
        <w:t>a</w:t>
      </w:r>
      <w:r w:rsidR="0067682F">
        <w:t xml:space="preserve"> </w:t>
      </w:r>
      <w:r>
        <w:t>generation.</w:t>
      </w:r>
      <w:r w:rsidR="0067682F">
        <w:t xml:space="preserve"> </w:t>
      </w:r>
    </w:p>
    <w:p w14:paraId="73A741A6" w14:textId="79607437" w:rsidR="00F0605F" w:rsidRDefault="00F0605F" w:rsidP="00F0605F">
      <w:r>
        <w:t>Our</w:t>
      </w:r>
      <w:r w:rsidR="0067682F">
        <w:t xml:space="preserve"> </w:t>
      </w:r>
      <w:r>
        <w:t>department</w:t>
      </w:r>
      <w:r w:rsidR="0067682F">
        <w:t xml:space="preserve"> </w:t>
      </w:r>
      <w:r>
        <w:t>is</w:t>
      </w:r>
      <w:r w:rsidR="0067682F">
        <w:t xml:space="preserve"> </w:t>
      </w:r>
      <w:r>
        <w:t>made</w:t>
      </w:r>
      <w:r w:rsidR="0067682F">
        <w:t xml:space="preserve"> </w:t>
      </w:r>
      <w:r>
        <w:t>up</w:t>
      </w:r>
      <w:r w:rsidR="0067682F">
        <w:t xml:space="preserve"> </w:t>
      </w:r>
      <w:r>
        <w:t>of</w:t>
      </w:r>
      <w:r w:rsidR="0067682F">
        <w:t xml:space="preserve"> </w:t>
      </w:r>
      <w:r>
        <w:t>professionals</w:t>
      </w:r>
      <w:r w:rsidR="0067682F">
        <w:t xml:space="preserve"> </w:t>
      </w:r>
      <w:r>
        <w:t>from</w:t>
      </w:r>
      <w:r w:rsidR="0067682F">
        <w:t xml:space="preserve"> </w:t>
      </w:r>
      <w:r>
        <w:t>all</w:t>
      </w:r>
      <w:r w:rsidR="0067682F">
        <w:t xml:space="preserve"> </w:t>
      </w:r>
      <w:r>
        <w:t>walks</w:t>
      </w:r>
      <w:r w:rsidR="0067682F">
        <w:t xml:space="preserve"> </w:t>
      </w:r>
      <w:r>
        <w:t>of</w:t>
      </w:r>
      <w:r w:rsidR="0067682F">
        <w:t xml:space="preserve"> </w:t>
      </w:r>
      <w:r>
        <w:t>life,</w:t>
      </w:r>
      <w:r w:rsidR="0067682F">
        <w:t xml:space="preserve"> </w:t>
      </w:r>
      <w:r>
        <w:t>committed</w:t>
      </w:r>
      <w:r w:rsidR="0067682F">
        <w:t xml:space="preserve"> </w:t>
      </w:r>
      <w:r>
        <w:t>to</w:t>
      </w:r>
      <w:r w:rsidR="0067682F">
        <w:t xml:space="preserve"> </w:t>
      </w:r>
      <w:r>
        <w:t>serving</w:t>
      </w:r>
      <w:r w:rsidR="0067682F">
        <w:t xml:space="preserve"> </w:t>
      </w:r>
      <w:r>
        <w:t>the</w:t>
      </w:r>
      <w:r w:rsidR="0067682F">
        <w:t xml:space="preserve"> </w:t>
      </w:r>
      <w:r>
        <w:t>people</w:t>
      </w:r>
      <w:r w:rsidR="0067682F">
        <w:t xml:space="preserve"> </w:t>
      </w:r>
      <w:r>
        <w:t>of</w:t>
      </w:r>
      <w:r w:rsidR="0067682F">
        <w:t xml:space="preserve"> </w:t>
      </w:r>
      <w:r>
        <w:t>Victoria.</w:t>
      </w:r>
      <w:r w:rsidR="0067682F">
        <w:t xml:space="preserve"> </w:t>
      </w:r>
      <w:r>
        <w:t>We</w:t>
      </w:r>
      <w:r w:rsidR="0067682F">
        <w:t xml:space="preserve"> </w:t>
      </w:r>
      <w:r>
        <w:t>are</w:t>
      </w:r>
      <w:r w:rsidR="0067682F">
        <w:t xml:space="preserve"> </w:t>
      </w:r>
      <w:r>
        <w:t>invested</w:t>
      </w:r>
      <w:r w:rsidR="0067682F">
        <w:t xml:space="preserve"> </w:t>
      </w:r>
      <w:r>
        <w:t>in</w:t>
      </w:r>
      <w:r w:rsidR="0067682F">
        <w:t xml:space="preserve"> </w:t>
      </w:r>
      <w:r>
        <w:t>our</w:t>
      </w:r>
      <w:r w:rsidR="0067682F">
        <w:t xml:space="preserve"> </w:t>
      </w:r>
      <w:r>
        <w:t>purpose</w:t>
      </w:r>
      <w:r w:rsidR="0067682F">
        <w:t xml:space="preserve"> </w:t>
      </w:r>
      <w:r>
        <w:t>and</w:t>
      </w:r>
      <w:r w:rsidR="0067682F">
        <w:t xml:space="preserve"> </w:t>
      </w:r>
      <w:r>
        <w:t>passionate</w:t>
      </w:r>
      <w:r w:rsidR="0067682F">
        <w:t xml:space="preserve"> </w:t>
      </w:r>
      <w:r>
        <w:t>about</w:t>
      </w:r>
      <w:r w:rsidR="0067682F">
        <w:t xml:space="preserve"> </w:t>
      </w:r>
      <w:r>
        <w:t>making</w:t>
      </w:r>
      <w:r w:rsidR="0067682F">
        <w:t xml:space="preserve"> </w:t>
      </w:r>
      <w:r>
        <w:t>a</w:t>
      </w:r>
      <w:r w:rsidR="0067682F">
        <w:t xml:space="preserve"> </w:t>
      </w:r>
      <w:r>
        <w:t>difference</w:t>
      </w:r>
      <w:r w:rsidR="0067682F">
        <w:t xml:space="preserve"> </w:t>
      </w:r>
      <w:r>
        <w:t>across</w:t>
      </w:r>
      <w:r w:rsidR="0067682F">
        <w:t xml:space="preserve"> </w:t>
      </w:r>
      <w:r>
        <w:t>the</w:t>
      </w:r>
      <w:r w:rsidR="0067682F">
        <w:t xml:space="preserve"> </w:t>
      </w:r>
      <w:r>
        <w:t>Victorian</w:t>
      </w:r>
      <w:r w:rsidR="0067682F">
        <w:t xml:space="preserve"> </w:t>
      </w:r>
      <w:r>
        <w:t>community</w:t>
      </w:r>
      <w:r w:rsidR="0067682F">
        <w:t xml:space="preserve"> </w:t>
      </w:r>
      <w:r>
        <w:t>and</w:t>
      </w:r>
      <w:r w:rsidR="0067682F">
        <w:t xml:space="preserve"> </w:t>
      </w:r>
      <w:r>
        <w:t>economy.</w:t>
      </w:r>
    </w:p>
    <w:p w14:paraId="728E65FA" w14:textId="594711FC" w:rsidR="00F0605F" w:rsidRDefault="00F0605F" w:rsidP="00F0605F">
      <w:r>
        <w:t>This</w:t>
      </w:r>
      <w:r w:rsidR="0067682F">
        <w:t xml:space="preserve"> </w:t>
      </w:r>
      <w:r>
        <w:t>Strategic</w:t>
      </w:r>
      <w:r w:rsidR="0067682F">
        <w:t xml:space="preserve"> </w:t>
      </w:r>
      <w:r>
        <w:t>Plan</w:t>
      </w:r>
      <w:r w:rsidR="0067682F">
        <w:t xml:space="preserve"> </w:t>
      </w:r>
      <w:r>
        <w:t>was</w:t>
      </w:r>
      <w:r w:rsidR="0067682F">
        <w:t xml:space="preserve"> </w:t>
      </w:r>
      <w:r>
        <w:t>developed</w:t>
      </w:r>
      <w:r w:rsidR="0067682F">
        <w:t xml:space="preserve"> </w:t>
      </w:r>
      <w:r>
        <w:t>in</w:t>
      </w:r>
      <w:r w:rsidR="0067682F">
        <w:t xml:space="preserve"> </w:t>
      </w:r>
      <w:r>
        <w:t>2023,</w:t>
      </w:r>
      <w:r w:rsidR="0067682F">
        <w:t xml:space="preserve"> </w:t>
      </w:r>
      <w:r>
        <w:t>and</w:t>
      </w:r>
      <w:r w:rsidR="0067682F">
        <w:t xml:space="preserve"> </w:t>
      </w:r>
      <w:r>
        <w:t>the</w:t>
      </w:r>
      <w:r w:rsidR="0067682F">
        <w:t xml:space="preserve"> </w:t>
      </w:r>
      <w:r>
        <w:t>2024</w:t>
      </w:r>
      <w:r w:rsidR="0067682F">
        <w:t xml:space="preserve"> </w:t>
      </w:r>
      <w:r>
        <w:t>update</w:t>
      </w:r>
      <w:r w:rsidR="0067682F">
        <w:t xml:space="preserve"> </w:t>
      </w:r>
      <w:r>
        <w:t>primarily</w:t>
      </w:r>
      <w:r w:rsidR="0067682F">
        <w:t xml:space="preserve"> </w:t>
      </w:r>
      <w:r>
        <w:t>reflects</w:t>
      </w:r>
      <w:r w:rsidR="0067682F">
        <w:t xml:space="preserve"> </w:t>
      </w:r>
      <w:r>
        <w:t>changes</w:t>
      </w:r>
      <w:r w:rsidR="0067682F">
        <w:t xml:space="preserve"> </w:t>
      </w:r>
      <w:r>
        <w:t>to</w:t>
      </w:r>
      <w:r w:rsidR="0067682F">
        <w:t xml:space="preserve"> </w:t>
      </w:r>
      <w:r>
        <w:t>the</w:t>
      </w:r>
      <w:r w:rsidR="0067682F">
        <w:t xml:space="preserve"> </w:t>
      </w:r>
      <w:r>
        <w:t>department</w:t>
      </w:r>
      <w:r w:rsidR="0067682F">
        <w:t xml:space="preserve"> </w:t>
      </w:r>
      <w:r>
        <w:t>reflecting</w:t>
      </w:r>
      <w:r w:rsidR="0067682F">
        <w:t xml:space="preserve"> </w:t>
      </w:r>
      <w:r>
        <w:t>current</w:t>
      </w:r>
      <w:r w:rsidR="0067682F">
        <w:t xml:space="preserve"> </w:t>
      </w:r>
      <w:r>
        <w:t>government</w:t>
      </w:r>
      <w:r w:rsidR="0067682F">
        <w:t xml:space="preserve"> </w:t>
      </w:r>
      <w:r>
        <w:t>priorities.</w:t>
      </w:r>
      <w:r w:rsidR="0067682F">
        <w:t xml:space="preserve"> </w:t>
      </w:r>
    </w:p>
    <w:p w14:paraId="4BA9561F" w14:textId="598564F2" w:rsidR="00785A67" w:rsidRDefault="00F0605F" w:rsidP="00F0605F">
      <w:r>
        <w:t>The</w:t>
      </w:r>
      <w:r w:rsidR="0067682F">
        <w:t xml:space="preserve"> </w:t>
      </w:r>
      <w:r>
        <w:t>department</w:t>
      </w:r>
      <w:r w:rsidR="0067682F">
        <w:t xml:space="preserve"> </w:t>
      </w:r>
      <w:r>
        <w:t>will</w:t>
      </w:r>
      <w:r w:rsidR="0067682F">
        <w:t xml:space="preserve"> </w:t>
      </w:r>
      <w:r>
        <w:t>work</w:t>
      </w:r>
      <w:r w:rsidR="0067682F">
        <w:t xml:space="preserve"> </w:t>
      </w:r>
      <w:r>
        <w:t>hard</w:t>
      </w:r>
      <w:r w:rsidR="0067682F">
        <w:t xml:space="preserve"> </w:t>
      </w:r>
      <w:r>
        <w:t>to</w:t>
      </w:r>
      <w:r w:rsidR="0067682F">
        <w:t xml:space="preserve"> </w:t>
      </w:r>
      <w:r>
        <w:t>deliver</w:t>
      </w:r>
      <w:r w:rsidR="0067682F">
        <w:t xml:space="preserve"> </w:t>
      </w:r>
      <w:r>
        <w:t>the</w:t>
      </w:r>
      <w:r w:rsidR="0067682F">
        <w:t xml:space="preserve"> </w:t>
      </w:r>
      <w:r>
        <w:t>outcomes</w:t>
      </w:r>
      <w:r w:rsidR="0067682F">
        <w:t xml:space="preserve"> </w:t>
      </w:r>
      <w:r>
        <w:t>set</w:t>
      </w:r>
      <w:r w:rsidR="0067682F">
        <w:t xml:space="preserve"> </w:t>
      </w:r>
      <w:r>
        <w:t>out</w:t>
      </w:r>
      <w:r w:rsidR="0067682F">
        <w:t xml:space="preserve"> </w:t>
      </w:r>
      <w:r>
        <w:t>in</w:t>
      </w:r>
      <w:r w:rsidR="0067682F">
        <w:t xml:space="preserve"> </w:t>
      </w:r>
      <w:r>
        <w:t>this</w:t>
      </w:r>
      <w:r w:rsidR="0067682F">
        <w:t xml:space="preserve"> </w:t>
      </w:r>
      <w:r>
        <w:t>Plan,</w:t>
      </w:r>
      <w:r w:rsidR="0067682F">
        <w:t xml:space="preserve"> </w:t>
      </w:r>
      <w:r>
        <w:t>for</w:t>
      </w:r>
      <w:r w:rsidR="0067682F">
        <w:t xml:space="preserve"> </w:t>
      </w:r>
      <w:r>
        <w:t>the</w:t>
      </w:r>
      <w:r w:rsidR="0067682F">
        <w:t xml:space="preserve"> </w:t>
      </w:r>
      <w:r>
        <w:t>people</w:t>
      </w:r>
      <w:r w:rsidR="0067682F">
        <w:t xml:space="preserve"> </w:t>
      </w:r>
      <w:r>
        <w:t>of</w:t>
      </w:r>
      <w:r w:rsidR="0067682F">
        <w:t xml:space="preserve"> </w:t>
      </w:r>
      <w:r>
        <w:t>Victoria.</w:t>
      </w:r>
    </w:p>
    <w:p w14:paraId="42268E62" w14:textId="28D5D428" w:rsidR="00785A67" w:rsidRDefault="00531F57" w:rsidP="003313E0">
      <w:r w:rsidRPr="003313E0">
        <w:rPr>
          <w:b/>
          <w:bCs/>
        </w:rPr>
        <w:t>Tim</w:t>
      </w:r>
      <w:r w:rsidR="0067682F">
        <w:rPr>
          <w:b/>
          <w:bCs/>
        </w:rPr>
        <w:t xml:space="preserve"> </w:t>
      </w:r>
      <w:r w:rsidRPr="003313E0">
        <w:rPr>
          <w:b/>
          <w:bCs/>
        </w:rPr>
        <w:t>Ada</w:t>
      </w:r>
      <w:r>
        <w:br/>
        <w:t>Secretary</w:t>
      </w:r>
    </w:p>
    <w:p w14:paraId="5C31280E" w14:textId="51C4EFB9" w:rsidR="00785A67" w:rsidRDefault="00531F57" w:rsidP="007515FF">
      <w:pPr>
        <w:pStyle w:val="Heading1"/>
      </w:pPr>
      <w:bookmarkStart w:id="1" w:name="_Toc175560373"/>
      <w:r>
        <w:lastRenderedPageBreak/>
        <w:t>DJSIR</w:t>
      </w:r>
      <w:r w:rsidR="0067682F">
        <w:t xml:space="preserve"> </w:t>
      </w:r>
      <w:r>
        <w:t>Purpose</w:t>
      </w:r>
      <w:bookmarkEnd w:id="1"/>
    </w:p>
    <w:p w14:paraId="64DA94D9" w14:textId="6A570D82" w:rsidR="00785A67" w:rsidRDefault="00531F57" w:rsidP="007515FF">
      <w:pPr>
        <w:pStyle w:val="Heading2"/>
      </w:pPr>
      <w:bookmarkStart w:id="2" w:name="_Toc175560374"/>
      <w:r>
        <w:t>Our</w:t>
      </w:r>
      <w:r w:rsidR="0067682F">
        <w:t xml:space="preserve"> </w:t>
      </w:r>
      <w:r>
        <w:t>purpose</w:t>
      </w:r>
      <w:bookmarkEnd w:id="2"/>
    </w:p>
    <w:p w14:paraId="308D3B06" w14:textId="1C3608AC" w:rsidR="00785A67" w:rsidRDefault="0070602C" w:rsidP="007515FF">
      <w:r w:rsidRPr="0070602C">
        <w:t>The</w:t>
      </w:r>
      <w:r w:rsidR="0067682F">
        <w:t xml:space="preserve"> </w:t>
      </w:r>
      <w:r w:rsidRPr="0070602C">
        <w:t>Department</w:t>
      </w:r>
      <w:r w:rsidR="0067682F">
        <w:t xml:space="preserve"> </w:t>
      </w:r>
      <w:r w:rsidRPr="0070602C">
        <w:t>of</w:t>
      </w:r>
      <w:r w:rsidR="0067682F">
        <w:t xml:space="preserve"> </w:t>
      </w:r>
      <w:r w:rsidRPr="0070602C">
        <w:t>Jobs,</w:t>
      </w:r>
      <w:r w:rsidR="0067682F">
        <w:t xml:space="preserve"> </w:t>
      </w:r>
      <w:r w:rsidRPr="0070602C">
        <w:t>Skills,</w:t>
      </w:r>
      <w:r w:rsidR="0067682F">
        <w:t xml:space="preserve"> </w:t>
      </w:r>
      <w:r w:rsidRPr="0070602C">
        <w:t>Industry</w:t>
      </w:r>
      <w:r w:rsidR="0067682F">
        <w:t xml:space="preserve"> </w:t>
      </w:r>
      <w:r w:rsidRPr="0070602C">
        <w:t>and</w:t>
      </w:r>
      <w:r w:rsidR="0067682F">
        <w:t xml:space="preserve"> </w:t>
      </w:r>
      <w:r w:rsidRPr="0070602C">
        <w:t>Regions</w:t>
      </w:r>
      <w:r w:rsidR="0067682F">
        <w:t xml:space="preserve"> </w:t>
      </w:r>
      <w:r w:rsidRPr="0070602C">
        <w:t>(DJSIR)</w:t>
      </w:r>
      <w:r w:rsidR="0067682F">
        <w:t xml:space="preserve"> </w:t>
      </w:r>
      <w:r w:rsidRPr="0070602C">
        <w:t>is</w:t>
      </w:r>
      <w:r w:rsidR="0067682F">
        <w:t xml:space="preserve"> </w:t>
      </w:r>
      <w:r w:rsidRPr="0070602C">
        <w:t>focused</w:t>
      </w:r>
      <w:r w:rsidR="0067682F">
        <w:t xml:space="preserve"> </w:t>
      </w:r>
      <w:r w:rsidRPr="0070602C">
        <w:t>on</w:t>
      </w:r>
      <w:r w:rsidR="0067682F">
        <w:t xml:space="preserve"> </w:t>
      </w:r>
      <w:r w:rsidRPr="0070602C">
        <w:t>growing</w:t>
      </w:r>
      <w:r w:rsidR="0067682F">
        <w:t xml:space="preserve"> </w:t>
      </w:r>
      <w:r w:rsidRPr="0070602C">
        <w:t>Victoria’s</w:t>
      </w:r>
      <w:r w:rsidR="0067682F">
        <w:t xml:space="preserve"> </w:t>
      </w:r>
      <w:r w:rsidRPr="0070602C">
        <w:t>prosperity,</w:t>
      </w:r>
      <w:r w:rsidR="0067682F">
        <w:t xml:space="preserve"> </w:t>
      </w:r>
      <w:r w:rsidRPr="0070602C">
        <w:t>building</w:t>
      </w:r>
      <w:r w:rsidR="0067682F">
        <w:t xml:space="preserve"> </w:t>
      </w:r>
      <w:r w:rsidRPr="0070602C">
        <w:t>the</w:t>
      </w:r>
      <w:r w:rsidR="0067682F">
        <w:t xml:space="preserve"> </w:t>
      </w:r>
      <w:r w:rsidRPr="0070602C">
        <w:t>productive</w:t>
      </w:r>
      <w:r w:rsidR="0067682F">
        <w:t xml:space="preserve"> </w:t>
      </w:r>
      <w:r w:rsidRPr="0070602C">
        <w:t>capacity</w:t>
      </w:r>
      <w:r w:rsidR="0067682F">
        <w:t xml:space="preserve"> </w:t>
      </w:r>
      <w:r w:rsidRPr="0070602C">
        <w:t>of</w:t>
      </w:r>
      <w:r w:rsidR="0067682F">
        <w:t xml:space="preserve"> </w:t>
      </w:r>
      <w:r w:rsidRPr="0070602C">
        <w:t>our</w:t>
      </w:r>
      <w:r w:rsidR="0067682F">
        <w:t xml:space="preserve"> </w:t>
      </w:r>
      <w:r w:rsidRPr="0070602C">
        <w:t>economy</w:t>
      </w:r>
      <w:r w:rsidR="0067682F">
        <w:t xml:space="preserve"> </w:t>
      </w:r>
      <w:r w:rsidRPr="0070602C">
        <w:t>and</w:t>
      </w:r>
      <w:r w:rsidR="0067682F">
        <w:t xml:space="preserve"> </w:t>
      </w:r>
      <w:r w:rsidRPr="0070602C">
        <w:t>increasing</w:t>
      </w:r>
      <w:r w:rsidR="0067682F">
        <w:t xml:space="preserve"> </w:t>
      </w:r>
      <w:r w:rsidRPr="0070602C">
        <w:t>participation</w:t>
      </w:r>
      <w:r w:rsidR="0067682F">
        <w:t xml:space="preserve"> </w:t>
      </w:r>
      <w:r w:rsidRPr="0070602C">
        <w:t>–</w:t>
      </w:r>
      <w:r w:rsidR="0067682F">
        <w:t xml:space="preserve"> </w:t>
      </w:r>
      <w:r w:rsidRPr="0070602C">
        <w:t>by</w:t>
      </w:r>
      <w:r w:rsidR="0067682F">
        <w:t xml:space="preserve"> </w:t>
      </w:r>
      <w:r w:rsidRPr="0070602C">
        <w:t>creating</w:t>
      </w:r>
      <w:r w:rsidR="0067682F">
        <w:t xml:space="preserve"> </w:t>
      </w:r>
      <w:r w:rsidRPr="0070602C">
        <w:t>more</w:t>
      </w:r>
      <w:r w:rsidR="0067682F">
        <w:t xml:space="preserve"> </w:t>
      </w:r>
      <w:r w:rsidRPr="0070602C">
        <w:t>opportunities</w:t>
      </w:r>
      <w:r w:rsidR="0067682F">
        <w:t xml:space="preserve"> </w:t>
      </w:r>
      <w:r w:rsidRPr="0070602C">
        <w:t>for</w:t>
      </w:r>
      <w:r w:rsidR="0067682F">
        <w:t xml:space="preserve"> </w:t>
      </w:r>
      <w:r w:rsidRPr="0070602C">
        <w:t>people</w:t>
      </w:r>
      <w:r w:rsidR="0067682F">
        <w:t xml:space="preserve"> </w:t>
      </w:r>
      <w:r w:rsidRPr="0070602C">
        <w:t>through</w:t>
      </w:r>
      <w:r w:rsidR="0067682F">
        <w:t xml:space="preserve"> </w:t>
      </w:r>
      <w:r w:rsidRPr="0070602C">
        <w:t>skills</w:t>
      </w:r>
      <w:r w:rsidR="0067682F">
        <w:t xml:space="preserve"> </w:t>
      </w:r>
      <w:r w:rsidRPr="0070602C">
        <w:t>and</w:t>
      </w:r>
      <w:r w:rsidR="0067682F">
        <w:t xml:space="preserve"> </w:t>
      </w:r>
      <w:r w:rsidRPr="0070602C">
        <w:t>jobs;</w:t>
      </w:r>
      <w:r w:rsidR="0067682F">
        <w:t xml:space="preserve"> </w:t>
      </w:r>
      <w:r w:rsidRPr="0070602C">
        <w:t>helping</w:t>
      </w:r>
      <w:r w:rsidR="0067682F">
        <w:t xml:space="preserve"> </w:t>
      </w:r>
      <w:r w:rsidRPr="0070602C">
        <w:t>businesses</w:t>
      </w:r>
      <w:r w:rsidR="0067682F">
        <w:t xml:space="preserve"> </w:t>
      </w:r>
      <w:r w:rsidRPr="0070602C">
        <w:t>and</w:t>
      </w:r>
      <w:r w:rsidR="0067682F">
        <w:t xml:space="preserve"> </w:t>
      </w:r>
      <w:r w:rsidRPr="0070602C">
        <w:t>industries</w:t>
      </w:r>
      <w:r w:rsidR="0067682F">
        <w:t xml:space="preserve"> </w:t>
      </w:r>
      <w:r w:rsidRPr="0070602C">
        <w:t>to</w:t>
      </w:r>
      <w:r w:rsidR="0067682F">
        <w:t xml:space="preserve"> </w:t>
      </w:r>
      <w:r w:rsidRPr="0070602C">
        <w:t>thrive;</w:t>
      </w:r>
      <w:r w:rsidR="0067682F">
        <w:t xml:space="preserve"> </w:t>
      </w:r>
      <w:r w:rsidRPr="0070602C">
        <w:t>and</w:t>
      </w:r>
      <w:r w:rsidR="0067682F">
        <w:t xml:space="preserve"> </w:t>
      </w:r>
      <w:r w:rsidRPr="0070602C">
        <w:t>building</w:t>
      </w:r>
      <w:r w:rsidR="0067682F">
        <w:t xml:space="preserve"> </w:t>
      </w:r>
      <w:r w:rsidRPr="0070602C">
        <w:t>vibrant</w:t>
      </w:r>
      <w:r w:rsidR="0067682F">
        <w:t xml:space="preserve"> </w:t>
      </w:r>
      <w:r w:rsidRPr="0070602C">
        <w:t>communities</w:t>
      </w:r>
      <w:r w:rsidR="0067682F">
        <w:t xml:space="preserve"> </w:t>
      </w:r>
      <w:r w:rsidRPr="0070602C">
        <w:t>and</w:t>
      </w:r>
      <w:r w:rsidR="0067682F">
        <w:t xml:space="preserve"> </w:t>
      </w:r>
      <w:r w:rsidRPr="0070602C">
        <w:t>regions.</w:t>
      </w:r>
    </w:p>
    <w:p w14:paraId="351E2820" w14:textId="5B48878B" w:rsidR="00785A67" w:rsidRDefault="00531F57" w:rsidP="00DD5DAC">
      <w:pPr>
        <w:pStyle w:val="Heading2"/>
      </w:pPr>
      <w:bookmarkStart w:id="3" w:name="_Toc175560375"/>
      <w:r>
        <w:t>For</w:t>
      </w:r>
      <w:r w:rsidR="0067682F">
        <w:t xml:space="preserve"> </w:t>
      </w:r>
      <w:r>
        <w:t>Victoria,</w:t>
      </w:r>
      <w:r w:rsidR="0067682F">
        <w:t xml:space="preserve"> </w:t>
      </w:r>
      <w:r>
        <w:t>this</w:t>
      </w:r>
      <w:r w:rsidR="0067682F">
        <w:t xml:space="preserve"> </w:t>
      </w:r>
      <w:r>
        <w:t>means:</w:t>
      </w:r>
      <w:bookmarkEnd w:id="3"/>
    </w:p>
    <w:p w14:paraId="60F63062" w14:textId="5F8A462A" w:rsidR="00785A67" w:rsidRPr="00086E65" w:rsidRDefault="0070602C" w:rsidP="00086E65">
      <w:pPr>
        <w:pStyle w:val="Heading3"/>
      </w:pPr>
      <w:r w:rsidRPr="0070602C">
        <w:t>Growing</w:t>
      </w:r>
      <w:r w:rsidR="0067682F">
        <w:t xml:space="preserve"> </w:t>
      </w:r>
      <w:r w:rsidRPr="0070602C">
        <w:t>prosperity</w:t>
      </w:r>
      <w:r w:rsidR="0067682F">
        <w:t xml:space="preserve"> </w:t>
      </w:r>
      <w:r w:rsidRPr="0070602C">
        <w:t>by</w:t>
      </w:r>
      <w:r w:rsidR="0067682F">
        <w:t xml:space="preserve"> </w:t>
      </w:r>
      <w:r w:rsidRPr="0070602C">
        <w:t>creating</w:t>
      </w:r>
      <w:r w:rsidR="0067682F">
        <w:t xml:space="preserve"> </w:t>
      </w:r>
      <w:r w:rsidRPr="0070602C">
        <w:t>more</w:t>
      </w:r>
      <w:r w:rsidR="0067682F">
        <w:t xml:space="preserve"> </w:t>
      </w:r>
      <w:r w:rsidRPr="0070602C">
        <w:t>opportunities</w:t>
      </w:r>
      <w:r w:rsidR="0067682F">
        <w:t xml:space="preserve"> </w:t>
      </w:r>
      <w:r w:rsidRPr="0070602C">
        <w:t>for</w:t>
      </w:r>
      <w:r w:rsidR="0067682F">
        <w:t xml:space="preserve"> </w:t>
      </w:r>
      <w:r w:rsidRPr="0070602C">
        <w:t>people</w:t>
      </w:r>
      <w:r w:rsidR="0067682F">
        <w:t xml:space="preserve"> </w:t>
      </w:r>
      <w:r w:rsidRPr="0070602C">
        <w:t>through</w:t>
      </w:r>
      <w:r w:rsidR="0067682F">
        <w:t xml:space="preserve"> </w:t>
      </w:r>
      <w:r w:rsidRPr="0070602C">
        <w:t>skills</w:t>
      </w:r>
      <w:r w:rsidR="0067682F">
        <w:t xml:space="preserve"> </w:t>
      </w:r>
      <w:r w:rsidRPr="0070602C">
        <w:t>and</w:t>
      </w:r>
      <w:r w:rsidR="0067682F">
        <w:t xml:space="preserve"> </w:t>
      </w:r>
      <w:r w:rsidRPr="0070602C">
        <w:t>jobs</w:t>
      </w:r>
    </w:p>
    <w:p w14:paraId="5FAB1ADB" w14:textId="7AD71442" w:rsidR="00785A67" w:rsidRDefault="0070602C" w:rsidP="00086E65">
      <w:r w:rsidRPr="0070602C">
        <w:t>We’re</w:t>
      </w:r>
      <w:r w:rsidR="0067682F">
        <w:t xml:space="preserve"> </w:t>
      </w:r>
      <w:r w:rsidRPr="0070602C">
        <w:t>helping</w:t>
      </w:r>
      <w:r w:rsidR="0067682F">
        <w:t xml:space="preserve"> </w:t>
      </w:r>
      <w:r w:rsidRPr="0070602C">
        <w:t>people</w:t>
      </w:r>
      <w:r w:rsidR="0067682F">
        <w:t xml:space="preserve"> </w:t>
      </w:r>
      <w:r w:rsidRPr="0070602C">
        <w:t>access</w:t>
      </w:r>
      <w:r w:rsidR="0067682F">
        <w:t xml:space="preserve"> </w:t>
      </w:r>
      <w:r w:rsidRPr="0070602C">
        <w:t>training,</w:t>
      </w:r>
      <w:r w:rsidR="0067682F">
        <w:t xml:space="preserve"> </w:t>
      </w:r>
      <w:r w:rsidRPr="0070602C">
        <w:t>and</w:t>
      </w:r>
      <w:r w:rsidR="0067682F">
        <w:t xml:space="preserve"> </w:t>
      </w:r>
      <w:r w:rsidRPr="0070602C">
        <w:t>get</w:t>
      </w:r>
      <w:r w:rsidR="0067682F">
        <w:t xml:space="preserve"> </w:t>
      </w:r>
      <w:r w:rsidRPr="0070602C">
        <w:t>the</w:t>
      </w:r>
      <w:r w:rsidR="0067682F">
        <w:t xml:space="preserve"> </w:t>
      </w:r>
      <w:r w:rsidRPr="0070602C">
        <w:t>support</w:t>
      </w:r>
      <w:r w:rsidR="0067682F">
        <w:t xml:space="preserve"> </w:t>
      </w:r>
      <w:r w:rsidRPr="0070602C">
        <w:t>and</w:t>
      </w:r>
      <w:r w:rsidR="0067682F">
        <w:t xml:space="preserve"> </w:t>
      </w:r>
      <w:r w:rsidRPr="0070602C">
        <w:t>skills</w:t>
      </w:r>
      <w:r w:rsidR="0067682F">
        <w:t xml:space="preserve"> </w:t>
      </w:r>
      <w:r w:rsidRPr="0070602C">
        <w:t>they</w:t>
      </w:r>
      <w:r w:rsidR="0067682F">
        <w:t xml:space="preserve"> </w:t>
      </w:r>
      <w:r w:rsidRPr="0070602C">
        <w:t>need</w:t>
      </w:r>
      <w:r w:rsidR="0067682F">
        <w:t xml:space="preserve"> </w:t>
      </w:r>
      <w:r w:rsidRPr="0070602C">
        <w:t>to</w:t>
      </w:r>
      <w:r w:rsidR="0067682F">
        <w:t xml:space="preserve"> </w:t>
      </w:r>
      <w:r w:rsidRPr="0070602C">
        <w:t>find</w:t>
      </w:r>
      <w:r w:rsidR="0067682F">
        <w:t xml:space="preserve"> </w:t>
      </w:r>
      <w:r w:rsidRPr="0070602C">
        <w:t>and</w:t>
      </w:r>
      <w:r w:rsidR="0067682F">
        <w:t xml:space="preserve"> </w:t>
      </w:r>
      <w:r w:rsidRPr="0070602C">
        <w:t>succeed</w:t>
      </w:r>
      <w:r w:rsidR="0067682F">
        <w:t xml:space="preserve"> </w:t>
      </w:r>
      <w:r w:rsidRPr="0070602C">
        <w:t>in</w:t>
      </w:r>
      <w:r w:rsidR="0067682F">
        <w:t xml:space="preserve"> </w:t>
      </w:r>
      <w:r w:rsidRPr="0070602C">
        <w:t>work.</w:t>
      </w:r>
      <w:r w:rsidR="0067682F">
        <w:t xml:space="preserve"> </w:t>
      </w:r>
      <w:r w:rsidRPr="0070602C">
        <w:t>And</w:t>
      </w:r>
      <w:r w:rsidR="0067682F">
        <w:t xml:space="preserve"> </w:t>
      </w:r>
      <w:r w:rsidRPr="0070602C">
        <w:t>as</w:t>
      </w:r>
      <w:r w:rsidR="0067682F">
        <w:t xml:space="preserve"> </w:t>
      </w:r>
      <w:r w:rsidRPr="0070602C">
        <w:t>Victoria’s</w:t>
      </w:r>
      <w:r w:rsidR="0067682F">
        <w:t xml:space="preserve"> </w:t>
      </w:r>
      <w:r w:rsidRPr="0070602C">
        <w:t>demand</w:t>
      </w:r>
      <w:r w:rsidR="0067682F">
        <w:t xml:space="preserve"> </w:t>
      </w:r>
      <w:r w:rsidRPr="0070602C">
        <w:t>for</w:t>
      </w:r>
      <w:r w:rsidR="0067682F">
        <w:t xml:space="preserve"> </w:t>
      </w:r>
      <w:r w:rsidRPr="0070602C">
        <w:t>skilled</w:t>
      </w:r>
      <w:r w:rsidR="0067682F">
        <w:t xml:space="preserve"> </w:t>
      </w:r>
      <w:r w:rsidRPr="0070602C">
        <w:t>workers</w:t>
      </w:r>
      <w:r w:rsidR="0067682F">
        <w:t xml:space="preserve"> </w:t>
      </w:r>
      <w:r w:rsidRPr="0070602C">
        <w:t>increases,</w:t>
      </w:r>
      <w:r w:rsidR="0067682F">
        <w:t xml:space="preserve"> </w:t>
      </w:r>
      <w:r w:rsidRPr="0070602C">
        <w:t>we’re</w:t>
      </w:r>
      <w:r w:rsidR="0067682F">
        <w:t xml:space="preserve"> </w:t>
      </w:r>
      <w:r w:rsidRPr="0070602C">
        <w:t>bringing</w:t>
      </w:r>
      <w:r w:rsidR="0067682F">
        <w:t xml:space="preserve"> </w:t>
      </w:r>
      <w:r w:rsidRPr="0070602C">
        <w:t>employers,</w:t>
      </w:r>
      <w:r w:rsidR="0067682F">
        <w:t xml:space="preserve"> </w:t>
      </w:r>
      <w:r w:rsidRPr="0070602C">
        <w:t>Victoria’s</w:t>
      </w:r>
      <w:r w:rsidR="0067682F">
        <w:t xml:space="preserve"> </w:t>
      </w:r>
      <w:r w:rsidRPr="0070602C">
        <w:t>TAFE</w:t>
      </w:r>
      <w:r w:rsidR="0067682F">
        <w:t xml:space="preserve"> </w:t>
      </w:r>
      <w:r w:rsidRPr="0070602C">
        <w:t>Network,</w:t>
      </w:r>
      <w:r w:rsidR="0067682F">
        <w:t xml:space="preserve"> </w:t>
      </w:r>
      <w:r w:rsidRPr="0070602C">
        <w:t>universities,</w:t>
      </w:r>
      <w:r w:rsidR="0067682F">
        <w:t xml:space="preserve"> </w:t>
      </w:r>
      <w:r w:rsidRPr="0070602C">
        <w:t>other</w:t>
      </w:r>
      <w:r w:rsidR="0067682F">
        <w:t xml:space="preserve"> </w:t>
      </w:r>
      <w:r w:rsidRPr="0070602C">
        <w:t>training</w:t>
      </w:r>
      <w:r w:rsidR="0067682F">
        <w:t xml:space="preserve"> </w:t>
      </w:r>
      <w:r w:rsidRPr="0070602C">
        <w:t>and</w:t>
      </w:r>
      <w:r w:rsidR="0067682F">
        <w:t xml:space="preserve"> </w:t>
      </w:r>
      <w:r w:rsidRPr="0070602C">
        <w:t>education</w:t>
      </w:r>
      <w:r w:rsidR="0067682F">
        <w:t xml:space="preserve"> </w:t>
      </w:r>
      <w:r w:rsidRPr="0070602C">
        <w:t>providers</w:t>
      </w:r>
      <w:r w:rsidR="0067682F">
        <w:t xml:space="preserve"> </w:t>
      </w:r>
      <w:r w:rsidRPr="0070602C">
        <w:t>and</w:t>
      </w:r>
      <w:r w:rsidR="0067682F">
        <w:t xml:space="preserve"> </w:t>
      </w:r>
      <w:r w:rsidRPr="0070602C">
        <w:t>employment</w:t>
      </w:r>
      <w:r w:rsidR="0067682F">
        <w:t xml:space="preserve"> </w:t>
      </w:r>
      <w:r w:rsidRPr="0070602C">
        <w:t>services</w:t>
      </w:r>
      <w:r w:rsidR="0067682F">
        <w:t xml:space="preserve"> </w:t>
      </w:r>
      <w:r w:rsidRPr="0070602C">
        <w:t>together</w:t>
      </w:r>
      <w:r w:rsidR="0067682F">
        <w:t xml:space="preserve"> </w:t>
      </w:r>
      <w:r w:rsidRPr="0070602C">
        <w:t>so</w:t>
      </w:r>
      <w:r w:rsidR="0067682F">
        <w:t xml:space="preserve"> </w:t>
      </w:r>
      <w:r w:rsidRPr="0070602C">
        <w:t>businesses</w:t>
      </w:r>
      <w:r w:rsidR="0067682F">
        <w:t xml:space="preserve"> </w:t>
      </w:r>
      <w:r w:rsidRPr="0070602C">
        <w:t>and</w:t>
      </w:r>
      <w:r w:rsidR="0067682F">
        <w:t xml:space="preserve"> </w:t>
      </w:r>
      <w:r w:rsidRPr="0070602C">
        <w:t>industries</w:t>
      </w:r>
      <w:r w:rsidR="0067682F">
        <w:t xml:space="preserve"> </w:t>
      </w:r>
      <w:r w:rsidRPr="0070602C">
        <w:t>have</w:t>
      </w:r>
      <w:r w:rsidR="0067682F">
        <w:t xml:space="preserve"> </w:t>
      </w:r>
      <w:r w:rsidRPr="0070602C">
        <w:t>access</w:t>
      </w:r>
      <w:r w:rsidR="0067682F">
        <w:t xml:space="preserve"> </w:t>
      </w:r>
      <w:r w:rsidRPr="0070602C">
        <w:t>to</w:t>
      </w:r>
      <w:r w:rsidR="0067682F">
        <w:t xml:space="preserve"> </w:t>
      </w:r>
      <w:r w:rsidRPr="0070602C">
        <w:t>a</w:t>
      </w:r>
      <w:r w:rsidR="0067682F">
        <w:t xml:space="preserve"> </w:t>
      </w:r>
      <w:r w:rsidRPr="0070602C">
        <w:t>world</w:t>
      </w:r>
      <w:r w:rsidRPr="0070602C">
        <w:rPr>
          <w:rFonts w:ascii="Cambria Math" w:hAnsi="Cambria Math" w:cs="Cambria Math"/>
        </w:rPr>
        <w:t>‑</w:t>
      </w:r>
      <w:r w:rsidRPr="0070602C">
        <w:t>class</w:t>
      </w:r>
      <w:r w:rsidR="0067682F">
        <w:t xml:space="preserve"> </w:t>
      </w:r>
      <w:r w:rsidRPr="0070602C">
        <w:t>workforce</w:t>
      </w:r>
      <w:r w:rsidR="0067682F">
        <w:t xml:space="preserve"> </w:t>
      </w:r>
      <w:r w:rsidRPr="0070602C">
        <w:t>and</w:t>
      </w:r>
      <w:r w:rsidR="0067682F">
        <w:t xml:space="preserve"> </w:t>
      </w:r>
      <w:r w:rsidRPr="0070602C">
        <w:t>more</w:t>
      </w:r>
      <w:r w:rsidR="0067682F">
        <w:t xml:space="preserve"> </w:t>
      </w:r>
      <w:r w:rsidRPr="0070602C">
        <w:t>Victorians</w:t>
      </w:r>
      <w:r w:rsidR="0067682F">
        <w:t xml:space="preserve"> </w:t>
      </w:r>
      <w:r w:rsidRPr="0070602C">
        <w:t>can</w:t>
      </w:r>
      <w:r w:rsidR="0067682F">
        <w:t xml:space="preserve"> </w:t>
      </w:r>
      <w:r w:rsidRPr="0070602C">
        <w:t>achieve</w:t>
      </w:r>
      <w:r w:rsidR="0067682F">
        <w:t xml:space="preserve"> </w:t>
      </w:r>
      <w:r w:rsidRPr="0070602C">
        <w:t>their</w:t>
      </w:r>
      <w:r w:rsidR="0067682F">
        <w:t xml:space="preserve"> </w:t>
      </w:r>
      <w:r w:rsidRPr="0070602C">
        <w:t>education</w:t>
      </w:r>
      <w:r w:rsidR="0067682F">
        <w:t xml:space="preserve"> </w:t>
      </w:r>
      <w:r w:rsidRPr="0070602C">
        <w:t>and</w:t>
      </w:r>
      <w:r w:rsidR="0067682F">
        <w:t xml:space="preserve"> </w:t>
      </w:r>
      <w:r w:rsidRPr="0070602C">
        <w:t>career</w:t>
      </w:r>
      <w:r w:rsidR="0067682F">
        <w:t xml:space="preserve"> </w:t>
      </w:r>
      <w:r w:rsidRPr="0070602C">
        <w:t>aspirations.</w:t>
      </w:r>
    </w:p>
    <w:p w14:paraId="42323C0B" w14:textId="31B36C7D" w:rsidR="00785A67" w:rsidRPr="00BC15AC" w:rsidRDefault="0070602C" w:rsidP="00BC15AC">
      <w:pPr>
        <w:pStyle w:val="Heading3"/>
      </w:pPr>
      <w:r w:rsidRPr="0070602C">
        <w:t>Building</w:t>
      </w:r>
      <w:r w:rsidR="0067682F">
        <w:t xml:space="preserve"> </w:t>
      </w:r>
      <w:r w:rsidRPr="0070602C">
        <w:t>the</w:t>
      </w:r>
      <w:r w:rsidR="0067682F">
        <w:t xml:space="preserve"> </w:t>
      </w:r>
      <w:r w:rsidRPr="0070602C">
        <w:t>productive</w:t>
      </w:r>
      <w:r w:rsidR="0067682F">
        <w:t xml:space="preserve"> </w:t>
      </w:r>
      <w:r w:rsidRPr="0070602C">
        <w:t>capacity</w:t>
      </w:r>
      <w:r w:rsidR="0067682F">
        <w:t xml:space="preserve"> </w:t>
      </w:r>
      <w:r w:rsidRPr="0070602C">
        <w:t>of</w:t>
      </w:r>
      <w:r w:rsidR="0067682F">
        <w:t xml:space="preserve"> </w:t>
      </w:r>
      <w:r w:rsidRPr="0070602C">
        <w:t>our</w:t>
      </w:r>
      <w:r w:rsidR="0067682F">
        <w:t xml:space="preserve"> </w:t>
      </w:r>
      <w:r w:rsidRPr="0070602C">
        <w:t>economy</w:t>
      </w:r>
      <w:r w:rsidR="0067682F">
        <w:t xml:space="preserve"> </w:t>
      </w:r>
      <w:r w:rsidRPr="0070602C">
        <w:t>to</w:t>
      </w:r>
      <w:r w:rsidR="0067682F">
        <w:t xml:space="preserve"> </w:t>
      </w:r>
      <w:r w:rsidRPr="0070602C">
        <w:t>help</w:t>
      </w:r>
      <w:r w:rsidR="0067682F">
        <w:t xml:space="preserve"> </w:t>
      </w:r>
      <w:r w:rsidRPr="0070602C">
        <w:t>businesses</w:t>
      </w:r>
      <w:r w:rsidR="0067682F">
        <w:t xml:space="preserve"> </w:t>
      </w:r>
      <w:r w:rsidRPr="0070602C">
        <w:t>and</w:t>
      </w:r>
      <w:r w:rsidR="0067682F">
        <w:t xml:space="preserve"> </w:t>
      </w:r>
      <w:r w:rsidRPr="0070602C">
        <w:t>industries</w:t>
      </w:r>
      <w:r w:rsidR="0067682F">
        <w:t xml:space="preserve"> </w:t>
      </w:r>
      <w:r w:rsidRPr="0070602C">
        <w:t>thrive</w:t>
      </w:r>
    </w:p>
    <w:p w14:paraId="1C364ED6" w14:textId="6A40E767" w:rsidR="00785A67" w:rsidRDefault="0070602C" w:rsidP="00BC15AC">
      <w:r w:rsidRPr="0070602C">
        <w:t>We’re</w:t>
      </w:r>
      <w:r w:rsidR="0067682F">
        <w:t xml:space="preserve"> </w:t>
      </w:r>
      <w:r w:rsidRPr="0070602C">
        <w:t>helping</w:t>
      </w:r>
      <w:r w:rsidR="0067682F">
        <w:t xml:space="preserve"> </w:t>
      </w:r>
      <w:r w:rsidRPr="0070602C">
        <w:t>businesses</w:t>
      </w:r>
      <w:r w:rsidR="0067682F">
        <w:t xml:space="preserve"> </w:t>
      </w:r>
      <w:r w:rsidRPr="0070602C">
        <w:t>and</w:t>
      </w:r>
      <w:r w:rsidR="0067682F">
        <w:t xml:space="preserve"> </w:t>
      </w:r>
      <w:r w:rsidRPr="0070602C">
        <w:t>industries</w:t>
      </w:r>
      <w:r w:rsidR="0067682F">
        <w:t xml:space="preserve"> </w:t>
      </w:r>
      <w:r w:rsidRPr="0070602C">
        <w:t>grow,</w:t>
      </w:r>
      <w:r w:rsidR="0067682F">
        <w:t xml:space="preserve"> </w:t>
      </w:r>
      <w:r w:rsidRPr="0070602C">
        <w:t>adapt</w:t>
      </w:r>
      <w:r w:rsidR="0067682F">
        <w:t xml:space="preserve"> </w:t>
      </w:r>
      <w:r w:rsidRPr="0070602C">
        <w:t>and</w:t>
      </w:r>
      <w:r w:rsidR="0067682F">
        <w:t xml:space="preserve"> </w:t>
      </w:r>
      <w:r w:rsidRPr="0070602C">
        <w:t>transition.</w:t>
      </w:r>
      <w:r w:rsidR="0067682F">
        <w:t xml:space="preserve"> </w:t>
      </w:r>
      <w:r w:rsidRPr="0070602C">
        <w:t>By</w:t>
      </w:r>
      <w:r w:rsidR="0067682F">
        <w:t xml:space="preserve"> </w:t>
      </w:r>
      <w:r w:rsidRPr="0070602C">
        <w:t>strengthening</w:t>
      </w:r>
      <w:r w:rsidR="0067682F">
        <w:t xml:space="preserve"> </w:t>
      </w:r>
      <w:r w:rsidRPr="0070602C">
        <w:t>Victoria’s</w:t>
      </w:r>
      <w:r w:rsidR="0067682F">
        <w:t xml:space="preserve"> </w:t>
      </w:r>
      <w:r w:rsidRPr="0070602C">
        <w:t>business</w:t>
      </w:r>
      <w:r w:rsidR="0067682F">
        <w:t xml:space="preserve"> </w:t>
      </w:r>
      <w:r w:rsidRPr="0070602C">
        <w:t>environment</w:t>
      </w:r>
      <w:r w:rsidR="0067682F">
        <w:t xml:space="preserve"> </w:t>
      </w:r>
      <w:r w:rsidRPr="0070602C">
        <w:t>and</w:t>
      </w:r>
      <w:r w:rsidR="0067682F">
        <w:t xml:space="preserve"> </w:t>
      </w:r>
      <w:r w:rsidRPr="0070602C">
        <w:t>global</w:t>
      </w:r>
      <w:r w:rsidR="0067682F">
        <w:t xml:space="preserve"> </w:t>
      </w:r>
      <w:r w:rsidRPr="0070602C">
        <w:t>connections,</w:t>
      </w:r>
      <w:r w:rsidR="0067682F">
        <w:t xml:space="preserve"> </w:t>
      </w:r>
      <w:r w:rsidRPr="0070602C">
        <w:t>we’re</w:t>
      </w:r>
      <w:r w:rsidR="0067682F">
        <w:t xml:space="preserve"> </w:t>
      </w:r>
      <w:r w:rsidRPr="0070602C">
        <w:t>attracting</w:t>
      </w:r>
      <w:r w:rsidR="0067682F">
        <w:t xml:space="preserve"> </w:t>
      </w:r>
      <w:r w:rsidRPr="0070602C">
        <w:t>investment,</w:t>
      </w:r>
      <w:r w:rsidR="0067682F">
        <w:t xml:space="preserve"> </w:t>
      </w:r>
      <w:r w:rsidRPr="0070602C">
        <w:t>helping</w:t>
      </w:r>
      <w:r w:rsidR="0067682F">
        <w:t xml:space="preserve"> </w:t>
      </w:r>
      <w:r w:rsidRPr="0070602C">
        <w:t>build</w:t>
      </w:r>
      <w:r w:rsidR="0067682F">
        <w:t xml:space="preserve"> </w:t>
      </w:r>
      <w:r w:rsidRPr="0070602C">
        <w:t>new</w:t>
      </w:r>
      <w:r w:rsidR="0067682F">
        <w:t xml:space="preserve"> </w:t>
      </w:r>
      <w:r w:rsidRPr="0070602C">
        <w:t>industries</w:t>
      </w:r>
      <w:r w:rsidR="0067682F">
        <w:t xml:space="preserve"> </w:t>
      </w:r>
      <w:r w:rsidRPr="0070602C">
        <w:t>and</w:t>
      </w:r>
      <w:r w:rsidR="0067682F">
        <w:t xml:space="preserve"> </w:t>
      </w:r>
      <w:r w:rsidRPr="0070602C">
        <w:t>supporting</w:t>
      </w:r>
      <w:r w:rsidR="0067682F">
        <w:t xml:space="preserve"> </w:t>
      </w:r>
      <w:r w:rsidRPr="0070602C">
        <w:t>the</w:t>
      </w:r>
      <w:r w:rsidR="0067682F">
        <w:t xml:space="preserve"> </w:t>
      </w:r>
      <w:r w:rsidRPr="0070602C">
        <w:t>expansion</w:t>
      </w:r>
      <w:r w:rsidR="0067682F">
        <w:t xml:space="preserve"> </w:t>
      </w:r>
      <w:r w:rsidRPr="0070602C">
        <w:t>of</w:t>
      </w:r>
      <w:r w:rsidR="0067682F">
        <w:t xml:space="preserve"> </w:t>
      </w:r>
      <w:r w:rsidRPr="0070602C">
        <w:t>Victorian</w:t>
      </w:r>
      <w:r w:rsidR="0067682F">
        <w:t xml:space="preserve"> </w:t>
      </w:r>
      <w:r w:rsidRPr="0070602C">
        <w:t>businesses</w:t>
      </w:r>
      <w:r w:rsidR="0067682F">
        <w:t xml:space="preserve"> </w:t>
      </w:r>
      <w:r w:rsidRPr="0070602C">
        <w:t>into</w:t>
      </w:r>
      <w:r w:rsidR="0067682F">
        <w:t xml:space="preserve"> </w:t>
      </w:r>
      <w:r w:rsidRPr="0070602C">
        <w:t>international</w:t>
      </w:r>
      <w:r w:rsidR="0067682F">
        <w:t xml:space="preserve"> </w:t>
      </w:r>
      <w:r w:rsidRPr="0070602C">
        <w:t>markets.</w:t>
      </w:r>
      <w:r w:rsidR="0067682F">
        <w:t xml:space="preserve"> </w:t>
      </w:r>
      <w:r w:rsidRPr="0070602C">
        <w:t>We’re</w:t>
      </w:r>
      <w:r w:rsidR="0067682F">
        <w:t xml:space="preserve"> </w:t>
      </w:r>
      <w:r w:rsidRPr="0070602C">
        <w:t>fostering</w:t>
      </w:r>
      <w:r w:rsidR="0067682F">
        <w:t xml:space="preserve"> </w:t>
      </w:r>
      <w:r w:rsidRPr="0070602C">
        <w:t>research,</w:t>
      </w:r>
      <w:r w:rsidR="0067682F">
        <w:t xml:space="preserve"> </w:t>
      </w:r>
      <w:r w:rsidRPr="0070602C">
        <w:t>innovation</w:t>
      </w:r>
      <w:r w:rsidR="0067682F">
        <w:t xml:space="preserve"> </w:t>
      </w:r>
      <w:r w:rsidRPr="0070602C">
        <w:t>and</w:t>
      </w:r>
      <w:r w:rsidR="0067682F">
        <w:t xml:space="preserve"> </w:t>
      </w:r>
      <w:r w:rsidRPr="0070602C">
        <w:t>commercialisation,</w:t>
      </w:r>
      <w:r w:rsidR="0067682F">
        <w:t xml:space="preserve"> </w:t>
      </w:r>
      <w:r w:rsidRPr="0070602C">
        <w:t>digital</w:t>
      </w:r>
      <w:r w:rsidR="0067682F">
        <w:t xml:space="preserve"> </w:t>
      </w:r>
      <w:r w:rsidRPr="0070602C">
        <w:t>and</w:t>
      </w:r>
      <w:r w:rsidR="0067682F">
        <w:t xml:space="preserve"> </w:t>
      </w:r>
      <w:r w:rsidRPr="0070602C">
        <w:t>creative</w:t>
      </w:r>
      <w:r w:rsidR="0067682F">
        <w:t xml:space="preserve"> </w:t>
      </w:r>
      <w:r w:rsidRPr="0070602C">
        <w:t>economies,</w:t>
      </w:r>
      <w:r w:rsidR="0067682F">
        <w:t xml:space="preserve"> </w:t>
      </w:r>
      <w:r w:rsidRPr="0070602C">
        <w:t>and</w:t>
      </w:r>
      <w:r w:rsidR="0067682F">
        <w:t xml:space="preserve"> </w:t>
      </w:r>
      <w:r w:rsidRPr="0070602C">
        <w:t>advanced</w:t>
      </w:r>
      <w:r w:rsidR="0067682F">
        <w:t xml:space="preserve"> </w:t>
      </w:r>
      <w:r w:rsidRPr="0070602C">
        <w:t>manufacturing.</w:t>
      </w:r>
      <w:r w:rsidR="0067682F">
        <w:t xml:space="preserve"> </w:t>
      </w:r>
      <w:r w:rsidRPr="0070602C">
        <w:t>We’re</w:t>
      </w:r>
      <w:r w:rsidR="0067682F">
        <w:t xml:space="preserve"> </w:t>
      </w:r>
      <w:r w:rsidRPr="0070602C">
        <w:t>also</w:t>
      </w:r>
      <w:r w:rsidR="0067682F">
        <w:t xml:space="preserve"> </w:t>
      </w:r>
      <w:r w:rsidRPr="0070602C">
        <w:t>working</w:t>
      </w:r>
      <w:r w:rsidR="0067682F">
        <w:t xml:space="preserve"> </w:t>
      </w:r>
      <w:r w:rsidRPr="0070602C">
        <w:t>to</w:t>
      </w:r>
      <w:r w:rsidR="0067682F">
        <w:t xml:space="preserve"> </w:t>
      </w:r>
      <w:r w:rsidRPr="0070602C">
        <w:t>cement</w:t>
      </w:r>
      <w:r w:rsidR="0067682F">
        <w:t xml:space="preserve"> </w:t>
      </w:r>
      <w:r w:rsidRPr="0070602C">
        <w:t>Victoria’s</w:t>
      </w:r>
      <w:r w:rsidR="0067682F">
        <w:t xml:space="preserve"> </w:t>
      </w:r>
      <w:r w:rsidRPr="0070602C">
        <w:t>position</w:t>
      </w:r>
      <w:r w:rsidR="0067682F">
        <w:t xml:space="preserve"> </w:t>
      </w:r>
      <w:r w:rsidRPr="0070602C">
        <w:t>as</w:t>
      </w:r>
      <w:r w:rsidR="0067682F">
        <w:t xml:space="preserve"> </w:t>
      </w:r>
      <w:r w:rsidRPr="0070602C">
        <w:t>Australia’s</w:t>
      </w:r>
      <w:r w:rsidR="0067682F">
        <w:t xml:space="preserve"> </w:t>
      </w:r>
      <w:r w:rsidRPr="0070602C">
        <w:t>leading</w:t>
      </w:r>
      <w:r w:rsidR="0067682F">
        <w:t xml:space="preserve"> </w:t>
      </w:r>
      <w:r w:rsidRPr="0070602C">
        <w:t>tourism</w:t>
      </w:r>
      <w:r w:rsidR="0067682F">
        <w:t xml:space="preserve"> </w:t>
      </w:r>
      <w:r w:rsidRPr="0070602C">
        <w:t>and</w:t>
      </w:r>
      <w:r w:rsidR="0067682F">
        <w:t xml:space="preserve"> </w:t>
      </w:r>
      <w:r w:rsidRPr="0070602C">
        <w:t>major</w:t>
      </w:r>
      <w:r w:rsidR="0067682F">
        <w:t xml:space="preserve"> </w:t>
      </w:r>
      <w:r w:rsidRPr="0070602C">
        <w:t>events</w:t>
      </w:r>
      <w:r w:rsidR="0067682F">
        <w:t xml:space="preserve"> </w:t>
      </w:r>
      <w:r w:rsidRPr="0070602C">
        <w:t>destination.</w:t>
      </w:r>
    </w:p>
    <w:p w14:paraId="6A7B1D3D" w14:textId="74B560E8" w:rsidR="00785A67" w:rsidRPr="00BC15AC" w:rsidRDefault="0070602C" w:rsidP="00BC15AC">
      <w:pPr>
        <w:pStyle w:val="Heading3"/>
      </w:pPr>
      <w:r w:rsidRPr="0070602C">
        <w:t>Increasing</w:t>
      </w:r>
      <w:r w:rsidR="0067682F">
        <w:t xml:space="preserve"> </w:t>
      </w:r>
      <w:r w:rsidRPr="0070602C">
        <w:t>participation</w:t>
      </w:r>
      <w:r w:rsidR="0067682F">
        <w:t xml:space="preserve"> </w:t>
      </w:r>
      <w:r w:rsidRPr="0070602C">
        <w:t>and</w:t>
      </w:r>
      <w:r w:rsidR="0067682F">
        <w:t xml:space="preserve"> </w:t>
      </w:r>
      <w:r w:rsidRPr="0070602C">
        <w:t>supporting</w:t>
      </w:r>
      <w:r w:rsidR="0067682F">
        <w:t xml:space="preserve"> </w:t>
      </w:r>
      <w:r w:rsidRPr="0070602C">
        <w:t>vibrant</w:t>
      </w:r>
      <w:r w:rsidR="0067682F">
        <w:t xml:space="preserve"> </w:t>
      </w:r>
      <w:r w:rsidRPr="0070602C">
        <w:t>communities</w:t>
      </w:r>
      <w:r w:rsidR="0067682F">
        <w:t xml:space="preserve"> </w:t>
      </w:r>
      <w:r w:rsidRPr="0070602C">
        <w:t>and</w:t>
      </w:r>
      <w:r w:rsidR="0067682F">
        <w:t xml:space="preserve"> </w:t>
      </w:r>
      <w:r w:rsidRPr="0070602C">
        <w:t>regions</w:t>
      </w:r>
    </w:p>
    <w:p w14:paraId="3DB079FF" w14:textId="48002F9E" w:rsidR="0070602C" w:rsidRDefault="0070602C" w:rsidP="0070602C">
      <w:r>
        <w:t>We’re</w:t>
      </w:r>
      <w:r w:rsidR="0067682F">
        <w:t xml:space="preserve"> </w:t>
      </w:r>
      <w:r>
        <w:t>creating</w:t>
      </w:r>
      <w:r w:rsidR="0067682F">
        <w:t xml:space="preserve"> </w:t>
      </w:r>
      <w:r>
        <w:t>the</w:t>
      </w:r>
      <w:r w:rsidR="0067682F">
        <w:t xml:space="preserve"> </w:t>
      </w:r>
      <w:r>
        <w:t>conditions</w:t>
      </w:r>
      <w:r w:rsidR="0067682F">
        <w:t xml:space="preserve"> </w:t>
      </w:r>
      <w:r>
        <w:t>that</w:t>
      </w:r>
      <w:r w:rsidR="0067682F">
        <w:t xml:space="preserve"> </w:t>
      </w:r>
      <w:r>
        <w:t>support</w:t>
      </w:r>
      <w:r w:rsidR="0067682F">
        <w:t xml:space="preserve"> </w:t>
      </w:r>
      <w:r>
        <w:t>vibrant</w:t>
      </w:r>
      <w:r w:rsidR="0067682F">
        <w:t xml:space="preserve"> </w:t>
      </w:r>
      <w:r>
        <w:t>and</w:t>
      </w:r>
      <w:r w:rsidR="0067682F">
        <w:t xml:space="preserve"> </w:t>
      </w:r>
      <w:r>
        <w:t>resilient</w:t>
      </w:r>
      <w:r w:rsidR="0067682F">
        <w:t xml:space="preserve"> </w:t>
      </w:r>
      <w:r>
        <w:t>regions,</w:t>
      </w:r>
      <w:r w:rsidR="0067682F">
        <w:t xml:space="preserve"> </w:t>
      </w:r>
      <w:r>
        <w:t>and</w:t>
      </w:r>
      <w:r w:rsidR="0067682F">
        <w:t xml:space="preserve"> </w:t>
      </w:r>
      <w:r>
        <w:t>encourage</w:t>
      </w:r>
      <w:r w:rsidR="0067682F">
        <w:t xml:space="preserve"> </w:t>
      </w:r>
      <w:r>
        <w:t>participation</w:t>
      </w:r>
      <w:r w:rsidR="0067682F">
        <w:t xml:space="preserve"> </w:t>
      </w:r>
      <w:r>
        <w:t>in</w:t>
      </w:r>
      <w:r w:rsidR="0067682F">
        <w:t xml:space="preserve"> </w:t>
      </w:r>
      <w:r>
        <w:t>the</w:t>
      </w:r>
      <w:r w:rsidR="0067682F">
        <w:t xml:space="preserve"> </w:t>
      </w:r>
      <w:r>
        <w:t>economy,</w:t>
      </w:r>
      <w:r w:rsidR="0067682F">
        <w:t xml:space="preserve"> </w:t>
      </w:r>
      <w:r>
        <w:t>community,</w:t>
      </w:r>
      <w:r w:rsidR="0067682F">
        <w:t xml:space="preserve"> </w:t>
      </w:r>
      <w:r>
        <w:t>the</w:t>
      </w:r>
      <w:r w:rsidR="0067682F">
        <w:t xml:space="preserve"> </w:t>
      </w:r>
      <w:r>
        <w:t>creative</w:t>
      </w:r>
      <w:r w:rsidR="0067682F">
        <w:t xml:space="preserve"> </w:t>
      </w:r>
      <w:r>
        <w:t>industries,</w:t>
      </w:r>
      <w:r w:rsidR="0067682F">
        <w:t xml:space="preserve"> </w:t>
      </w:r>
      <w:r>
        <w:t>sport</w:t>
      </w:r>
      <w:r w:rsidR="0067682F">
        <w:t xml:space="preserve"> </w:t>
      </w:r>
      <w:r>
        <w:t>and</w:t>
      </w:r>
      <w:r w:rsidR="0067682F">
        <w:t xml:space="preserve"> </w:t>
      </w:r>
      <w:r>
        <w:t>recreation.</w:t>
      </w:r>
      <w:r w:rsidR="0067682F">
        <w:t xml:space="preserve"> </w:t>
      </w:r>
      <w:r>
        <w:t>Our</w:t>
      </w:r>
      <w:r w:rsidR="0067682F">
        <w:t xml:space="preserve"> </w:t>
      </w:r>
      <w:r>
        <w:t>tailored,</w:t>
      </w:r>
      <w:r w:rsidR="0067682F">
        <w:t xml:space="preserve"> </w:t>
      </w:r>
      <w:r>
        <w:t>place</w:t>
      </w:r>
      <w:r>
        <w:rPr>
          <w:rFonts w:ascii="Cambria Math" w:hAnsi="Cambria Math" w:cs="Cambria Math"/>
        </w:rPr>
        <w:t>‑</w:t>
      </w:r>
      <w:r>
        <w:t>based</w:t>
      </w:r>
      <w:r w:rsidR="0067682F">
        <w:t xml:space="preserve"> </w:t>
      </w:r>
      <w:r>
        <w:t>approaches</w:t>
      </w:r>
      <w:r w:rsidR="0067682F">
        <w:t xml:space="preserve"> </w:t>
      </w:r>
      <w:r>
        <w:t>enhance</w:t>
      </w:r>
      <w:r w:rsidR="0067682F">
        <w:t xml:space="preserve"> </w:t>
      </w:r>
      <w:r>
        <w:t>connectedness,</w:t>
      </w:r>
      <w:r w:rsidR="0067682F">
        <w:t xml:space="preserve"> </w:t>
      </w:r>
      <w:r>
        <w:t>boost</w:t>
      </w:r>
      <w:r w:rsidR="0067682F">
        <w:t xml:space="preserve"> </w:t>
      </w:r>
      <w:r>
        <w:t>liveability,</w:t>
      </w:r>
      <w:r w:rsidR="0067682F">
        <w:t xml:space="preserve"> </w:t>
      </w:r>
      <w:r>
        <w:t>leverage</w:t>
      </w:r>
      <w:r w:rsidR="0067682F">
        <w:t xml:space="preserve"> </w:t>
      </w:r>
      <w:r>
        <w:t>local</w:t>
      </w:r>
      <w:r w:rsidR="0067682F">
        <w:t xml:space="preserve"> </w:t>
      </w:r>
      <w:r>
        <w:t>economic</w:t>
      </w:r>
      <w:r w:rsidR="0067682F">
        <w:t xml:space="preserve"> </w:t>
      </w:r>
      <w:r>
        <w:t>strengths</w:t>
      </w:r>
      <w:r w:rsidR="0067682F">
        <w:t xml:space="preserve"> </w:t>
      </w:r>
      <w:r>
        <w:t>and</w:t>
      </w:r>
      <w:r w:rsidR="0067682F">
        <w:t xml:space="preserve"> </w:t>
      </w:r>
      <w:r>
        <w:t>opportunities,</w:t>
      </w:r>
      <w:r w:rsidR="0067682F">
        <w:t xml:space="preserve"> </w:t>
      </w:r>
      <w:r>
        <w:t>and</w:t>
      </w:r>
      <w:r w:rsidR="0067682F">
        <w:t xml:space="preserve"> </w:t>
      </w:r>
      <w:r>
        <w:t>improve</w:t>
      </w:r>
      <w:r w:rsidR="0067682F">
        <w:t xml:space="preserve"> </w:t>
      </w:r>
      <w:r>
        <w:t>access</w:t>
      </w:r>
      <w:r w:rsidR="0067682F">
        <w:t xml:space="preserve"> </w:t>
      </w:r>
      <w:r>
        <w:t>to</w:t>
      </w:r>
      <w:r w:rsidR="0067682F">
        <w:t xml:space="preserve"> </w:t>
      </w:r>
      <w:r>
        <w:t>community</w:t>
      </w:r>
      <w:r w:rsidR="0067682F">
        <w:t xml:space="preserve"> </w:t>
      </w:r>
      <w:r>
        <w:t>infrastructure.</w:t>
      </w:r>
      <w:r w:rsidR="0067682F">
        <w:t xml:space="preserve"> </w:t>
      </w:r>
      <w:r>
        <w:t>We’re</w:t>
      </w:r>
      <w:r w:rsidR="0067682F">
        <w:t xml:space="preserve"> </w:t>
      </w:r>
      <w:r>
        <w:t>working</w:t>
      </w:r>
      <w:r w:rsidR="0067682F">
        <w:t xml:space="preserve"> </w:t>
      </w:r>
      <w:r>
        <w:t>to</w:t>
      </w:r>
      <w:r w:rsidR="0067682F">
        <w:t xml:space="preserve"> </w:t>
      </w:r>
      <w:r>
        <w:t>support</w:t>
      </w:r>
      <w:r w:rsidR="0067682F">
        <w:t xml:space="preserve"> </w:t>
      </w:r>
      <w:r>
        <w:t>Aboriginal</w:t>
      </w:r>
      <w:r w:rsidR="0067682F">
        <w:t xml:space="preserve"> </w:t>
      </w:r>
      <w:r>
        <w:t>self</w:t>
      </w:r>
      <w:r>
        <w:rPr>
          <w:rFonts w:ascii="Cambria Math" w:hAnsi="Cambria Math" w:cs="Cambria Math"/>
        </w:rPr>
        <w:t>‑</w:t>
      </w:r>
      <w:r>
        <w:t>determination</w:t>
      </w:r>
      <w:r w:rsidR="0067682F">
        <w:t xml:space="preserve"> </w:t>
      </w:r>
      <w:r>
        <w:t>through</w:t>
      </w:r>
      <w:r w:rsidR="0067682F">
        <w:t xml:space="preserve"> </w:t>
      </w:r>
      <w:r>
        <w:t>employment,</w:t>
      </w:r>
      <w:r w:rsidR="0067682F">
        <w:t xml:space="preserve"> </w:t>
      </w:r>
      <w:r>
        <w:t>education</w:t>
      </w:r>
      <w:r w:rsidR="0067682F">
        <w:t xml:space="preserve"> </w:t>
      </w:r>
      <w:r>
        <w:t>and</w:t>
      </w:r>
      <w:r w:rsidR="0067682F">
        <w:t xml:space="preserve"> </w:t>
      </w:r>
      <w:r>
        <w:t>training</w:t>
      </w:r>
      <w:r w:rsidR="0067682F">
        <w:t xml:space="preserve"> </w:t>
      </w:r>
      <w:r>
        <w:t>and</w:t>
      </w:r>
      <w:r w:rsidR="0067682F">
        <w:t xml:space="preserve"> </w:t>
      </w:r>
      <w:r>
        <w:t>economic</w:t>
      </w:r>
      <w:r w:rsidR="0067682F">
        <w:t xml:space="preserve"> </w:t>
      </w:r>
      <w:r>
        <w:t>development.</w:t>
      </w:r>
      <w:r w:rsidR="0067682F">
        <w:t xml:space="preserve"> </w:t>
      </w:r>
      <w:r>
        <w:t>Our</w:t>
      </w:r>
      <w:r w:rsidR="0067682F">
        <w:t xml:space="preserve"> </w:t>
      </w:r>
      <w:r>
        <w:t>relationships</w:t>
      </w:r>
      <w:r w:rsidR="0067682F">
        <w:t xml:space="preserve"> </w:t>
      </w:r>
      <w:r>
        <w:t>across</w:t>
      </w:r>
      <w:r w:rsidR="0067682F">
        <w:t xml:space="preserve"> </w:t>
      </w:r>
      <w:r>
        <w:t>government,</w:t>
      </w:r>
      <w:r w:rsidR="0067682F">
        <w:t xml:space="preserve"> </w:t>
      </w:r>
      <w:r>
        <w:t>communities</w:t>
      </w:r>
      <w:r w:rsidR="0067682F">
        <w:t xml:space="preserve"> </w:t>
      </w:r>
      <w:r>
        <w:t>and</w:t>
      </w:r>
      <w:r w:rsidR="0067682F">
        <w:t xml:space="preserve"> </w:t>
      </w:r>
      <w:r>
        <w:t>businesses</w:t>
      </w:r>
      <w:r w:rsidR="0067682F">
        <w:t xml:space="preserve"> </w:t>
      </w:r>
      <w:r>
        <w:t>aspire</w:t>
      </w:r>
      <w:r w:rsidR="0067682F">
        <w:t xml:space="preserve"> </w:t>
      </w:r>
      <w:r>
        <w:t>to</w:t>
      </w:r>
      <w:r w:rsidR="0067682F">
        <w:t xml:space="preserve"> </w:t>
      </w:r>
      <w:r>
        <w:t>ensure</w:t>
      </w:r>
      <w:r w:rsidR="0067682F">
        <w:t xml:space="preserve"> </w:t>
      </w:r>
      <w:r>
        <w:t>the</w:t>
      </w:r>
      <w:r w:rsidR="0067682F">
        <w:t xml:space="preserve"> </w:t>
      </w:r>
      <w:r>
        <w:t>benefits</w:t>
      </w:r>
      <w:r w:rsidR="0067682F">
        <w:t xml:space="preserve"> </w:t>
      </w:r>
      <w:r>
        <w:t>of</w:t>
      </w:r>
      <w:r w:rsidR="0067682F">
        <w:t xml:space="preserve"> </w:t>
      </w:r>
      <w:r>
        <w:t>a</w:t>
      </w:r>
      <w:r w:rsidR="0067682F">
        <w:t xml:space="preserve"> </w:t>
      </w:r>
      <w:r>
        <w:t>robust</w:t>
      </w:r>
      <w:r w:rsidR="0067682F">
        <w:t xml:space="preserve"> </w:t>
      </w:r>
      <w:r>
        <w:t>economy</w:t>
      </w:r>
      <w:r w:rsidR="0067682F">
        <w:t xml:space="preserve"> </w:t>
      </w:r>
      <w:r>
        <w:t>are</w:t>
      </w:r>
      <w:r w:rsidR="0067682F">
        <w:t xml:space="preserve"> </w:t>
      </w:r>
      <w:r>
        <w:t>available</w:t>
      </w:r>
      <w:r w:rsidR="0067682F">
        <w:t xml:space="preserve"> </w:t>
      </w:r>
      <w:r>
        <w:t>to</w:t>
      </w:r>
      <w:r w:rsidR="0067682F">
        <w:t xml:space="preserve"> </w:t>
      </w:r>
      <w:r>
        <w:t>all</w:t>
      </w:r>
      <w:r w:rsidR="0067682F">
        <w:t xml:space="preserve"> </w:t>
      </w:r>
      <w:r>
        <w:t>Victorians</w:t>
      </w:r>
      <w:r w:rsidR="0067682F">
        <w:t xml:space="preserve"> </w:t>
      </w:r>
      <w:r>
        <w:t>–</w:t>
      </w:r>
      <w:r w:rsidR="0067682F">
        <w:t xml:space="preserve"> </w:t>
      </w:r>
      <w:r>
        <w:t>supporting</w:t>
      </w:r>
      <w:r w:rsidR="0067682F">
        <w:t xml:space="preserve"> </w:t>
      </w:r>
      <w:r>
        <w:t>a</w:t>
      </w:r>
      <w:r w:rsidR="0067682F">
        <w:t xml:space="preserve"> </w:t>
      </w:r>
      <w:r>
        <w:t>stronger</w:t>
      </w:r>
      <w:r w:rsidR="0067682F">
        <w:t xml:space="preserve"> </w:t>
      </w:r>
      <w:r>
        <w:t>and</w:t>
      </w:r>
      <w:r w:rsidR="0067682F">
        <w:t xml:space="preserve"> </w:t>
      </w:r>
      <w:r>
        <w:t>fairer</w:t>
      </w:r>
      <w:r w:rsidR="0067682F">
        <w:t xml:space="preserve"> </w:t>
      </w:r>
      <w:r>
        <w:t>society.</w:t>
      </w:r>
    </w:p>
    <w:p w14:paraId="5BCA6EE4" w14:textId="35D9411E" w:rsidR="00785A67" w:rsidRDefault="0070602C" w:rsidP="0070602C">
      <w:r>
        <w:t>We</w:t>
      </w:r>
      <w:r w:rsidR="0067682F">
        <w:t xml:space="preserve"> </w:t>
      </w:r>
      <w:r>
        <w:t>are</w:t>
      </w:r>
      <w:r w:rsidR="0067682F">
        <w:t xml:space="preserve"> </w:t>
      </w:r>
      <w:r>
        <w:t>committed</w:t>
      </w:r>
      <w:r w:rsidR="0067682F">
        <w:t xml:space="preserve"> </w:t>
      </w:r>
      <w:r>
        <w:t>to</w:t>
      </w:r>
      <w:r w:rsidR="0067682F">
        <w:t xml:space="preserve"> </w:t>
      </w:r>
      <w:r>
        <w:t>incorporating</w:t>
      </w:r>
      <w:r w:rsidR="0067682F">
        <w:t xml:space="preserve"> </w:t>
      </w:r>
      <w:r>
        <w:t>self</w:t>
      </w:r>
      <w:r>
        <w:rPr>
          <w:rFonts w:ascii="Cambria Math" w:hAnsi="Cambria Math" w:cs="Cambria Math"/>
        </w:rPr>
        <w:t>‑</w:t>
      </w:r>
      <w:r>
        <w:t>determination</w:t>
      </w:r>
      <w:r w:rsidR="0067682F">
        <w:t xml:space="preserve"> </w:t>
      </w:r>
      <w:r>
        <w:t>into</w:t>
      </w:r>
      <w:r w:rsidR="0067682F">
        <w:t xml:space="preserve"> </w:t>
      </w:r>
      <w:r>
        <w:t>how</w:t>
      </w:r>
      <w:r w:rsidR="0067682F">
        <w:t xml:space="preserve"> </w:t>
      </w:r>
      <w:r>
        <w:t>we</w:t>
      </w:r>
      <w:r w:rsidR="0067682F">
        <w:t xml:space="preserve"> </w:t>
      </w:r>
      <w:r>
        <w:t>work</w:t>
      </w:r>
      <w:r w:rsidR="0067682F">
        <w:t xml:space="preserve"> </w:t>
      </w:r>
      <w:r>
        <w:t>as</w:t>
      </w:r>
      <w:r w:rsidR="0067682F">
        <w:t xml:space="preserve"> </w:t>
      </w:r>
      <w:r>
        <w:t>a</w:t>
      </w:r>
      <w:r w:rsidR="0067682F">
        <w:t xml:space="preserve"> </w:t>
      </w:r>
      <w:r>
        <w:t>department.</w:t>
      </w:r>
    </w:p>
    <w:p w14:paraId="000CF92C" w14:textId="1AFC2B6E" w:rsidR="00785A67" w:rsidRDefault="00531F57" w:rsidP="00BC15AC">
      <w:pPr>
        <w:pStyle w:val="Heading1"/>
      </w:pPr>
      <w:bookmarkStart w:id="4" w:name="_Toc175560376"/>
      <w:r>
        <w:t>Who</w:t>
      </w:r>
      <w:r w:rsidR="0067682F">
        <w:t xml:space="preserve"> </w:t>
      </w:r>
      <w:r>
        <w:t>We</w:t>
      </w:r>
      <w:r w:rsidR="0067682F">
        <w:t xml:space="preserve"> </w:t>
      </w:r>
      <w:r>
        <w:t>Are</w:t>
      </w:r>
      <w:bookmarkEnd w:id="4"/>
    </w:p>
    <w:p w14:paraId="4525877C" w14:textId="2A701727" w:rsidR="00CB65FD" w:rsidRDefault="00CB65FD" w:rsidP="00CB65FD">
      <w:r>
        <w:t>DJSIR</w:t>
      </w:r>
      <w:r w:rsidR="0067682F">
        <w:t xml:space="preserve"> </w:t>
      </w:r>
      <w:r>
        <w:t>was</w:t>
      </w:r>
      <w:r w:rsidR="0067682F">
        <w:t xml:space="preserve"> </w:t>
      </w:r>
      <w:r>
        <w:t>established</w:t>
      </w:r>
      <w:r w:rsidR="0067682F">
        <w:t xml:space="preserve"> </w:t>
      </w:r>
      <w:r>
        <w:t>in</w:t>
      </w:r>
      <w:r w:rsidR="0067682F">
        <w:t xml:space="preserve"> </w:t>
      </w:r>
      <w:r>
        <w:t>January</w:t>
      </w:r>
      <w:r w:rsidR="0067682F">
        <w:t xml:space="preserve"> </w:t>
      </w:r>
      <w:r>
        <w:t>2023,</w:t>
      </w:r>
      <w:r w:rsidR="0067682F">
        <w:t xml:space="preserve"> </w:t>
      </w:r>
      <w:r>
        <w:t>bringing</w:t>
      </w:r>
      <w:r w:rsidR="0067682F">
        <w:t xml:space="preserve"> </w:t>
      </w:r>
      <w:r>
        <w:t>together</w:t>
      </w:r>
      <w:r w:rsidR="0067682F">
        <w:t xml:space="preserve"> </w:t>
      </w:r>
      <w:r>
        <w:t>government</w:t>
      </w:r>
      <w:r w:rsidR="0067682F">
        <w:t xml:space="preserve"> </w:t>
      </w:r>
      <w:r>
        <w:t>portfolios</w:t>
      </w:r>
      <w:r w:rsidR="0067682F">
        <w:t xml:space="preserve"> </w:t>
      </w:r>
      <w:r>
        <w:t>focused</w:t>
      </w:r>
      <w:r w:rsidR="0067682F">
        <w:t xml:space="preserve"> </w:t>
      </w:r>
      <w:r>
        <w:t>on</w:t>
      </w:r>
      <w:r w:rsidR="0067682F">
        <w:t xml:space="preserve"> </w:t>
      </w:r>
      <w:r>
        <w:t>building</w:t>
      </w:r>
      <w:r w:rsidR="0067682F">
        <w:t xml:space="preserve"> </w:t>
      </w:r>
      <w:r>
        <w:t>a</w:t>
      </w:r>
      <w:r w:rsidR="0067682F">
        <w:t xml:space="preserve"> </w:t>
      </w:r>
      <w:r>
        <w:t>prosperous</w:t>
      </w:r>
      <w:r w:rsidR="0067682F">
        <w:t xml:space="preserve"> </w:t>
      </w:r>
      <w:r>
        <w:t>future</w:t>
      </w:r>
      <w:r w:rsidR="0067682F">
        <w:t xml:space="preserve"> </w:t>
      </w:r>
      <w:r>
        <w:t>for</w:t>
      </w:r>
      <w:r w:rsidR="0067682F">
        <w:t xml:space="preserve"> </w:t>
      </w:r>
      <w:r>
        <w:t>our</w:t>
      </w:r>
      <w:r w:rsidR="0067682F">
        <w:t xml:space="preserve"> </w:t>
      </w:r>
      <w:r>
        <w:t>state</w:t>
      </w:r>
      <w:r w:rsidR="0067682F">
        <w:t xml:space="preserve"> </w:t>
      </w:r>
      <w:r>
        <w:t>and</w:t>
      </w:r>
      <w:r w:rsidR="0067682F">
        <w:t xml:space="preserve"> </w:t>
      </w:r>
      <w:r>
        <w:t>its</w:t>
      </w:r>
      <w:r w:rsidR="0067682F">
        <w:t xml:space="preserve"> </w:t>
      </w:r>
      <w:r>
        <w:t>people,</w:t>
      </w:r>
      <w:r w:rsidR="0067682F">
        <w:t xml:space="preserve"> </w:t>
      </w:r>
      <w:r>
        <w:t>our</w:t>
      </w:r>
      <w:r w:rsidR="0067682F">
        <w:t xml:space="preserve"> </w:t>
      </w:r>
      <w:r>
        <w:t>businesses</w:t>
      </w:r>
      <w:r w:rsidR="0067682F">
        <w:t xml:space="preserve"> </w:t>
      </w:r>
      <w:r>
        <w:t>and</w:t>
      </w:r>
      <w:r w:rsidR="0067682F">
        <w:t xml:space="preserve"> </w:t>
      </w:r>
      <w:r>
        <w:t>industries,</w:t>
      </w:r>
      <w:r w:rsidR="0067682F">
        <w:t xml:space="preserve"> </w:t>
      </w:r>
      <w:r>
        <w:t>and</w:t>
      </w:r>
      <w:r w:rsidR="0067682F">
        <w:t xml:space="preserve"> </w:t>
      </w:r>
      <w:r>
        <w:t>our</w:t>
      </w:r>
      <w:r w:rsidR="0067682F">
        <w:t xml:space="preserve"> </w:t>
      </w:r>
      <w:r>
        <w:t>communities</w:t>
      </w:r>
      <w:r w:rsidR="0067682F">
        <w:t xml:space="preserve"> </w:t>
      </w:r>
      <w:r>
        <w:t>and</w:t>
      </w:r>
      <w:r w:rsidR="0067682F">
        <w:t xml:space="preserve"> </w:t>
      </w:r>
      <w:r>
        <w:t>regions.</w:t>
      </w:r>
    </w:p>
    <w:p w14:paraId="4BCB87F9" w14:textId="25272911" w:rsidR="00CB65FD" w:rsidRDefault="00CB65FD" w:rsidP="00CB65FD">
      <w:r>
        <w:t>We</w:t>
      </w:r>
      <w:r w:rsidR="0067682F">
        <w:t xml:space="preserve"> </w:t>
      </w:r>
      <w:r>
        <w:t>support</w:t>
      </w:r>
      <w:r w:rsidR="0067682F">
        <w:t xml:space="preserve"> </w:t>
      </w:r>
      <w:r>
        <w:t>9</w:t>
      </w:r>
      <w:r w:rsidR="0067682F">
        <w:t xml:space="preserve"> </w:t>
      </w:r>
      <w:r>
        <w:t>Ministers</w:t>
      </w:r>
      <w:r w:rsidR="0067682F">
        <w:t xml:space="preserve"> </w:t>
      </w:r>
      <w:r>
        <w:t>to</w:t>
      </w:r>
      <w:r w:rsidR="0067682F">
        <w:t xml:space="preserve"> </w:t>
      </w:r>
      <w:r>
        <w:t>deliver</w:t>
      </w:r>
      <w:r w:rsidR="0067682F">
        <w:t xml:space="preserve"> </w:t>
      </w:r>
      <w:r>
        <w:t>on</w:t>
      </w:r>
      <w:r w:rsidR="0067682F">
        <w:t xml:space="preserve"> </w:t>
      </w:r>
      <w:r>
        <w:t>their</w:t>
      </w:r>
      <w:r w:rsidR="0067682F">
        <w:t xml:space="preserve"> </w:t>
      </w:r>
      <w:r>
        <w:t>responsibilities</w:t>
      </w:r>
      <w:r w:rsidR="0067682F">
        <w:t xml:space="preserve"> </w:t>
      </w:r>
      <w:r>
        <w:t>and</w:t>
      </w:r>
      <w:r w:rsidR="0067682F">
        <w:t xml:space="preserve"> </w:t>
      </w:r>
      <w:r>
        <w:t>serve</w:t>
      </w:r>
      <w:r w:rsidR="0067682F">
        <w:t xml:space="preserve"> </w:t>
      </w:r>
      <w:r>
        <w:t>the</w:t>
      </w:r>
      <w:r w:rsidR="0067682F">
        <w:t xml:space="preserve"> </w:t>
      </w:r>
      <w:r>
        <w:t>people</w:t>
      </w:r>
      <w:r w:rsidR="0067682F">
        <w:t xml:space="preserve"> </w:t>
      </w:r>
      <w:r>
        <w:t>of</w:t>
      </w:r>
      <w:r w:rsidR="0067682F">
        <w:t xml:space="preserve"> </w:t>
      </w:r>
      <w:r>
        <w:t>Victoria.</w:t>
      </w:r>
    </w:p>
    <w:p w14:paraId="5A2C4135" w14:textId="6501C360" w:rsidR="00CB65FD" w:rsidRDefault="00CB65FD" w:rsidP="00CB65FD">
      <w:r>
        <w:t>Everything</w:t>
      </w:r>
      <w:r w:rsidR="0067682F">
        <w:t xml:space="preserve"> </w:t>
      </w:r>
      <w:r>
        <w:t>we</w:t>
      </w:r>
      <w:r w:rsidR="0067682F">
        <w:t xml:space="preserve"> </w:t>
      </w:r>
      <w:r>
        <w:t>do</w:t>
      </w:r>
      <w:r w:rsidR="0067682F">
        <w:t xml:space="preserve"> </w:t>
      </w:r>
      <w:r>
        <w:t>is</w:t>
      </w:r>
      <w:r w:rsidR="0067682F">
        <w:t xml:space="preserve"> </w:t>
      </w:r>
      <w:r>
        <w:t>guided</w:t>
      </w:r>
      <w:r w:rsidR="0067682F">
        <w:t xml:space="preserve"> </w:t>
      </w:r>
      <w:r>
        <w:t>by</w:t>
      </w:r>
      <w:r w:rsidR="0067682F">
        <w:t xml:space="preserve"> </w:t>
      </w:r>
      <w:r>
        <w:t>our</w:t>
      </w:r>
      <w:r w:rsidR="0067682F">
        <w:t xml:space="preserve"> </w:t>
      </w:r>
      <w:r>
        <w:t>ambition</w:t>
      </w:r>
      <w:r w:rsidR="0067682F">
        <w:t xml:space="preserve"> </w:t>
      </w:r>
      <w:r>
        <w:t>to</w:t>
      </w:r>
      <w:r w:rsidR="0067682F">
        <w:t xml:space="preserve"> </w:t>
      </w:r>
      <w:r>
        <w:t>drive</w:t>
      </w:r>
      <w:r w:rsidR="0067682F">
        <w:t xml:space="preserve"> </w:t>
      </w:r>
      <w:r>
        <w:t>a</w:t>
      </w:r>
      <w:r w:rsidR="0067682F">
        <w:t xml:space="preserve"> </w:t>
      </w:r>
      <w:r>
        <w:t>strong</w:t>
      </w:r>
      <w:r w:rsidR="0067682F">
        <w:t xml:space="preserve"> </w:t>
      </w:r>
      <w:r>
        <w:t>pathway</w:t>
      </w:r>
      <w:r w:rsidR="0067682F">
        <w:t xml:space="preserve"> </w:t>
      </w:r>
      <w:r>
        <w:t>from</w:t>
      </w:r>
      <w:r w:rsidR="0067682F">
        <w:t xml:space="preserve"> </w:t>
      </w:r>
      <w:r>
        <w:t>skills</w:t>
      </w:r>
      <w:r w:rsidR="0067682F">
        <w:t xml:space="preserve"> </w:t>
      </w:r>
      <w:r>
        <w:t>to</w:t>
      </w:r>
      <w:r w:rsidR="0067682F">
        <w:t xml:space="preserve"> </w:t>
      </w:r>
      <w:r>
        <w:t>jobs,</w:t>
      </w:r>
      <w:r w:rsidR="0067682F">
        <w:t xml:space="preserve"> </w:t>
      </w:r>
      <w:r>
        <w:t>grow</w:t>
      </w:r>
      <w:r w:rsidR="0067682F">
        <w:t xml:space="preserve"> </w:t>
      </w:r>
      <w:r>
        <w:t>the</w:t>
      </w:r>
      <w:r w:rsidR="0067682F">
        <w:t xml:space="preserve"> </w:t>
      </w:r>
      <w:r>
        <w:t>productive</w:t>
      </w:r>
      <w:r w:rsidR="0067682F">
        <w:t xml:space="preserve"> </w:t>
      </w:r>
      <w:r>
        <w:t>capacity</w:t>
      </w:r>
      <w:r w:rsidR="0067682F">
        <w:t xml:space="preserve"> </w:t>
      </w:r>
      <w:r>
        <w:t>of</w:t>
      </w:r>
      <w:r w:rsidR="0067682F">
        <w:t xml:space="preserve"> </w:t>
      </w:r>
      <w:r>
        <w:t>our</w:t>
      </w:r>
      <w:r w:rsidR="0067682F">
        <w:t xml:space="preserve"> </w:t>
      </w:r>
      <w:r>
        <w:t>economy</w:t>
      </w:r>
      <w:r w:rsidR="0067682F">
        <w:t xml:space="preserve"> </w:t>
      </w:r>
      <w:r>
        <w:t>and</w:t>
      </w:r>
      <w:r w:rsidR="0067682F">
        <w:t xml:space="preserve"> </w:t>
      </w:r>
      <w:r>
        <w:t>help</w:t>
      </w:r>
      <w:r w:rsidR="0067682F">
        <w:t xml:space="preserve"> </w:t>
      </w:r>
      <w:r>
        <w:t>Victorians</w:t>
      </w:r>
      <w:r w:rsidR="0067682F">
        <w:t xml:space="preserve"> </w:t>
      </w:r>
      <w:r>
        <w:t>to</w:t>
      </w:r>
      <w:r w:rsidR="0067682F">
        <w:t xml:space="preserve"> </w:t>
      </w:r>
      <w:r>
        <w:t>participate</w:t>
      </w:r>
      <w:r w:rsidR="0067682F">
        <w:t xml:space="preserve"> </w:t>
      </w:r>
      <w:r>
        <w:t>in</w:t>
      </w:r>
      <w:r w:rsidR="0067682F">
        <w:t xml:space="preserve"> </w:t>
      </w:r>
      <w:r>
        <w:t>the</w:t>
      </w:r>
      <w:r w:rsidR="0067682F">
        <w:t xml:space="preserve"> </w:t>
      </w:r>
      <w:r>
        <w:t>economy,</w:t>
      </w:r>
      <w:r w:rsidR="0067682F">
        <w:t xml:space="preserve"> </w:t>
      </w:r>
      <w:r>
        <w:t>the</w:t>
      </w:r>
      <w:r w:rsidR="0067682F">
        <w:t xml:space="preserve"> </w:t>
      </w:r>
      <w:r>
        <w:t>creative</w:t>
      </w:r>
      <w:r w:rsidR="0067682F">
        <w:t xml:space="preserve"> </w:t>
      </w:r>
      <w:r>
        <w:t>industries,</w:t>
      </w:r>
      <w:r w:rsidR="0067682F">
        <w:t xml:space="preserve"> </w:t>
      </w:r>
      <w:r>
        <w:t>sport</w:t>
      </w:r>
      <w:r w:rsidR="0067682F">
        <w:t xml:space="preserve"> </w:t>
      </w:r>
      <w:r>
        <w:t>and</w:t>
      </w:r>
      <w:r w:rsidR="0067682F">
        <w:t xml:space="preserve"> </w:t>
      </w:r>
      <w:r>
        <w:t>recreation.</w:t>
      </w:r>
    </w:p>
    <w:p w14:paraId="6ECE81B7" w14:textId="41A7F374" w:rsidR="00CB65FD" w:rsidRDefault="00CB65FD" w:rsidP="00CB65FD">
      <w:r>
        <w:t>We</w:t>
      </w:r>
      <w:r w:rsidR="0067682F">
        <w:t xml:space="preserve"> </w:t>
      </w:r>
      <w:r>
        <w:t>want</w:t>
      </w:r>
      <w:r w:rsidR="0067682F">
        <w:t xml:space="preserve"> </w:t>
      </w:r>
      <w:r>
        <w:t>Victoria</w:t>
      </w:r>
      <w:r w:rsidR="0067682F">
        <w:t xml:space="preserve"> </w:t>
      </w:r>
      <w:r>
        <w:t>to</w:t>
      </w:r>
      <w:r w:rsidR="0067682F">
        <w:t xml:space="preserve"> </w:t>
      </w:r>
      <w:r>
        <w:t>be</w:t>
      </w:r>
      <w:r w:rsidR="0067682F">
        <w:t xml:space="preserve"> </w:t>
      </w:r>
      <w:r>
        <w:t>the</w:t>
      </w:r>
      <w:r w:rsidR="0067682F">
        <w:t xml:space="preserve"> </w:t>
      </w:r>
      <w:r>
        <w:t>best</w:t>
      </w:r>
      <w:r w:rsidR="0067682F">
        <w:t xml:space="preserve"> </w:t>
      </w:r>
      <w:r>
        <w:t>state</w:t>
      </w:r>
      <w:r w:rsidR="0067682F">
        <w:t xml:space="preserve"> </w:t>
      </w:r>
      <w:r>
        <w:t>to</w:t>
      </w:r>
      <w:r w:rsidR="0067682F">
        <w:t xml:space="preserve"> </w:t>
      </w:r>
      <w:r>
        <w:t>live,</w:t>
      </w:r>
      <w:r w:rsidR="0067682F">
        <w:t xml:space="preserve"> </w:t>
      </w:r>
      <w:r>
        <w:t>work,</w:t>
      </w:r>
      <w:r w:rsidR="0067682F">
        <w:t xml:space="preserve"> </w:t>
      </w:r>
      <w:r>
        <w:t>invest,</w:t>
      </w:r>
      <w:r w:rsidR="0067682F">
        <w:t xml:space="preserve"> </w:t>
      </w:r>
      <w:r>
        <w:t>study</w:t>
      </w:r>
      <w:r w:rsidR="0067682F">
        <w:t xml:space="preserve"> </w:t>
      </w:r>
      <w:r>
        <w:t>and</w:t>
      </w:r>
      <w:r w:rsidR="0067682F">
        <w:t xml:space="preserve"> </w:t>
      </w:r>
      <w:r>
        <w:t>visit.</w:t>
      </w:r>
    </w:p>
    <w:p w14:paraId="0353462A" w14:textId="1C0EDFF5" w:rsidR="00CB65FD" w:rsidRDefault="00CB65FD" w:rsidP="00CB65FD">
      <w:r>
        <w:t>The</w:t>
      </w:r>
      <w:r w:rsidR="0067682F">
        <w:t xml:space="preserve"> </w:t>
      </w:r>
      <w:r>
        <w:t>department’s</w:t>
      </w:r>
      <w:r w:rsidR="0067682F">
        <w:t xml:space="preserve"> </w:t>
      </w:r>
      <w:r>
        <w:t>people</w:t>
      </w:r>
      <w:r w:rsidR="0067682F">
        <w:t xml:space="preserve"> </w:t>
      </w:r>
      <w:r>
        <w:t>are</w:t>
      </w:r>
      <w:r w:rsidR="0067682F">
        <w:t xml:space="preserve"> </w:t>
      </w:r>
      <w:r>
        <w:t>key</w:t>
      </w:r>
      <w:r w:rsidR="0067682F">
        <w:t xml:space="preserve"> </w:t>
      </w:r>
      <w:r>
        <w:t>to</w:t>
      </w:r>
      <w:r w:rsidR="0067682F">
        <w:t xml:space="preserve"> </w:t>
      </w:r>
      <w:r>
        <w:t>our</w:t>
      </w:r>
      <w:r w:rsidR="0067682F">
        <w:t xml:space="preserve"> </w:t>
      </w:r>
      <w:r>
        <w:t>success</w:t>
      </w:r>
      <w:r w:rsidR="0067682F">
        <w:t xml:space="preserve"> </w:t>
      </w:r>
      <w:r>
        <w:t>–</w:t>
      </w:r>
      <w:r w:rsidR="0067682F">
        <w:t xml:space="preserve"> </w:t>
      </w:r>
      <w:r>
        <w:t>their</w:t>
      </w:r>
      <w:r w:rsidR="0067682F">
        <w:t xml:space="preserve"> </w:t>
      </w:r>
      <w:r>
        <w:t>talents,</w:t>
      </w:r>
      <w:r w:rsidR="0067682F">
        <w:t xml:space="preserve"> </w:t>
      </w:r>
      <w:r>
        <w:t>skills,</w:t>
      </w:r>
      <w:r w:rsidR="0067682F">
        <w:t xml:space="preserve"> </w:t>
      </w:r>
      <w:r>
        <w:t>commitment</w:t>
      </w:r>
      <w:r w:rsidR="0067682F">
        <w:t xml:space="preserve"> </w:t>
      </w:r>
      <w:r>
        <w:t>and</w:t>
      </w:r>
      <w:r w:rsidR="0067682F">
        <w:t xml:space="preserve"> </w:t>
      </w:r>
      <w:r>
        <w:t>engagement.</w:t>
      </w:r>
      <w:r w:rsidR="0067682F">
        <w:t xml:space="preserve"> </w:t>
      </w:r>
      <w:r>
        <w:t>We</w:t>
      </w:r>
      <w:r w:rsidR="0067682F">
        <w:t xml:space="preserve"> </w:t>
      </w:r>
      <w:r>
        <w:t>are</w:t>
      </w:r>
      <w:r w:rsidR="0067682F">
        <w:t xml:space="preserve"> </w:t>
      </w:r>
      <w:r>
        <w:t>passionate</w:t>
      </w:r>
      <w:r w:rsidR="0067682F">
        <w:t xml:space="preserve"> </w:t>
      </w:r>
      <w:r>
        <w:t>about</w:t>
      </w:r>
      <w:r w:rsidR="0067682F">
        <w:t xml:space="preserve"> </w:t>
      </w:r>
      <w:r>
        <w:t>making</w:t>
      </w:r>
      <w:r w:rsidR="0067682F">
        <w:t xml:space="preserve"> </w:t>
      </w:r>
      <w:r>
        <w:t>a</w:t>
      </w:r>
      <w:r w:rsidR="0067682F">
        <w:t xml:space="preserve"> </w:t>
      </w:r>
      <w:r>
        <w:t>difference</w:t>
      </w:r>
      <w:r w:rsidR="0067682F">
        <w:t xml:space="preserve"> </w:t>
      </w:r>
      <w:r>
        <w:t>and</w:t>
      </w:r>
      <w:r w:rsidR="0067682F">
        <w:t xml:space="preserve"> </w:t>
      </w:r>
      <w:r>
        <w:t>determined</w:t>
      </w:r>
      <w:r w:rsidR="0067682F">
        <w:t xml:space="preserve"> </w:t>
      </w:r>
      <w:r>
        <w:t>to</w:t>
      </w:r>
      <w:r w:rsidR="0067682F">
        <w:t xml:space="preserve"> </w:t>
      </w:r>
      <w:r>
        <w:t>help</w:t>
      </w:r>
      <w:r w:rsidR="0067682F">
        <w:t xml:space="preserve"> </w:t>
      </w:r>
      <w:r>
        <w:t>Victoria</w:t>
      </w:r>
      <w:r w:rsidR="0067682F">
        <w:t xml:space="preserve"> </w:t>
      </w:r>
      <w:r>
        <w:t>reach</w:t>
      </w:r>
      <w:r w:rsidR="0067682F">
        <w:t xml:space="preserve"> </w:t>
      </w:r>
      <w:r>
        <w:t>its</w:t>
      </w:r>
      <w:r w:rsidR="0067682F">
        <w:t xml:space="preserve"> </w:t>
      </w:r>
      <w:r>
        <w:t>full</w:t>
      </w:r>
      <w:r w:rsidR="0067682F">
        <w:t xml:space="preserve"> </w:t>
      </w:r>
      <w:r>
        <w:t>potential.</w:t>
      </w:r>
      <w:r w:rsidR="0067682F">
        <w:t xml:space="preserve"> </w:t>
      </w:r>
    </w:p>
    <w:p w14:paraId="2CB77653" w14:textId="7DD59504" w:rsidR="00CB65FD" w:rsidRDefault="00CB65FD" w:rsidP="00CB65FD">
      <w:r>
        <w:t>We</w:t>
      </w:r>
      <w:r w:rsidR="0067682F">
        <w:t xml:space="preserve"> </w:t>
      </w:r>
      <w:r>
        <w:t>take</w:t>
      </w:r>
      <w:r w:rsidR="0067682F">
        <w:t xml:space="preserve"> </w:t>
      </w:r>
      <w:r>
        <w:t>accountability</w:t>
      </w:r>
      <w:r w:rsidR="0067682F">
        <w:t xml:space="preserve"> </w:t>
      </w:r>
      <w:r>
        <w:t>for</w:t>
      </w:r>
      <w:r w:rsidR="0067682F">
        <w:t xml:space="preserve"> </w:t>
      </w:r>
      <w:r>
        <w:t>what</w:t>
      </w:r>
      <w:r w:rsidR="0067682F">
        <w:t xml:space="preserve"> </w:t>
      </w:r>
      <w:r>
        <w:t>we</w:t>
      </w:r>
      <w:r w:rsidR="0067682F">
        <w:t xml:space="preserve"> </w:t>
      </w:r>
      <w:r>
        <w:t>do</w:t>
      </w:r>
      <w:r w:rsidR="0067682F">
        <w:t xml:space="preserve"> </w:t>
      </w:r>
      <w:r>
        <w:t>and</w:t>
      </w:r>
      <w:r w:rsidR="0067682F">
        <w:t xml:space="preserve"> </w:t>
      </w:r>
      <w:r>
        <w:t>the</w:t>
      </w:r>
      <w:r w:rsidR="0067682F">
        <w:t xml:space="preserve"> </w:t>
      </w:r>
      <w:r>
        <w:t>way</w:t>
      </w:r>
      <w:r w:rsidR="0067682F">
        <w:t xml:space="preserve"> </w:t>
      </w:r>
      <w:r>
        <w:t>we</w:t>
      </w:r>
      <w:r w:rsidR="0067682F">
        <w:t xml:space="preserve"> </w:t>
      </w:r>
      <w:r>
        <w:t>do</w:t>
      </w:r>
      <w:r w:rsidR="0067682F">
        <w:t xml:space="preserve"> </w:t>
      </w:r>
      <w:r>
        <w:t>it,</w:t>
      </w:r>
      <w:r w:rsidR="0067682F">
        <w:t xml:space="preserve"> </w:t>
      </w:r>
      <w:r>
        <w:t>we</w:t>
      </w:r>
      <w:r w:rsidR="0067682F">
        <w:t xml:space="preserve"> </w:t>
      </w:r>
      <w:r>
        <w:t>act</w:t>
      </w:r>
      <w:r w:rsidR="0067682F">
        <w:t xml:space="preserve"> </w:t>
      </w:r>
      <w:r>
        <w:t>with</w:t>
      </w:r>
      <w:r w:rsidR="0067682F">
        <w:t xml:space="preserve"> </w:t>
      </w:r>
      <w:r>
        <w:t>integrity</w:t>
      </w:r>
      <w:r w:rsidR="0067682F">
        <w:t xml:space="preserve"> </w:t>
      </w:r>
      <w:r>
        <w:t>to</w:t>
      </w:r>
      <w:r w:rsidR="0067682F">
        <w:t xml:space="preserve"> </w:t>
      </w:r>
      <w:r>
        <w:t>build</w:t>
      </w:r>
      <w:r w:rsidR="0067682F">
        <w:t xml:space="preserve"> </w:t>
      </w:r>
      <w:r>
        <w:t>and</w:t>
      </w:r>
      <w:r w:rsidR="0067682F">
        <w:t xml:space="preserve"> </w:t>
      </w:r>
      <w:r>
        <w:t>keep</w:t>
      </w:r>
      <w:r w:rsidR="0067682F">
        <w:t xml:space="preserve"> </w:t>
      </w:r>
      <w:r>
        <w:t>trust,</w:t>
      </w:r>
      <w:r w:rsidR="0067682F">
        <w:t xml:space="preserve"> </w:t>
      </w:r>
      <w:r>
        <w:t>and</w:t>
      </w:r>
      <w:r w:rsidR="0067682F">
        <w:t xml:space="preserve"> </w:t>
      </w:r>
      <w:r>
        <w:t>we</w:t>
      </w:r>
      <w:r w:rsidR="0067682F">
        <w:t xml:space="preserve"> </w:t>
      </w:r>
      <w:r>
        <w:t>show</w:t>
      </w:r>
      <w:r w:rsidR="0067682F">
        <w:t xml:space="preserve"> </w:t>
      </w:r>
      <w:r>
        <w:t>respect</w:t>
      </w:r>
      <w:r w:rsidR="0067682F">
        <w:t xml:space="preserve"> </w:t>
      </w:r>
      <w:r>
        <w:t>and</w:t>
      </w:r>
      <w:r w:rsidR="0067682F">
        <w:t xml:space="preserve"> </w:t>
      </w:r>
      <w:r>
        <w:t>value</w:t>
      </w:r>
      <w:r w:rsidR="0067682F">
        <w:t xml:space="preserve"> </w:t>
      </w:r>
      <w:r>
        <w:t>diversity</w:t>
      </w:r>
      <w:r w:rsidR="0067682F">
        <w:t xml:space="preserve"> </w:t>
      </w:r>
      <w:r>
        <w:t>–</w:t>
      </w:r>
      <w:r w:rsidR="0067682F">
        <w:t xml:space="preserve"> </w:t>
      </w:r>
      <w:r>
        <w:t>these</w:t>
      </w:r>
      <w:r w:rsidR="0067682F">
        <w:t xml:space="preserve"> </w:t>
      </w:r>
      <w:r>
        <w:t>are</w:t>
      </w:r>
      <w:r w:rsidR="0067682F">
        <w:t xml:space="preserve"> </w:t>
      </w:r>
      <w:r>
        <w:t>our</w:t>
      </w:r>
      <w:r w:rsidR="0067682F">
        <w:t xml:space="preserve"> </w:t>
      </w:r>
      <w:r>
        <w:t>core</w:t>
      </w:r>
      <w:r w:rsidR="0067682F">
        <w:t xml:space="preserve"> </w:t>
      </w:r>
      <w:r>
        <w:t>departmental</w:t>
      </w:r>
      <w:r w:rsidR="0067682F">
        <w:t xml:space="preserve"> </w:t>
      </w:r>
      <w:r>
        <w:t>values.</w:t>
      </w:r>
    </w:p>
    <w:p w14:paraId="1543296C" w14:textId="028F3505" w:rsidR="00CB65FD" w:rsidRDefault="00CB65FD" w:rsidP="00CB65FD">
      <w:r>
        <w:t>We</w:t>
      </w:r>
      <w:r w:rsidR="0067682F">
        <w:t xml:space="preserve"> </w:t>
      </w:r>
      <w:r>
        <w:t>aspire</w:t>
      </w:r>
      <w:r w:rsidR="0067682F">
        <w:t xml:space="preserve"> </w:t>
      </w:r>
      <w:r>
        <w:t>to</w:t>
      </w:r>
      <w:r w:rsidR="0067682F">
        <w:t xml:space="preserve"> </w:t>
      </w:r>
      <w:r>
        <w:t>be</w:t>
      </w:r>
      <w:r w:rsidR="0067682F">
        <w:t xml:space="preserve"> </w:t>
      </w:r>
      <w:r>
        <w:t>a</w:t>
      </w:r>
      <w:r w:rsidR="0067682F">
        <w:t xml:space="preserve"> </w:t>
      </w:r>
      <w:r>
        <w:t>welcoming,</w:t>
      </w:r>
      <w:r w:rsidR="0067682F">
        <w:t xml:space="preserve"> </w:t>
      </w:r>
      <w:r>
        <w:t>rewarding</w:t>
      </w:r>
      <w:r w:rsidR="0067682F">
        <w:t xml:space="preserve"> </w:t>
      </w:r>
      <w:r>
        <w:t>and</w:t>
      </w:r>
      <w:r w:rsidR="0067682F">
        <w:t xml:space="preserve"> </w:t>
      </w:r>
      <w:r>
        <w:t>inspiring</w:t>
      </w:r>
      <w:r w:rsidR="0067682F">
        <w:t xml:space="preserve"> </w:t>
      </w:r>
      <w:r>
        <w:t>place</w:t>
      </w:r>
      <w:r w:rsidR="0067682F">
        <w:t xml:space="preserve"> </w:t>
      </w:r>
      <w:r>
        <w:t>to</w:t>
      </w:r>
      <w:r w:rsidR="0067682F">
        <w:t xml:space="preserve"> </w:t>
      </w:r>
      <w:r>
        <w:t>work.</w:t>
      </w:r>
    </w:p>
    <w:p w14:paraId="4C98C17E" w14:textId="57D47AAF" w:rsidR="00CB65FD" w:rsidRDefault="00CB65FD" w:rsidP="00CB65FD">
      <w:r>
        <w:t>We</w:t>
      </w:r>
      <w:r w:rsidR="0067682F">
        <w:t xml:space="preserve"> </w:t>
      </w:r>
      <w:r>
        <w:t>collaborate</w:t>
      </w:r>
      <w:r w:rsidR="0067682F">
        <w:t xml:space="preserve"> </w:t>
      </w:r>
      <w:r>
        <w:t>within</w:t>
      </w:r>
      <w:r w:rsidR="0067682F">
        <w:t xml:space="preserve"> </w:t>
      </w:r>
      <w:r>
        <w:t>the</w:t>
      </w:r>
      <w:r w:rsidR="0067682F">
        <w:t xml:space="preserve"> </w:t>
      </w:r>
      <w:r>
        <w:t>department</w:t>
      </w:r>
      <w:r w:rsidR="0067682F">
        <w:t xml:space="preserve"> </w:t>
      </w:r>
      <w:r>
        <w:t>to</w:t>
      </w:r>
      <w:r w:rsidR="0067682F">
        <w:t xml:space="preserve"> </w:t>
      </w:r>
      <w:r>
        <w:t>capture</w:t>
      </w:r>
      <w:r w:rsidR="0067682F">
        <w:t xml:space="preserve"> </w:t>
      </w:r>
      <w:r>
        <w:t>connections</w:t>
      </w:r>
      <w:r w:rsidR="0067682F">
        <w:t xml:space="preserve"> </w:t>
      </w:r>
      <w:r>
        <w:t>and</w:t>
      </w:r>
      <w:r w:rsidR="0067682F">
        <w:t xml:space="preserve"> </w:t>
      </w:r>
      <w:r>
        <w:t>efficiencies</w:t>
      </w:r>
      <w:r w:rsidR="0067682F">
        <w:t xml:space="preserve"> </w:t>
      </w:r>
      <w:r>
        <w:t>and</w:t>
      </w:r>
      <w:r w:rsidR="0067682F">
        <w:t xml:space="preserve"> </w:t>
      </w:r>
      <w:r>
        <w:t>deliver</w:t>
      </w:r>
      <w:r w:rsidR="0067682F">
        <w:t xml:space="preserve"> </w:t>
      </w:r>
      <w:r>
        <w:t>programs</w:t>
      </w:r>
      <w:r w:rsidR="0067682F">
        <w:t xml:space="preserve"> </w:t>
      </w:r>
      <w:r>
        <w:t>and</w:t>
      </w:r>
      <w:r w:rsidR="0067682F">
        <w:t xml:space="preserve"> </w:t>
      </w:r>
      <w:r>
        <w:t>services</w:t>
      </w:r>
      <w:r w:rsidR="0067682F">
        <w:t xml:space="preserve"> </w:t>
      </w:r>
      <w:r>
        <w:t>that</w:t>
      </w:r>
      <w:r w:rsidR="0067682F">
        <w:t xml:space="preserve"> </w:t>
      </w:r>
      <w:r>
        <w:t>make</w:t>
      </w:r>
      <w:r w:rsidR="0067682F">
        <w:t xml:space="preserve"> </w:t>
      </w:r>
      <w:r>
        <w:t>a</w:t>
      </w:r>
      <w:r w:rsidR="0067682F">
        <w:t xml:space="preserve"> </w:t>
      </w:r>
      <w:r>
        <w:t>positive</w:t>
      </w:r>
      <w:r w:rsidR="0067682F">
        <w:t xml:space="preserve"> </w:t>
      </w:r>
      <w:r>
        <w:t>difference</w:t>
      </w:r>
      <w:r w:rsidR="0067682F">
        <w:t xml:space="preserve"> </w:t>
      </w:r>
      <w:r>
        <w:t>to</w:t>
      </w:r>
      <w:r w:rsidR="0067682F">
        <w:t xml:space="preserve"> </w:t>
      </w:r>
      <w:r>
        <w:t>Victorians</w:t>
      </w:r>
      <w:r w:rsidR="0067682F">
        <w:t xml:space="preserve"> </w:t>
      </w:r>
      <w:r>
        <w:t>and</w:t>
      </w:r>
      <w:r w:rsidR="0067682F">
        <w:t xml:space="preserve"> </w:t>
      </w:r>
      <w:r>
        <w:t>Victorian</w:t>
      </w:r>
      <w:r w:rsidR="0067682F">
        <w:t xml:space="preserve"> </w:t>
      </w:r>
      <w:r>
        <w:t>businesses.</w:t>
      </w:r>
      <w:r w:rsidR="0067682F">
        <w:t xml:space="preserve"> </w:t>
      </w:r>
      <w:r>
        <w:t>We</w:t>
      </w:r>
      <w:r w:rsidR="0067682F">
        <w:t xml:space="preserve"> </w:t>
      </w:r>
      <w:r>
        <w:t>bring</w:t>
      </w:r>
      <w:r w:rsidR="0067682F">
        <w:t xml:space="preserve"> </w:t>
      </w:r>
      <w:r>
        <w:t>a</w:t>
      </w:r>
      <w:r w:rsidR="0067682F">
        <w:t xml:space="preserve"> </w:t>
      </w:r>
      <w:r>
        <w:t>strong</w:t>
      </w:r>
      <w:r w:rsidR="0067682F">
        <w:t xml:space="preserve"> </w:t>
      </w:r>
      <w:r>
        <w:t>sense</w:t>
      </w:r>
      <w:r w:rsidR="0067682F">
        <w:t xml:space="preserve"> </w:t>
      </w:r>
      <w:r>
        <w:t>of</w:t>
      </w:r>
      <w:r w:rsidR="0067682F">
        <w:t xml:space="preserve"> </w:t>
      </w:r>
      <w:r>
        <w:t>place</w:t>
      </w:r>
      <w:r w:rsidR="0067682F">
        <w:t xml:space="preserve"> </w:t>
      </w:r>
      <w:r>
        <w:t>to</w:t>
      </w:r>
      <w:r w:rsidR="0067682F">
        <w:t xml:space="preserve"> </w:t>
      </w:r>
      <w:r>
        <w:t>our</w:t>
      </w:r>
      <w:r w:rsidR="0067682F">
        <w:t xml:space="preserve"> </w:t>
      </w:r>
      <w:r>
        <w:t>work,</w:t>
      </w:r>
      <w:r w:rsidR="0067682F">
        <w:t xml:space="preserve"> </w:t>
      </w:r>
      <w:r>
        <w:t>responding</w:t>
      </w:r>
      <w:r w:rsidR="0067682F">
        <w:t xml:space="preserve"> </w:t>
      </w:r>
      <w:r>
        <w:t>to</w:t>
      </w:r>
      <w:r w:rsidR="0067682F">
        <w:t xml:space="preserve"> </w:t>
      </w:r>
      <w:r>
        <w:t>the</w:t>
      </w:r>
      <w:r w:rsidR="0067682F">
        <w:t xml:space="preserve"> </w:t>
      </w:r>
      <w:r>
        <w:t>needs</w:t>
      </w:r>
      <w:r w:rsidR="0067682F">
        <w:t xml:space="preserve"> </w:t>
      </w:r>
      <w:r>
        <w:t>of</w:t>
      </w:r>
      <w:r w:rsidR="0067682F">
        <w:t xml:space="preserve"> </w:t>
      </w:r>
      <w:r>
        <w:t>communities</w:t>
      </w:r>
      <w:r w:rsidR="0067682F">
        <w:t xml:space="preserve"> </w:t>
      </w:r>
      <w:r>
        <w:t>across</w:t>
      </w:r>
      <w:r w:rsidR="0067682F">
        <w:t xml:space="preserve"> </w:t>
      </w:r>
      <w:r>
        <w:t>Victoria.</w:t>
      </w:r>
    </w:p>
    <w:p w14:paraId="1B43CD87" w14:textId="55010F57" w:rsidR="00CB65FD" w:rsidRDefault="00CB65FD" w:rsidP="00CB65FD">
      <w:r>
        <w:t>We</w:t>
      </w:r>
      <w:r w:rsidR="0067682F">
        <w:t xml:space="preserve"> </w:t>
      </w:r>
      <w:r>
        <w:t>work</w:t>
      </w:r>
      <w:r w:rsidR="0067682F">
        <w:t xml:space="preserve"> </w:t>
      </w:r>
      <w:r>
        <w:t>closely</w:t>
      </w:r>
      <w:r w:rsidR="0067682F">
        <w:t xml:space="preserve"> </w:t>
      </w:r>
      <w:r>
        <w:t>with</w:t>
      </w:r>
      <w:r w:rsidR="0067682F">
        <w:t xml:space="preserve"> </w:t>
      </w:r>
      <w:r>
        <w:t>other</w:t>
      </w:r>
      <w:r w:rsidR="0067682F">
        <w:t xml:space="preserve"> </w:t>
      </w:r>
      <w:r>
        <w:t>Victorian</w:t>
      </w:r>
      <w:r w:rsidR="0067682F">
        <w:t xml:space="preserve"> </w:t>
      </w:r>
      <w:r>
        <w:t>departments</w:t>
      </w:r>
      <w:r w:rsidR="0067682F">
        <w:t xml:space="preserve"> </w:t>
      </w:r>
      <w:r>
        <w:t>and</w:t>
      </w:r>
      <w:r w:rsidR="0067682F">
        <w:t xml:space="preserve"> </w:t>
      </w:r>
      <w:r>
        <w:t>agencies,</w:t>
      </w:r>
      <w:r w:rsidR="0067682F">
        <w:t xml:space="preserve"> </w:t>
      </w:r>
      <w:r>
        <w:t>local</w:t>
      </w:r>
      <w:r w:rsidR="0067682F">
        <w:t xml:space="preserve"> </w:t>
      </w:r>
      <w:r>
        <w:t>governments,</w:t>
      </w:r>
      <w:r w:rsidR="0067682F">
        <w:t xml:space="preserve"> </w:t>
      </w:r>
      <w:r>
        <w:t>the</w:t>
      </w:r>
      <w:r w:rsidR="0067682F">
        <w:t xml:space="preserve"> </w:t>
      </w:r>
      <w:r>
        <w:t>Australian</w:t>
      </w:r>
      <w:r w:rsidR="0067682F">
        <w:t xml:space="preserve"> </w:t>
      </w:r>
      <w:r>
        <w:t>Government,</w:t>
      </w:r>
      <w:r w:rsidR="0067682F">
        <w:t xml:space="preserve"> </w:t>
      </w:r>
      <w:r>
        <w:t>industry,</w:t>
      </w:r>
      <w:r w:rsidR="0067682F">
        <w:t xml:space="preserve"> </w:t>
      </w:r>
      <w:r>
        <w:t>research</w:t>
      </w:r>
      <w:r w:rsidR="0067682F">
        <w:t xml:space="preserve"> </w:t>
      </w:r>
      <w:r>
        <w:t>and</w:t>
      </w:r>
      <w:r w:rsidR="0067682F">
        <w:t xml:space="preserve"> </w:t>
      </w:r>
      <w:r>
        <w:t>training</w:t>
      </w:r>
      <w:r w:rsidR="0067682F">
        <w:t xml:space="preserve"> </w:t>
      </w:r>
      <w:r>
        <w:t>organisations,</w:t>
      </w:r>
      <w:r w:rsidR="0067682F">
        <w:t xml:space="preserve"> </w:t>
      </w:r>
      <w:r>
        <w:t>and</w:t>
      </w:r>
      <w:r w:rsidR="0067682F">
        <w:t xml:space="preserve"> </w:t>
      </w:r>
      <w:r>
        <w:t>community</w:t>
      </w:r>
      <w:r w:rsidR="0067682F">
        <w:t xml:space="preserve"> </w:t>
      </w:r>
      <w:r>
        <w:t>stakeholders.</w:t>
      </w:r>
      <w:r w:rsidR="0067682F">
        <w:t xml:space="preserve"> </w:t>
      </w:r>
    </w:p>
    <w:p w14:paraId="42662A4A" w14:textId="77777777" w:rsidR="00610AE8" w:rsidRDefault="00610AE8" w:rsidP="00CB65FD">
      <w:r w:rsidRPr="00610AE8">
        <w:t>We contribute to the Victorian Government’s climate and emission reduction commitments through active identification of climate risks and opportunities across the department through operational and policy</w:t>
      </w:r>
      <w:r w:rsidRPr="00610AE8">
        <w:rPr>
          <w:rFonts w:ascii="Cambria Math" w:hAnsi="Cambria Math" w:cs="Cambria Math"/>
        </w:rPr>
        <w:t>‑</w:t>
      </w:r>
      <w:r w:rsidRPr="00610AE8">
        <w:t>based initiatives.</w:t>
      </w:r>
    </w:p>
    <w:p w14:paraId="42735153" w14:textId="13CD3490" w:rsidR="00CB65FD" w:rsidRDefault="00CB65FD" w:rsidP="00CB65FD">
      <w:r>
        <w:t>We</w:t>
      </w:r>
      <w:r w:rsidR="0067682F">
        <w:t xml:space="preserve"> </w:t>
      </w:r>
      <w:r>
        <w:t>engage</w:t>
      </w:r>
      <w:r w:rsidR="0067682F">
        <w:t xml:space="preserve"> </w:t>
      </w:r>
      <w:r>
        <w:t>with</w:t>
      </w:r>
      <w:r w:rsidR="0067682F">
        <w:t xml:space="preserve"> </w:t>
      </w:r>
      <w:r>
        <w:t>First</w:t>
      </w:r>
      <w:r w:rsidR="0067682F">
        <w:t xml:space="preserve"> </w:t>
      </w:r>
      <w:r>
        <w:t>Peoples’</w:t>
      </w:r>
      <w:r w:rsidR="0067682F">
        <w:t xml:space="preserve"> </w:t>
      </w:r>
      <w:r>
        <w:t>communities</w:t>
      </w:r>
      <w:r w:rsidR="0067682F">
        <w:t xml:space="preserve"> </w:t>
      </w:r>
      <w:r>
        <w:t>and</w:t>
      </w:r>
      <w:r w:rsidR="0067682F">
        <w:t xml:space="preserve"> </w:t>
      </w:r>
      <w:r>
        <w:t>are</w:t>
      </w:r>
      <w:r w:rsidR="0067682F">
        <w:t xml:space="preserve"> </w:t>
      </w:r>
      <w:r>
        <w:t>committed</w:t>
      </w:r>
      <w:r w:rsidR="0067682F">
        <w:t xml:space="preserve"> </w:t>
      </w:r>
      <w:r>
        <w:t>to</w:t>
      </w:r>
      <w:r w:rsidR="0067682F">
        <w:t xml:space="preserve"> </w:t>
      </w:r>
      <w:r>
        <w:t>finding</w:t>
      </w:r>
      <w:r w:rsidR="0067682F">
        <w:t xml:space="preserve"> </w:t>
      </w:r>
      <w:r>
        <w:t>more</w:t>
      </w:r>
      <w:r w:rsidR="0067682F">
        <w:t xml:space="preserve"> </w:t>
      </w:r>
      <w:r>
        <w:t>and</w:t>
      </w:r>
      <w:r w:rsidR="0067682F">
        <w:t xml:space="preserve"> </w:t>
      </w:r>
      <w:r>
        <w:t>better</w:t>
      </w:r>
      <w:r w:rsidR="0067682F">
        <w:t xml:space="preserve"> </w:t>
      </w:r>
      <w:r>
        <w:t>ways</w:t>
      </w:r>
      <w:r w:rsidR="0067682F">
        <w:t xml:space="preserve"> </w:t>
      </w:r>
      <w:r>
        <w:t>to</w:t>
      </w:r>
      <w:r w:rsidR="0067682F">
        <w:t xml:space="preserve"> </w:t>
      </w:r>
      <w:r>
        <w:t>support</w:t>
      </w:r>
      <w:r w:rsidR="0067682F">
        <w:t xml:space="preserve"> </w:t>
      </w:r>
      <w:r>
        <w:t>increased</w:t>
      </w:r>
      <w:r w:rsidR="0067682F">
        <w:t xml:space="preserve"> </w:t>
      </w:r>
      <w:r>
        <w:t>economic</w:t>
      </w:r>
      <w:r w:rsidR="0067682F">
        <w:t xml:space="preserve"> </w:t>
      </w:r>
      <w:r>
        <w:t>outcomes,</w:t>
      </w:r>
      <w:r w:rsidR="0067682F">
        <w:t xml:space="preserve"> </w:t>
      </w:r>
      <w:r>
        <w:t>including</w:t>
      </w:r>
      <w:r w:rsidR="0067682F">
        <w:t xml:space="preserve"> </w:t>
      </w:r>
      <w:r>
        <w:t>supporting</w:t>
      </w:r>
      <w:r w:rsidR="0067682F">
        <w:t xml:space="preserve"> </w:t>
      </w:r>
      <w:r>
        <w:t>established</w:t>
      </w:r>
      <w:r w:rsidR="0067682F">
        <w:t xml:space="preserve"> </w:t>
      </w:r>
      <w:r>
        <w:t>and</w:t>
      </w:r>
      <w:r w:rsidR="0067682F">
        <w:t xml:space="preserve"> </w:t>
      </w:r>
      <w:r>
        <w:t>emerging</w:t>
      </w:r>
      <w:r w:rsidR="0067682F">
        <w:t xml:space="preserve"> </w:t>
      </w:r>
      <w:r>
        <w:t>Aboriginal</w:t>
      </w:r>
      <w:r w:rsidR="0067682F">
        <w:t xml:space="preserve"> </w:t>
      </w:r>
      <w:r>
        <w:t>businesses</w:t>
      </w:r>
      <w:r w:rsidR="0067682F">
        <w:t xml:space="preserve"> </w:t>
      </w:r>
      <w:r>
        <w:t>to</w:t>
      </w:r>
      <w:r w:rsidR="0067682F">
        <w:t xml:space="preserve"> </w:t>
      </w:r>
      <w:r>
        <w:t>succeed,</w:t>
      </w:r>
      <w:r w:rsidR="0067682F">
        <w:t xml:space="preserve"> </w:t>
      </w:r>
      <w:r>
        <w:t>increasing</w:t>
      </w:r>
      <w:r w:rsidR="0067682F">
        <w:t xml:space="preserve"> </w:t>
      </w:r>
      <w:r>
        <w:t>opportunities</w:t>
      </w:r>
      <w:r w:rsidR="0067682F">
        <w:t xml:space="preserve"> </w:t>
      </w:r>
      <w:r>
        <w:t>for</w:t>
      </w:r>
      <w:r w:rsidR="0067682F">
        <w:t xml:space="preserve"> </w:t>
      </w:r>
      <w:r>
        <w:t>First</w:t>
      </w:r>
      <w:r w:rsidR="0067682F">
        <w:t xml:space="preserve"> </w:t>
      </w:r>
      <w:r>
        <w:t>Nations</w:t>
      </w:r>
      <w:r w:rsidR="0067682F">
        <w:t xml:space="preserve"> </w:t>
      </w:r>
      <w:r>
        <w:t>businesses</w:t>
      </w:r>
      <w:r w:rsidR="0067682F">
        <w:t xml:space="preserve"> </w:t>
      </w:r>
      <w:r>
        <w:t>in</w:t>
      </w:r>
      <w:r w:rsidR="0067682F">
        <w:t xml:space="preserve"> </w:t>
      </w:r>
      <w:r>
        <w:t>government</w:t>
      </w:r>
      <w:r w:rsidR="0067682F">
        <w:t xml:space="preserve"> </w:t>
      </w:r>
      <w:r>
        <w:t>procurement,</w:t>
      </w:r>
      <w:r w:rsidR="0067682F">
        <w:t xml:space="preserve"> </w:t>
      </w:r>
      <w:r>
        <w:t>and</w:t>
      </w:r>
      <w:r w:rsidR="0067682F">
        <w:t xml:space="preserve"> </w:t>
      </w:r>
      <w:r>
        <w:t>connecting</w:t>
      </w:r>
      <w:r w:rsidR="0067682F">
        <w:t xml:space="preserve"> </w:t>
      </w:r>
      <w:r>
        <w:t>more</w:t>
      </w:r>
      <w:r w:rsidR="0067682F">
        <w:t xml:space="preserve"> </w:t>
      </w:r>
      <w:r>
        <w:t>Aboriginal</w:t>
      </w:r>
      <w:r w:rsidR="0067682F">
        <w:t xml:space="preserve"> </w:t>
      </w:r>
      <w:r>
        <w:t>Victorians</w:t>
      </w:r>
      <w:r w:rsidR="0067682F">
        <w:t xml:space="preserve"> </w:t>
      </w:r>
      <w:r>
        <w:t>with</w:t>
      </w:r>
      <w:r w:rsidR="0067682F">
        <w:t xml:space="preserve"> </w:t>
      </w:r>
      <w:r>
        <w:t>skills</w:t>
      </w:r>
      <w:r w:rsidR="0067682F">
        <w:t xml:space="preserve"> </w:t>
      </w:r>
      <w:r>
        <w:t>training.</w:t>
      </w:r>
    </w:p>
    <w:p w14:paraId="5D03C0A8" w14:textId="24D49E68" w:rsidR="00CB65FD" w:rsidRDefault="00CB65FD" w:rsidP="00CB65FD">
      <w:r>
        <w:t>We</w:t>
      </w:r>
      <w:r w:rsidR="0067682F">
        <w:t xml:space="preserve"> </w:t>
      </w:r>
      <w:r>
        <w:t>are</w:t>
      </w:r>
      <w:r w:rsidR="0067682F">
        <w:t xml:space="preserve"> </w:t>
      </w:r>
      <w:r>
        <w:t>also</w:t>
      </w:r>
      <w:r w:rsidR="0067682F">
        <w:t xml:space="preserve"> </w:t>
      </w:r>
      <w:r>
        <w:t>outwardly</w:t>
      </w:r>
      <w:r w:rsidR="0067682F">
        <w:t xml:space="preserve"> </w:t>
      </w:r>
      <w:r>
        <w:t>focused,</w:t>
      </w:r>
      <w:r w:rsidR="0067682F">
        <w:t xml:space="preserve"> </w:t>
      </w:r>
      <w:r>
        <w:t>supporting</w:t>
      </w:r>
      <w:r w:rsidR="0067682F">
        <w:t xml:space="preserve"> </w:t>
      </w:r>
      <w:r>
        <w:t>a</w:t>
      </w:r>
      <w:r w:rsidR="0067682F">
        <w:t xml:space="preserve"> </w:t>
      </w:r>
      <w:r>
        <w:t>global</w:t>
      </w:r>
      <w:r w:rsidR="0067682F">
        <w:t xml:space="preserve"> </w:t>
      </w:r>
      <w:r>
        <w:t>network</w:t>
      </w:r>
      <w:r w:rsidR="0067682F">
        <w:t xml:space="preserve"> </w:t>
      </w:r>
      <w:r>
        <w:t>of</w:t>
      </w:r>
      <w:r w:rsidR="0067682F">
        <w:t xml:space="preserve"> </w:t>
      </w:r>
      <w:r>
        <w:t>23</w:t>
      </w:r>
      <w:r w:rsidR="0067682F">
        <w:t xml:space="preserve"> </w:t>
      </w:r>
      <w:r>
        <w:t>international</w:t>
      </w:r>
      <w:r w:rsidR="0067682F">
        <w:t xml:space="preserve"> </w:t>
      </w:r>
      <w:r>
        <w:t>trade</w:t>
      </w:r>
      <w:r w:rsidR="0067682F">
        <w:t xml:space="preserve"> </w:t>
      </w:r>
      <w:r>
        <w:t>and</w:t>
      </w:r>
      <w:r w:rsidR="0067682F">
        <w:t xml:space="preserve"> </w:t>
      </w:r>
      <w:r>
        <w:t>investment</w:t>
      </w:r>
      <w:r w:rsidR="0067682F">
        <w:t xml:space="preserve"> </w:t>
      </w:r>
      <w:r>
        <w:t>offices</w:t>
      </w:r>
      <w:r w:rsidR="0067682F">
        <w:t xml:space="preserve"> </w:t>
      </w:r>
      <w:r>
        <w:t>that</w:t>
      </w:r>
      <w:r w:rsidR="0067682F">
        <w:t xml:space="preserve"> </w:t>
      </w:r>
      <w:r>
        <w:t>promote</w:t>
      </w:r>
      <w:r w:rsidR="0067682F">
        <w:t xml:space="preserve"> </w:t>
      </w:r>
      <w:r>
        <w:t>Victoria</w:t>
      </w:r>
      <w:r w:rsidR="0067682F">
        <w:t xml:space="preserve"> </w:t>
      </w:r>
      <w:r>
        <w:t>abroad,</w:t>
      </w:r>
      <w:r w:rsidR="0067682F">
        <w:t xml:space="preserve"> </w:t>
      </w:r>
      <w:r>
        <w:t>attract</w:t>
      </w:r>
      <w:r w:rsidR="0067682F">
        <w:t xml:space="preserve"> </w:t>
      </w:r>
      <w:r>
        <w:t>investment</w:t>
      </w:r>
      <w:r w:rsidR="0067682F">
        <w:t xml:space="preserve"> </w:t>
      </w:r>
      <w:r>
        <w:t>to</w:t>
      </w:r>
      <w:r w:rsidR="0067682F">
        <w:t xml:space="preserve"> </w:t>
      </w:r>
      <w:r>
        <w:t>Victoria</w:t>
      </w:r>
      <w:r w:rsidR="0067682F">
        <w:t xml:space="preserve"> </w:t>
      </w:r>
      <w:r>
        <w:t>and</w:t>
      </w:r>
      <w:r w:rsidR="0067682F">
        <w:t xml:space="preserve"> </w:t>
      </w:r>
      <w:r>
        <w:t>support</w:t>
      </w:r>
      <w:r w:rsidR="0067682F">
        <w:t xml:space="preserve"> </w:t>
      </w:r>
      <w:r>
        <w:t>export</w:t>
      </w:r>
      <w:r w:rsidR="0067682F">
        <w:t xml:space="preserve"> </w:t>
      </w:r>
      <w:r>
        <w:t>outcomes</w:t>
      </w:r>
      <w:r w:rsidR="0067682F">
        <w:t xml:space="preserve"> </w:t>
      </w:r>
      <w:r>
        <w:t>for</w:t>
      </w:r>
      <w:r w:rsidR="0067682F">
        <w:t xml:space="preserve"> </w:t>
      </w:r>
      <w:r>
        <w:t>Victorian</w:t>
      </w:r>
      <w:r w:rsidR="0067682F">
        <w:t xml:space="preserve"> </w:t>
      </w:r>
      <w:r>
        <w:t>businesses.</w:t>
      </w:r>
    </w:p>
    <w:p w14:paraId="4BE77B1F" w14:textId="51008134" w:rsidR="00CB65FD" w:rsidRDefault="00CB65FD" w:rsidP="00CB65FD">
      <w:r>
        <w:t>Together,</w:t>
      </w:r>
      <w:r w:rsidR="0067682F">
        <w:t xml:space="preserve"> </w:t>
      </w:r>
      <w:r>
        <w:t>DJSIR’s</w:t>
      </w:r>
      <w:r w:rsidR="0067682F">
        <w:t xml:space="preserve"> </w:t>
      </w:r>
      <w:r>
        <w:t>people</w:t>
      </w:r>
      <w:r w:rsidR="0067682F">
        <w:t xml:space="preserve"> </w:t>
      </w:r>
      <w:r>
        <w:t>are</w:t>
      </w:r>
      <w:r w:rsidR="0067682F">
        <w:t xml:space="preserve"> </w:t>
      </w:r>
      <w:r>
        <w:t>working</w:t>
      </w:r>
      <w:r w:rsidR="0067682F">
        <w:t xml:space="preserve"> </w:t>
      </w:r>
      <w:r>
        <w:t>to</w:t>
      </w:r>
      <w:r w:rsidR="0067682F">
        <w:t xml:space="preserve"> </w:t>
      </w:r>
      <w:r>
        <w:t>help</w:t>
      </w:r>
      <w:r w:rsidR="0067682F">
        <w:t xml:space="preserve"> </w:t>
      </w:r>
      <w:r>
        <w:t>create</w:t>
      </w:r>
      <w:r w:rsidR="0067682F">
        <w:t xml:space="preserve"> </w:t>
      </w:r>
      <w:r>
        <w:t>a</w:t>
      </w:r>
      <w:r w:rsidR="0067682F">
        <w:t xml:space="preserve"> </w:t>
      </w:r>
      <w:r>
        <w:t>more</w:t>
      </w:r>
      <w:r w:rsidR="0067682F">
        <w:t xml:space="preserve"> </w:t>
      </w:r>
      <w:r>
        <w:t>prosperous</w:t>
      </w:r>
      <w:r w:rsidR="0067682F">
        <w:t xml:space="preserve"> </w:t>
      </w:r>
      <w:r>
        <w:t>future</w:t>
      </w:r>
      <w:r w:rsidR="0067682F">
        <w:t xml:space="preserve"> </w:t>
      </w:r>
      <w:r>
        <w:t>for</w:t>
      </w:r>
      <w:r w:rsidR="0067682F">
        <w:t xml:space="preserve"> </w:t>
      </w:r>
      <w:r>
        <w:t>Victoria.</w:t>
      </w:r>
    </w:p>
    <w:p w14:paraId="65BE28F0" w14:textId="3A326E24" w:rsidR="00CB65FD" w:rsidRDefault="00CB65FD" w:rsidP="00CB65FD">
      <w:pPr>
        <w:pStyle w:val="Heading1"/>
      </w:pPr>
      <w:bookmarkStart w:id="5" w:name="_Toc175560377"/>
      <w:r>
        <w:t>Our</w:t>
      </w:r>
      <w:r w:rsidR="0067682F">
        <w:t xml:space="preserve"> </w:t>
      </w:r>
      <w:r w:rsidRPr="00CB65FD">
        <w:t>People</w:t>
      </w:r>
      <w:bookmarkEnd w:id="5"/>
    </w:p>
    <w:p w14:paraId="4B356D2F" w14:textId="1D112A7B" w:rsidR="00CB65FD" w:rsidRDefault="00CB65FD" w:rsidP="00CB65FD">
      <w:r>
        <w:t>DJSIR</w:t>
      </w:r>
      <w:r w:rsidR="0067682F">
        <w:t xml:space="preserve"> </w:t>
      </w:r>
      <w:r>
        <w:t>celebrates</w:t>
      </w:r>
      <w:r w:rsidR="0067682F">
        <w:t xml:space="preserve"> </w:t>
      </w:r>
      <w:r>
        <w:t>our</w:t>
      </w:r>
      <w:r w:rsidR="0067682F">
        <w:t xml:space="preserve"> </w:t>
      </w:r>
      <w:r>
        <w:t>diverse</w:t>
      </w:r>
      <w:r w:rsidR="0067682F">
        <w:t xml:space="preserve"> </w:t>
      </w:r>
      <w:r>
        <w:t>workforce</w:t>
      </w:r>
      <w:r w:rsidR="0067682F">
        <w:t xml:space="preserve"> </w:t>
      </w:r>
      <w:r>
        <w:t>and</w:t>
      </w:r>
      <w:r w:rsidR="0067682F">
        <w:t xml:space="preserve"> </w:t>
      </w:r>
      <w:r>
        <w:t>strive</w:t>
      </w:r>
      <w:r w:rsidR="0067682F">
        <w:t xml:space="preserve">s </w:t>
      </w:r>
      <w:r>
        <w:t>for</w:t>
      </w:r>
      <w:r w:rsidR="0067682F">
        <w:t xml:space="preserve"> </w:t>
      </w:r>
      <w:r>
        <w:t>equality</w:t>
      </w:r>
      <w:r w:rsidR="0067682F">
        <w:t xml:space="preserve"> </w:t>
      </w:r>
      <w:r>
        <w:t>and</w:t>
      </w:r>
      <w:r w:rsidR="0067682F">
        <w:t xml:space="preserve"> </w:t>
      </w:r>
      <w:r>
        <w:t>fairness</w:t>
      </w:r>
      <w:r w:rsidR="0067682F">
        <w:t xml:space="preserve"> </w:t>
      </w:r>
      <w:r>
        <w:t>for</w:t>
      </w:r>
      <w:r w:rsidR="0067682F">
        <w:t xml:space="preserve"> </w:t>
      </w:r>
      <w:proofErr w:type="gramStart"/>
      <w:r>
        <w:t>all</w:t>
      </w:r>
      <w:r w:rsidR="0067682F">
        <w:t xml:space="preserve"> </w:t>
      </w:r>
      <w:r>
        <w:t>of</w:t>
      </w:r>
      <w:proofErr w:type="gramEnd"/>
      <w:r w:rsidR="0067682F">
        <w:t xml:space="preserve"> </w:t>
      </w:r>
      <w:r>
        <w:t>our</w:t>
      </w:r>
      <w:r w:rsidR="0067682F">
        <w:t xml:space="preserve"> </w:t>
      </w:r>
      <w:r>
        <w:t>people.</w:t>
      </w:r>
      <w:r w:rsidR="0067682F">
        <w:t xml:space="preserve"> </w:t>
      </w:r>
      <w:r>
        <w:t>We</w:t>
      </w:r>
      <w:r w:rsidR="0067682F">
        <w:t xml:space="preserve"> </w:t>
      </w:r>
      <w:r>
        <w:t>value</w:t>
      </w:r>
      <w:r w:rsidR="0067682F">
        <w:t xml:space="preserve"> </w:t>
      </w:r>
      <w:r>
        <w:t>the</w:t>
      </w:r>
      <w:r w:rsidR="0067682F">
        <w:t xml:space="preserve"> </w:t>
      </w:r>
      <w:r>
        <w:t>different</w:t>
      </w:r>
      <w:r w:rsidR="0067682F">
        <w:t xml:space="preserve"> </w:t>
      </w:r>
      <w:r>
        <w:t>experiences</w:t>
      </w:r>
      <w:r w:rsidR="0067682F">
        <w:t xml:space="preserve"> </w:t>
      </w:r>
      <w:r>
        <w:t>and</w:t>
      </w:r>
      <w:r w:rsidR="0067682F">
        <w:t xml:space="preserve"> </w:t>
      </w:r>
      <w:r>
        <w:t>perspectives</w:t>
      </w:r>
      <w:r w:rsidR="0067682F">
        <w:t xml:space="preserve"> </w:t>
      </w:r>
      <w:r>
        <w:t>this</w:t>
      </w:r>
      <w:r w:rsidR="0067682F">
        <w:t xml:space="preserve"> </w:t>
      </w:r>
      <w:r>
        <w:t>brings</w:t>
      </w:r>
      <w:r w:rsidR="0067682F">
        <w:t xml:space="preserve"> </w:t>
      </w:r>
      <w:r>
        <w:t>to</w:t>
      </w:r>
      <w:r w:rsidR="0067682F">
        <w:t xml:space="preserve"> </w:t>
      </w:r>
      <w:r>
        <w:t>our</w:t>
      </w:r>
      <w:r w:rsidR="0067682F">
        <w:t xml:space="preserve"> </w:t>
      </w:r>
      <w:r>
        <w:t>department.</w:t>
      </w:r>
      <w:r w:rsidR="0067682F">
        <w:t xml:space="preserve"> </w:t>
      </w:r>
    </w:p>
    <w:p w14:paraId="5BAA706D" w14:textId="07326FA2" w:rsidR="00CB65FD" w:rsidRDefault="00CB65FD" w:rsidP="00CB65FD">
      <w:r>
        <w:t>We</w:t>
      </w:r>
      <w:r w:rsidR="0067682F">
        <w:t xml:space="preserve"> </w:t>
      </w:r>
      <w:r>
        <w:t>take</w:t>
      </w:r>
      <w:r w:rsidR="0067682F">
        <w:t xml:space="preserve"> </w:t>
      </w:r>
      <w:r>
        <w:t>pride</w:t>
      </w:r>
      <w:r w:rsidR="0067682F">
        <w:t xml:space="preserve"> </w:t>
      </w:r>
      <w:r>
        <w:t>in</w:t>
      </w:r>
      <w:r w:rsidR="0067682F">
        <w:t xml:space="preserve"> </w:t>
      </w:r>
      <w:r>
        <w:t>building</w:t>
      </w:r>
      <w:r w:rsidR="0067682F">
        <w:t xml:space="preserve"> </w:t>
      </w:r>
      <w:r>
        <w:t>and</w:t>
      </w:r>
      <w:r w:rsidR="0067682F">
        <w:t xml:space="preserve"> </w:t>
      </w:r>
      <w:r>
        <w:t>retaining</w:t>
      </w:r>
      <w:r w:rsidR="0067682F">
        <w:t xml:space="preserve"> </w:t>
      </w:r>
      <w:r>
        <w:t>a</w:t>
      </w:r>
      <w:r w:rsidR="0067682F">
        <w:t xml:space="preserve"> </w:t>
      </w:r>
      <w:r>
        <w:t>workplace</w:t>
      </w:r>
      <w:r w:rsidR="0067682F">
        <w:t xml:space="preserve"> </w:t>
      </w:r>
      <w:r>
        <w:t>culture</w:t>
      </w:r>
      <w:r w:rsidR="0067682F">
        <w:t xml:space="preserve"> </w:t>
      </w:r>
      <w:r>
        <w:t>of</w:t>
      </w:r>
      <w:r w:rsidR="0067682F">
        <w:t xml:space="preserve"> </w:t>
      </w:r>
      <w:r>
        <w:t>respect,</w:t>
      </w:r>
      <w:r w:rsidR="0067682F">
        <w:t xml:space="preserve"> </w:t>
      </w:r>
      <w:r>
        <w:t>inclusion</w:t>
      </w:r>
      <w:r w:rsidR="0067682F">
        <w:t xml:space="preserve"> </w:t>
      </w:r>
      <w:r>
        <w:t>and</w:t>
      </w:r>
      <w:r w:rsidR="0067682F">
        <w:t xml:space="preserve"> </w:t>
      </w:r>
      <w:r>
        <w:t>flexibility,</w:t>
      </w:r>
      <w:r w:rsidR="0067682F">
        <w:t xml:space="preserve"> </w:t>
      </w:r>
      <w:r>
        <w:t>where</w:t>
      </w:r>
      <w:r w:rsidR="0067682F">
        <w:t xml:space="preserve"> </w:t>
      </w:r>
      <w:r>
        <w:t>individual</w:t>
      </w:r>
      <w:r w:rsidR="0067682F">
        <w:t xml:space="preserve"> </w:t>
      </w:r>
      <w:r>
        <w:t>differences</w:t>
      </w:r>
      <w:r w:rsidR="0067682F">
        <w:t xml:space="preserve"> </w:t>
      </w:r>
      <w:r>
        <w:t>are</w:t>
      </w:r>
      <w:r w:rsidR="0067682F">
        <w:t xml:space="preserve"> </w:t>
      </w:r>
      <w:r>
        <w:t>valued,</w:t>
      </w:r>
      <w:r w:rsidR="0067682F">
        <w:t xml:space="preserve"> </w:t>
      </w:r>
      <w:r>
        <w:t>and</w:t>
      </w:r>
      <w:r w:rsidR="0067682F">
        <w:t xml:space="preserve"> </w:t>
      </w:r>
      <w:r>
        <w:t>people</w:t>
      </w:r>
      <w:r w:rsidR="0067682F">
        <w:t xml:space="preserve"> </w:t>
      </w:r>
      <w:r>
        <w:t>can</w:t>
      </w:r>
      <w:r w:rsidR="0067682F">
        <w:t xml:space="preserve"> </w:t>
      </w:r>
      <w:r>
        <w:t>perform</w:t>
      </w:r>
      <w:r w:rsidR="0067682F">
        <w:t xml:space="preserve"> </w:t>
      </w:r>
      <w:r>
        <w:t>at</w:t>
      </w:r>
      <w:r w:rsidR="0067682F">
        <w:t xml:space="preserve"> </w:t>
      </w:r>
      <w:r>
        <w:t>their</w:t>
      </w:r>
      <w:r w:rsidR="0067682F">
        <w:t xml:space="preserve"> </w:t>
      </w:r>
      <w:r>
        <w:t>best</w:t>
      </w:r>
      <w:r w:rsidR="0067682F">
        <w:t xml:space="preserve"> </w:t>
      </w:r>
      <w:r>
        <w:t>to</w:t>
      </w:r>
      <w:r w:rsidR="0067682F">
        <w:t xml:space="preserve"> </w:t>
      </w:r>
      <w:r>
        <w:t>deliver</w:t>
      </w:r>
      <w:r w:rsidR="0067682F">
        <w:t xml:space="preserve"> </w:t>
      </w:r>
      <w:r>
        <w:t>on</w:t>
      </w:r>
      <w:r w:rsidR="0067682F">
        <w:t xml:space="preserve"> </w:t>
      </w:r>
      <w:r>
        <w:t>our</w:t>
      </w:r>
      <w:r w:rsidR="0067682F">
        <w:t xml:space="preserve"> </w:t>
      </w:r>
      <w:r>
        <w:t>strategic</w:t>
      </w:r>
      <w:r w:rsidR="0067682F">
        <w:t xml:space="preserve"> </w:t>
      </w:r>
      <w:r>
        <w:t>objectives.</w:t>
      </w:r>
      <w:r w:rsidR="0067682F">
        <w:t xml:space="preserve"> </w:t>
      </w:r>
    </w:p>
    <w:p w14:paraId="34A7E2F6" w14:textId="56071222" w:rsidR="00CB65FD" w:rsidRDefault="00CB65FD" w:rsidP="00CB65FD">
      <w:r>
        <w:t>Through</w:t>
      </w:r>
      <w:r w:rsidR="0067682F">
        <w:t xml:space="preserve"> </w:t>
      </w:r>
      <w:r>
        <w:t>the</w:t>
      </w:r>
      <w:r w:rsidR="0067682F">
        <w:t xml:space="preserve"> </w:t>
      </w:r>
      <w:r>
        <w:t>annual</w:t>
      </w:r>
      <w:r w:rsidR="0067682F">
        <w:t xml:space="preserve"> </w:t>
      </w:r>
      <w:r>
        <w:t>People</w:t>
      </w:r>
      <w:r w:rsidR="0067682F">
        <w:t xml:space="preserve"> </w:t>
      </w:r>
      <w:r>
        <w:t>Matter</w:t>
      </w:r>
      <w:r w:rsidR="0067682F">
        <w:t xml:space="preserve"> </w:t>
      </w:r>
      <w:r>
        <w:t>Survey</w:t>
      </w:r>
      <w:r w:rsidR="0067682F">
        <w:t xml:space="preserve"> </w:t>
      </w:r>
      <w:r>
        <w:t>we</w:t>
      </w:r>
      <w:r w:rsidR="0067682F">
        <w:t xml:space="preserve"> </w:t>
      </w:r>
      <w:r>
        <w:t>listen</w:t>
      </w:r>
      <w:r w:rsidR="0067682F">
        <w:t xml:space="preserve"> </w:t>
      </w:r>
      <w:r>
        <w:t>to</w:t>
      </w:r>
      <w:r w:rsidR="0067682F">
        <w:t xml:space="preserve"> </w:t>
      </w:r>
      <w:r>
        <w:t>our</w:t>
      </w:r>
      <w:r w:rsidR="0067682F">
        <w:t xml:space="preserve"> </w:t>
      </w:r>
      <w:r>
        <w:t>people</w:t>
      </w:r>
      <w:r w:rsidR="0067682F">
        <w:t xml:space="preserve"> </w:t>
      </w:r>
      <w:r>
        <w:t>and</w:t>
      </w:r>
      <w:r w:rsidR="0067682F">
        <w:t xml:space="preserve"> </w:t>
      </w:r>
      <w:r>
        <w:t>use</w:t>
      </w:r>
      <w:r w:rsidR="0067682F">
        <w:t xml:space="preserve"> </w:t>
      </w:r>
      <w:r>
        <w:t>the</w:t>
      </w:r>
      <w:r w:rsidR="0067682F">
        <w:t xml:space="preserve"> </w:t>
      </w:r>
      <w:r>
        <w:t>feedback</w:t>
      </w:r>
      <w:r w:rsidR="0067682F">
        <w:t xml:space="preserve"> </w:t>
      </w:r>
      <w:r>
        <w:t>to</w:t>
      </w:r>
      <w:r w:rsidR="0067682F">
        <w:t xml:space="preserve"> </w:t>
      </w:r>
      <w:r>
        <w:t>build</w:t>
      </w:r>
      <w:r w:rsidR="0067682F">
        <w:t xml:space="preserve"> </w:t>
      </w:r>
      <w:r>
        <w:t>on</w:t>
      </w:r>
      <w:r w:rsidR="0067682F">
        <w:t xml:space="preserve"> </w:t>
      </w:r>
      <w:r>
        <w:t>strengths</w:t>
      </w:r>
      <w:r w:rsidR="0067682F">
        <w:t xml:space="preserve"> </w:t>
      </w:r>
      <w:r>
        <w:t>and</w:t>
      </w:r>
      <w:r w:rsidR="0067682F">
        <w:t xml:space="preserve"> </w:t>
      </w:r>
      <w:r>
        <w:t>address</w:t>
      </w:r>
      <w:r w:rsidR="0067682F">
        <w:t xml:space="preserve"> </w:t>
      </w:r>
      <w:r>
        <w:t>areas</w:t>
      </w:r>
      <w:r w:rsidR="0067682F">
        <w:t xml:space="preserve"> </w:t>
      </w:r>
      <w:r>
        <w:t>that</w:t>
      </w:r>
      <w:r w:rsidR="0067682F">
        <w:t xml:space="preserve"> </w:t>
      </w:r>
      <w:r>
        <w:t>require</w:t>
      </w:r>
      <w:r w:rsidR="0067682F">
        <w:t xml:space="preserve"> </w:t>
      </w:r>
      <w:r>
        <w:t>development,</w:t>
      </w:r>
      <w:r w:rsidR="0067682F">
        <w:t xml:space="preserve"> </w:t>
      </w:r>
      <w:r>
        <w:t>with</w:t>
      </w:r>
      <w:r w:rsidR="0067682F">
        <w:t xml:space="preserve"> </w:t>
      </w:r>
      <w:r>
        <w:t>a</w:t>
      </w:r>
      <w:r w:rsidR="0067682F">
        <w:t xml:space="preserve"> </w:t>
      </w:r>
      <w:r>
        <w:t>goal</w:t>
      </w:r>
      <w:r w:rsidR="0067682F">
        <w:t xml:space="preserve"> </w:t>
      </w:r>
      <w:r>
        <w:t>of</w:t>
      </w:r>
      <w:r w:rsidR="0067682F">
        <w:t xml:space="preserve"> </w:t>
      </w:r>
      <w:r>
        <w:t>achieving</w:t>
      </w:r>
      <w:r w:rsidR="0067682F">
        <w:t xml:space="preserve"> </w:t>
      </w:r>
      <w:r>
        <w:t>high</w:t>
      </w:r>
      <w:r w:rsidR="0067682F">
        <w:t xml:space="preserve"> </w:t>
      </w:r>
      <w:r>
        <w:t>levels</w:t>
      </w:r>
      <w:r w:rsidR="0067682F">
        <w:t xml:space="preserve"> </w:t>
      </w:r>
      <w:r>
        <w:t>of</w:t>
      </w:r>
      <w:r w:rsidR="0067682F">
        <w:t xml:space="preserve"> </w:t>
      </w:r>
      <w:r>
        <w:t>employee</w:t>
      </w:r>
      <w:r w:rsidR="0067682F">
        <w:t xml:space="preserve"> </w:t>
      </w:r>
      <w:r>
        <w:t>engagement,</w:t>
      </w:r>
      <w:r w:rsidR="0067682F">
        <w:t xml:space="preserve"> </w:t>
      </w:r>
      <w:r>
        <w:t>satisfaction</w:t>
      </w:r>
      <w:r w:rsidR="0067682F">
        <w:t xml:space="preserve"> </w:t>
      </w:r>
      <w:r>
        <w:t>and</w:t>
      </w:r>
      <w:r w:rsidR="0067682F">
        <w:t xml:space="preserve"> </w:t>
      </w:r>
      <w:r>
        <w:t>wellbeing.</w:t>
      </w:r>
      <w:r w:rsidR="0067682F">
        <w:t xml:space="preserve"> </w:t>
      </w:r>
    </w:p>
    <w:p w14:paraId="27BAB748" w14:textId="2A9B3339" w:rsidR="00CB65FD" w:rsidRDefault="00CB65FD" w:rsidP="00CB65FD">
      <w:r>
        <w:t>We</w:t>
      </w:r>
      <w:r w:rsidR="0067682F">
        <w:t xml:space="preserve"> </w:t>
      </w:r>
      <w:r>
        <w:t>remain</w:t>
      </w:r>
      <w:r w:rsidR="0067682F">
        <w:t xml:space="preserve"> </w:t>
      </w:r>
      <w:r>
        <w:t>committed</w:t>
      </w:r>
      <w:r w:rsidR="0067682F">
        <w:t xml:space="preserve"> </w:t>
      </w:r>
      <w:r>
        <w:t>to</w:t>
      </w:r>
      <w:r w:rsidR="0067682F">
        <w:t xml:space="preserve"> </w:t>
      </w:r>
      <w:r>
        <w:t>providing</w:t>
      </w:r>
      <w:r w:rsidR="0067682F">
        <w:t xml:space="preserve"> </w:t>
      </w:r>
      <w:r>
        <w:t>and</w:t>
      </w:r>
      <w:r w:rsidR="0067682F">
        <w:t xml:space="preserve"> </w:t>
      </w:r>
      <w:r>
        <w:t>maintaining</w:t>
      </w:r>
      <w:r w:rsidR="0067682F">
        <w:t xml:space="preserve"> </w:t>
      </w:r>
      <w:r>
        <w:t>workplaces</w:t>
      </w:r>
      <w:r w:rsidR="0067682F">
        <w:t xml:space="preserve"> </w:t>
      </w:r>
      <w:r>
        <w:t>that</w:t>
      </w:r>
      <w:r w:rsidR="0067682F">
        <w:t xml:space="preserve"> </w:t>
      </w:r>
      <w:r>
        <w:t>are</w:t>
      </w:r>
      <w:r w:rsidR="0067682F">
        <w:t xml:space="preserve"> </w:t>
      </w:r>
      <w:r>
        <w:t>safe</w:t>
      </w:r>
      <w:r w:rsidR="0067682F">
        <w:t xml:space="preserve"> </w:t>
      </w:r>
      <w:r>
        <w:t>and</w:t>
      </w:r>
      <w:r w:rsidR="0067682F">
        <w:t xml:space="preserve"> </w:t>
      </w:r>
      <w:r>
        <w:t>healthy,</w:t>
      </w:r>
      <w:r w:rsidR="0067682F">
        <w:t xml:space="preserve"> </w:t>
      </w:r>
      <w:r>
        <w:t>without</w:t>
      </w:r>
      <w:r w:rsidR="0067682F">
        <w:t xml:space="preserve"> </w:t>
      </w:r>
      <w:r>
        <w:t>risks</w:t>
      </w:r>
      <w:r w:rsidR="0067682F">
        <w:t xml:space="preserve"> </w:t>
      </w:r>
      <w:r>
        <w:t>to</w:t>
      </w:r>
      <w:r w:rsidR="0067682F">
        <w:t xml:space="preserve"> </w:t>
      </w:r>
      <w:r>
        <w:t>mental</w:t>
      </w:r>
      <w:r w:rsidR="0067682F">
        <w:t xml:space="preserve"> </w:t>
      </w:r>
      <w:r>
        <w:t>or</w:t>
      </w:r>
      <w:r w:rsidR="0067682F">
        <w:t xml:space="preserve"> </w:t>
      </w:r>
      <w:r>
        <w:t>physical</w:t>
      </w:r>
      <w:r w:rsidR="0067682F">
        <w:t xml:space="preserve"> </w:t>
      </w:r>
      <w:r>
        <w:t>health,</w:t>
      </w:r>
      <w:r w:rsidR="0067682F">
        <w:t xml:space="preserve"> </w:t>
      </w:r>
      <w:r>
        <w:t>and</w:t>
      </w:r>
      <w:r w:rsidR="0067682F">
        <w:t xml:space="preserve"> </w:t>
      </w:r>
      <w:r>
        <w:t>where</w:t>
      </w:r>
      <w:r w:rsidR="0067682F">
        <w:t xml:space="preserve"> </w:t>
      </w:r>
      <w:r>
        <w:t>injury</w:t>
      </w:r>
      <w:r w:rsidR="0067682F">
        <w:t xml:space="preserve"> </w:t>
      </w:r>
      <w:r>
        <w:t>does</w:t>
      </w:r>
      <w:r w:rsidR="0067682F">
        <w:t xml:space="preserve"> </w:t>
      </w:r>
      <w:r>
        <w:t>occur,</w:t>
      </w:r>
      <w:r w:rsidR="0067682F">
        <w:t xml:space="preserve"> </w:t>
      </w:r>
      <w:r>
        <w:t>to</w:t>
      </w:r>
      <w:r w:rsidR="0067682F">
        <w:t xml:space="preserve"> </w:t>
      </w:r>
      <w:r>
        <w:t>providing</w:t>
      </w:r>
      <w:r w:rsidR="0067682F">
        <w:t xml:space="preserve"> </w:t>
      </w:r>
      <w:r>
        <w:t>effective</w:t>
      </w:r>
      <w:r w:rsidR="0067682F">
        <w:t xml:space="preserve"> </w:t>
      </w:r>
      <w:r>
        <w:t>early</w:t>
      </w:r>
      <w:r w:rsidR="0067682F">
        <w:t xml:space="preserve"> </w:t>
      </w:r>
      <w:r>
        <w:t>intervention</w:t>
      </w:r>
      <w:r w:rsidR="0067682F">
        <w:t xml:space="preserve"> </w:t>
      </w:r>
      <w:r>
        <w:t>and</w:t>
      </w:r>
      <w:r w:rsidR="0067682F">
        <w:t xml:space="preserve"> </w:t>
      </w:r>
      <w:r>
        <w:t>return</w:t>
      </w:r>
      <w:r w:rsidR="0067682F">
        <w:t xml:space="preserve"> </w:t>
      </w:r>
      <w:r>
        <w:t>to</w:t>
      </w:r>
      <w:r w:rsidR="0067682F">
        <w:t xml:space="preserve"> </w:t>
      </w:r>
      <w:r>
        <w:t>work</w:t>
      </w:r>
      <w:r w:rsidR="0067682F">
        <w:t xml:space="preserve"> </w:t>
      </w:r>
      <w:r>
        <w:t>pathways.</w:t>
      </w:r>
      <w:r w:rsidR="0067682F">
        <w:t xml:space="preserve"> </w:t>
      </w:r>
    </w:p>
    <w:p w14:paraId="41161CAC" w14:textId="611782F0" w:rsidR="00CB65FD" w:rsidRDefault="00CB65FD" w:rsidP="00CB65FD">
      <w:r>
        <w:t>Investing</w:t>
      </w:r>
      <w:r w:rsidR="0067682F">
        <w:t xml:space="preserve"> </w:t>
      </w:r>
      <w:r>
        <w:t>in</w:t>
      </w:r>
      <w:r w:rsidR="0067682F">
        <w:t xml:space="preserve"> </w:t>
      </w:r>
      <w:r>
        <w:t>the</w:t>
      </w:r>
      <w:r w:rsidR="0067682F">
        <w:t xml:space="preserve"> </w:t>
      </w:r>
      <w:r>
        <w:t>development</w:t>
      </w:r>
      <w:r w:rsidR="0067682F">
        <w:t xml:space="preserve"> </w:t>
      </w:r>
      <w:r>
        <w:t>and</w:t>
      </w:r>
      <w:r w:rsidR="0067682F">
        <w:t xml:space="preserve"> </w:t>
      </w:r>
      <w:r>
        <w:t>training</w:t>
      </w:r>
      <w:r w:rsidR="0067682F">
        <w:t xml:space="preserve"> </w:t>
      </w:r>
      <w:r>
        <w:t>of</w:t>
      </w:r>
      <w:r w:rsidR="0067682F">
        <w:t xml:space="preserve"> </w:t>
      </w:r>
      <w:r>
        <w:t>our</w:t>
      </w:r>
      <w:r w:rsidR="0067682F">
        <w:t xml:space="preserve"> </w:t>
      </w:r>
      <w:r>
        <w:t>people</w:t>
      </w:r>
      <w:r w:rsidR="0067682F">
        <w:t xml:space="preserve"> </w:t>
      </w:r>
      <w:r>
        <w:t>and</w:t>
      </w:r>
      <w:r w:rsidR="0067682F">
        <w:t xml:space="preserve"> </w:t>
      </w:r>
      <w:r>
        <w:t>providing</w:t>
      </w:r>
      <w:r w:rsidR="0067682F">
        <w:t xml:space="preserve"> </w:t>
      </w:r>
      <w:r>
        <w:t>opportunities</w:t>
      </w:r>
      <w:r w:rsidR="0067682F">
        <w:t xml:space="preserve"> </w:t>
      </w:r>
      <w:r>
        <w:t>to</w:t>
      </w:r>
      <w:r w:rsidR="0067682F">
        <w:t xml:space="preserve"> </w:t>
      </w:r>
      <w:r>
        <w:t>grow</w:t>
      </w:r>
      <w:r w:rsidR="0067682F">
        <w:t xml:space="preserve"> </w:t>
      </w:r>
      <w:r>
        <w:t>and</w:t>
      </w:r>
      <w:r w:rsidR="0067682F">
        <w:t xml:space="preserve"> </w:t>
      </w:r>
      <w:r>
        <w:t>develop</w:t>
      </w:r>
      <w:r w:rsidR="0067682F">
        <w:t xml:space="preserve"> </w:t>
      </w:r>
      <w:r>
        <w:t>is</w:t>
      </w:r>
      <w:r w:rsidR="0067682F">
        <w:t xml:space="preserve"> </w:t>
      </w:r>
      <w:r>
        <w:t>key</w:t>
      </w:r>
      <w:r w:rsidR="0067682F">
        <w:t xml:space="preserve"> </w:t>
      </w:r>
      <w:r>
        <w:t>to</w:t>
      </w:r>
      <w:r w:rsidR="0067682F">
        <w:t xml:space="preserve"> </w:t>
      </w:r>
      <w:r>
        <w:t>continuing</w:t>
      </w:r>
      <w:r w:rsidR="0067682F">
        <w:t xml:space="preserve"> </w:t>
      </w:r>
      <w:r>
        <w:t>to</w:t>
      </w:r>
      <w:r w:rsidR="0067682F">
        <w:t xml:space="preserve"> </w:t>
      </w:r>
      <w:r>
        <w:t>build</w:t>
      </w:r>
      <w:r w:rsidR="0067682F">
        <w:t xml:space="preserve"> </w:t>
      </w:r>
      <w:r>
        <w:t>capabilities</w:t>
      </w:r>
      <w:r w:rsidR="0067682F">
        <w:t xml:space="preserve"> </w:t>
      </w:r>
      <w:r>
        <w:t>and</w:t>
      </w:r>
      <w:r w:rsidR="0067682F">
        <w:t xml:space="preserve"> </w:t>
      </w:r>
      <w:r>
        <w:t>leadership</w:t>
      </w:r>
      <w:r w:rsidR="0067682F">
        <w:t xml:space="preserve"> </w:t>
      </w:r>
      <w:r>
        <w:t>across</w:t>
      </w:r>
      <w:r w:rsidR="0067682F">
        <w:t xml:space="preserve"> </w:t>
      </w:r>
      <w:r>
        <w:t>the</w:t>
      </w:r>
      <w:r w:rsidR="0067682F">
        <w:t xml:space="preserve"> </w:t>
      </w:r>
      <w:r>
        <w:t>department.</w:t>
      </w:r>
    </w:p>
    <w:p w14:paraId="4E4FDC0C" w14:textId="29B45436" w:rsidR="00CB65FD" w:rsidRDefault="00CB65FD" w:rsidP="00CB65FD">
      <w:r>
        <w:t>Through</w:t>
      </w:r>
      <w:r w:rsidR="0067682F">
        <w:t xml:space="preserve"> </w:t>
      </w:r>
      <w:r>
        <w:t>employment</w:t>
      </w:r>
      <w:r w:rsidR="0067682F">
        <w:t xml:space="preserve"> </w:t>
      </w:r>
      <w:r>
        <w:t>programs,</w:t>
      </w:r>
      <w:r w:rsidR="0067682F">
        <w:t xml:space="preserve"> </w:t>
      </w:r>
      <w:r>
        <w:t>such</w:t>
      </w:r>
      <w:r w:rsidR="0067682F">
        <w:t xml:space="preserve"> </w:t>
      </w:r>
      <w:r>
        <w:t>as</w:t>
      </w:r>
      <w:r w:rsidR="0067682F">
        <w:t xml:space="preserve"> </w:t>
      </w:r>
      <w:r>
        <w:t>graduate</w:t>
      </w:r>
      <w:r w:rsidR="0067682F">
        <w:t xml:space="preserve"> </w:t>
      </w:r>
      <w:r>
        <w:t>programs,</w:t>
      </w:r>
      <w:r w:rsidR="0067682F">
        <w:t xml:space="preserve"> </w:t>
      </w:r>
      <w:r>
        <w:t>internships,</w:t>
      </w:r>
      <w:r w:rsidR="0067682F">
        <w:t xml:space="preserve"> </w:t>
      </w:r>
      <w:r>
        <w:t>and</w:t>
      </w:r>
      <w:r w:rsidR="0067682F">
        <w:t xml:space="preserve"> </w:t>
      </w:r>
      <w:r>
        <w:t>traineeships,</w:t>
      </w:r>
      <w:r w:rsidR="0067682F">
        <w:t xml:space="preserve"> </w:t>
      </w:r>
      <w:r>
        <w:t>the</w:t>
      </w:r>
      <w:r w:rsidR="0067682F">
        <w:t xml:space="preserve"> </w:t>
      </w:r>
      <w:r>
        <w:t>department</w:t>
      </w:r>
      <w:r w:rsidR="0067682F">
        <w:t xml:space="preserve"> </w:t>
      </w:r>
      <w:r>
        <w:t>aims</w:t>
      </w:r>
      <w:r w:rsidR="0067682F">
        <w:t xml:space="preserve"> </w:t>
      </w:r>
      <w:r>
        <w:t>to</w:t>
      </w:r>
      <w:r w:rsidR="0067682F">
        <w:t xml:space="preserve"> </w:t>
      </w:r>
      <w:r w:rsidR="00937A7F">
        <w:t>attract</w:t>
      </w:r>
      <w:r w:rsidR="0067682F">
        <w:t xml:space="preserve"> </w:t>
      </w:r>
      <w:r>
        <w:t>a</w:t>
      </w:r>
      <w:r w:rsidR="0067682F">
        <w:t xml:space="preserve"> </w:t>
      </w:r>
      <w:r>
        <w:t>broad</w:t>
      </w:r>
      <w:r w:rsidR="0067682F">
        <w:t xml:space="preserve"> </w:t>
      </w:r>
      <w:r>
        <w:t>range</w:t>
      </w:r>
      <w:r w:rsidR="0067682F">
        <w:t xml:space="preserve"> </w:t>
      </w:r>
      <w:r>
        <w:t>of</w:t>
      </w:r>
      <w:r w:rsidR="0067682F">
        <w:t xml:space="preserve"> </w:t>
      </w:r>
      <w:r>
        <w:t>individuals</w:t>
      </w:r>
      <w:r w:rsidR="0067682F">
        <w:t xml:space="preserve"> </w:t>
      </w:r>
      <w:r>
        <w:t>from</w:t>
      </w:r>
      <w:r w:rsidR="0067682F">
        <w:t xml:space="preserve"> </w:t>
      </w:r>
      <w:r>
        <w:t>diverse</w:t>
      </w:r>
      <w:r w:rsidR="0067682F">
        <w:t xml:space="preserve"> </w:t>
      </w:r>
      <w:r>
        <w:t>backgrounds.</w:t>
      </w:r>
      <w:r w:rsidR="0067682F">
        <w:t xml:space="preserve"> </w:t>
      </w:r>
      <w:r>
        <w:t>These</w:t>
      </w:r>
      <w:r w:rsidR="0067682F">
        <w:t xml:space="preserve"> </w:t>
      </w:r>
      <w:r>
        <w:t>programs</w:t>
      </w:r>
      <w:r w:rsidR="0067682F">
        <w:t xml:space="preserve"> </w:t>
      </w:r>
      <w:r>
        <w:t>play</w:t>
      </w:r>
      <w:r w:rsidR="0067682F">
        <w:t xml:space="preserve"> </w:t>
      </w:r>
      <w:r>
        <w:t>an</w:t>
      </w:r>
      <w:r w:rsidR="0067682F">
        <w:t xml:space="preserve"> </w:t>
      </w:r>
      <w:r>
        <w:t>integral</w:t>
      </w:r>
      <w:r w:rsidR="0067682F">
        <w:t xml:space="preserve"> </w:t>
      </w:r>
      <w:r>
        <w:t>role</w:t>
      </w:r>
      <w:r w:rsidR="0067682F">
        <w:t xml:space="preserve"> </w:t>
      </w:r>
      <w:r>
        <w:t>in</w:t>
      </w:r>
      <w:r w:rsidR="0067682F">
        <w:t xml:space="preserve"> </w:t>
      </w:r>
      <w:r>
        <w:t>building</w:t>
      </w:r>
      <w:r w:rsidR="0067682F">
        <w:t xml:space="preserve"> </w:t>
      </w:r>
      <w:r>
        <w:t>sustainable</w:t>
      </w:r>
      <w:r w:rsidR="0067682F">
        <w:t xml:space="preserve"> </w:t>
      </w:r>
      <w:r>
        <w:t>talent</w:t>
      </w:r>
      <w:r w:rsidR="0067682F">
        <w:t xml:space="preserve"> </w:t>
      </w:r>
      <w:r>
        <w:t>pipelines</w:t>
      </w:r>
      <w:r w:rsidR="0067682F">
        <w:t xml:space="preserve"> </w:t>
      </w:r>
      <w:r>
        <w:t>and</w:t>
      </w:r>
      <w:r w:rsidR="0067682F">
        <w:t xml:space="preserve"> </w:t>
      </w:r>
      <w:r>
        <w:t>maintaining</w:t>
      </w:r>
      <w:r w:rsidR="0067682F">
        <w:t xml:space="preserve"> </w:t>
      </w:r>
      <w:r>
        <w:t>a</w:t>
      </w:r>
      <w:r w:rsidR="0067682F">
        <w:t xml:space="preserve"> </w:t>
      </w:r>
      <w:r>
        <w:t>diverse</w:t>
      </w:r>
      <w:r w:rsidR="0067682F">
        <w:t xml:space="preserve"> </w:t>
      </w:r>
      <w:r>
        <w:t>and</w:t>
      </w:r>
      <w:r w:rsidR="0067682F">
        <w:t xml:space="preserve"> </w:t>
      </w:r>
      <w:r>
        <w:t>inclusive</w:t>
      </w:r>
      <w:r w:rsidR="0067682F">
        <w:t xml:space="preserve"> </w:t>
      </w:r>
      <w:r>
        <w:t>workforce.</w:t>
      </w:r>
    </w:p>
    <w:p w14:paraId="4CC6F0AE" w14:textId="23F2BFBF" w:rsidR="00785A67" w:rsidRDefault="00531F57" w:rsidP="006563F6">
      <w:pPr>
        <w:pStyle w:val="Heading1"/>
      </w:pPr>
      <w:bookmarkStart w:id="6" w:name="_Toc175560378"/>
      <w:r>
        <w:t>Operating</w:t>
      </w:r>
      <w:r w:rsidR="0067682F">
        <w:t xml:space="preserve"> </w:t>
      </w:r>
      <w:r>
        <w:t>Context</w:t>
      </w:r>
      <w:bookmarkEnd w:id="6"/>
    </w:p>
    <w:p w14:paraId="4D43EEE6" w14:textId="04F8736C" w:rsidR="005744A9" w:rsidRDefault="005744A9" w:rsidP="005744A9">
      <w:pPr>
        <w:pStyle w:val="Heading2"/>
      </w:pPr>
      <w:bookmarkStart w:id="7" w:name="_Toc175560379"/>
      <w:r>
        <w:t>State</w:t>
      </w:r>
      <w:r w:rsidR="0067682F">
        <w:t xml:space="preserve"> </w:t>
      </w:r>
      <w:r>
        <w:t>of</w:t>
      </w:r>
      <w:r w:rsidR="0067682F">
        <w:t xml:space="preserve"> </w:t>
      </w:r>
      <w:r>
        <w:t>the</w:t>
      </w:r>
      <w:r w:rsidR="0067682F">
        <w:t xml:space="preserve"> </w:t>
      </w:r>
      <w:r>
        <w:t>economy</w:t>
      </w:r>
      <w:r w:rsidR="0067682F">
        <w:t xml:space="preserve"> </w:t>
      </w:r>
      <w:r w:rsidRPr="005744A9">
        <w:t>and</w:t>
      </w:r>
      <w:r w:rsidR="0067682F">
        <w:t xml:space="preserve"> </w:t>
      </w:r>
      <w:r>
        <w:t>labour</w:t>
      </w:r>
      <w:r w:rsidR="0067682F">
        <w:t xml:space="preserve"> </w:t>
      </w:r>
      <w:r>
        <w:t>market</w:t>
      </w:r>
      <w:bookmarkEnd w:id="7"/>
      <w:r w:rsidR="0067682F">
        <w:t xml:space="preserve"> </w:t>
      </w:r>
    </w:p>
    <w:p w14:paraId="4230DABA" w14:textId="5E292B08" w:rsidR="005744A9" w:rsidRDefault="005744A9" w:rsidP="005744A9">
      <w:r>
        <w:t>Victoria’s</w:t>
      </w:r>
      <w:r w:rsidR="0067682F">
        <w:t xml:space="preserve"> </w:t>
      </w:r>
      <w:r>
        <w:t>labour</w:t>
      </w:r>
      <w:r w:rsidR="0067682F">
        <w:t xml:space="preserve"> </w:t>
      </w:r>
      <w:r>
        <w:t>market</w:t>
      </w:r>
      <w:r w:rsidR="0067682F">
        <w:t xml:space="preserve"> </w:t>
      </w:r>
      <w:r>
        <w:t>has</w:t>
      </w:r>
      <w:r w:rsidR="0067682F">
        <w:t xml:space="preserve"> </w:t>
      </w:r>
      <w:r>
        <w:t>been</w:t>
      </w:r>
      <w:r w:rsidR="0067682F">
        <w:t xml:space="preserve"> </w:t>
      </w:r>
      <w:r>
        <w:t>strong</w:t>
      </w:r>
      <w:r w:rsidR="0067682F">
        <w:t xml:space="preserve"> </w:t>
      </w:r>
      <w:r>
        <w:t>in</w:t>
      </w:r>
      <w:r w:rsidR="0067682F">
        <w:t xml:space="preserve"> </w:t>
      </w:r>
      <w:r>
        <w:t>recent</w:t>
      </w:r>
      <w:r w:rsidR="0067682F">
        <w:t xml:space="preserve"> </w:t>
      </w:r>
      <w:r>
        <w:t>years.</w:t>
      </w:r>
    </w:p>
    <w:p w14:paraId="6743DDFF" w14:textId="710AFA51" w:rsidR="005744A9" w:rsidRDefault="005744A9" w:rsidP="005744A9">
      <w:r>
        <w:t>In</w:t>
      </w:r>
      <w:r w:rsidR="0067682F">
        <w:t xml:space="preserve"> </w:t>
      </w:r>
      <w:r>
        <w:t>2023–24,</w:t>
      </w:r>
      <w:r w:rsidR="0067682F">
        <w:t xml:space="preserve"> </w:t>
      </w:r>
      <w:r>
        <w:t>employment</w:t>
      </w:r>
      <w:r w:rsidR="0067682F">
        <w:t xml:space="preserve"> </w:t>
      </w:r>
      <w:r>
        <w:t>in</w:t>
      </w:r>
      <w:r w:rsidR="0067682F">
        <w:t xml:space="preserve"> </w:t>
      </w:r>
      <w:r>
        <w:t>Victoria</w:t>
      </w:r>
      <w:r w:rsidR="0067682F">
        <w:t xml:space="preserve"> </w:t>
      </w:r>
      <w:r>
        <w:t>grew</w:t>
      </w:r>
      <w:r w:rsidR="0067682F">
        <w:t xml:space="preserve"> </w:t>
      </w:r>
      <w:r>
        <w:t>by</w:t>
      </w:r>
      <w:r w:rsidR="0067682F">
        <w:t xml:space="preserve"> </w:t>
      </w:r>
      <w:r>
        <w:t>129,000</w:t>
      </w:r>
      <w:r w:rsidR="0067682F">
        <w:t xml:space="preserve"> </w:t>
      </w:r>
      <w:r>
        <w:t>people</w:t>
      </w:r>
      <w:r w:rsidR="0067682F">
        <w:t xml:space="preserve"> </w:t>
      </w:r>
      <w:r>
        <w:t>or</w:t>
      </w:r>
      <w:r w:rsidR="0067682F">
        <w:t xml:space="preserve"> </w:t>
      </w:r>
      <w:r>
        <w:t>3.6%.</w:t>
      </w:r>
      <w:r w:rsidR="0067682F">
        <w:t xml:space="preserve"> </w:t>
      </w:r>
      <w:r>
        <w:t>The</w:t>
      </w:r>
      <w:r w:rsidR="0067682F">
        <w:t xml:space="preserve"> </w:t>
      </w:r>
      <w:r>
        <w:t>unemployment</w:t>
      </w:r>
      <w:r w:rsidR="0067682F">
        <w:t xml:space="preserve"> </w:t>
      </w:r>
      <w:r>
        <w:t>rate</w:t>
      </w:r>
      <w:r w:rsidR="0067682F">
        <w:t xml:space="preserve"> </w:t>
      </w:r>
      <w:r>
        <w:t>averaged</w:t>
      </w:r>
      <w:r w:rsidR="0067682F">
        <w:t xml:space="preserve"> </w:t>
      </w:r>
      <w:r>
        <w:t>4.0%</w:t>
      </w:r>
      <w:r w:rsidR="0067682F">
        <w:t xml:space="preserve"> </w:t>
      </w:r>
      <w:r>
        <w:t>in</w:t>
      </w:r>
      <w:r w:rsidR="0067682F">
        <w:t xml:space="preserve"> </w:t>
      </w:r>
      <w:r>
        <w:t>2023–24</w:t>
      </w:r>
      <w:r w:rsidR="0067682F">
        <w:t xml:space="preserve"> </w:t>
      </w:r>
      <w:r>
        <w:t>–</w:t>
      </w:r>
      <w:r w:rsidR="0067682F">
        <w:t xml:space="preserve"> </w:t>
      </w:r>
      <w:r>
        <w:t>well</w:t>
      </w:r>
      <w:r w:rsidR="0067682F">
        <w:t xml:space="preserve"> </w:t>
      </w:r>
      <w:r>
        <w:t>below</w:t>
      </w:r>
      <w:r w:rsidR="0067682F">
        <w:t xml:space="preserve"> </w:t>
      </w:r>
      <w:r>
        <w:t>its</w:t>
      </w:r>
      <w:r w:rsidR="0067682F">
        <w:t xml:space="preserve"> </w:t>
      </w:r>
      <w:r>
        <w:t>long-term</w:t>
      </w:r>
      <w:r w:rsidR="0067682F">
        <w:t xml:space="preserve"> </w:t>
      </w:r>
      <w:r>
        <w:t>average</w:t>
      </w:r>
      <w:r w:rsidR="0067682F">
        <w:t xml:space="preserve"> </w:t>
      </w:r>
      <w:r>
        <w:t>–</w:t>
      </w:r>
      <w:r w:rsidR="0067682F">
        <w:t xml:space="preserve"> </w:t>
      </w:r>
      <w:r>
        <w:t>and</w:t>
      </w:r>
      <w:r w:rsidR="0067682F">
        <w:t xml:space="preserve"> </w:t>
      </w:r>
      <w:r>
        <w:t>the</w:t>
      </w:r>
      <w:r w:rsidR="0067682F">
        <w:t xml:space="preserve"> </w:t>
      </w:r>
      <w:r>
        <w:t>number</w:t>
      </w:r>
      <w:r w:rsidR="0067682F">
        <w:t xml:space="preserve"> </w:t>
      </w:r>
      <w:r>
        <w:t>of</w:t>
      </w:r>
      <w:r w:rsidR="0067682F">
        <w:t xml:space="preserve"> </w:t>
      </w:r>
      <w:r>
        <w:t>people</w:t>
      </w:r>
      <w:r w:rsidR="0067682F">
        <w:t xml:space="preserve"> </w:t>
      </w:r>
      <w:r>
        <w:t>in</w:t>
      </w:r>
      <w:r w:rsidR="0067682F">
        <w:t xml:space="preserve"> </w:t>
      </w:r>
      <w:r>
        <w:t>employment</w:t>
      </w:r>
      <w:r w:rsidR="0067682F">
        <w:t xml:space="preserve"> </w:t>
      </w:r>
      <w:r>
        <w:t>grew</w:t>
      </w:r>
      <w:r w:rsidR="0067682F">
        <w:t xml:space="preserve"> </w:t>
      </w:r>
      <w:r>
        <w:t>for</w:t>
      </w:r>
      <w:r w:rsidR="0067682F">
        <w:t xml:space="preserve"> </w:t>
      </w:r>
      <w:r>
        <w:t>most</w:t>
      </w:r>
      <w:r w:rsidR="0067682F">
        <w:t xml:space="preserve"> </w:t>
      </w:r>
      <w:r>
        <w:t>cohorts</w:t>
      </w:r>
      <w:r w:rsidR="0067682F">
        <w:t xml:space="preserve"> </w:t>
      </w:r>
      <w:r>
        <w:t>and</w:t>
      </w:r>
      <w:r w:rsidR="0067682F">
        <w:t xml:space="preserve"> </w:t>
      </w:r>
      <w:r>
        <w:t>regions.</w:t>
      </w:r>
      <w:r w:rsidR="0067682F">
        <w:t xml:space="preserve"> </w:t>
      </w:r>
      <w:r>
        <w:t>More</w:t>
      </w:r>
      <w:r w:rsidR="0067682F">
        <w:t xml:space="preserve"> </w:t>
      </w:r>
      <w:r>
        <w:t>Victorians</w:t>
      </w:r>
      <w:r w:rsidR="0067682F">
        <w:t xml:space="preserve"> </w:t>
      </w:r>
      <w:r>
        <w:t>than</w:t>
      </w:r>
      <w:r w:rsidR="0067682F">
        <w:t xml:space="preserve"> </w:t>
      </w:r>
      <w:r>
        <w:t>ever</w:t>
      </w:r>
      <w:r w:rsidR="0067682F">
        <w:t xml:space="preserve"> </w:t>
      </w:r>
      <w:r>
        <w:t>are</w:t>
      </w:r>
      <w:r w:rsidR="0067682F">
        <w:t xml:space="preserve"> </w:t>
      </w:r>
      <w:r>
        <w:t>participating</w:t>
      </w:r>
      <w:r w:rsidR="0067682F">
        <w:t xml:space="preserve"> </w:t>
      </w:r>
      <w:r>
        <w:t>in</w:t>
      </w:r>
      <w:r w:rsidR="0067682F">
        <w:t xml:space="preserve"> </w:t>
      </w:r>
      <w:r>
        <w:t>the</w:t>
      </w:r>
      <w:r w:rsidR="0067682F">
        <w:t xml:space="preserve"> </w:t>
      </w:r>
      <w:r>
        <w:t>workforce,</w:t>
      </w:r>
      <w:r w:rsidR="0067682F">
        <w:t xml:space="preserve"> </w:t>
      </w:r>
      <w:r>
        <w:t>driven</w:t>
      </w:r>
      <w:r w:rsidR="0067682F">
        <w:t xml:space="preserve"> </w:t>
      </w:r>
      <w:r>
        <w:t>by</w:t>
      </w:r>
      <w:r w:rsidR="0067682F">
        <w:t xml:space="preserve"> </w:t>
      </w:r>
      <w:r>
        <w:t>a</w:t>
      </w:r>
      <w:r w:rsidR="0067682F">
        <w:t xml:space="preserve"> </w:t>
      </w:r>
      <w:r>
        <w:t>big</w:t>
      </w:r>
      <w:r w:rsidR="0067682F">
        <w:t xml:space="preserve"> </w:t>
      </w:r>
      <w:r>
        <w:t>uplift</w:t>
      </w:r>
      <w:r w:rsidR="0067682F">
        <w:t xml:space="preserve"> </w:t>
      </w:r>
      <w:r>
        <w:t>in</w:t>
      </w:r>
      <w:r w:rsidR="0067682F">
        <w:t xml:space="preserve"> </w:t>
      </w:r>
      <w:r>
        <w:t>the</w:t>
      </w:r>
      <w:r w:rsidR="0067682F">
        <w:t xml:space="preserve"> </w:t>
      </w:r>
      <w:r>
        <w:t>participation</w:t>
      </w:r>
      <w:r w:rsidR="0067682F">
        <w:t xml:space="preserve"> </w:t>
      </w:r>
      <w:r>
        <w:t>of</w:t>
      </w:r>
      <w:r w:rsidR="0067682F">
        <w:t xml:space="preserve"> </w:t>
      </w:r>
      <w:r>
        <w:t>women.</w:t>
      </w:r>
    </w:p>
    <w:p w14:paraId="31A863F8" w14:textId="060C0F93" w:rsidR="005744A9" w:rsidRDefault="005744A9" w:rsidP="005744A9">
      <w:r>
        <w:t>While</w:t>
      </w:r>
      <w:r w:rsidR="0067682F">
        <w:t xml:space="preserve"> </w:t>
      </w:r>
      <w:r>
        <w:t>total</w:t>
      </w:r>
      <w:r w:rsidR="0067682F">
        <w:t xml:space="preserve"> </w:t>
      </w:r>
      <w:r>
        <w:t>employment</w:t>
      </w:r>
      <w:r w:rsidR="0067682F">
        <w:t xml:space="preserve"> </w:t>
      </w:r>
      <w:r>
        <w:t>growth</w:t>
      </w:r>
      <w:r w:rsidR="0067682F">
        <w:t xml:space="preserve"> </w:t>
      </w:r>
      <w:r>
        <w:t>remains</w:t>
      </w:r>
      <w:r w:rsidR="0067682F">
        <w:t xml:space="preserve"> </w:t>
      </w:r>
      <w:r>
        <w:t>robust,</w:t>
      </w:r>
      <w:r w:rsidR="0067682F">
        <w:t xml:space="preserve"> </w:t>
      </w:r>
      <w:r>
        <w:t>it</w:t>
      </w:r>
      <w:r w:rsidR="0067682F">
        <w:t xml:space="preserve"> </w:t>
      </w:r>
      <w:r>
        <w:t>has</w:t>
      </w:r>
      <w:r w:rsidR="0067682F">
        <w:t xml:space="preserve"> </w:t>
      </w:r>
      <w:r>
        <w:t>varied</w:t>
      </w:r>
      <w:r w:rsidR="0067682F">
        <w:t xml:space="preserve"> </w:t>
      </w:r>
      <w:r>
        <w:t>across</w:t>
      </w:r>
      <w:r w:rsidR="0067682F">
        <w:t xml:space="preserve"> </w:t>
      </w:r>
      <w:r>
        <w:t>industries,</w:t>
      </w:r>
      <w:r w:rsidR="0067682F">
        <w:t xml:space="preserve"> </w:t>
      </w:r>
      <w:r>
        <w:t>and</w:t>
      </w:r>
      <w:r w:rsidR="0067682F">
        <w:t xml:space="preserve"> </w:t>
      </w:r>
      <w:r>
        <w:t>concentrated</w:t>
      </w:r>
      <w:r w:rsidR="0067682F">
        <w:t xml:space="preserve"> </w:t>
      </w:r>
      <w:r>
        <w:t>in</w:t>
      </w:r>
      <w:r w:rsidR="0067682F">
        <w:t xml:space="preserve"> </w:t>
      </w:r>
      <w:r>
        <w:t>healthcare</w:t>
      </w:r>
      <w:r w:rsidR="0067682F">
        <w:t xml:space="preserve"> </w:t>
      </w:r>
      <w:r>
        <w:t>and</w:t>
      </w:r>
      <w:r w:rsidR="0067682F">
        <w:t xml:space="preserve"> </w:t>
      </w:r>
      <w:r>
        <w:t>social</w:t>
      </w:r>
      <w:r w:rsidR="0067682F">
        <w:t xml:space="preserve"> </w:t>
      </w:r>
      <w:r>
        <w:t>assistance.</w:t>
      </w:r>
      <w:r w:rsidR="0067682F">
        <w:t xml:space="preserve"> </w:t>
      </w:r>
      <w:r>
        <w:t>Some</w:t>
      </w:r>
      <w:r w:rsidR="0067682F">
        <w:t xml:space="preserve"> </w:t>
      </w:r>
      <w:r>
        <w:t>consumer-facing</w:t>
      </w:r>
      <w:r w:rsidR="0067682F">
        <w:t xml:space="preserve"> </w:t>
      </w:r>
      <w:r>
        <w:t>industries</w:t>
      </w:r>
      <w:r w:rsidR="0067682F">
        <w:t xml:space="preserve"> </w:t>
      </w:r>
      <w:r>
        <w:t>–</w:t>
      </w:r>
      <w:r w:rsidR="0067682F">
        <w:t xml:space="preserve"> </w:t>
      </w:r>
      <w:r>
        <w:t>such</w:t>
      </w:r>
      <w:r w:rsidR="0067682F">
        <w:t xml:space="preserve"> </w:t>
      </w:r>
      <w:r>
        <w:t>as</w:t>
      </w:r>
      <w:r w:rsidR="0067682F">
        <w:t xml:space="preserve"> </w:t>
      </w:r>
      <w:r>
        <w:t>hospitality</w:t>
      </w:r>
      <w:r w:rsidR="0067682F">
        <w:t xml:space="preserve"> </w:t>
      </w:r>
      <w:r>
        <w:t>and</w:t>
      </w:r>
      <w:r w:rsidR="0067682F">
        <w:t xml:space="preserve"> </w:t>
      </w:r>
      <w:r>
        <w:t>retail</w:t>
      </w:r>
      <w:r w:rsidR="0067682F">
        <w:t xml:space="preserve"> </w:t>
      </w:r>
      <w:r>
        <w:t>–</w:t>
      </w:r>
      <w:r w:rsidR="0067682F">
        <w:t xml:space="preserve"> </w:t>
      </w:r>
      <w:r>
        <w:t>continue</w:t>
      </w:r>
      <w:r w:rsidR="0067682F">
        <w:t xml:space="preserve"> </w:t>
      </w:r>
      <w:r>
        <w:t>to</w:t>
      </w:r>
      <w:r w:rsidR="0067682F">
        <w:t xml:space="preserve"> </w:t>
      </w:r>
      <w:r>
        <w:t>face</w:t>
      </w:r>
      <w:r w:rsidR="0067682F">
        <w:t xml:space="preserve"> </w:t>
      </w:r>
      <w:r>
        <w:t>difficulties</w:t>
      </w:r>
      <w:r w:rsidR="0067682F">
        <w:t xml:space="preserve"> </w:t>
      </w:r>
      <w:r>
        <w:t>from</w:t>
      </w:r>
      <w:r w:rsidR="0067682F">
        <w:t xml:space="preserve"> </w:t>
      </w:r>
      <w:r>
        <w:t>softer</w:t>
      </w:r>
      <w:r w:rsidR="0067682F">
        <w:t xml:space="preserve"> </w:t>
      </w:r>
      <w:r>
        <w:t>consumer</w:t>
      </w:r>
      <w:r w:rsidR="0067682F">
        <w:t xml:space="preserve"> </w:t>
      </w:r>
      <w:r>
        <w:t>demand.</w:t>
      </w:r>
    </w:p>
    <w:p w14:paraId="240FDCE3" w14:textId="19E554AC" w:rsidR="005744A9" w:rsidRDefault="005744A9" w:rsidP="005744A9">
      <w:r>
        <w:t>Cost</w:t>
      </w:r>
      <w:r w:rsidR="0067682F">
        <w:t xml:space="preserve"> </w:t>
      </w:r>
      <w:r>
        <w:t>of</w:t>
      </w:r>
      <w:r w:rsidR="0067682F">
        <w:t xml:space="preserve"> </w:t>
      </w:r>
      <w:r>
        <w:t>living</w:t>
      </w:r>
      <w:r w:rsidR="0067682F">
        <w:t xml:space="preserve"> </w:t>
      </w:r>
      <w:r>
        <w:t>pressures</w:t>
      </w:r>
      <w:r w:rsidR="0067682F">
        <w:t xml:space="preserve"> </w:t>
      </w:r>
      <w:r>
        <w:t>resulting</w:t>
      </w:r>
      <w:r w:rsidR="0067682F">
        <w:t xml:space="preserve"> </w:t>
      </w:r>
      <w:r>
        <w:t>from</w:t>
      </w:r>
      <w:r w:rsidR="0067682F">
        <w:t xml:space="preserve"> </w:t>
      </w:r>
      <w:r>
        <w:t>high</w:t>
      </w:r>
      <w:r w:rsidR="0067682F">
        <w:t xml:space="preserve"> </w:t>
      </w:r>
      <w:r>
        <w:t>inflation</w:t>
      </w:r>
      <w:r w:rsidR="0067682F">
        <w:t xml:space="preserve"> </w:t>
      </w:r>
      <w:r>
        <w:t>and</w:t>
      </w:r>
      <w:r w:rsidR="0067682F">
        <w:t xml:space="preserve"> </w:t>
      </w:r>
      <w:r>
        <w:t>rising</w:t>
      </w:r>
      <w:r w:rsidR="0067682F">
        <w:t xml:space="preserve"> </w:t>
      </w:r>
      <w:r>
        <w:t>interest</w:t>
      </w:r>
      <w:r w:rsidR="0067682F">
        <w:t xml:space="preserve"> </w:t>
      </w:r>
      <w:r>
        <w:t>rates</w:t>
      </w:r>
      <w:r w:rsidR="0067682F">
        <w:t xml:space="preserve"> </w:t>
      </w:r>
      <w:r>
        <w:t>have</w:t>
      </w:r>
      <w:r w:rsidR="0067682F">
        <w:t xml:space="preserve"> </w:t>
      </w:r>
      <w:r>
        <w:t>reduced</w:t>
      </w:r>
      <w:r w:rsidR="0067682F">
        <w:t xml:space="preserve"> </w:t>
      </w:r>
      <w:r>
        <w:t>households’</w:t>
      </w:r>
      <w:r w:rsidR="0067682F">
        <w:t xml:space="preserve"> </w:t>
      </w:r>
      <w:r>
        <w:t>purchasing</w:t>
      </w:r>
      <w:r w:rsidR="0067682F">
        <w:t xml:space="preserve"> </w:t>
      </w:r>
      <w:r>
        <w:t>power</w:t>
      </w:r>
      <w:r w:rsidR="0067682F">
        <w:t xml:space="preserve"> </w:t>
      </w:r>
      <w:r>
        <w:t>and</w:t>
      </w:r>
      <w:r w:rsidR="0067682F">
        <w:t xml:space="preserve"> </w:t>
      </w:r>
      <w:r>
        <w:t>disposable</w:t>
      </w:r>
      <w:r w:rsidR="0067682F">
        <w:t xml:space="preserve"> </w:t>
      </w:r>
      <w:r>
        <w:t>incomes.</w:t>
      </w:r>
      <w:r w:rsidR="0067682F">
        <w:t xml:space="preserve"> </w:t>
      </w:r>
      <w:r>
        <w:t>This</w:t>
      </w:r>
      <w:r w:rsidR="0067682F">
        <w:t xml:space="preserve"> </w:t>
      </w:r>
      <w:r>
        <w:t>is</w:t>
      </w:r>
      <w:r w:rsidR="0067682F">
        <w:t xml:space="preserve"> </w:t>
      </w:r>
      <w:r>
        <w:t>currently</w:t>
      </w:r>
      <w:r w:rsidR="0067682F">
        <w:t xml:space="preserve"> </w:t>
      </w:r>
      <w:r>
        <w:t>weighing</w:t>
      </w:r>
      <w:r w:rsidR="0067682F">
        <w:t xml:space="preserve"> </w:t>
      </w:r>
      <w:r>
        <w:t>on</w:t>
      </w:r>
      <w:r w:rsidR="0067682F">
        <w:t xml:space="preserve"> </w:t>
      </w:r>
      <w:r>
        <w:t>consumer</w:t>
      </w:r>
      <w:r w:rsidR="0067682F">
        <w:t xml:space="preserve"> </w:t>
      </w:r>
      <w:r>
        <w:t>spending</w:t>
      </w:r>
      <w:r w:rsidR="0067682F">
        <w:t xml:space="preserve"> </w:t>
      </w:r>
      <w:r>
        <w:t>and</w:t>
      </w:r>
      <w:r w:rsidR="0067682F">
        <w:t xml:space="preserve"> </w:t>
      </w:r>
      <w:r>
        <w:t>business</w:t>
      </w:r>
      <w:r w:rsidR="0067682F">
        <w:t xml:space="preserve"> </w:t>
      </w:r>
      <w:r>
        <w:t>conditions.</w:t>
      </w:r>
    </w:p>
    <w:p w14:paraId="0F99C85C" w14:textId="5DC0A75F" w:rsidR="005744A9" w:rsidRDefault="005744A9" w:rsidP="005744A9">
      <w:r>
        <w:t>While</w:t>
      </w:r>
      <w:r w:rsidR="0067682F">
        <w:t xml:space="preserve"> </w:t>
      </w:r>
      <w:r>
        <w:t>Victoria’s</w:t>
      </w:r>
      <w:r w:rsidR="0067682F">
        <w:t xml:space="preserve"> </w:t>
      </w:r>
      <w:r>
        <w:t>labour</w:t>
      </w:r>
      <w:r w:rsidR="0067682F">
        <w:t xml:space="preserve"> </w:t>
      </w:r>
      <w:r>
        <w:t>market</w:t>
      </w:r>
      <w:r w:rsidR="0067682F">
        <w:t xml:space="preserve"> </w:t>
      </w:r>
      <w:r>
        <w:t>conditions</w:t>
      </w:r>
      <w:r w:rsidR="0067682F">
        <w:t xml:space="preserve"> </w:t>
      </w:r>
      <w:r>
        <w:t>remain</w:t>
      </w:r>
      <w:r w:rsidR="0067682F">
        <w:t xml:space="preserve"> </w:t>
      </w:r>
      <w:r>
        <w:t>positive,</w:t>
      </w:r>
      <w:r w:rsidR="0067682F">
        <w:t xml:space="preserve"> </w:t>
      </w:r>
      <w:r>
        <w:t>these</w:t>
      </w:r>
      <w:r w:rsidR="0067682F">
        <w:t xml:space="preserve"> </w:t>
      </w:r>
      <w:r>
        <w:t>cost</w:t>
      </w:r>
      <w:r w:rsidR="0067682F">
        <w:t xml:space="preserve"> </w:t>
      </w:r>
      <w:r>
        <w:t>of</w:t>
      </w:r>
      <w:r w:rsidR="0067682F">
        <w:t xml:space="preserve"> </w:t>
      </w:r>
      <w:r>
        <w:t>living</w:t>
      </w:r>
      <w:r w:rsidR="0067682F">
        <w:t xml:space="preserve"> </w:t>
      </w:r>
      <w:r>
        <w:t>pressures</w:t>
      </w:r>
      <w:r w:rsidR="0067682F">
        <w:t xml:space="preserve"> </w:t>
      </w:r>
      <w:r>
        <w:t>and</w:t>
      </w:r>
      <w:r w:rsidR="0067682F">
        <w:t xml:space="preserve"> </w:t>
      </w:r>
      <w:r>
        <w:t>lower</w:t>
      </w:r>
      <w:r w:rsidR="0067682F">
        <w:t xml:space="preserve"> </w:t>
      </w:r>
      <w:r>
        <w:t>spending</w:t>
      </w:r>
      <w:r w:rsidR="0067682F">
        <w:t xml:space="preserve"> </w:t>
      </w:r>
      <w:r>
        <w:t>–</w:t>
      </w:r>
      <w:r w:rsidR="0067682F">
        <w:t xml:space="preserve"> </w:t>
      </w:r>
      <w:r>
        <w:t>occurring</w:t>
      </w:r>
      <w:r w:rsidR="0067682F">
        <w:t xml:space="preserve"> </w:t>
      </w:r>
      <w:r>
        <w:t>both</w:t>
      </w:r>
      <w:r w:rsidR="0067682F">
        <w:t xml:space="preserve"> </w:t>
      </w:r>
      <w:r>
        <w:t>here</w:t>
      </w:r>
      <w:r w:rsidR="0067682F">
        <w:t xml:space="preserve"> </w:t>
      </w:r>
      <w:r>
        <w:t>and</w:t>
      </w:r>
      <w:r w:rsidR="0067682F">
        <w:t xml:space="preserve"> </w:t>
      </w:r>
      <w:r>
        <w:t>globally</w:t>
      </w:r>
      <w:r w:rsidR="0067682F">
        <w:t xml:space="preserve"> </w:t>
      </w:r>
      <w:r>
        <w:t>–</w:t>
      </w:r>
      <w:r w:rsidR="0067682F">
        <w:t xml:space="preserve"> </w:t>
      </w:r>
      <w:r>
        <w:t>resulted</w:t>
      </w:r>
      <w:r w:rsidR="0067682F">
        <w:t xml:space="preserve"> </w:t>
      </w:r>
      <w:r>
        <w:t>in</w:t>
      </w:r>
      <w:r w:rsidR="0067682F">
        <w:t xml:space="preserve"> </w:t>
      </w:r>
      <w:r>
        <w:t>an</w:t>
      </w:r>
      <w:r w:rsidR="0067682F">
        <w:t xml:space="preserve"> </w:t>
      </w:r>
      <w:r>
        <w:t>easing</w:t>
      </w:r>
      <w:r w:rsidR="0067682F">
        <w:t xml:space="preserve"> </w:t>
      </w:r>
      <w:r>
        <w:t>in</w:t>
      </w:r>
      <w:r w:rsidR="0067682F">
        <w:t xml:space="preserve"> </w:t>
      </w:r>
      <w:r>
        <w:t>labour</w:t>
      </w:r>
      <w:r w:rsidR="0067682F">
        <w:t xml:space="preserve"> </w:t>
      </w:r>
      <w:r>
        <w:t>market</w:t>
      </w:r>
      <w:r w:rsidR="0067682F">
        <w:t xml:space="preserve"> </w:t>
      </w:r>
      <w:r>
        <w:t>conditions</w:t>
      </w:r>
      <w:r w:rsidR="0067682F">
        <w:t xml:space="preserve"> </w:t>
      </w:r>
      <w:r>
        <w:t>and</w:t>
      </w:r>
      <w:r w:rsidR="0067682F">
        <w:t xml:space="preserve"> </w:t>
      </w:r>
      <w:r>
        <w:t>economic</w:t>
      </w:r>
      <w:r w:rsidR="0067682F">
        <w:t xml:space="preserve"> </w:t>
      </w:r>
      <w:r>
        <w:t>growth</w:t>
      </w:r>
      <w:r w:rsidR="0067682F">
        <w:t xml:space="preserve"> </w:t>
      </w:r>
      <w:r>
        <w:t>in</w:t>
      </w:r>
      <w:r w:rsidR="0067682F">
        <w:t xml:space="preserve"> </w:t>
      </w:r>
      <w:r>
        <w:t>2023–24.</w:t>
      </w:r>
    </w:p>
    <w:p w14:paraId="19A8275F" w14:textId="5F0647B4" w:rsidR="005744A9" w:rsidRDefault="005744A9" w:rsidP="005744A9">
      <w:pPr>
        <w:pStyle w:val="Heading2"/>
      </w:pPr>
      <w:bookmarkStart w:id="8" w:name="_Toc175560380"/>
      <w:r>
        <w:t>Delivering</w:t>
      </w:r>
      <w:r w:rsidR="0067682F">
        <w:t xml:space="preserve"> </w:t>
      </w:r>
      <w:r>
        <w:t>growth</w:t>
      </w:r>
      <w:r w:rsidR="0067682F">
        <w:t xml:space="preserve"> </w:t>
      </w:r>
      <w:r>
        <w:t>and</w:t>
      </w:r>
      <w:r w:rsidR="0067682F">
        <w:t xml:space="preserve"> </w:t>
      </w:r>
      <w:r>
        <w:t>productivity</w:t>
      </w:r>
      <w:r w:rsidR="0067682F">
        <w:t xml:space="preserve"> </w:t>
      </w:r>
      <w:r>
        <w:t>amidst</w:t>
      </w:r>
      <w:r w:rsidR="0067682F">
        <w:t xml:space="preserve"> </w:t>
      </w:r>
      <w:r>
        <w:t>challenging</w:t>
      </w:r>
      <w:r w:rsidR="0067682F">
        <w:t xml:space="preserve"> </w:t>
      </w:r>
      <w:r>
        <w:t>conditions</w:t>
      </w:r>
      <w:bookmarkEnd w:id="8"/>
    </w:p>
    <w:p w14:paraId="62FB38F5" w14:textId="3F2DFEA0" w:rsidR="005744A9" w:rsidRDefault="005744A9" w:rsidP="005744A9">
      <w:r>
        <w:t>As</w:t>
      </w:r>
      <w:r w:rsidR="0067682F">
        <w:t xml:space="preserve"> </w:t>
      </w:r>
      <w:r>
        <w:t>was</w:t>
      </w:r>
      <w:r w:rsidR="0067682F">
        <w:t xml:space="preserve"> </w:t>
      </w:r>
      <w:r>
        <w:t>expected,</w:t>
      </w:r>
      <w:r w:rsidR="0067682F">
        <w:t xml:space="preserve"> </w:t>
      </w:r>
      <w:r>
        <w:t>domestic</w:t>
      </w:r>
      <w:r w:rsidR="0067682F">
        <w:t xml:space="preserve"> </w:t>
      </w:r>
      <w:r>
        <w:t>and</w:t>
      </w:r>
      <w:r w:rsidR="0067682F">
        <w:t xml:space="preserve"> </w:t>
      </w:r>
      <w:r>
        <w:t>global</w:t>
      </w:r>
      <w:r w:rsidR="0067682F">
        <w:t xml:space="preserve"> </w:t>
      </w:r>
      <w:r>
        <w:t>economic</w:t>
      </w:r>
      <w:r w:rsidR="0067682F">
        <w:t xml:space="preserve"> </w:t>
      </w:r>
      <w:r>
        <w:t>growth</w:t>
      </w:r>
      <w:r w:rsidR="0067682F">
        <w:t xml:space="preserve"> </w:t>
      </w:r>
      <w:r>
        <w:t>has</w:t>
      </w:r>
      <w:r w:rsidR="0067682F">
        <w:t xml:space="preserve"> </w:t>
      </w:r>
      <w:r>
        <w:t>slowed</w:t>
      </w:r>
      <w:r w:rsidR="0067682F">
        <w:t xml:space="preserve"> </w:t>
      </w:r>
      <w:r>
        <w:t>due</w:t>
      </w:r>
      <w:r w:rsidR="0067682F">
        <w:t xml:space="preserve"> </w:t>
      </w:r>
      <w:r>
        <w:t>to</w:t>
      </w:r>
      <w:r w:rsidR="0067682F">
        <w:t xml:space="preserve"> </w:t>
      </w:r>
      <w:r>
        <w:t>the</w:t>
      </w:r>
      <w:r w:rsidR="0067682F">
        <w:t xml:space="preserve"> </w:t>
      </w:r>
      <w:r>
        <w:t>impacts</w:t>
      </w:r>
      <w:r w:rsidR="0067682F">
        <w:t xml:space="preserve"> </w:t>
      </w:r>
      <w:r>
        <w:t>of</w:t>
      </w:r>
      <w:r w:rsidR="0067682F">
        <w:t xml:space="preserve"> </w:t>
      </w:r>
      <w:r>
        <w:t>high</w:t>
      </w:r>
      <w:r w:rsidR="0067682F">
        <w:t xml:space="preserve"> </w:t>
      </w:r>
      <w:r>
        <w:t>inflation,</w:t>
      </w:r>
      <w:r w:rsidR="0067682F">
        <w:t xml:space="preserve"> </w:t>
      </w:r>
      <w:r>
        <w:t>rising</w:t>
      </w:r>
      <w:r w:rsidR="0067682F">
        <w:t xml:space="preserve"> </w:t>
      </w:r>
      <w:r>
        <w:t>interest</w:t>
      </w:r>
      <w:r w:rsidR="0067682F">
        <w:t xml:space="preserve"> </w:t>
      </w:r>
      <w:r>
        <w:t>rates</w:t>
      </w:r>
      <w:r w:rsidR="0067682F">
        <w:t xml:space="preserve"> </w:t>
      </w:r>
      <w:r>
        <w:t>and</w:t>
      </w:r>
      <w:r w:rsidR="0067682F">
        <w:t xml:space="preserve"> </w:t>
      </w:r>
      <w:r>
        <w:t>global</w:t>
      </w:r>
      <w:r w:rsidR="0067682F">
        <w:t xml:space="preserve"> </w:t>
      </w:r>
      <w:r>
        <w:t>disruptions.</w:t>
      </w:r>
    </w:p>
    <w:p w14:paraId="5AC4F9DA" w14:textId="2FC6F017" w:rsidR="005744A9" w:rsidRDefault="005744A9" w:rsidP="005744A9">
      <w:r>
        <w:t>While</w:t>
      </w:r>
      <w:r w:rsidR="0067682F">
        <w:t xml:space="preserve"> </w:t>
      </w:r>
      <w:r>
        <w:t>the</w:t>
      </w:r>
      <w:r w:rsidR="0067682F">
        <w:t xml:space="preserve"> </w:t>
      </w:r>
      <w:r>
        <w:t>Victorian</w:t>
      </w:r>
      <w:r w:rsidR="0067682F">
        <w:t xml:space="preserve"> </w:t>
      </w:r>
      <w:r>
        <w:t>economy</w:t>
      </w:r>
      <w:r w:rsidR="0067682F">
        <w:t xml:space="preserve"> </w:t>
      </w:r>
      <w:r>
        <w:t>has</w:t>
      </w:r>
      <w:r w:rsidR="0067682F">
        <w:t xml:space="preserve"> </w:t>
      </w:r>
      <w:r>
        <w:t>proven</w:t>
      </w:r>
      <w:r w:rsidR="0067682F">
        <w:t xml:space="preserve"> </w:t>
      </w:r>
      <w:r>
        <w:t>resilient,</w:t>
      </w:r>
      <w:r w:rsidR="0067682F">
        <w:t xml:space="preserve"> </w:t>
      </w:r>
      <w:r>
        <w:t>Victorian</w:t>
      </w:r>
      <w:r w:rsidR="0067682F">
        <w:t xml:space="preserve"> </w:t>
      </w:r>
      <w:r>
        <w:t>businesses</w:t>
      </w:r>
      <w:r w:rsidR="0067682F">
        <w:t xml:space="preserve"> </w:t>
      </w:r>
      <w:r>
        <w:t>face</w:t>
      </w:r>
      <w:r w:rsidR="0067682F">
        <w:t xml:space="preserve"> </w:t>
      </w:r>
      <w:r>
        <w:t>financial</w:t>
      </w:r>
      <w:r w:rsidR="0067682F">
        <w:t xml:space="preserve"> </w:t>
      </w:r>
      <w:r>
        <w:t>pressures,</w:t>
      </w:r>
      <w:r w:rsidR="0067682F">
        <w:t xml:space="preserve"> </w:t>
      </w:r>
      <w:r>
        <w:t>structural</w:t>
      </w:r>
      <w:r w:rsidR="0067682F">
        <w:t xml:space="preserve"> </w:t>
      </w:r>
      <w:r>
        <w:t>change,</w:t>
      </w:r>
      <w:r w:rsidR="0067682F">
        <w:t xml:space="preserve"> </w:t>
      </w:r>
      <w:r>
        <w:t>and</w:t>
      </w:r>
      <w:r w:rsidR="0067682F">
        <w:t xml:space="preserve"> </w:t>
      </w:r>
      <w:r>
        <w:t>lower</w:t>
      </w:r>
      <w:r w:rsidR="0067682F">
        <w:t xml:space="preserve"> </w:t>
      </w:r>
      <w:r>
        <w:t>consumer</w:t>
      </w:r>
      <w:r w:rsidR="0067682F">
        <w:t xml:space="preserve"> </w:t>
      </w:r>
      <w:r>
        <w:t>demand.</w:t>
      </w:r>
      <w:r w:rsidR="0067682F">
        <w:t xml:space="preserve"> </w:t>
      </w:r>
      <w:r>
        <w:t>Businesses</w:t>
      </w:r>
      <w:r w:rsidR="0067682F">
        <w:t xml:space="preserve"> </w:t>
      </w:r>
      <w:r>
        <w:t>in</w:t>
      </w:r>
      <w:r w:rsidR="0067682F">
        <w:t xml:space="preserve"> </w:t>
      </w:r>
      <w:r>
        <w:t>some</w:t>
      </w:r>
      <w:r w:rsidR="0067682F">
        <w:t xml:space="preserve"> </w:t>
      </w:r>
      <w:r>
        <w:t>industries</w:t>
      </w:r>
      <w:r w:rsidR="0067682F">
        <w:t xml:space="preserve"> </w:t>
      </w:r>
      <w:r>
        <w:t>are</w:t>
      </w:r>
      <w:r w:rsidR="0067682F">
        <w:t xml:space="preserve"> </w:t>
      </w:r>
      <w:r>
        <w:t>facing</w:t>
      </w:r>
      <w:r w:rsidR="0067682F">
        <w:t xml:space="preserve"> </w:t>
      </w:r>
      <w:r>
        <w:t>particularly</w:t>
      </w:r>
      <w:r w:rsidR="0067682F">
        <w:t xml:space="preserve"> </w:t>
      </w:r>
      <w:r>
        <w:t>tough</w:t>
      </w:r>
      <w:r w:rsidR="0067682F">
        <w:t xml:space="preserve"> </w:t>
      </w:r>
      <w:r>
        <w:t>conditions</w:t>
      </w:r>
      <w:r w:rsidR="0067682F">
        <w:t xml:space="preserve"> </w:t>
      </w:r>
      <w:r>
        <w:t>including</w:t>
      </w:r>
      <w:r w:rsidR="0067682F">
        <w:t xml:space="preserve"> </w:t>
      </w:r>
      <w:r>
        <w:t>construction,</w:t>
      </w:r>
      <w:r w:rsidR="0067682F">
        <w:t xml:space="preserve"> </w:t>
      </w:r>
      <w:r>
        <w:t>hospitality,</w:t>
      </w:r>
      <w:r w:rsidR="0067682F">
        <w:t xml:space="preserve"> </w:t>
      </w:r>
      <w:r>
        <w:t>and</w:t>
      </w:r>
      <w:r w:rsidR="0067682F">
        <w:t xml:space="preserve"> </w:t>
      </w:r>
      <w:r>
        <w:t>retail</w:t>
      </w:r>
      <w:r w:rsidR="0067682F">
        <w:t xml:space="preserve"> </w:t>
      </w:r>
      <w:r>
        <w:t>trade.</w:t>
      </w:r>
      <w:r w:rsidR="0067682F">
        <w:t xml:space="preserve"> </w:t>
      </w:r>
    </w:p>
    <w:p w14:paraId="51B1FAC8" w14:textId="418380FD" w:rsidR="005744A9" w:rsidRDefault="005744A9" w:rsidP="005744A9">
      <w:r>
        <w:t>Widespread</w:t>
      </w:r>
      <w:r w:rsidR="0067682F">
        <w:t xml:space="preserve"> </w:t>
      </w:r>
      <w:r>
        <w:t>workforce</w:t>
      </w:r>
      <w:r w:rsidR="0067682F">
        <w:t xml:space="preserve"> </w:t>
      </w:r>
      <w:r>
        <w:t>shortages</w:t>
      </w:r>
      <w:r w:rsidR="0067682F">
        <w:t xml:space="preserve"> </w:t>
      </w:r>
      <w:r>
        <w:t>have</w:t>
      </w:r>
      <w:r w:rsidR="0067682F">
        <w:t xml:space="preserve"> </w:t>
      </w:r>
      <w:r>
        <w:t>eased,</w:t>
      </w:r>
      <w:r w:rsidR="0067682F">
        <w:t xml:space="preserve"> </w:t>
      </w:r>
      <w:r>
        <w:t>but</w:t>
      </w:r>
      <w:r w:rsidR="0067682F">
        <w:t xml:space="preserve"> </w:t>
      </w:r>
      <w:r>
        <w:t>remain</w:t>
      </w:r>
      <w:r w:rsidR="0067682F">
        <w:t xml:space="preserve"> </w:t>
      </w:r>
      <w:r>
        <w:t>acute,</w:t>
      </w:r>
      <w:r w:rsidR="0067682F">
        <w:t xml:space="preserve"> </w:t>
      </w:r>
      <w:r>
        <w:t>particularly</w:t>
      </w:r>
      <w:r w:rsidR="0067682F">
        <w:t xml:space="preserve"> </w:t>
      </w:r>
      <w:r>
        <w:t>in</w:t>
      </w:r>
      <w:r w:rsidR="0067682F">
        <w:t xml:space="preserve"> </w:t>
      </w:r>
      <w:r>
        <w:t>the</w:t>
      </w:r>
      <w:r w:rsidR="0067682F">
        <w:t xml:space="preserve"> </w:t>
      </w:r>
      <w:r>
        <w:t>care</w:t>
      </w:r>
      <w:r w:rsidR="0067682F">
        <w:t xml:space="preserve"> </w:t>
      </w:r>
      <w:r>
        <w:t>economy.</w:t>
      </w:r>
      <w:r w:rsidR="0067682F">
        <w:t xml:space="preserve"> </w:t>
      </w:r>
      <w:r>
        <w:t>The</w:t>
      </w:r>
      <w:r w:rsidR="0067682F">
        <w:t xml:space="preserve"> </w:t>
      </w:r>
      <w:r w:rsidRPr="00C37CF7">
        <w:rPr>
          <w:i/>
          <w:iCs/>
        </w:rPr>
        <w:t>Victorian</w:t>
      </w:r>
      <w:r w:rsidR="0067682F" w:rsidRPr="00C37CF7">
        <w:rPr>
          <w:i/>
          <w:iCs/>
        </w:rPr>
        <w:t xml:space="preserve"> </w:t>
      </w:r>
      <w:r w:rsidRPr="00C37CF7">
        <w:rPr>
          <w:i/>
          <w:iCs/>
        </w:rPr>
        <w:t>Skills</w:t>
      </w:r>
      <w:r w:rsidR="0067682F" w:rsidRPr="00C37CF7">
        <w:rPr>
          <w:i/>
          <w:iCs/>
        </w:rPr>
        <w:t xml:space="preserve"> </w:t>
      </w:r>
      <w:r w:rsidRPr="00C37CF7">
        <w:rPr>
          <w:i/>
          <w:iCs/>
        </w:rPr>
        <w:t>Plan</w:t>
      </w:r>
      <w:r w:rsidR="0067682F" w:rsidRPr="00C37CF7">
        <w:rPr>
          <w:i/>
          <w:iCs/>
        </w:rPr>
        <w:t xml:space="preserve"> </w:t>
      </w:r>
      <w:r w:rsidRPr="00C37CF7">
        <w:rPr>
          <w:i/>
          <w:iCs/>
        </w:rPr>
        <w:t>for</w:t>
      </w:r>
      <w:r w:rsidR="0067682F" w:rsidRPr="00C37CF7">
        <w:rPr>
          <w:i/>
          <w:iCs/>
        </w:rPr>
        <w:t xml:space="preserve"> </w:t>
      </w:r>
      <w:r w:rsidRPr="00C37CF7">
        <w:rPr>
          <w:i/>
          <w:iCs/>
        </w:rPr>
        <w:t>2023</w:t>
      </w:r>
      <w:r w:rsidR="0067682F" w:rsidRPr="00C37CF7">
        <w:rPr>
          <w:i/>
          <w:iCs/>
        </w:rPr>
        <w:t xml:space="preserve"> </w:t>
      </w:r>
      <w:r w:rsidRPr="00C37CF7">
        <w:rPr>
          <w:i/>
          <w:iCs/>
        </w:rPr>
        <w:t>into</w:t>
      </w:r>
      <w:r w:rsidR="0067682F" w:rsidRPr="00C37CF7">
        <w:rPr>
          <w:i/>
          <w:iCs/>
        </w:rPr>
        <w:t xml:space="preserve"> </w:t>
      </w:r>
      <w:r w:rsidRPr="00C37CF7">
        <w:rPr>
          <w:i/>
          <w:iCs/>
        </w:rPr>
        <w:t>2024</w:t>
      </w:r>
      <w:r w:rsidR="0067682F">
        <w:t xml:space="preserve"> </w:t>
      </w:r>
      <w:r>
        <w:t>estimates</w:t>
      </w:r>
      <w:r w:rsidR="0067682F">
        <w:t xml:space="preserve"> </w:t>
      </w:r>
      <w:r>
        <w:t>that</w:t>
      </w:r>
      <w:r w:rsidR="0067682F">
        <w:t xml:space="preserve"> </w:t>
      </w:r>
      <w:r>
        <w:t>352,000</w:t>
      </w:r>
      <w:r w:rsidR="0067682F">
        <w:t xml:space="preserve"> </w:t>
      </w:r>
      <w:r>
        <w:t>new</w:t>
      </w:r>
      <w:r w:rsidR="0067682F">
        <w:t xml:space="preserve"> </w:t>
      </w:r>
      <w:r>
        <w:t>workers</w:t>
      </w:r>
      <w:r w:rsidR="0067682F">
        <w:t xml:space="preserve"> </w:t>
      </w:r>
      <w:r>
        <w:t>are</w:t>
      </w:r>
      <w:r w:rsidR="0067682F">
        <w:t xml:space="preserve"> </w:t>
      </w:r>
      <w:r>
        <w:t>anticipated</w:t>
      </w:r>
      <w:r w:rsidR="0067682F">
        <w:t xml:space="preserve"> </w:t>
      </w:r>
      <w:r>
        <w:t>to</w:t>
      </w:r>
      <w:r w:rsidR="0067682F">
        <w:t xml:space="preserve"> </w:t>
      </w:r>
      <w:r>
        <w:t>be</w:t>
      </w:r>
      <w:r w:rsidR="0067682F">
        <w:t xml:space="preserve"> </w:t>
      </w:r>
      <w:r>
        <w:t>required</w:t>
      </w:r>
      <w:r w:rsidR="0067682F">
        <w:t xml:space="preserve"> </w:t>
      </w:r>
      <w:r>
        <w:t>between</w:t>
      </w:r>
      <w:r w:rsidR="0067682F">
        <w:t xml:space="preserve"> </w:t>
      </w:r>
      <w:r>
        <w:t>2023</w:t>
      </w:r>
      <w:r w:rsidR="0067682F">
        <w:t xml:space="preserve"> </w:t>
      </w:r>
      <w:r>
        <w:t>and</w:t>
      </w:r>
      <w:r w:rsidR="0067682F">
        <w:t xml:space="preserve"> </w:t>
      </w:r>
      <w:r>
        <w:t>2026</w:t>
      </w:r>
      <w:r w:rsidR="0067682F">
        <w:t xml:space="preserve"> </w:t>
      </w:r>
      <w:r>
        <w:t>to</w:t>
      </w:r>
      <w:r w:rsidR="0067682F">
        <w:t xml:space="preserve"> </w:t>
      </w:r>
      <w:r>
        <w:t>meet</w:t>
      </w:r>
      <w:r w:rsidR="0067682F">
        <w:t xml:space="preserve"> </w:t>
      </w:r>
      <w:r>
        <w:t>the</w:t>
      </w:r>
      <w:r w:rsidR="0067682F">
        <w:t xml:space="preserve"> </w:t>
      </w:r>
      <w:r>
        <w:t>needs</w:t>
      </w:r>
      <w:r w:rsidR="0067682F">
        <w:t xml:space="preserve"> </w:t>
      </w:r>
      <w:r>
        <w:t>of</w:t>
      </w:r>
      <w:r w:rsidR="0067682F">
        <w:t xml:space="preserve"> </w:t>
      </w:r>
      <w:r>
        <w:t>the</w:t>
      </w:r>
      <w:r w:rsidR="0067682F">
        <w:t xml:space="preserve"> </w:t>
      </w:r>
      <w:r>
        <w:t>Victorian</w:t>
      </w:r>
      <w:r w:rsidR="0067682F">
        <w:t xml:space="preserve"> </w:t>
      </w:r>
      <w:r>
        <w:t>economy.</w:t>
      </w:r>
    </w:p>
    <w:p w14:paraId="33EEBBA6" w14:textId="72E3034B" w:rsidR="005744A9" w:rsidRDefault="005744A9" w:rsidP="005744A9">
      <w:r>
        <w:t>The</w:t>
      </w:r>
      <w:r w:rsidR="0067682F">
        <w:t xml:space="preserve"> </w:t>
      </w:r>
      <w:r>
        <w:t>department</w:t>
      </w:r>
      <w:r w:rsidR="0067682F">
        <w:t xml:space="preserve"> </w:t>
      </w:r>
      <w:r>
        <w:t>is</w:t>
      </w:r>
      <w:r w:rsidR="0067682F">
        <w:t xml:space="preserve"> </w:t>
      </w:r>
      <w:r>
        <w:t>focused</w:t>
      </w:r>
      <w:r w:rsidR="0067682F">
        <w:t xml:space="preserve"> </w:t>
      </w:r>
      <w:r>
        <w:t>on</w:t>
      </w:r>
      <w:r w:rsidR="0067682F">
        <w:t xml:space="preserve"> </w:t>
      </w:r>
      <w:r>
        <w:t>supporting</w:t>
      </w:r>
      <w:r w:rsidR="0067682F">
        <w:t xml:space="preserve"> </w:t>
      </w:r>
      <w:r>
        <w:t>more</w:t>
      </w:r>
      <w:r w:rsidR="0067682F">
        <w:t xml:space="preserve"> </w:t>
      </w:r>
      <w:r>
        <w:t>people</w:t>
      </w:r>
      <w:r w:rsidR="0067682F">
        <w:t xml:space="preserve"> </w:t>
      </w:r>
      <w:r>
        <w:t>into</w:t>
      </w:r>
      <w:r w:rsidR="0067682F">
        <w:t xml:space="preserve"> </w:t>
      </w:r>
      <w:r>
        <w:t>high-paid,</w:t>
      </w:r>
      <w:r w:rsidR="0067682F">
        <w:t xml:space="preserve"> </w:t>
      </w:r>
      <w:r>
        <w:t>secure</w:t>
      </w:r>
      <w:r w:rsidR="0067682F">
        <w:t xml:space="preserve"> </w:t>
      </w:r>
      <w:r>
        <w:t>jobs</w:t>
      </w:r>
      <w:r w:rsidR="0067682F">
        <w:t xml:space="preserve"> </w:t>
      </w:r>
      <w:r>
        <w:t>and</w:t>
      </w:r>
      <w:r w:rsidR="0067682F">
        <w:t xml:space="preserve"> </w:t>
      </w:r>
      <w:r>
        <w:t>growing</w:t>
      </w:r>
      <w:r w:rsidR="0067682F">
        <w:t xml:space="preserve"> </w:t>
      </w:r>
      <w:r>
        <w:t>workers’</w:t>
      </w:r>
      <w:r w:rsidR="0067682F">
        <w:t xml:space="preserve"> </w:t>
      </w:r>
      <w:r>
        <w:t>wages</w:t>
      </w:r>
      <w:r w:rsidR="0067682F">
        <w:t xml:space="preserve"> </w:t>
      </w:r>
      <w:r>
        <w:t>and</w:t>
      </w:r>
      <w:r w:rsidR="0067682F">
        <w:t xml:space="preserve"> </w:t>
      </w:r>
      <w:r>
        <w:t>incomes.</w:t>
      </w:r>
    </w:p>
    <w:p w14:paraId="68A1A5D8" w14:textId="1D5A070B" w:rsidR="005744A9" w:rsidRDefault="005744A9" w:rsidP="005744A9">
      <w:r>
        <w:t>To</w:t>
      </w:r>
      <w:r w:rsidR="0067682F">
        <w:t xml:space="preserve"> </w:t>
      </w:r>
      <w:r>
        <w:t>deliver</w:t>
      </w:r>
      <w:r w:rsidR="0067682F">
        <w:t xml:space="preserve"> </w:t>
      </w:r>
      <w:r>
        <w:t>on</w:t>
      </w:r>
      <w:r w:rsidR="0067682F">
        <w:t xml:space="preserve"> </w:t>
      </w:r>
      <w:r>
        <w:t>this,</w:t>
      </w:r>
      <w:r w:rsidR="0067682F">
        <w:t xml:space="preserve"> </w:t>
      </w:r>
      <w:r>
        <w:t>we</w:t>
      </w:r>
      <w:r w:rsidR="0067682F">
        <w:t xml:space="preserve"> </w:t>
      </w:r>
      <w:r>
        <w:t>have</w:t>
      </w:r>
      <w:r w:rsidR="0067682F">
        <w:t xml:space="preserve"> </w:t>
      </w:r>
      <w:r>
        <w:t>a</w:t>
      </w:r>
      <w:r w:rsidR="0067682F">
        <w:t xml:space="preserve"> </w:t>
      </w:r>
      <w:r>
        <w:t>comprehensive,</w:t>
      </w:r>
      <w:r w:rsidR="0067682F">
        <w:t xml:space="preserve"> </w:t>
      </w:r>
      <w:r>
        <w:t>multi-faceted</w:t>
      </w:r>
      <w:r w:rsidR="0067682F">
        <w:t xml:space="preserve"> </w:t>
      </w:r>
      <w:r>
        <w:t>approach</w:t>
      </w:r>
      <w:r w:rsidR="0067682F">
        <w:t xml:space="preserve"> </w:t>
      </w:r>
      <w:r>
        <w:t>to</w:t>
      </w:r>
      <w:r w:rsidR="0067682F">
        <w:t xml:space="preserve"> </w:t>
      </w:r>
      <w:r>
        <w:t>economic</w:t>
      </w:r>
      <w:r w:rsidR="0067682F">
        <w:t xml:space="preserve"> </w:t>
      </w:r>
      <w:r>
        <w:t>development</w:t>
      </w:r>
      <w:r w:rsidR="0067682F">
        <w:t xml:space="preserve"> </w:t>
      </w:r>
      <w:r>
        <w:t>focused</w:t>
      </w:r>
      <w:r w:rsidR="0067682F">
        <w:t xml:space="preserve"> </w:t>
      </w:r>
      <w:r>
        <w:t>on:</w:t>
      </w:r>
    </w:p>
    <w:p w14:paraId="1C6447CE" w14:textId="565D9A5C" w:rsidR="005744A9" w:rsidRDefault="005744A9" w:rsidP="005744A9">
      <w:pPr>
        <w:pStyle w:val="Bullet"/>
      </w:pPr>
      <w:r>
        <w:t>fostering</w:t>
      </w:r>
      <w:r w:rsidR="0067682F">
        <w:t xml:space="preserve"> </w:t>
      </w:r>
      <w:r>
        <w:t>a</w:t>
      </w:r>
      <w:r w:rsidR="0067682F">
        <w:t xml:space="preserve"> </w:t>
      </w:r>
      <w:r>
        <w:t>competitive</w:t>
      </w:r>
      <w:r w:rsidR="0067682F">
        <w:t xml:space="preserve"> </w:t>
      </w:r>
      <w:r>
        <w:t>and</w:t>
      </w:r>
      <w:r w:rsidR="0067682F">
        <w:t xml:space="preserve"> </w:t>
      </w:r>
      <w:r>
        <w:t>dynamic</w:t>
      </w:r>
      <w:r w:rsidR="0067682F">
        <w:t xml:space="preserve"> </w:t>
      </w:r>
      <w:r>
        <w:t>business</w:t>
      </w:r>
      <w:r w:rsidR="0067682F">
        <w:t xml:space="preserve"> </w:t>
      </w:r>
      <w:r>
        <w:t>environment</w:t>
      </w:r>
    </w:p>
    <w:p w14:paraId="4E2378BC" w14:textId="66BDA944" w:rsidR="005744A9" w:rsidRDefault="005744A9" w:rsidP="005744A9">
      <w:pPr>
        <w:pStyle w:val="Bullet"/>
      </w:pPr>
      <w:r>
        <w:t>driving</w:t>
      </w:r>
      <w:r w:rsidR="0067682F">
        <w:t xml:space="preserve"> </w:t>
      </w:r>
      <w:r>
        <w:t>innovation</w:t>
      </w:r>
      <w:r w:rsidR="0067682F">
        <w:t xml:space="preserve"> </w:t>
      </w:r>
      <w:r>
        <w:t>and</w:t>
      </w:r>
      <w:r w:rsidR="0067682F">
        <w:t xml:space="preserve"> </w:t>
      </w:r>
      <w:r>
        <w:t>better</w:t>
      </w:r>
      <w:r w:rsidR="0067682F">
        <w:t xml:space="preserve"> </w:t>
      </w:r>
      <w:r>
        <w:t>ways</w:t>
      </w:r>
      <w:r w:rsidR="0067682F">
        <w:t xml:space="preserve"> </w:t>
      </w:r>
      <w:r>
        <w:t>of</w:t>
      </w:r>
      <w:r w:rsidR="0067682F">
        <w:t xml:space="preserve"> </w:t>
      </w:r>
      <w:r>
        <w:t>working</w:t>
      </w:r>
    </w:p>
    <w:p w14:paraId="41DBA867" w14:textId="05DB81FE" w:rsidR="005744A9" w:rsidRDefault="005744A9" w:rsidP="005744A9">
      <w:pPr>
        <w:pStyle w:val="Bullet"/>
      </w:pPr>
      <w:r>
        <w:t>addressing</w:t>
      </w:r>
      <w:r w:rsidR="0067682F">
        <w:t xml:space="preserve"> </w:t>
      </w:r>
      <w:r>
        <w:t>current</w:t>
      </w:r>
      <w:r w:rsidR="0067682F">
        <w:t xml:space="preserve"> </w:t>
      </w:r>
      <w:r>
        <w:t>and</w:t>
      </w:r>
      <w:r w:rsidR="0067682F">
        <w:t xml:space="preserve"> </w:t>
      </w:r>
      <w:r>
        <w:t>future</w:t>
      </w:r>
      <w:r w:rsidR="0067682F">
        <w:t xml:space="preserve"> </w:t>
      </w:r>
      <w:r>
        <w:t>skills</w:t>
      </w:r>
      <w:r w:rsidR="0067682F">
        <w:t xml:space="preserve"> </w:t>
      </w:r>
      <w:r>
        <w:t>and</w:t>
      </w:r>
      <w:r w:rsidR="0067682F">
        <w:t xml:space="preserve"> </w:t>
      </w:r>
      <w:r>
        <w:t>labour</w:t>
      </w:r>
      <w:r w:rsidR="0067682F">
        <w:t xml:space="preserve"> </w:t>
      </w:r>
      <w:r>
        <w:t>needs</w:t>
      </w:r>
    </w:p>
    <w:p w14:paraId="22D844AC" w14:textId="106DE6AA" w:rsidR="005744A9" w:rsidRDefault="005744A9" w:rsidP="005744A9">
      <w:pPr>
        <w:pStyle w:val="Bullet"/>
      </w:pPr>
      <w:r>
        <w:t>strengthening</w:t>
      </w:r>
      <w:r w:rsidR="0067682F">
        <w:t xml:space="preserve"> </w:t>
      </w:r>
      <w:r>
        <w:t>global</w:t>
      </w:r>
      <w:r w:rsidR="0067682F">
        <w:t xml:space="preserve"> </w:t>
      </w:r>
      <w:r>
        <w:t>connections</w:t>
      </w:r>
      <w:r w:rsidR="0067682F">
        <w:t xml:space="preserve"> </w:t>
      </w:r>
      <w:r>
        <w:t>in</w:t>
      </w:r>
      <w:r w:rsidR="0067682F">
        <w:t xml:space="preserve"> </w:t>
      </w:r>
      <w:r>
        <w:t>trade,</w:t>
      </w:r>
      <w:r w:rsidR="0067682F">
        <w:t xml:space="preserve"> </w:t>
      </w:r>
      <w:r>
        <w:t>investment</w:t>
      </w:r>
      <w:r w:rsidR="0067682F">
        <w:t xml:space="preserve"> </w:t>
      </w:r>
      <w:r>
        <w:t>and</w:t>
      </w:r>
      <w:r w:rsidR="0067682F">
        <w:t xml:space="preserve"> </w:t>
      </w:r>
      <w:r>
        <w:t>people</w:t>
      </w:r>
    </w:p>
    <w:p w14:paraId="5DCF3860" w14:textId="70E9FC9E" w:rsidR="005744A9" w:rsidRDefault="005744A9" w:rsidP="005744A9">
      <w:pPr>
        <w:pStyle w:val="Bullet"/>
      </w:pPr>
      <w:r>
        <w:t>developing</w:t>
      </w:r>
      <w:r w:rsidR="0067682F">
        <w:t xml:space="preserve"> </w:t>
      </w:r>
      <w:r>
        <w:t>strategically-important</w:t>
      </w:r>
      <w:r w:rsidR="0067682F">
        <w:t xml:space="preserve"> </w:t>
      </w:r>
      <w:r>
        <w:t>industries</w:t>
      </w:r>
      <w:r w:rsidR="0067682F">
        <w:t xml:space="preserve"> </w:t>
      </w:r>
      <w:r>
        <w:t>(including</w:t>
      </w:r>
      <w:r w:rsidR="0067682F">
        <w:t xml:space="preserve"> </w:t>
      </w:r>
      <w:r>
        <w:t>manufacturing,</w:t>
      </w:r>
      <w:r w:rsidR="0067682F">
        <w:t xml:space="preserve"> </w:t>
      </w:r>
      <w:r>
        <w:t>construction,</w:t>
      </w:r>
      <w:r w:rsidR="0067682F">
        <w:t xml:space="preserve"> </w:t>
      </w:r>
      <w:r>
        <w:t>tourism</w:t>
      </w:r>
      <w:r w:rsidR="0067682F">
        <w:t xml:space="preserve"> </w:t>
      </w:r>
      <w:r>
        <w:t>and</w:t>
      </w:r>
      <w:r w:rsidR="0067682F">
        <w:t xml:space="preserve"> </w:t>
      </w:r>
      <w:r>
        <w:t>creative</w:t>
      </w:r>
      <w:r w:rsidR="0067682F">
        <w:t xml:space="preserve"> </w:t>
      </w:r>
      <w:r>
        <w:t>industries)</w:t>
      </w:r>
      <w:r w:rsidR="0067682F">
        <w:t xml:space="preserve"> </w:t>
      </w:r>
      <w:r>
        <w:t>and</w:t>
      </w:r>
      <w:r w:rsidR="0067682F">
        <w:t xml:space="preserve"> </w:t>
      </w:r>
      <w:r>
        <w:t>harnessing</w:t>
      </w:r>
      <w:r w:rsidR="0067682F">
        <w:t xml:space="preserve"> </w:t>
      </w:r>
      <w:r>
        <w:t>new</w:t>
      </w:r>
      <w:r w:rsidR="0067682F">
        <w:t xml:space="preserve"> </w:t>
      </w:r>
      <w:r>
        <w:t>opportunities</w:t>
      </w:r>
      <w:r w:rsidR="0067682F">
        <w:t xml:space="preserve"> </w:t>
      </w:r>
      <w:r>
        <w:t>in</w:t>
      </w:r>
      <w:r w:rsidR="0067682F">
        <w:t xml:space="preserve"> </w:t>
      </w:r>
      <w:r>
        <w:t>emerging</w:t>
      </w:r>
      <w:r w:rsidR="0067682F">
        <w:t xml:space="preserve"> </w:t>
      </w:r>
      <w:r>
        <w:t>industries</w:t>
      </w:r>
      <w:r w:rsidR="0067682F">
        <w:t xml:space="preserve"> </w:t>
      </w:r>
      <w:r>
        <w:t>(including</w:t>
      </w:r>
      <w:r w:rsidR="0067682F">
        <w:t xml:space="preserve"> </w:t>
      </w:r>
      <w:r>
        <w:t>the</w:t>
      </w:r>
      <w:r w:rsidR="0067682F">
        <w:t xml:space="preserve"> </w:t>
      </w:r>
      <w:r>
        <w:t>clean</w:t>
      </w:r>
      <w:r w:rsidR="0067682F">
        <w:t xml:space="preserve"> </w:t>
      </w:r>
      <w:r>
        <w:t>economy)</w:t>
      </w:r>
    </w:p>
    <w:p w14:paraId="71B2960F" w14:textId="610DEF2C" w:rsidR="005744A9" w:rsidRDefault="005744A9" w:rsidP="005744A9">
      <w:pPr>
        <w:pStyle w:val="Bullet"/>
      </w:pPr>
      <w:r>
        <w:t>leveraging</w:t>
      </w:r>
      <w:r w:rsidR="0067682F">
        <w:t xml:space="preserve"> </w:t>
      </w:r>
      <w:r>
        <w:t>economic</w:t>
      </w:r>
      <w:r w:rsidR="0067682F">
        <w:t xml:space="preserve"> </w:t>
      </w:r>
      <w:r>
        <w:t>opportunities</w:t>
      </w:r>
      <w:r w:rsidR="0067682F">
        <w:t xml:space="preserve"> </w:t>
      </w:r>
      <w:r>
        <w:t>from</w:t>
      </w:r>
      <w:r w:rsidR="0067682F">
        <w:t xml:space="preserve"> </w:t>
      </w:r>
      <w:r>
        <w:t>government</w:t>
      </w:r>
      <w:r w:rsidR="0067682F">
        <w:t xml:space="preserve"> </w:t>
      </w:r>
      <w:r>
        <w:t>investment</w:t>
      </w:r>
      <w:r w:rsidR="0067682F">
        <w:t xml:space="preserve"> </w:t>
      </w:r>
      <w:r>
        <w:t>and</w:t>
      </w:r>
      <w:r w:rsidR="0067682F">
        <w:t xml:space="preserve"> </w:t>
      </w:r>
      <w:r>
        <w:t>service</w:t>
      </w:r>
      <w:r w:rsidR="0067682F">
        <w:t xml:space="preserve"> </w:t>
      </w:r>
      <w:r>
        <w:t>delivery</w:t>
      </w:r>
      <w:r w:rsidR="0067682F">
        <w:t xml:space="preserve"> </w:t>
      </w:r>
      <w:r>
        <w:t>(including</w:t>
      </w:r>
      <w:r w:rsidR="0067682F">
        <w:t xml:space="preserve"> </w:t>
      </w:r>
      <w:r>
        <w:t>in</w:t>
      </w:r>
      <w:r w:rsidR="0067682F">
        <w:t xml:space="preserve"> </w:t>
      </w:r>
      <w:r>
        <w:t>the</w:t>
      </w:r>
      <w:r w:rsidR="0067682F">
        <w:t xml:space="preserve"> </w:t>
      </w:r>
      <w:r>
        <w:t>care</w:t>
      </w:r>
      <w:r w:rsidR="0067682F">
        <w:t xml:space="preserve"> </w:t>
      </w:r>
      <w:r>
        <w:t>economy,</w:t>
      </w:r>
      <w:r w:rsidR="0067682F">
        <w:t xml:space="preserve"> </w:t>
      </w:r>
      <w:r>
        <w:t>clean</w:t>
      </w:r>
      <w:r w:rsidR="0067682F">
        <w:t xml:space="preserve"> </w:t>
      </w:r>
      <w:r>
        <w:t>economy</w:t>
      </w:r>
      <w:r w:rsidR="0067682F">
        <w:t xml:space="preserve"> </w:t>
      </w:r>
      <w:r>
        <w:t>and</w:t>
      </w:r>
      <w:r w:rsidR="0067682F">
        <w:t xml:space="preserve"> </w:t>
      </w:r>
      <w:r>
        <w:t>housing)</w:t>
      </w:r>
    </w:p>
    <w:p w14:paraId="6B33BFD2" w14:textId="2529FC3D" w:rsidR="005744A9" w:rsidRDefault="005744A9" w:rsidP="005744A9">
      <w:pPr>
        <w:pStyle w:val="Bullet"/>
      </w:pPr>
      <w:r>
        <w:t>building</w:t>
      </w:r>
      <w:r w:rsidR="0067682F">
        <w:t xml:space="preserve"> </w:t>
      </w:r>
      <w:r>
        <w:t>prosperous,</w:t>
      </w:r>
      <w:r w:rsidR="0067682F">
        <w:t xml:space="preserve"> </w:t>
      </w:r>
      <w:r>
        <w:t>liveable</w:t>
      </w:r>
      <w:r w:rsidR="0067682F">
        <w:t xml:space="preserve"> </w:t>
      </w:r>
      <w:r>
        <w:t>and</w:t>
      </w:r>
      <w:r w:rsidR="0067682F">
        <w:t xml:space="preserve"> </w:t>
      </w:r>
      <w:r>
        <w:t>resilient</w:t>
      </w:r>
      <w:r w:rsidR="0067682F">
        <w:t xml:space="preserve"> </w:t>
      </w:r>
      <w:r>
        <w:t>communities</w:t>
      </w:r>
    </w:p>
    <w:p w14:paraId="3B52DD97" w14:textId="3DFBD3A1" w:rsidR="005744A9" w:rsidRDefault="005744A9" w:rsidP="005744A9">
      <w:pPr>
        <w:pStyle w:val="Bullet"/>
      </w:pPr>
      <w:r>
        <w:t>addressing</w:t>
      </w:r>
      <w:r w:rsidR="0067682F">
        <w:t xml:space="preserve"> </w:t>
      </w:r>
      <w:r>
        <w:t>barriers</w:t>
      </w:r>
      <w:r w:rsidR="0067682F">
        <w:t xml:space="preserve"> </w:t>
      </w:r>
      <w:r>
        <w:t>to</w:t>
      </w:r>
      <w:r w:rsidR="0067682F">
        <w:t xml:space="preserve"> </w:t>
      </w:r>
      <w:r>
        <w:t>employment</w:t>
      </w:r>
      <w:r w:rsidR="0067682F">
        <w:t xml:space="preserve"> </w:t>
      </w:r>
      <w:r>
        <w:t>and</w:t>
      </w:r>
      <w:r w:rsidR="0067682F">
        <w:t xml:space="preserve"> </w:t>
      </w:r>
      <w:r>
        <w:t>economic</w:t>
      </w:r>
      <w:r w:rsidR="0067682F">
        <w:t xml:space="preserve"> </w:t>
      </w:r>
      <w:r>
        <w:t>opportunity</w:t>
      </w:r>
      <w:r w:rsidR="0067682F">
        <w:t xml:space="preserve"> </w:t>
      </w:r>
      <w:r>
        <w:t>for</w:t>
      </w:r>
      <w:r w:rsidR="0067682F">
        <w:t xml:space="preserve"> </w:t>
      </w:r>
      <w:r>
        <w:t>priority</w:t>
      </w:r>
      <w:r w:rsidR="0067682F">
        <w:t xml:space="preserve"> </w:t>
      </w:r>
      <w:r>
        <w:t>cohorts,</w:t>
      </w:r>
      <w:r w:rsidR="0067682F">
        <w:t xml:space="preserve"> </w:t>
      </w:r>
      <w:r>
        <w:t>including</w:t>
      </w:r>
      <w:r w:rsidR="0067682F">
        <w:t xml:space="preserve"> </w:t>
      </w:r>
      <w:r>
        <w:t>First</w:t>
      </w:r>
      <w:r w:rsidR="0067682F">
        <w:t xml:space="preserve"> </w:t>
      </w:r>
      <w:r>
        <w:t>Nations</w:t>
      </w:r>
      <w:r w:rsidR="0067682F">
        <w:t xml:space="preserve"> </w:t>
      </w:r>
      <w:r>
        <w:t>people</w:t>
      </w:r>
      <w:r w:rsidR="0067682F">
        <w:t xml:space="preserve"> </w:t>
      </w:r>
      <w:r>
        <w:t>and</w:t>
      </w:r>
      <w:r w:rsidR="0067682F">
        <w:t xml:space="preserve"> </w:t>
      </w:r>
      <w:r>
        <w:t>women.</w:t>
      </w:r>
    </w:p>
    <w:p w14:paraId="750BBEE5" w14:textId="795AB7DF" w:rsidR="005744A9" w:rsidRDefault="005744A9" w:rsidP="005744A9">
      <w:r>
        <w:t>By</w:t>
      </w:r>
      <w:r w:rsidR="0067682F">
        <w:t xml:space="preserve"> </w:t>
      </w:r>
      <w:r>
        <w:t>delivering</w:t>
      </w:r>
      <w:r w:rsidR="0067682F">
        <w:t xml:space="preserve"> </w:t>
      </w:r>
      <w:r>
        <w:t>the</w:t>
      </w:r>
      <w:r w:rsidR="0067682F">
        <w:t xml:space="preserve"> </w:t>
      </w:r>
      <w:r>
        <w:t>strategies</w:t>
      </w:r>
      <w:r w:rsidR="0067682F">
        <w:t xml:space="preserve"> </w:t>
      </w:r>
      <w:r>
        <w:t>and</w:t>
      </w:r>
      <w:r w:rsidR="0067682F">
        <w:t xml:space="preserve"> </w:t>
      </w:r>
      <w:r>
        <w:t>initiatives</w:t>
      </w:r>
      <w:r w:rsidR="0067682F">
        <w:t xml:space="preserve"> </w:t>
      </w:r>
      <w:r>
        <w:t>detailed</w:t>
      </w:r>
      <w:r w:rsidR="0067682F">
        <w:t xml:space="preserve"> </w:t>
      </w:r>
      <w:r>
        <w:t>in</w:t>
      </w:r>
      <w:r w:rsidR="0067682F">
        <w:t xml:space="preserve"> </w:t>
      </w:r>
      <w:r>
        <w:t>this</w:t>
      </w:r>
      <w:r w:rsidR="0067682F">
        <w:t xml:space="preserve"> </w:t>
      </w:r>
      <w:r>
        <w:t>plan,</w:t>
      </w:r>
      <w:r w:rsidR="0067682F">
        <w:t xml:space="preserve"> </w:t>
      </w:r>
      <w:r>
        <w:t>we</w:t>
      </w:r>
      <w:r w:rsidR="0067682F">
        <w:t xml:space="preserve"> </w:t>
      </w:r>
      <w:r>
        <w:t>will</w:t>
      </w:r>
      <w:r w:rsidR="0067682F">
        <w:t xml:space="preserve"> </w:t>
      </w:r>
      <w:r>
        <w:t>make</w:t>
      </w:r>
      <w:r w:rsidR="0067682F">
        <w:t xml:space="preserve"> </w:t>
      </w:r>
      <w:r>
        <w:t>a</w:t>
      </w:r>
      <w:r w:rsidR="0067682F">
        <w:t xml:space="preserve"> </w:t>
      </w:r>
      <w:r>
        <w:t>significant</w:t>
      </w:r>
      <w:r w:rsidR="0067682F">
        <w:t xml:space="preserve"> </w:t>
      </w:r>
      <w:r>
        <w:t>contribution</w:t>
      </w:r>
      <w:r w:rsidR="0067682F">
        <w:t xml:space="preserve"> </w:t>
      </w:r>
      <w:r>
        <w:t>to</w:t>
      </w:r>
      <w:r w:rsidR="0067682F">
        <w:t xml:space="preserve"> </w:t>
      </w:r>
      <w:r>
        <w:t>building</w:t>
      </w:r>
      <w:r w:rsidR="0067682F">
        <w:t xml:space="preserve"> </w:t>
      </w:r>
      <w:r>
        <w:t>a</w:t>
      </w:r>
      <w:r w:rsidR="0067682F">
        <w:t xml:space="preserve"> </w:t>
      </w:r>
      <w:r>
        <w:t>more</w:t>
      </w:r>
      <w:r w:rsidR="0067682F">
        <w:t xml:space="preserve"> </w:t>
      </w:r>
      <w:r>
        <w:t>productive,</w:t>
      </w:r>
      <w:r w:rsidR="0067682F">
        <w:t xml:space="preserve"> </w:t>
      </w:r>
      <w:r>
        <w:t>globally</w:t>
      </w:r>
      <w:r w:rsidR="0067682F">
        <w:t xml:space="preserve"> </w:t>
      </w:r>
      <w:r>
        <w:t>competitive</w:t>
      </w:r>
      <w:r w:rsidR="0067682F">
        <w:t xml:space="preserve"> </w:t>
      </w:r>
      <w:r>
        <w:t>and</w:t>
      </w:r>
      <w:r w:rsidR="0067682F">
        <w:t xml:space="preserve"> </w:t>
      </w:r>
      <w:r>
        <w:t>inclusive</w:t>
      </w:r>
      <w:r w:rsidR="0067682F">
        <w:t xml:space="preserve"> </w:t>
      </w:r>
      <w:r>
        <w:t>Victorian</w:t>
      </w:r>
      <w:r w:rsidR="0067682F">
        <w:t xml:space="preserve"> </w:t>
      </w:r>
      <w:r>
        <w:t>economy.</w:t>
      </w:r>
    </w:p>
    <w:p w14:paraId="5EA75D9C" w14:textId="2676BCC4" w:rsidR="005744A9" w:rsidRDefault="005744A9" w:rsidP="005744A9">
      <w:pPr>
        <w:pStyle w:val="Heading1"/>
      </w:pPr>
      <w:bookmarkStart w:id="9" w:name="_Toc175560381"/>
      <w:r>
        <w:t>Our</w:t>
      </w:r>
      <w:r w:rsidR="0067682F">
        <w:t xml:space="preserve"> </w:t>
      </w:r>
      <w:r>
        <w:t>Groups</w:t>
      </w:r>
      <w:bookmarkEnd w:id="9"/>
    </w:p>
    <w:p w14:paraId="55BF24C7" w14:textId="4B45993B" w:rsidR="005744A9" w:rsidRDefault="005744A9" w:rsidP="005744A9">
      <w:pPr>
        <w:pStyle w:val="Heading2"/>
      </w:pPr>
      <w:bookmarkStart w:id="10" w:name="_Toc175560382"/>
      <w:r>
        <w:t>Industry,</w:t>
      </w:r>
      <w:r w:rsidR="0067682F">
        <w:t xml:space="preserve"> </w:t>
      </w:r>
      <w:r>
        <w:t>Trade</w:t>
      </w:r>
      <w:r w:rsidR="0067682F">
        <w:t xml:space="preserve"> </w:t>
      </w:r>
      <w:r>
        <w:t>and</w:t>
      </w:r>
      <w:r w:rsidR="0067682F">
        <w:t xml:space="preserve"> </w:t>
      </w:r>
      <w:r>
        <w:t>Investment</w:t>
      </w:r>
      <w:r w:rsidR="0067682F">
        <w:t xml:space="preserve"> </w:t>
      </w:r>
      <w:r>
        <w:t>(ITI)</w:t>
      </w:r>
      <w:bookmarkEnd w:id="10"/>
    </w:p>
    <w:p w14:paraId="20F2D0D8" w14:textId="7D3C94A5" w:rsidR="005744A9" w:rsidRDefault="005744A9" w:rsidP="005744A9">
      <w:r>
        <w:t>The</w:t>
      </w:r>
      <w:r w:rsidR="0067682F">
        <w:t xml:space="preserve"> </w:t>
      </w:r>
      <w:r>
        <w:t>Industry,</w:t>
      </w:r>
      <w:r w:rsidR="0067682F">
        <w:t xml:space="preserve"> </w:t>
      </w:r>
      <w:r>
        <w:t>Trade</w:t>
      </w:r>
      <w:r w:rsidR="0067682F">
        <w:t xml:space="preserve"> </w:t>
      </w:r>
      <w:r>
        <w:t>and</w:t>
      </w:r>
      <w:r w:rsidR="0067682F">
        <w:t xml:space="preserve"> </w:t>
      </w:r>
      <w:r>
        <w:t>Investment</w:t>
      </w:r>
      <w:r w:rsidR="0067682F">
        <w:t xml:space="preserve"> </w:t>
      </w:r>
      <w:r>
        <w:t>group</w:t>
      </w:r>
      <w:r w:rsidR="0067682F">
        <w:t xml:space="preserve"> </w:t>
      </w:r>
      <w:r>
        <w:t>works</w:t>
      </w:r>
      <w:r w:rsidR="0067682F">
        <w:t xml:space="preserve"> </w:t>
      </w:r>
      <w:r>
        <w:t>closely</w:t>
      </w:r>
      <w:r w:rsidR="0067682F">
        <w:t xml:space="preserve"> </w:t>
      </w:r>
      <w:r>
        <w:t>with</w:t>
      </w:r>
      <w:r w:rsidR="0067682F">
        <w:t xml:space="preserve"> </w:t>
      </w:r>
      <w:r>
        <w:t>businesses,</w:t>
      </w:r>
      <w:r w:rsidR="0067682F">
        <w:t xml:space="preserve"> </w:t>
      </w:r>
      <w:r>
        <w:t>locally</w:t>
      </w:r>
      <w:r w:rsidR="0067682F">
        <w:t xml:space="preserve"> </w:t>
      </w:r>
      <w:r>
        <w:t>and</w:t>
      </w:r>
      <w:r w:rsidR="0067682F">
        <w:t xml:space="preserve"> </w:t>
      </w:r>
      <w:r>
        <w:t>globally,</w:t>
      </w:r>
      <w:r w:rsidR="0067682F">
        <w:t xml:space="preserve"> </w:t>
      </w:r>
      <w:r>
        <w:t>to</w:t>
      </w:r>
      <w:r w:rsidR="0067682F">
        <w:t xml:space="preserve"> </w:t>
      </w:r>
      <w:r>
        <w:t>grow</w:t>
      </w:r>
      <w:r w:rsidR="0067682F">
        <w:t xml:space="preserve"> </w:t>
      </w:r>
      <w:r>
        <w:t>Victorian</w:t>
      </w:r>
      <w:r w:rsidR="0067682F">
        <w:t xml:space="preserve"> </w:t>
      </w:r>
      <w:r>
        <w:t>jobs,</w:t>
      </w:r>
      <w:r w:rsidR="0067682F">
        <w:t xml:space="preserve"> </w:t>
      </w:r>
      <w:r>
        <w:t>drive</w:t>
      </w:r>
      <w:r w:rsidR="0067682F">
        <w:t xml:space="preserve"> </w:t>
      </w:r>
      <w:r>
        <w:t>innovation</w:t>
      </w:r>
      <w:r w:rsidR="0067682F">
        <w:t xml:space="preserve"> </w:t>
      </w:r>
      <w:r>
        <w:t>and</w:t>
      </w:r>
      <w:r w:rsidR="0067682F">
        <w:t xml:space="preserve"> </w:t>
      </w:r>
      <w:r>
        <w:t>increase</w:t>
      </w:r>
      <w:r w:rsidR="0067682F">
        <w:t xml:space="preserve"> </w:t>
      </w:r>
      <w:r>
        <w:t>Victoria’s</w:t>
      </w:r>
      <w:r w:rsidR="0067682F">
        <w:t xml:space="preserve"> </w:t>
      </w:r>
      <w:r>
        <w:t>international</w:t>
      </w:r>
      <w:r w:rsidR="0067682F">
        <w:t xml:space="preserve"> </w:t>
      </w:r>
      <w:r>
        <w:t>competitiveness.</w:t>
      </w:r>
      <w:r w:rsidR="0067682F">
        <w:t xml:space="preserve"> </w:t>
      </w:r>
      <w:r>
        <w:t>We</w:t>
      </w:r>
      <w:r w:rsidR="0067682F">
        <w:t xml:space="preserve"> </w:t>
      </w:r>
      <w:r>
        <w:t>champion</w:t>
      </w:r>
      <w:r w:rsidR="0067682F">
        <w:t xml:space="preserve"> </w:t>
      </w:r>
      <w:r>
        <w:t>Victoria</w:t>
      </w:r>
      <w:r w:rsidR="0067682F">
        <w:t xml:space="preserve"> </w:t>
      </w:r>
      <w:r>
        <w:t>as</w:t>
      </w:r>
      <w:r w:rsidR="0067682F">
        <w:t xml:space="preserve"> </w:t>
      </w:r>
      <w:r>
        <w:t>a</w:t>
      </w:r>
      <w:r w:rsidR="0067682F">
        <w:t xml:space="preserve"> </w:t>
      </w:r>
      <w:r>
        <w:t>destination</w:t>
      </w:r>
      <w:r w:rsidR="0067682F">
        <w:t xml:space="preserve"> </w:t>
      </w:r>
      <w:r>
        <w:t>of</w:t>
      </w:r>
      <w:r w:rsidR="0067682F">
        <w:t xml:space="preserve"> </w:t>
      </w:r>
      <w:r>
        <w:t>choice</w:t>
      </w:r>
      <w:r w:rsidR="0067682F">
        <w:t xml:space="preserve"> </w:t>
      </w:r>
      <w:r>
        <w:t>for</w:t>
      </w:r>
      <w:r w:rsidR="0067682F">
        <w:t xml:space="preserve"> </w:t>
      </w:r>
      <w:r>
        <w:t>trade</w:t>
      </w:r>
      <w:r w:rsidR="0067682F">
        <w:t xml:space="preserve"> </w:t>
      </w:r>
      <w:r>
        <w:t>and</w:t>
      </w:r>
      <w:r w:rsidR="0067682F">
        <w:t xml:space="preserve"> </w:t>
      </w:r>
      <w:r>
        <w:t>international</w:t>
      </w:r>
      <w:r w:rsidR="0067682F">
        <w:t xml:space="preserve"> </w:t>
      </w:r>
      <w:r>
        <w:t>investment,</w:t>
      </w:r>
      <w:r w:rsidR="0067682F">
        <w:t xml:space="preserve"> </w:t>
      </w:r>
      <w:r>
        <w:t>international</w:t>
      </w:r>
      <w:r w:rsidR="0067682F">
        <w:t xml:space="preserve"> </w:t>
      </w:r>
      <w:r>
        <w:t>education</w:t>
      </w:r>
      <w:r w:rsidR="0067682F">
        <w:t xml:space="preserve"> </w:t>
      </w:r>
      <w:r>
        <w:t>and</w:t>
      </w:r>
      <w:r w:rsidR="0067682F">
        <w:t xml:space="preserve"> </w:t>
      </w:r>
      <w:r>
        <w:t>innovation.</w:t>
      </w:r>
      <w:r w:rsidR="0067682F">
        <w:t xml:space="preserve"> </w:t>
      </w:r>
      <w:r>
        <w:t>ITI</w:t>
      </w:r>
      <w:r w:rsidR="0067682F">
        <w:t xml:space="preserve"> </w:t>
      </w:r>
      <w:r>
        <w:t>harnesses</w:t>
      </w:r>
      <w:r w:rsidR="0067682F">
        <w:t xml:space="preserve"> </w:t>
      </w:r>
      <w:r>
        <w:t>specialist</w:t>
      </w:r>
      <w:r w:rsidR="0067682F">
        <w:t xml:space="preserve"> </w:t>
      </w:r>
      <w:r>
        <w:t>knowledge</w:t>
      </w:r>
      <w:r w:rsidR="0067682F">
        <w:t xml:space="preserve"> </w:t>
      </w:r>
      <w:r>
        <w:t>of</w:t>
      </w:r>
      <w:r w:rsidR="0067682F">
        <w:t xml:space="preserve"> </w:t>
      </w:r>
      <w:r>
        <w:t>key</w:t>
      </w:r>
      <w:r w:rsidR="0067682F">
        <w:t xml:space="preserve"> </w:t>
      </w:r>
      <w:r>
        <w:t>industries</w:t>
      </w:r>
      <w:r w:rsidR="0067682F">
        <w:t xml:space="preserve"> </w:t>
      </w:r>
      <w:r>
        <w:t>and</w:t>
      </w:r>
      <w:r w:rsidR="0067682F">
        <w:t xml:space="preserve"> </w:t>
      </w:r>
      <w:r>
        <w:t>global</w:t>
      </w:r>
      <w:r w:rsidR="0067682F">
        <w:t xml:space="preserve"> </w:t>
      </w:r>
      <w:r>
        <w:t>markets</w:t>
      </w:r>
      <w:r w:rsidR="0067682F">
        <w:t xml:space="preserve"> </w:t>
      </w:r>
      <w:r>
        <w:t>to</w:t>
      </w:r>
      <w:r w:rsidR="0067682F">
        <w:t xml:space="preserve"> </w:t>
      </w:r>
      <w:r>
        <w:t>develop</w:t>
      </w:r>
      <w:r w:rsidR="0067682F">
        <w:t xml:space="preserve"> </w:t>
      </w:r>
      <w:r>
        <w:t>Victoria’s</w:t>
      </w:r>
      <w:r w:rsidR="0067682F">
        <w:t xml:space="preserve"> </w:t>
      </w:r>
      <w:r>
        <w:t>priority</w:t>
      </w:r>
      <w:r w:rsidR="0067682F">
        <w:t xml:space="preserve"> </w:t>
      </w:r>
      <w:r>
        <w:t>sectors,</w:t>
      </w:r>
      <w:r w:rsidR="0067682F">
        <w:t xml:space="preserve"> </w:t>
      </w:r>
      <w:r>
        <w:t>boost</w:t>
      </w:r>
      <w:r w:rsidR="0067682F">
        <w:t xml:space="preserve"> </w:t>
      </w:r>
      <w:r>
        <w:t>trade</w:t>
      </w:r>
      <w:r w:rsidR="0067682F">
        <w:t xml:space="preserve"> </w:t>
      </w:r>
      <w:r>
        <w:t>activities,</w:t>
      </w:r>
      <w:r w:rsidR="0067682F">
        <w:t xml:space="preserve"> </w:t>
      </w:r>
      <w:r>
        <w:t>enhance</w:t>
      </w:r>
      <w:r w:rsidR="0067682F">
        <w:t xml:space="preserve"> </w:t>
      </w:r>
      <w:r>
        <w:t>productivity</w:t>
      </w:r>
      <w:r w:rsidR="0067682F">
        <w:t xml:space="preserve"> </w:t>
      </w:r>
      <w:r>
        <w:t>and</w:t>
      </w:r>
      <w:r w:rsidR="0067682F">
        <w:t xml:space="preserve"> </w:t>
      </w:r>
      <w:r>
        <w:t>contribute</w:t>
      </w:r>
      <w:r w:rsidR="0067682F">
        <w:t xml:space="preserve"> </w:t>
      </w:r>
      <w:r>
        <w:t>to</w:t>
      </w:r>
      <w:r w:rsidR="0067682F">
        <w:t xml:space="preserve"> </w:t>
      </w:r>
      <w:r>
        <w:t>economic</w:t>
      </w:r>
      <w:r w:rsidR="0067682F">
        <w:t xml:space="preserve"> </w:t>
      </w:r>
      <w:r>
        <w:t>growth.</w:t>
      </w:r>
    </w:p>
    <w:p w14:paraId="1E42AD30" w14:textId="08A97199" w:rsidR="005744A9" w:rsidRDefault="005744A9" w:rsidP="005744A9">
      <w:r>
        <w:t>We</w:t>
      </w:r>
      <w:r w:rsidR="0067682F">
        <w:t xml:space="preserve"> </w:t>
      </w:r>
      <w:r>
        <w:t>do</w:t>
      </w:r>
      <w:r w:rsidR="0067682F">
        <w:t xml:space="preserve"> </w:t>
      </w:r>
      <w:r>
        <w:t>this</w:t>
      </w:r>
      <w:r w:rsidR="0067682F">
        <w:t xml:space="preserve"> </w:t>
      </w:r>
      <w:r>
        <w:t>by:</w:t>
      </w:r>
      <w:r w:rsidR="0067682F">
        <w:t xml:space="preserve"> </w:t>
      </w:r>
    </w:p>
    <w:p w14:paraId="7EFABF2F" w14:textId="0E207F1D" w:rsidR="005744A9" w:rsidRDefault="005744A9" w:rsidP="005744A9">
      <w:pPr>
        <w:pStyle w:val="Bullet"/>
      </w:pPr>
      <w:r>
        <w:t>forming</w:t>
      </w:r>
      <w:r w:rsidR="0067682F">
        <w:t xml:space="preserve"> </w:t>
      </w:r>
      <w:r>
        <w:t>trust-based</w:t>
      </w:r>
      <w:r w:rsidR="0067682F">
        <w:t xml:space="preserve"> </w:t>
      </w:r>
      <w:r>
        <w:t>relationships</w:t>
      </w:r>
      <w:r w:rsidR="0067682F">
        <w:t xml:space="preserve"> </w:t>
      </w:r>
      <w:r>
        <w:t>with</w:t>
      </w:r>
      <w:r w:rsidR="0067682F">
        <w:t xml:space="preserve"> </w:t>
      </w:r>
      <w:r>
        <w:t>businesses</w:t>
      </w:r>
      <w:r w:rsidR="0067682F">
        <w:t xml:space="preserve"> </w:t>
      </w:r>
      <w:r>
        <w:t>–</w:t>
      </w:r>
      <w:r w:rsidR="0067682F">
        <w:t xml:space="preserve"> </w:t>
      </w:r>
      <w:r>
        <w:t>from</w:t>
      </w:r>
      <w:r w:rsidR="0067682F">
        <w:t xml:space="preserve"> </w:t>
      </w:r>
      <w:r>
        <w:t>global</w:t>
      </w:r>
      <w:r w:rsidR="0067682F">
        <w:t xml:space="preserve"> </w:t>
      </w:r>
      <w:r>
        <w:t>enterprises</w:t>
      </w:r>
      <w:r w:rsidR="0067682F">
        <w:t xml:space="preserve"> </w:t>
      </w:r>
      <w:r>
        <w:t>to</w:t>
      </w:r>
      <w:r w:rsidR="0067682F">
        <w:t xml:space="preserve"> </w:t>
      </w:r>
      <w:r>
        <w:t>small</w:t>
      </w:r>
      <w:r w:rsidR="0067682F">
        <w:t xml:space="preserve"> </w:t>
      </w:r>
      <w:r>
        <w:t>businesses</w:t>
      </w:r>
      <w:r w:rsidR="0067682F">
        <w:t xml:space="preserve"> </w:t>
      </w:r>
      <w:r>
        <w:t>and</w:t>
      </w:r>
      <w:r w:rsidR="0067682F">
        <w:t xml:space="preserve"> startup</w:t>
      </w:r>
      <w:r>
        <w:t>s</w:t>
      </w:r>
      <w:r w:rsidR="0067682F">
        <w:t xml:space="preserve"> </w:t>
      </w:r>
    </w:p>
    <w:p w14:paraId="7485697A" w14:textId="7092FD1F" w:rsidR="005744A9" w:rsidRDefault="005744A9" w:rsidP="005744A9">
      <w:pPr>
        <w:pStyle w:val="Bullet"/>
      </w:pPr>
      <w:r>
        <w:t>connecting</w:t>
      </w:r>
      <w:r w:rsidR="0067682F">
        <w:t xml:space="preserve"> </w:t>
      </w:r>
      <w:r>
        <w:t>the</w:t>
      </w:r>
      <w:r w:rsidR="0067682F">
        <w:t xml:space="preserve"> </w:t>
      </w:r>
      <w:r>
        <w:t>state</w:t>
      </w:r>
      <w:r w:rsidR="0067682F">
        <w:t xml:space="preserve"> </w:t>
      </w:r>
      <w:r>
        <w:t>to</w:t>
      </w:r>
      <w:r w:rsidR="0067682F">
        <w:t xml:space="preserve"> </w:t>
      </w:r>
      <w:r>
        <w:t>global</w:t>
      </w:r>
      <w:r w:rsidR="0067682F">
        <w:t xml:space="preserve"> </w:t>
      </w:r>
      <w:r>
        <w:t>opportunities,</w:t>
      </w:r>
      <w:r w:rsidR="0067682F">
        <w:t xml:space="preserve"> </w:t>
      </w:r>
      <w:r>
        <w:t>including</w:t>
      </w:r>
      <w:r w:rsidR="0067682F">
        <w:t xml:space="preserve"> </w:t>
      </w:r>
      <w:r>
        <w:t>through</w:t>
      </w:r>
      <w:r w:rsidR="0067682F">
        <w:t xml:space="preserve"> </w:t>
      </w:r>
      <w:r>
        <w:t>the</w:t>
      </w:r>
      <w:r w:rsidR="0067682F">
        <w:t xml:space="preserve"> </w:t>
      </w:r>
      <w:r>
        <w:t>Victorian</w:t>
      </w:r>
      <w:r w:rsidR="0067682F">
        <w:t xml:space="preserve"> </w:t>
      </w:r>
      <w:r>
        <w:t>Government</w:t>
      </w:r>
      <w:r w:rsidR="0067682F">
        <w:t xml:space="preserve"> </w:t>
      </w:r>
      <w:r>
        <w:t>Trade</w:t>
      </w:r>
      <w:r w:rsidR="0067682F">
        <w:t xml:space="preserve"> </w:t>
      </w:r>
      <w:r>
        <w:t>and</w:t>
      </w:r>
      <w:r w:rsidR="0067682F">
        <w:t xml:space="preserve"> </w:t>
      </w:r>
      <w:r>
        <w:t>Investment</w:t>
      </w:r>
      <w:r w:rsidR="0067682F">
        <w:t xml:space="preserve"> </w:t>
      </w:r>
      <w:r>
        <w:t>(VGTI)</w:t>
      </w:r>
      <w:r w:rsidR="0067682F">
        <w:t xml:space="preserve"> </w:t>
      </w:r>
      <w:r>
        <w:t>network</w:t>
      </w:r>
      <w:r w:rsidR="0067682F">
        <w:t xml:space="preserve"> </w:t>
      </w:r>
    </w:p>
    <w:p w14:paraId="3D2C73D1" w14:textId="328C48EE" w:rsidR="005744A9" w:rsidRDefault="005744A9" w:rsidP="005744A9">
      <w:pPr>
        <w:pStyle w:val="Bullet"/>
      </w:pPr>
      <w:r>
        <w:t>facilitating</w:t>
      </w:r>
      <w:r w:rsidR="0067682F">
        <w:t xml:space="preserve"> </w:t>
      </w:r>
      <w:r>
        <w:t>new</w:t>
      </w:r>
      <w:r w:rsidR="0067682F">
        <w:t xml:space="preserve"> </w:t>
      </w:r>
      <w:r>
        <w:t>investment</w:t>
      </w:r>
      <w:r w:rsidR="0067682F">
        <w:t xml:space="preserve"> </w:t>
      </w:r>
      <w:r>
        <w:t>and</w:t>
      </w:r>
      <w:r w:rsidR="0067682F">
        <w:t xml:space="preserve"> </w:t>
      </w:r>
      <w:r>
        <w:t>business</w:t>
      </w:r>
      <w:r w:rsidR="0067682F">
        <w:t xml:space="preserve"> </w:t>
      </w:r>
      <w:r>
        <w:t>expansion;</w:t>
      </w:r>
      <w:r w:rsidR="0067682F">
        <w:t xml:space="preserve"> </w:t>
      </w:r>
      <w:r>
        <w:t>developing</w:t>
      </w:r>
      <w:r w:rsidR="0067682F">
        <w:t xml:space="preserve"> </w:t>
      </w:r>
      <w:r>
        <w:t>and</w:t>
      </w:r>
      <w:r w:rsidR="0067682F">
        <w:t xml:space="preserve"> </w:t>
      </w:r>
      <w:r>
        <w:t>attracting</w:t>
      </w:r>
      <w:r w:rsidR="0067682F">
        <w:t xml:space="preserve"> </w:t>
      </w:r>
      <w:r>
        <w:t>world-class</w:t>
      </w:r>
      <w:r w:rsidR="0067682F">
        <w:t xml:space="preserve"> </w:t>
      </w:r>
      <w:r>
        <w:t>talent</w:t>
      </w:r>
      <w:r w:rsidR="0067682F">
        <w:t xml:space="preserve"> </w:t>
      </w:r>
    </w:p>
    <w:p w14:paraId="6D63F490" w14:textId="0CD575D6" w:rsidR="005744A9" w:rsidRDefault="005744A9" w:rsidP="005744A9">
      <w:pPr>
        <w:pStyle w:val="Bullet"/>
      </w:pPr>
      <w:r>
        <w:t>supporting</w:t>
      </w:r>
      <w:r w:rsidR="0067682F">
        <w:t xml:space="preserve"> </w:t>
      </w:r>
      <w:r>
        <w:t>key</w:t>
      </w:r>
      <w:r w:rsidR="0067682F">
        <w:t xml:space="preserve"> </w:t>
      </w:r>
      <w:r>
        <w:t>industry</w:t>
      </w:r>
      <w:r w:rsidR="0067682F">
        <w:t xml:space="preserve"> </w:t>
      </w:r>
      <w:r>
        <w:t>and</w:t>
      </w:r>
      <w:r w:rsidR="0067682F">
        <w:t xml:space="preserve"> </w:t>
      </w:r>
      <w:r>
        <w:t>manufacturing</w:t>
      </w:r>
      <w:r w:rsidR="0067682F">
        <w:t xml:space="preserve"> </w:t>
      </w:r>
      <w:r>
        <w:t>capabilities</w:t>
      </w:r>
      <w:r w:rsidR="0067682F">
        <w:t xml:space="preserve"> </w:t>
      </w:r>
    </w:p>
    <w:p w14:paraId="2EAA17C6" w14:textId="6C66D63E" w:rsidR="005744A9" w:rsidRDefault="005744A9" w:rsidP="005744A9">
      <w:pPr>
        <w:pStyle w:val="Bullet"/>
      </w:pPr>
      <w:r>
        <w:t>supporting</w:t>
      </w:r>
      <w:r w:rsidR="0067682F">
        <w:t xml:space="preserve"> </w:t>
      </w:r>
      <w:r>
        <w:t>Victorian</w:t>
      </w:r>
      <w:r w:rsidR="0067682F">
        <w:t xml:space="preserve"> </w:t>
      </w:r>
      <w:r>
        <w:t>businesses</w:t>
      </w:r>
      <w:r w:rsidR="0067682F">
        <w:t xml:space="preserve"> </w:t>
      </w:r>
      <w:r>
        <w:t>to</w:t>
      </w:r>
      <w:r w:rsidR="0067682F">
        <w:t xml:space="preserve"> </w:t>
      </w:r>
      <w:r>
        <w:t>excel</w:t>
      </w:r>
      <w:r w:rsidR="0067682F">
        <w:t xml:space="preserve"> </w:t>
      </w:r>
      <w:r>
        <w:t>in</w:t>
      </w:r>
      <w:r w:rsidR="0067682F">
        <w:t xml:space="preserve"> </w:t>
      </w:r>
      <w:r>
        <w:t>global</w:t>
      </w:r>
      <w:r w:rsidR="0067682F">
        <w:t xml:space="preserve"> </w:t>
      </w:r>
      <w:r>
        <w:t>markets</w:t>
      </w:r>
      <w:r w:rsidR="0067682F">
        <w:t xml:space="preserve"> </w:t>
      </w:r>
    </w:p>
    <w:p w14:paraId="4E5ECA4A" w14:textId="6C93F6A2" w:rsidR="005744A9" w:rsidRDefault="005744A9" w:rsidP="005744A9">
      <w:pPr>
        <w:pStyle w:val="Bullet"/>
      </w:pPr>
      <w:r>
        <w:t>strengthening</w:t>
      </w:r>
      <w:r w:rsidR="0067682F">
        <w:t xml:space="preserve"> </w:t>
      </w:r>
      <w:r>
        <w:t>the</w:t>
      </w:r>
      <w:r w:rsidR="0067682F">
        <w:t xml:space="preserve"> </w:t>
      </w:r>
      <w:r>
        <w:t>state’s</w:t>
      </w:r>
      <w:r w:rsidR="0067682F">
        <w:t xml:space="preserve"> </w:t>
      </w:r>
      <w:r>
        <w:t>medical</w:t>
      </w:r>
      <w:r w:rsidR="0067682F">
        <w:t xml:space="preserve"> </w:t>
      </w:r>
      <w:r>
        <w:t>research</w:t>
      </w:r>
      <w:r w:rsidR="0067682F">
        <w:t xml:space="preserve"> </w:t>
      </w:r>
      <w:r>
        <w:t>and</w:t>
      </w:r>
      <w:r w:rsidR="0067682F">
        <w:t xml:space="preserve"> </w:t>
      </w:r>
      <w:r>
        <w:t>digital</w:t>
      </w:r>
      <w:r w:rsidR="0067682F">
        <w:t xml:space="preserve"> </w:t>
      </w:r>
      <w:r>
        <w:t>ecosystems</w:t>
      </w:r>
      <w:r w:rsidR="0067682F">
        <w:t xml:space="preserve"> </w:t>
      </w:r>
      <w:r>
        <w:t>and</w:t>
      </w:r>
      <w:r w:rsidR="0067682F">
        <w:t xml:space="preserve"> </w:t>
      </w:r>
      <w:r>
        <w:t>its</w:t>
      </w:r>
      <w:r w:rsidR="0067682F">
        <w:t xml:space="preserve"> </w:t>
      </w:r>
      <w:r>
        <w:t>linkages</w:t>
      </w:r>
      <w:r w:rsidR="0067682F">
        <w:t xml:space="preserve"> </w:t>
      </w:r>
      <w:r>
        <w:t>with</w:t>
      </w:r>
      <w:r w:rsidR="0067682F">
        <w:t xml:space="preserve"> </w:t>
      </w:r>
      <w:r>
        <w:t>industry</w:t>
      </w:r>
      <w:r w:rsidR="0067682F">
        <w:t xml:space="preserve"> </w:t>
      </w:r>
    </w:p>
    <w:p w14:paraId="25835E0A" w14:textId="260DA5C8" w:rsidR="005744A9" w:rsidRDefault="005744A9" w:rsidP="005744A9">
      <w:pPr>
        <w:pStyle w:val="Bullet"/>
      </w:pPr>
      <w:r>
        <w:t>accelerating</w:t>
      </w:r>
      <w:r w:rsidR="0067682F">
        <w:t xml:space="preserve"> </w:t>
      </w:r>
      <w:r>
        <w:t>the</w:t>
      </w:r>
      <w:r w:rsidR="0067682F">
        <w:t xml:space="preserve"> </w:t>
      </w:r>
      <w:r>
        <w:t>growth</w:t>
      </w:r>
      <w:r w:rsidR="0067682F">
        <w:t xml:space="preserve"> </w:t>
      </w:r>
      <w:r>
        <w:t>and</w:t>
      </w:r>
      <w:r w:rsidR="0067682F">
        <w:t xml:space="preserve"> </w:t>
      </w:r>
      <w:r>
        <w:t>impact</w:t>
      </w:r>
      <w:r w:rsidR="0067682F">
        <w:t xml:space="preserve"> </w:t>
      </w:r>
      <w:r>
        <w:t>of</w:t>
      </w:r>
      <w:r w:rsidR="0067682F">
        <w:t xml:space="preserve"> </w:t>
      </w:r>
      <w:r>
        <w:t>Victoria’s</w:t>
      </w:r>
      <w:r w:rsidR="0067682F">
        <w:t xml:space="preserve"> </w:t>
      </w:r>
      <w:r>
        <w:t>research</w:t>
      </w:r>
      <w:r w:rsidR="0067682F">
        <w:t xml:space="preserve"> </w:t>
      </w:r>
      <w:r>
        <w:t>translation</w:t>
      </w:r>
      <w:r w:rsidR="0067682F">
        <w:t xml:space="preserve"> </w:t>
      </w:r>
      <w:r>
        <w:t>and</w:t>
      </w:r>
      <w:r w:rsidR="0067682F">
        <w:t xml:space="preserve"> </w:t>
      </w:r>
      <w:r>
        <w:t>commercialisation</w:t>
      </w:r>
      <w:r w:rsidR="0067682F">
        <w:t xml:space="preserve"> </w:t>
      </w:r>
      <w:r>
        <w:t>capabilities</w:t>
      </w:r>
      <w:r w:rsidR="0067682F">
        <w:t xml:space="preserve"> </w:t>
      </w:r>
    </w:p>
    <w:p w14:paraId="3BBB615A" w14:textId="4760520C" w:rsidR="005744A9" w:rsidRDefault="005744A9" w:rsidP="005744A9">
      <w:pPr>
        <w:pStyle w:val="Bullet"/>
      </w:pPr>
      <w:r>
        <w:t>advocating</w:t>
      </w:r>
      <w:r w:rsidR="0067682F">
        <w:t xml:space="preserve"> </w:t>
      </w:r>
      <w:r>
        <w:t>for</w:t>
      </w:r>
      <w:r w:rsidR="0067682F">
        <w:t xml:space="preserve"> </w:t>
      </w:r>
      <w:r>
        <w:t>a</w:t>
      </w:r>
      <w:r w:rsidR="0067682F">
        <w:t xml:space="preserve"> </w:t>
      </w:r>
      <w:r>
        <w:t>competitive,</w:t>
      </w:r>
      <w:r w:rsidR="0067682F">
        <w:t xml:space="preserve"> </w:t>
      </w:r>
      <w:r>
        <w:t>fair</w:t>
      </w:r>
      <w:r w:rsidR="0067682F">
        <w:t xml:space="preserve"> </w:t>
      </w:r>
      <w:r>
        <w:t>and</w:t>
      </w:r>
      <w:r w:rsidR="0067682F">
        <w:t xml:space="preserve"> </w:t>
      </w:r>
      <w:r>
        <w:t>inclusive</w:t>
      </w:r>
      <w:r w:rsidR="0067682F">
        <w:t xml:space="preserve"> </w:t>
      </w:r>
      <w:r>
        <w:t>business</w:t>
      </w:r>
      <w:r w:rsidR="0067682F">
        <w:t xml:space="preserve"> </w:t>
      </w:r>
      <w:r>
        <w:t>environment.</w:t>
      </w:r>
    </w:p>
    <w:p w14:paraId="76DCAFD4" w14:textId="41C0FDCB" w:rsidR="005744A9" w:rsidRDefault="005744A9" w:rsidP="005744A9">
      <w:pPr>
        <w:pStyle w:val="Heading2"/>
      </w:pPr>
      <w:bookmarkStart w:id="11" w:name="_Toc175560383"/>
      <w:r>
        <w:t>Skills</w:t>
      </w:r>
      <w:r w:rsidR="0067682F">
        <w:t xml:space="preserve"> </w:t>
      </w:r>
      <w:r>
        <w:t>and</w:t>
      </w:r>
      <w:r w:rsidR="0067682F">
        <w:t xml:space="preserve"> </w:t>
      </w:r>
      <w:r>
        <w:t>Employment</w:t>
      </w:r>
      <w:r w:rsidR="0067682F">
        <w:t xml:space="preserve"> </w:t>
      </w:r>
      <w:r>
        <w:t>(S&amp;E)</w:t>
      </w:r>
      <w:bookmarkEnd w:id="11"/>
    </w:p>
    <w:p w14:paraId="0B524F74" w14:textId="2C3F1EDC" w:rsidR="005744A9" w:rsidRDefault="005744A9" w:rsidP="005744A9">
      <w:r>
        <w:t>The</w:t>
      </w:r>
      <w:r w:rsidR="0067682F">
        <w:t xml:space="preserve"> </w:t>
      </w:r>
      <w:r>
        <w:t>Skills</w:t>
      </w:r>
      <w:r w:rsidR="0067682F">
        <w:t xml:space="preserve"> </w:t>
      </w:r>
      <w:r>
        <w:t>and</w:t>
      </w:r>
      <w:r w:rsidR="0067682F">
        <w:t xml:space="preserve"> </w:t>
      </w:r>
      <w:r>
        <w:t>Employment</w:t>
      </w:r>
      <w:r w:rsidR="0067682F">
        <w:t xml:space="preserve"> </w:t>
      </w:r>
      <w:r>
        <w:t>group</w:t>
      </w:r>
      <w:r w:rsidR="0067682F">
        <w:t xml:space="preserve"> </w:t>
      </w:r>
      <w:r>
        <w:t>works</w:t>
      </w:r>
      <w:r w:rsidR="0067682F">
        <w:t xml:space="preserve"> </w:t>
      </w:r>
      <w:r>
        <w:t>to</w:t>
      </w:r>
      <w:r w:rsidR="0067682F">
        <w:t xml:space="preserve"> </w:t>
      </w:r>
      <w:r>
        <w:t>give</w:t>
      </w:r>
      <w:r w:rsidR="0067682F">
        <w:t xml:space="preserve"> </w:t>
      </w:r>
      <w:r>
        <w:t>Victorians</w:t>
      </w:r>
      <w:r w:rsidR="0067682F">
        <w:t xml:space="preserve"> </w:t>
      </w:r>
      <w:r>
        <w:t>the</w:t>
      </w:r>
      <w:r w:rsidR="0067682F">
        <w:t xml:space="preserve"> </w:t>
      </w:r>
      <w:r>
        <w:t>opportunity</w:t>
      </w:r>
      <w:r w:rsidR="0067682F">
        <w:t xml:space="preserve"> </w:t>
      </w:r>
      <w:r>
        <w:t>to</w:t>
      </w:r>
      <w:r w:rsidR="0067682F">
        <w:t xml:space="preserve"> </w:t>
      </w:r>
      <w:r>
        <w:t>access</w:t>
      </w:r>
      <w:r w:rsidR="0067682F">
        <w:t xml:space="preserve"> </w:t>
      </w:r>
      <w:r>
        <w:t>the</w:t>
      </w:r>
      <w:r w:rsidR="0067682F">
        <w:t xml:space="preserve"> </w:t>
      </w:r>
      <w:r>
        <w:t>knowledge,</w:t>
      </w:r>
      <w:r w:rsidR="0067682F">
        <w:t xml:space="preserve"> </w:t>
      </w:r>
      <w:r>
        <w:t>skills</w:t>
      </w:r>
      <w:r w:rsidR="0067682F">
        <w:t xml:space="preserve"> </w:t>
      </w:r>
      <w:r>
        <w:t>and</w:t>
      </w:r>
      <w:r w:rsidR="0067682F">
        <w:t xml:space="preserve"> </w:t>
      </w:r>
      <w:r>
        <w:t>attributes</w:t>
      </w:r>
      <w:r w:rsidR="0067682F">
        <w:t xml:space="preserve"> </w:t>
      </w:r>
      <w:r>
        <w:t>they</w:t>
      </w:r>
      <w:r w:rsidR="0067682F">
        <w:t xml:space="preserve"> </w:t>
      </w:r>
      <w:r>
        <w:t>need</w:t>
      </w:r>
      <w:r w:rsidR="0067682F">
        <w:t xml:space="preserve"> </w:t>
      </w:r>
      <w:r>
        <w:t>to</w:t>
      </w:r>
      <w:r w:rsidR="0067682F">
        <w:t xml:space="preserve"> </w:t>
      </w:r>
      <w:r>
        <w:t>participate</w:t>
      </w:r>
      <w:r w:rsidR="0067682F">
        <w:t xml:space="preserve"> </w:t>
      </w:r>
      <w:r>
        <w:t>in</w:t>
      </w:r>
      <w:r w:rsidR="0067682F">
        <w:t xml:space="preserve"> </w:t>
      </w:r>
      <w:r>
        <w:t>today’s</w:t>
      </w:r>
      <w:r w:rsidR="0067682F">
        <w:t xml:space="preserve"> </w:t>
      </w:r>
      <w:r>
        <w:t>workforce,</w:t>
      </w:r>
      <w:r w:rsidR="0067682F">
        <w:t xml:space="preserve"> </w:t>
      </w:r>
      <w:r>
        <w:t>prepare</w:t>
      </w:r>
      <w:r w:rsidR="0067682F">
        <w:t xml:space="preserve"> </w:t>
      </w:r>
      <w:r>
        <w:t>for</w:t>
      </w:r>
      <w:r w:rsidR="0067682F">
        <w:t xml:space="preserve"> </w:t>
      </w:r>
      <w:r>
        <w:t>the</w:t>
      </w:r>
      <w:r w:rsidR="0067682F">
        <w:t xml:space="preserve"> </w:t>
      </w:r>
      <w:r>
        <w:t>jobs</w:t>
      </w:r>
      <w:r w:rsidR="0067682F">
        <w:t xml:space="preserve"> </w:t>
      </w:r>
      <w:r>
        <w:t>of</w:t>
      </w:r>
      <w:r w:rsidR="0067682F">
        <w:t xml:space="preserve"> </w:t>
      </w:r>
      <w:r>
        <w:t>the</w:t>
      </w:r>
      <w:r w:rsidR="0067682F">
        <w:t xml:space="preserve"> </w:t>
      </w:r>
      <w:r>
        <w:t>future</w:t>
      </w:r>
      <w:r w:rsidR="0067682F">
        <w:t xml:space="preserve"> </w:t>
      </w:r>
      <w:r>
        <w:t>and</w:t>
      </w:r>
      <w:r w:rsidR="0067682F">
        <w:t xml:space="preserve"> </w:t>
      </w:r>
      <w:r>
        <w:t>achieve</w:t>
      </w:r>
      <w:r w:rsidR="0067682F">
        <w:t xml:space="preserve"> </w:t>
      </w:r>
      <w:r>
        <w:t>their</w:t>
      </w:r>
      <w:r w:rsidR="0067682F">
        <w:t xml:space="preserve"> </w:t>
      </w:r>
      <w:r>
        <w:t>educational</w:t>
      </w:r>
      <w:r w:rsidR="0067682F">
        <w:t xml:space="preserve"> </w:t>
      </w:r>
      <w:r>
        <w:t>and</w:t>
      </w:r>
      <w:r w:rsidR="0067682F">
        <w:t xml:space="preserve"> </w:t>
      </w:r>
      <w:r>
        <w:t>employment</w:t>
      </w:r>
      <w:r w:rsidR="0067682F">
        <w:t xml:space="preserve"> </w:t>
      </w:r>
      <w:r>
        <w:t>aspirations.</w:t>
      </w:r>
      <w:r w:rsidR="0067682F">
        <w:t xml:space="preserve"> </w:t>
      </w:r>
      <w:r>
        <w:t>We</w:t>
      </w:r>
      <w:r w:rsidR="0067682F">
        <w:t xml:space="preserve"> </w:t>
      </w:r>
      <w:r>
        <w:t>work</w:t>
      </w:r>
      <w:r w:rsidR="0067682F">
        <w:t xml:space="preserve"> </w:t>
      </w:r>
      <w:r>
        <w:t>with</w:t>
      </w:r>
      <w:r w:rsidR="0067682F">
        <w:t xml:space="preserve"> </w:t>
      </w:r>
      <w:r>
        <w:t>businesses</w:t>
      </w:r>
      <w:r w:rsidR="0067682F">
        <w:t xml:space="preserve"> </w:t>
      </w:r>
      <w:r>
        <w:t>to</w:t>
      </w:r>
      <w:r w:rsidR="0067682F">
        <w:t xml:space="preserve"> </w:t>
      </w:r>
      <w:r>
        <w:t>ensure</w:t>
      </w:r>
      <w:r w:rsidR="0067682F">
        <w:t xml:space="preserve"> </w:t>
      </w:r>
      <w:r>
        <w:t>they</w:t>
      </w:r>
      <w:r w:rsidR="0067682F">
        <w:t xml:space="preserve"> </w:t>
      </w:r>
      <w:r>
        <w:t>have</w:t>
      </w:r>
      <w:r w:rsidR="0067682F">
        <w:t xml:space="preserve"> </w:t>
      </w:r>
      <w:r>
        <w:t>access</w:t>
      </w:r>
      <w:r w:rsidR="0067682F">
        <w:t xml:space="preserve"> </w:t>
      </w:r>
      <w:r>
        <w:t>to</w:t>
      </w:r>
      <w:r w:rsidR="0067682F">
        <w:t xml:space="preserve"> </w:t>
      </w:r>
      <w:r>
        <w:t>the</w:t>
      </w:r>
      <w:r w:rsidR="0067682F">
        <w:t xml:space="preserve"> </w:t>
      </w:r>
      <w:r>
        <w:t>skilled</w:t>
      </w:r>
      <w:r w:rsidR="0067682F">
        <w:t xml:space="preserve"> </w:t>
      </w:r>
      <w:r>
        <w:t>workers</w:t>
      </w:r>
      <w:r w:rsidR="0067682F">
        <w:t xml:space="preserve"> </w:t>
      </w:r>
      <w:r>
        <w:t>they</w:t>
      </w:r>
      <w:r w:rsidR="0067682F">
        <w:t xml:space="preserve"> </w:t>
      </w:r>
      <w:r>
        <w:t>need,</w:t>
      </w:r>
      <w:r w:rsidR="0067682F">
        <w:t xml:space="preserve"> </w:t>
      </w:r>
      <w:r>
        <w:t>and</w:t>
      </w:r>
      <w:r w:rsidR="0067682F">
        <w:t xml:space="preserve"> </w:t>
      </w:r>
      <w:r>
        <w:t>we</w:t>
      </w:r>
      <w:r w:rsidR="0067682F">
        <w:t xml:space="preserve"> </w:t>
      </w:r>
      <w:r>
        <w:t>partner</w:t>
      </w:r>
      <w:r w:rsidR="0067682F">
        <w:t xml:space="preserve"> </w:t>
      </w:r>
      <w:r>
        <w:t>with</w:t>
      </w:r>
      <w:r w:rsidR="0067682F">
        <w:t xml:space="preserve"> </w:t>
      </w:r>
      <w:r>
        <w:t>local</w:t>
      </w:r>
      <w:r w:rsidR="0067682F">
        <w:t xml:space="preserve"> </w:t>
      </w:r>
      <w:r>
        <w:t>community</w:t>
      </w:r>
      <w:r w:rsidR="0067682F">
        <w:t xml:space="preserve"> </w:t>
      </w:r>
      <w:r>
        <w:t>organisations</w:t>
      </w:r>
      <w:r w:rsidR="0067682F">
        <w:t xml:space="preserve"> </w:t>
      </w:r>
      <w:r>
        <w:t>to</w:t>
      </w:r>
      <w:r w:rsidR="0067682F">
        <w:t xml:space="preserve"> </w:t>
      </w:r>
      <w:r>
        <w:t>encourage</w:t>
      </w:r>
      <w:r w:rsidR="0067682F">
        <w:t xml:space="preserve"> </w:t>
      </w:r>
      <w:r>
        <w:t>innovative</w:t>
      </w:r>
      <w:r w:rsidR="0067682F">
        <w:t xml:space="preserve"> </w:t>
      </w:r>
      <w:r>
        <w:t>ways</w:t>
      </w:r>
      <w:r w:rsidR="0067682F">
        <w:t xml:space="preserve"> </w:t>
      </w:r>
      <w:r>
        <w:t>to</w:t>
      </w:r>
      <w:r w:rsidR="0067682F">
        <w:t xml:space="preserve"> </w:t>
      </w:r>
      <w:r>
        <w:t>create</w:t>
      </w:r>
      <w:r w:rsidR="0067682F">
        <w:t xml:space="preserve"> </w:t>
      </w:r>
      <w:r>
        <w:t>inclusive</w:t>
      </w:r>
      <w:r w:rsidR="0067682F">
        <w:t xml:space="preserve"> </w:t>
      </w:r>
      <w:r>
        <w:t>job</w:t>
      </w:r>
      <w:r w:rsidR="0067682F">
        <w:t xml:space="preserve"> </w:t>
      </w:r>
      <w:r>
        <w:t>opportunities.</w:t>
      </w:r>
      <w:r w:rsidR="0067682F">
        <w:t xml:space="preserve"> </w:t>
      </w:r>
      <w:r>
        <w:t>Our</w:t>
      </w:r>
      <w:r w:rsidR="0067682F">
        <w:t xml:space="preserve"> </w:t>
      </w:r>
      <w:r>
        <w:t>responsibilities</w:t>
      </w:r>
      <w:r w:rsidR="0067682F">
        <w:t xml:space="preserve"> </w:t>
      </w:r>
      <w:r>
        <w:t>include</w:t>
      </w:r>
      <w:r w:rsidR="0067682F">
        <w:t xml:space="preserve"> </w:t>
      </w:r>
      <w:r>
        <w:t>making</w:t>
      </w:r>
      <w:r w:rsidR="0067682F">
        <w:t xml:space="preserve"> </w:t>
      </w:r>
      <w:r>
        <w:t>sure</w:t>
      </w:r>
      <w:r w:rsidR="0067682F">
        <w:t xml:space="preserve"> </w:t>
      </w:r>
      <w:r>
        <w:t>that</w:t>
      </w:r>
      <w:r w:rsidR="0067682F">
        <w:t xml:space="preserve"> </w:t>
      </w:r>
      <w:r>
        <w:t>Victorians</w:t>
      </w:r>
      <w:r w:rsidR="0067682F">
        <w:t xml:space="preserve"> </w:t>
      </w:r>
      <w:r>
        <w:t>are</w:t>
      </w:r>
      <w:r w:rsidR="0067682F">
        <w:t xml:space="preserve"> </w:t>
      </w:r>
      <w:r>
        <w:t>supported</w:t>
      </w:r>
      <w:r w:rsidR="0067682F">
        <w:t xml:space="preserve"> </w:t>
      </w:r>
      <w:r>
        <w:t>to</w:t>
      </w:r>
      <w:r w:rsidR="0067682F">
        <w:t xml:space="preserve"> </w:t>
      </w:r>
      <w:r>
        <w:t>seek</w:t>
      </w:r>
      <w:r w:rsidR="0067682F">
        <w:t xml:space="preserve"> </w:t>
      </w:r>
      <w:r>
        <w:t>training</w:t>
      </w:r>
      <w:r w:rsidR="0067682F">
        <w:t xml:space="preserve"> </w:t>
      </w:r>
      <w:r>
        <w:t>and</w:t>
      </w:r>
      <w:r w:rsidR="0067682F">
        <w:t xml:space="preserve"> </w:t>
      </w:r>
      <w:r>
        <w:t>obtain</w:t>
      </w:r>
      <w:r w:rsidR="0067682F">
        <w:t xml:space="preserve"> </w:t>
      </w:r>
      <w:r>
        <w:t>safe,</w:t>
      </w:r>
      <w:r w:rsidR="0067682F">
        <w:t xml:space="preserve"> </w:t>
      </w:r>
      <w:r>
        <w:t>secure,</w:t>
      </w:r>
      <w:r w:rsidR="0067682F">
        <w:t xml:space="preserve"> </w:t>
      </w:r>
      <w:r>
        <w:t>fair</w:t>
      </w:r>
      <w:r w:rsidR="0067682F">
        <w:t xml:space="preserve"> </w:t>
      </w:r>
      <w:r>
        <w:t>and</w:t>
      </w:r>
      <w:r w:rsidR="0067682F">
        <w:t xml:space="preserve"> </w:t>
      </w:r>
      <w:r>
        <w:t>sustainable</w:t>
      </w:r>
      <w:r w:rsidR="0067682F">
        <w:t xml:space="preserve"> </w:t>
      </w:r>
      <w:r>
        <w:t>jobs</w:t>
      </w:r>
      <w:r w:rsidR="0067682F">
        <w:t xml:space="preserve"> </w:t>
      </w:r>
      <w:r>
        <w:t>in</w:t>
      </w:r>
      <w:r w:rsidR="0067682F">
        <w:t xml:space="preserve"> </w:t>
      </w:r>
      <w:r>
        <w:t>priority</w:t>
      </w:r>
      <w:r w:rsidR="0067682F">
        <w:t xml:space="preserve"> </w:t>
      </w:r>
      <w:r>
        <w:t>sectors,</w:t>
      </w:r>
      <w:r w:rsidR="0067682F">
        <w:t xml:space="preserve"> </w:t>
      </w:r>
      <w:r>
        <w:t>such</w:t>
      </w:r>
      <w:r w:rsidR="0067682F">
        <w:t xml:space="preserve"> </w:t>
      </w:r>
      <w:r>
        <w:t>as</w:t>
      </w:r>
      <w:r w:rsidR="0067682F">
        <w:t xml:space="preserve"> </w:t>
      </w:r>
      <w:r>
        <w:t>the</w:t>
      </w:r>
      <w:r w:rsidR="0067682F">
        <w:t xml:space="preserve"> </w:t>
      </w:r>
      <w:r>
        <w:t>clean</w:t>
      </w:r>
      <w:r w:rsidR="0067682F">
        <w:t xml:space="preserve"> </w:t>
      </w:r>
      <w:r>
        <w:t>economy,</w:t>
      </w:r>
      <w:r w:rsidR="0067682F">
        <w:t xml:space="preserve"> </w:t>
      </w:r>
      <w:r>
        <w:t>care</w:t>
      </w:r>
      <w:r w:rsidR="0067682F">
        <w:t xml:space="preserve"> </w:t>
      </w:r>
      <w:r>
        <w:t>economy,</w:t>
      </w:r>
      <w:r w:rsidR="0067682F">
        <w:t xml:space="preserve"> </w:t>
      </w:r>
      <w:r>
        <w:t>and</w:t>
      </w:r>
      <w:r w:rsidR="0067682F">
        <w:t xml:space="preserve"> </w:t>
      </w:r>
      <w:r>
        <w:t>construction</w:t>
      </w:r>
      <w:r w:rsidR="0067682F">
        <w:t xml:space="preserve"> </w:t>
      </w:r>
      <w:r>
        <w:t>industry.</w:t>
      </w:r>
    </w:p>
    <w:p w14:paraId="6FBEDD4B" w14:textId="0D7CE20C" w:rsidR="005744A9" w:rsidRDefault="005744A9" w:rsidP="005744A9">
      <w:r>
        <w:t>S&amp;E</w:t>
      </w:r>
      <w:r w:rsidR="0067682F">
        <w:t xml:space="preserve"> </w:t>
      </w:r>
      <w:r>
        <w:t>oversees</w:t>
      </w:r>
      <w:r w:rsidR="0067682F">
        <w:t xml:space="preserve"> </w:t>
      </w:r>
      <w:r>
        <w:t>the</w:t>
      </w:r>
      <w:r w:rsidR="0067682F">
        <w:t xml:space="preserve"> </w:t>
      </w:r>
      <w:r>
        <w:t>Victorian</w:t>
      </w:r>
      <w:r w:rsidR="0067682F">
        <w:t xml:space="preserve"> </w:t>
      </w:r>
      <w:r>
        <w:t>Vocational</w:t>
      </w:r>
      <w:r w:rsidR="0067682F">
        <w:t xml:space="preserve"> </w:t>
      </w:r>
      <w:r>
        <w:t>Education</w:t>
      </w:r>
      <w:r w:rsidR="0067682F">
        <w:t xml:space="preserve"> </w:t>
      </w:r>
      <w:r>
        <w:t>and</w:t>
      </w:r>
      <w:r w:rsidR="0067682F">
        <w:t xml:space="preserve"> </w:t>
      </w:r>
      <w:r>
        <w:t>Training</w:t>
      </w:r>
      <w:r w:rsidR="0067682F">
        <w:t xml:space="preserve"> </w:t>
      </w:r>
      <w:r>
        <w:t>(VET)</w:t>
      </w:r>
      <w:r w:rsidR="0067682F">
        <w:t xml:space="preserve"> </w:t>
      </w:r>
      <w:r>
        <w:t>system</w:t>
      </w:r>
      <w:r w:rsidR="0067682F">
        <w:t xml:space="preserve"> </w:t>
      </w:r>
      <w:r>
        <w:t>with</w:t>
      </w:r>
      <w:r w:rsidR="0067682F">
        <w:t xml:space="preserve"> </w:t>
      </w:r>
      <w:r>
        <w:t>a</w:t>
      </w:r>
      <w:r w:rsidR="0067682F">
        <w:t xml:space="preserve"> </w:t>
      </w:r>
      <w:r>
        <w:t>specific</w:t>
      </w:r>
      <w:r w:rsidR="0067682F">
        <w:t xml:space="preserve"> </w:t>
      </w:r>
      <w:r>
        <w:t>focus</w:t>
      </w:r>
      <w:r w:rsidR="0067682F">
        <w:t xml:space="preserve"> </w:t>
      </w:r>
      <w:r>
        <w:t>on</w:t>
      </w:r>
      <w:r w:rsidR="0067682F">
        <w:t xml:space="preserve"> </w:t>
      </w:r>
      <w:r>
        <w:t>ensuring</w:t>
      </w:r>
      <w:r w:rsidR="0067682F">
        <w:t xml:space="preserve"> </w:t>
      </w:r>
      <w:r>
        <w:t>delivery</w:t>
      </w:r>
      <w:r w:rsidR="0067682F">
        <w:t xml:space="preserve"> </w:t>
      </w:r>
      <w:r>
        <w:t>of</w:t>
      </w:r>
      <w:r w:rsidR="0067682F">
        <w:t xml:space="preserve"> </w:t>
      </w:r>
      <w:r>
        <w:t>quality</w:t>
      </w:r>
      <w:r w:rsidR="0067682F">
        <w:t xml:space="preserve"> </w:t>
      </w:r>
      <w:r>
        <w:t>training</w:t>
      </w:r>
      <w:r w:rsidR="0067682F">
        <w:t xml:space="preserve"> </w:t>
      </w:r>
      <w:r>
        <w:t>aligned</w:t>
      </w:r>
      <w:r w:rsidR="0067682F">
        <w:t xml:space="preserve"> </w:t>
      </w:r>
      <w:r>
        <w:t>with</w:t>
      </w:r>
      <w:r w:rsidR="0067682F">
        <w:t xml:space="preserve"> </w:t>
      </w:r>
      <w:r>
        <w:t>skilled</w:t>
      </w:r>
      <w:r w:rsidR="0067682F">
        <w:t xml:space="preserve"> </w:t>
      </w:r>
      <w:r>
        <w:t>workforce</w:t>
      </w:r>
      <w:r w:rsidR="0067682F">
        <w:t xml:space="preserve"> </w:t>
      </w:r>
      <w:r>
        <w:t>needs,</w:t>
      </w:r>
      <w:r w:rsidR="0067682F">
        <w:t xml:space="preserve"> </w:t>
      </w:r>
      <w:r>
        <w:t>thereby</w:t>
      </w:r>
      <w:r w:rsidR="0067682F">
        <w:t xml:space="preserve"> </w:t>
      </w:r>
      <w:r>
        <w:t>improving</w:t>
      </w:r>
      <w:r w:rsidR="0067682F">
        <w:t xml:space="preserve"> </w:t>
      </w:r>
      <w:r>
        <w:t>outcomes</w:t>
      </w:r>
      <w:r w:rsidR="0067682F">
        <w:t xml:space="preserve"> </w:t>
      </w:r>
      <w:r>
        <w:t>for</w:t>
      </w:r>
      <w:r w:rsidR="0067682F">
        <w:t xml:space="preserve"> </w:t>
      </w:r>
      <w:r>
        <w:t>learners</w:t>
      </w:r>
      <w:r w:rsidR="0067682F">
        <w:t xml:space="preserve"> </w:t>
      </w:r>
      <w:r>
        <w:t>and</w:t>
      </w:r>
      <w:r w:rsidR="0067682F">
        <w:t xml:space="preserve"> </w:t>
      </w:r>
      <w:r>
        <w:t>industry.</w:t>
      </w:r>
      <w:r w:rsidR="0067682F">
        <w:t xml:space="preserve"> </w:t>
      </w:r>
      <w:r>
        <w:t>S&amp;E</w:t>
      </w:r>
      <w:r w:rsidR="0067682F">
        <w:t xml:space="preserve"> </w:t>
      </w:r>
      <w:r>
        <w:t>has</w:t>
      </w:r>
      <w:r w:rsidR="0067682F">
        <w:t xml:space="preserve"> </w:t>
      </w:r>
      <w:r>
        <w:t>stewardship</w:t>
      </w:r>
      <w:r w:rsidR="0067682F">
        <w:t xml:space="preserve"> </w:t>
      </w:r>
      <w:r>
        <w:t>of</w:t>
      </w:r>
      <w:r w:rsidR="0067682F">
        <w:t xml:space="preserve"> </w:t>
      </w:r>
      <w:r>
        <w:t>the</w:t>
      </w:r>
      <w:r w:rsidR="0067682F">
        <w:t xml:space="preserve"> </w:t>
      </w:r>
      <w:r>
        <w:t>Victorian</w:t>
      </w:r>
      <w:r w:rsidR="0067682F">
        <w:t xml:space="preserve"> </w:t>
      </w:r>
      <w:r>
        <w:t>TAFE</w:t>
      </w:r>
      <w:r w:rsidR="0067682F">
        <w:t xml:space="preserve"> </w:t>
      </w:r>
      <w:r>
        <w:t>Network,</w:t>
      </w:r>
      <w:r w:rsidR="0067682F">
        <w:t xml:space="preserve"> </w:t>
      </w:r>
      <w:r>
        <w:t>which</w:t>
      </w:r>
      <w:r w:rsidR="0067682F">
        <w:t xml:space="preserve"> </w:t>
      </w:r>
      <w:r>
        <w:t>serves</w:t>
      </w:r>
      <w:r w:rsidR="0067682F">
        <w:t xml:space="preserve"> </w:t>
      </w:r>
      <w:r>
        <w:t>as</w:t>
      </w:r>
      <w:r w:rsidR="0067682F">
        <w:t xml:space="preserve"> </w:t>
      </w:r>
      <w:r>
        <w:t>the</w:t>
      </w:r>
      <w:r w:rsidR="0067682F">
        <w:t xml:space="preserve"> </w:t>
      </w:r>
      <w:r>
        <w:t>heart</w:t>
      </w:r>
      <w:r w:rsidR="0067682F">
        <w:t xml:space="preserve"> </w:t>
      </w:r>
      <w:r>
        <w:t>of</w:t>
      </w:r>
      <w:r w:rsidR="0067682F">
        <w:t xml:space="preserve"> </w:t>
      </w:r>
      <w:r>
        <w:t>Victoria’s</w:t>
      </w:r>
      <w:r w:rsidR="0067682F">
        <w:t xml:space="preserve"> </w:t>
      </w:r>
      <w:r>
        <w:t>training</w:t>
      </w:r>
      <w:r w:rsidR="0067682F">
        <w:t xml:space="preserve"> </w:t>
      </w:r>
      <w:r>
        <w:t>system.</w:t>
      </w:r>
      <w:r w:rsidR="0067682F">
        <w:t xml:space="preserve"> </w:t>
      </w:r>
      <w:r>
        <w:t>This</w:t>
      </w:r>
      <w:r w:rsidR="0067682F">
        <w:t xml:space="preserve"> </w:t>
      </w:r>
      <w:r>
        <w:t>work</w:t>
      </w:r>
      <w:r w:rsidR="0067682F">
        <w:t xml:space="preserve"> </w:t>
      </w:r>
      <w:r>
        <w:t>is</w:t>
      </w:r>
      <w:r w:rsidR="0067682F">
        <w:t xml:space="preserve"> </w:t>
      </w:r>
      <w:r>
        <w:t>led</w:t>
      </w:r>
      <w:r w:rsidR="0067682F">
        <w:t xml:space="preserve"> </w:t>
      </w:r>
      <w:r>
        <w:t>by</w:t>
      </w:r>
      <w:r w:rsidR="0067682F">
        <w:t xml:space="preserve"> </w:t>
      </w:r>
      <w:r>
        <w:t>the</w:t>
      </w:r>
      <w:r w:rsidR="0067682F">
        <w:t xml:space="preserve"> </w:t>
      </w:r>
      <w:r>
        <w:t>Office</w:t>
      </w:r>
      <w:r w:rsidR="0067682F">
        <w:t xml:space="preserve"> </w:t>
      </w:r>
      <w:r>
        <w:t>of</w:t>
      </w:r>
      <w:r w:rsidR="0067682F">
        <w:t xml:space="preserve"> </w:t>
      </w:r>
      <w:r>
        <w:t>TAFE</w:t>
      </w:r>
      <w:r w:rsidR="0067682F">
        <w:t xml:space="preserve"> </w:t>
      </w:r>
      <w:r>
        <w:t>Coordination</w:t>
      </w:r>
      <w:r w:rsidR="0067682F">
        <w:t xml:space="preserve"> </w:t>
      </w:r>
      <w:r>
        <w:t>and</w:t>
      </w:r>
      <w:r w:rsidR="0067682F">
        <w:t xml:space="preserve"> </w:t>
      </w:r>
      <w:r>
        <w:t>Delivery,</w:t>
      </w:r>
      <w:r w:rsidR="0067682F">
        <w:t xml:space="preserve"> </w:t>
      </w:r>
      <w:r>
        <w:t>and</w:t>
      </w:r>
      <w:r w:rsidR="0067682F">
        <w:t xml:space="preserve"> </w:t>
      </w:r>
      <w:r>
        <w:t>informed</w:t>
      </w:r>
      <w:r w:rsidR="0067682F">
        <w:t xml:space="preserve"> </w:t>
      </w:r>
      <w:r>
        <w:t>by</w:t>
      </w:r>
      <w:r w:rsidR="0067682F">
        <w:t xml:space="preserve"> </w:t>
      </w:r>
      <w:r>
        <w:t>our</w:t>
      </w:r>
      <w:r w:rsidR="0067682F">
        <w:t xml:space="preserve"> </w:t>
      </w:r>
      <w:r>
        <w:t>partnership</w:t>
      </w:r>
      <w:r w:rsidR="0067682F">
        <w:t xml:space="preserve"> </w:t>
      </w:r>
      <w:r>
        <w:t>with</w:t>
      </w:r>
      <w:r w:rsidR="0067682F">
        <w:t xml:space="preserve"> </w:t>
      </w:r>
      <w:r>
        <w:t>the</w:t>
      </w:r>
      <w:r w:rsidR="0067682F">
        <w:t xml:space="preserve"> </w:t>
      </w:r>
      <w:r>
        <w:t>Victorian</w:t>
      </w:r>
      <w:r w:rsidR="0067682F">
        <w:t xml:space="preserve"> </w:t>
      </w:r>
      <w:r>
        <w:t>Skills</w:t>
      </w:r>
      <w:r w:rsidR="0067682F">
        <w:t xml:space="preserve"> </w:t>
      </w:r>
      <w:r>
        <w:t>Authority.</w:t>
      </w:r>
      <w:r w:rsidR="0067682F">
        <w:t xml:space="preserve"> </w:t>
      </w:r>
      <w:r>
        <w:t>We</w:t>
      </w:r>
      <w:r w:rsidR="0067682F">
        <w:t xml:space="preserve"> </w:t>
      </w:r>
      <w:r>
        <w:t>collaborate</w:t>
      </w:r>
      <w:r w:rsidR="0067682F">
        <w:t xml:space="preserve"> </w:t>
      </w:r>
      <w:r>
        <w:t>with</w:t>
      </w:r>
      <w:r w:rsidR="0067682F">
        <w:t xml:space="preserve"> </w:t>
      </w:r>
      <w:r>
        <w:t>other</w:t>
      </w:r>
      <w:r w:rsidR="0067682F">
        <w:t xml:space="preserve"> </w:t>
      </w:r>
      <w:r>
        <w:t>governments</w:t>
      </w:r>
      <w:r w:rsidR="0067682F">
        <w:t xml:space="preserve"> </w:t>
      </w:r>
      <w:r>
        <w:t>across</w:t>
      </w:r>
      <w:r w:rsidR="0067682F">
        <w:t xml:space="preserve"> </w:t>
      </w:r>
      <w:r>
        <w:t>Australia</w:t>
      </w:r>
      <w:r w:rsidR="0067682F">
        <w:t xml:space="preserve"> </w:t>
      </w:r>
      <w:r>
        <w:t>to</w:t>
      </w:r>
      <w:r w:rsidR="0067682F">
        <w:t xml:space="preserve"> </w:t>
      </w:r>
      <w:r>
        <w:t>steward</w:t>
      </w:r>
      <w:r w:rsidR="0067682F">
        <w:t xml:space="preserve"> </w:t>
      </w:r>
      <w:r>
        <w:t>a</w:t>
      </w:r>
      <w:r w:rsidR="0067682F">
        <w:t xml:space="preserve"> </w:t>
      </w:r>
      <w:r>
        <w:t>national</w:t>
      </w:r>
      <w:r w:rsidR="0067682F">
        <w:t xml:space="preserve"> </w:t>
      </w:r>
      <w:r>
        <w:t>quality</w:t>
      </w:r>
      <w:r w:rsidR="0067682F">
        <w:t xml:space="preserve"> </w:t>
      </w:r>
      <w:r>
        <w:t>training</w:t>
      </w:r>
      <w:r w:rsidR="0067682F">
        <w:t xml:space="preserve"> </w:t>
      </w:r>
      <w:r>
        <w:t>system</w:t>
      </w:r>
      <w:r w:rsidR="0067682F">
        <w:t xml:space="preserve"> </w:t>
      </w:r>
      <w:r>
        <w:t>including</w:t>
      </w:r>
      <w:r w:rsidR="0067682F">
        <w:t xml:space="preserve"> </w:t>
      </w:r>
      <w:r>
        <w:t>apprenticeships</w:t>
      </w:r>
      <w:r w:rsidR="0067682F">
        <w:t xml:space="preserve"> </w:t>
      </w:r>
      <w:r>
        <w:t>and</w:t>
      </w:r>
      <w:r w:rsidR="0067682F">
        <w:t xml:space="preserve"> </w:t>
      </w:r>
      <w:r>
        <w:t>drive</w:t>
      </w:r>
      <w:r w:rsidR="0067682F">
        <w:t xml:space="preserve"> </w:t>
      </w:r>
      <w:r>
        <w:t>better</w:t>
      </w:r>
      <w:r w:rsidR="0067682F">
        <w:t xml:space="preserve"> </w:t>
      </w:r>
      <w:r>
        <w:t>outcomes</w:t>
      </w:r>
      <w:r w:rsidR="0067682F">
        <w:t xml:space="preserve"> </w:t>
      </w:r>
      <w:r>
        <w:t>through</w:t>
      </w:r>
      <w:r w:rsidR="0067682F">
        <w:t xml:space="preserve"> </w:t>
      </w:r>
      <w:r>
        <w:t>the</w:t>
      </w:r>
      <w:r w:rsidR="0067682F">
        <w:t xml:space="preserve"> </w:t>
      </w:r>
      <w:r>
        <w:t>higher</w:t>
      </w:r>
      <w:r w:rsidR="0067682F">
        <w:t xml:space="preserve"> </w:t>
      </w:r>
      <w:r>
        <w:t>education</w:t>
      </w:r>
      <w:r w:rsidR="0067682F">
        <w:t xml:space="preserve"> </w:t>
      </w:r>
      <w:r>
        <w:t>system.</w:t>
      </w:r>
      <w:r w:rsidR="0067682F">
        <w:t xml:space="preserve"> </w:t>
      </w:r>
      <w:r>
        <w:t>We</w:t>
      </w:r>
      <w:r w:rsidR="0067682F">
        <w:t xml:space="preserve"> </w:t>
      </w:r>
      <w:r>
        <w:t>also</w:t>
      </w:r>
      <w:r w:rsidR="0067682F">
        <w:t xml:space="preserve"> </w:t>
      </w:r>
      <w:r>
        <w:t>partner</w:t>
      </w:r>
      <w:r w:rsidR="0067682F">
        <w:t xml:space="preserve"> </w:t>
      </w:r>
      <w:r>
        <w:t>with</w:t>
      </w:r>
      <w:r w:rsidR="0067682F">
        <w:t xml:space="preserve"> </w:t>
      </w:r>
      <w:r>
        <w:t>universities</w:t>
      </w:r>
      <w:r w:rsidR="0067682F">
        <w:t xml:space="preserve"> </w:t>
      </w:r>
      <w:r>
        <w:t>to</w:t>
      </w:r>
      <w:r w:rsidR="0067682F">
        <w:t xml:space="preserve"> </w:t>
      </w:r>
      <w:r>
        <w:t>meet</w:t>
      </w:r>
      <w:r w:rsidR="0067682F">
        <w:t xml:space="preserve"> </w:t>
      </w:r>
      <w:r>
        <w:t>government</w:t>
      </w:r>
      <w:r w:rsidR="0067682F">
        <w:t xml:space="preserve"> </w:t>
      </w:r>
      <w:r>
        <w:t>priorities,</w:t>
      </w:r>
      <w:r w:rsidR="0067682F">
        <w:t xml:space="preserve"> </w:t>
      </w:r>
      <w:r>
        <w:t>support</w:t>
      </w:r>
      <w:r w:rsidR="0067682F">
        <w:t xml:space="preserve"> </w:t>
      </w:r>
      <w:r>
        <w:t>the</w:t>
      </w:r>
      <w:r w:rsidR="0067682F">
        <w:t xml:space="preserve"> </w:t>
      </w:r>
      <w:r>
        <w:t>Adult,</w:t>
      </w:r>
      <w:r w:rsidR="0067682F">
        <w:t xml:space="preserve"> </w:t>
      </w:r>
      <w:r>
        <w:t>Community</w:t>
      </w:r>
      <w:r w:rsidR="0067682F">
        <w:t xml:space="preserve"> </w:t>
      </w:r>
      <w:r>
        <w:t>and</w:t>
      </w:r>
      <w:r w:rsidR="0067682F">
        <w:t xml:space="preserve"> </w:t>
      </w:r>
      <w:r>
        <w:t>Further</w:t>
      </w:r>
      <w:r w:rsidR="0067682F">
        <w:t xml:space="preserve"> </w:t>
      </w:r>
      <w:r>
        <w:t>Education</w:t>
      </w:r>
      <w:r w:rsidR="0067682F">
        <w:t xml:space="preserve"> </w:t>
      </w:r>
      <w:r>
        <w:t>(ACFE)</w:t>
      </w:r>
      <w:r w:rsidR="0067682F">
        <w:t xml:space="preserve"> </w:t>
      </w:r>
      <w:r>
        <w:t>Board</w:t>
      </w:r>
      <w:r w:rsidR="0067682F">
        <w:t xml:space="preserve"> </w:t>
      </w:r>
      <w:r>
        <w:t>to</w:t>
      </w:r>
      <w:r w:rsidR="0067682F">
        <w:t xml:space="preserve"> </w:t>
      </w:r>
      <w:r>
        <w:t>drive</w:t>
      </w:r>
      <w:r w:rsidR="0067682F">
        <w:t xml:space="preserve"> </w:t>
      </w:r>
      <w:r>
        <w:t>better</w:t>
      </w:r>
      <w:r w:rsidR="0067682F">
        <w:t xml:space="preserve"> </w:t>
      </w:r>
      <w:r>
        <w:t>pathways</w:t>
      </w:r>
      <w:r w:rsidR="0067682F">
        <w:t xml:space="preserve"> </w:t>
      </w:r>
      <w:r>
        <w:t>through</w:t>
      </w:r>
      <w:r w:rsidR="0067682F">
        <w:t xml:space="preserve"> </w:t>
      </w:r>
      <w:r>
        <w:t>pre-accredited</w:t>
      </w:r>
      <w:r w:rsidR="0067682F">
        <w:t xml:space="preserve"> </w:t>
      </w:r>
      <w:r>
        <w:t>training</w:t>
      </w:r>
      <w:r w:rsidR="0067682F">
        <w:t xml:space="preserve"> </w:t>
      </w:r>
      <w:r>
        <w:t>and</w:t>
      </w:r>
      <w:r w:rsidR="0067682F">
        <w:t xml:space="preserve"> </w:t>
      </w:r>
      <w:r>
        <w:t>lead</w:t>
      </w:r>
      <w:r w:rsidR="0067682F">
        <w:t xml:space="preserve"> </w:t>
      </w:r>
      <w:r>
        <w:t>employment-related</w:t>
      </w:r>
      <w:r w:rsidR="0067682F">
        <w:t xml:space="preserve"> </w:t>
      </w:r>
      <w:r>
        <w:t>program</w:t>
      </w:r>
      <w:r w:rsidR="0067682F">
        <w:t xml:space="preserve"> </w:t>
      </w:r>
      <w:r>
        <w:t>delivery</w:t>
      </w:r>
      <w:r w:rsidR="0067682F">
        <w:t xml:space="preserve"> </w:t>
      </w:r>
      <w:r>
        <w:t>with</w:t>
      </w:r>
      <w:r w:rsidR="0067682F">
        <w:t xml:space="preserve"> </w:t>
      </w:r>
      <w:r>
        <w:t>a</w:t>
      </w:r>
      <w:r w:rsidR="0067682F">
        <w:t xml:space="preserve"> </w:t>
      </w:r>
      <w:r>
        <w:t>focus</w:t>
      </w:r>
      <w:r w:rsidR="0067682F">
        <w:t xml:space="preserve"> </w:t>
      </w:r>
      <w:r>
        <w:t>on</w:t>
      </w:r>
      <w:r w:rsidR="0067682F">
        <w:t xml:space="preserve"> </w:t>
      </w:r>
      <w:r>
        <w:t>the</w:t>
      </w:r>
      <w:r w:rsidR="0067682F">
        <w:t xml:space="preserve"> </w:t>
      </w:r>
      <w:r>
        <w:t>people</w:t>
      </w:r>
      <w:r w:rsidR="0067682F">
        <w:t xml:space="preserve"> </w:t>
      </w:r>
      <w:r>
        <w:t>and</w:t>
      </w:r>
      <w:r w:rsidR="0067682F">
        <w:t xml:space="preserve"> </w:t>
      </w:r>
      <w:r>
        <w:t>places</w:t>
      </w:r>
      <w:r w:rsidR="0067682F">
        <w:t xml:space="preserve"> </w:t>
      </w:r>
      <w:r>
        <w:t>that</w:t>
      </w:r>
      <w:r w:rsidR="0067682F">
        <w:t xml:space="preserve"> </w:t>
      </w:r>
      <w:r>
        <w:t>need</w:t>
      </w:r>
      <w:r w:rsidR="0067682F">
        <w:t xml:space="preserve"> </w:t>
      </w:r>
      <w:r>
        <w:t>the</w:t>
      </w:r>
      <w:r w:rsidR="0067682F">
        <w:t xml:space="preserve"> </w:t>
      </w:r>
      <w:r>
        <w:t>most</w:t>
      </w:r>
      <w:r w:rsidR="0067682F">
        <w:t xml:space="preserve"> </w:t>
      </w:r>
      <w:r>
        <w:t>support.</w:t>
      </w:r>
    </w:p>
    <w:p w14:paraId="083C8361" w14:textId="468C4748" w:rsidR="005744A9" w:rsidRDefault="005744A9" w:rsidP="005744A9">
      <w:r>
        <w:t>Our</w:t>
      </w:r>
      <w:r w:rsidR="0067682F">
        <w:t xml:space="preserve"> </w:t>
      </w:r>
      <w:r>
        <w:t>strong</w:t>
      </w:r>
      <w:r w:rsidR="0067682F">
        <w:t xml:space="preserve"> </w:t>
      </w:r>
      <w:r>
        <w:t>working</w:t>
      </w:r>
      <w:r w:rsidR="0067682F">
        <w:t xml:space="preserve"> </w:t>
      </w:r>
      <w:r>
        <w:t>partnership</w:t>
      </w:r>
      <w:r w:rsidR="0067682F">
        <w:t xml:space="preserve"> </w:t>
      </w:r>
      <w:r>
        <w:t>with</w:t>
      </w:r>
      <w:r w:rsidR="0067682F">
        <w:t xml:space="preserve"> </w:t>
      </w:r>
      <w:r>
        <w:t>the</w:t>
      </w:r>
      <w:r w:rsidR="0067682F">
        <w:t xml:space="preserve"> </w:t>
      </w:r>
      <w:r>
        <w:t>Victorian</w:t>
      </w:r>
      <w:r w:rsidR="0067682F">
        <w:t xml:space="preserve"> </w:t>
      </w:r>
      <w:r>
        <w:t>Aboriginal</w:t>
      </w:r>
      <w:r w:rsidR="0067682F">
        <w:t xml:space="preserve"> </w:t>
      </w:r>
      <w:r>
        <w:t>Education</w:t>
      </w:r>
      <w:r w:rsidR="0067682F">
        <w:t xml:space="preserve"> </w:t>
      </w:r>
      <w:r>
        <w:t>Association</w:t>
      </w:r>
      <w:r w:rsidR="0067682F">
        <w:t xml:space="preserve"> </w:t>
      </w:r>
      <w:r>
        <w:t>Inc</w:t>
      </w:r>
      <w:r w:rsidR="0067682F">
        <w:t xml:space="preserve"> </w:t>
      </w:r>
      <w:r>
        <w:t>(VAEAI)</w:t>
      </w:r>
      <w:r w:rsidR="0067682F">
        <w:t xml:space="preserve"> </w:t>
      </w:r>
      <w:r>
        <w:t>aims</w:t>
      </w:r>
      <w:r w:rsidR="0067682F">
        <w:t xml:space="preserve"> </w:t>
      </w:r>
      <w:r>
        <w:t>to</w:t>
      </w:r>
      <w:r w:rsidR="0067682F">
        <w:t xml:space="preserve"> </w:t>
      </w:r>
      <w:r>
        <w:t>improve</w:t>
      </w:r>
      <w:r w:rsidR="0067682F">
        <w:t xml:space="preserve"> </w:t>
      </w:r>
      <w:r>
        <w:t>skilling</w:t>
      </w:r>
      <w:r w:rsidR="0067682F">
        <w:t xml:space="preserve"> </w:t>
      </w:r>
      <w:r>
        <w:t>outcomes</w:t>
      </w:r>
      <w:r w:rsidR="0067682F">
        <w:t xml:space="preserve"> </w:t>
      </w:r>
      <w:r>
        <w:t>for</w:t>
      </w:r>
      <w:r w:rsidR="0067682F">
        <w:t xml:space="preserve"> </w:t>
      </w:r>
      <w:r>
        <w:t>Aboriginal</w:t>
      </w:r>
      <w:r w:rsidR="0067682F">
        <w:t xml:space="preserve"> </w:t>
      </w:r>
      <w:r>
        <w:t>learners</w:t>
      </w:r>
      <w:r w:rsidR="0067682F">
        <w:t xml:space="preserve"> </w:t>
      </w:r>
      <w:r>
        <w:t>and</w:t>
      </w:r>
      <w:r w:rsidR="0067682F">
        <w:t xml:space="preserve"> </w:t>
      </w:r>
      <w:r>
        <w:t>is</w:t>
      </w:r>
      <w:r w:rsidR="0067682F">
        <w:t xml:space="preserve"> </w:t>
      </w:r>
      <w:r>
        <w:t>guided</w:t>
      </w:r>
      <w:r w:rsidR="0067682F">
        <w:t xml:space="preserve"> </w:t>
      </w:r>
      <w:r>
        <w:t>by</w:t>
      </w:r>
      <w:r w:rsidR="0067682F">
        <w:t xml:space="preserve"> </w:t>
      </w:r>
      <w:r>
        <w:t>the</w:t>
      </w:r>
      <w:r w:rsidR="0067682F">
        <w:t xml:space="preserve"> </w:t>
      </w:r>
      <w:proofErr w:type="spellStart"/>
      <w:r w:rsidRPr="0067682F">
        <w:rPr>
          <w:i/>
          <w:iCs/>
        </w:rPr>
        <w:t>Marrung</w:t>
      </w:r>
      <w:proofErr w:type="spellEnd"/>
      <w:r w:rsidR="0067682F">
        <w:rPr>
          <w:i/>
          <w:iCs/>
        </w:rPr>
        <w:t xml:space="preserve"> </w:t>
      </w:r>
      <w:r w:rsidRPr="0067682F">
        <w:rPr>
          <w:i/>
          <w:iCs/>
        </w:rPr>
        <w:t>Aboriginal</w:t>
      </w:r>
      <w:r w:rsidR="0067682F">
        <w:rPr>
          <w:i/>
          <w:iCs/>
        </w:rPr>
        <w:t xml:space="preserve"> </w:t>
      </w:r>
      <w:r w:rsidRPr="0067682F">
        <w:rPr>
          <w:i/>
          <w:iCs/>
        </w:rPr>
        <w:t>Education</w:t>
      </w:r>
      <w:r w:rsidR="0067682F">
        <w:rPr>
          <w:i/>
          <w:iCs/>
        </w:rPr>
        <w:t xml:space="preserve"> </w:t>
      </w:r>
      <w:r w:rsidRPr="0067682F">
        <w:rPr>
          <w:i/>
          <w:iCs/>
        </w:rPr>
        <w:t>Plan</w:t>
      </w:r>
      <w:r w:rsidR="0067682F">
        <w:rPr>
          <w:i/>
          <w:iCs/>
        </w:rPr>
        <w:t xml:space="preserve"> </w:t>
      </w:r>
      <w:r w:rsidRPr="0067682F">
        <w:rPr>
          <w:i/>
          <w:iCs/>
        </w:rPr>
        <w:t>2016–2026</w:t>
      </w:r>
      <w:r>
        <w:t>.</w:t>
      </w:r>
      <w:r w:rsidR="0067682F">
        <w:t xml:space="preserve"> </w:t>
      </w:r>
      <w:r>
        <w:t>It</w:t>
      </w:r>
      <w:r w:rsidR="0067682F">
        <w:t xml:space="preserve"> </w:t>
      </w:r>
      <w:r>
        <w:t>underpins</w:t>
      </w:r>
      <w:r w:rsidR="0067682F">
        <w:t xml:space="preserve"> </w:t>
      </w:r>
      <w:r>
        <w:t>the</w:t>
      </w:r>
      <w:r w:rsidR="0067682F">
        <w:t xml:space="preserve"> </w:t>
      </w:r>
      <w:r>
        <w:t>work</w:t>
      </w:r>
      <w:r w:rsidR="0067682F">
        <w:t xml:space="preserve"> </w:t>
      </w:r>
      <w:r>
        <w:t>of</w:t>
      </w:r>
      <w:r w:rsidR="0067682F">
        <w:t xml:space="preserve"> </w:t>
      </w:r>
      <w:r>
        <w:t>Aboriginal</w:t>
      </w:r>
      <w:r w:rsidR="0067682F">
        <w:t xml:space="preserve"> </w:t>
      </w:r>
      <w:r>
        <w:t>self-determination</w:t>
      </w:r>
      <w:r w:rsidR="0067682F">
        <w:t xml:space="preserve"> </w:t>
      </w:r>
      <w:r>
        <w:t>in</w:t>
      </w:r>
      <w:r w:rsidR="0067682F">
        <w:t xml:space="preserve"> </w:t>
      </w:r>
      <w:r>
        <w:t>S&amp;E</w:t>
      </w:r>
      <w:r w:rsidR="0067682F">
        <w:t xml:space="preserve"> </w:t>
      </w:r>
      <w:r>
        <w:t>and</w:t>
      </w:r>
      <w:r w:rsidR="0067682F">
        <w:t xml:space="preserve"> </w:t>
      </w:r>
      <w:r>
        <w:t>will</w:t>
      </w:r>
      <w:r w:rsidR="0067682F">
        <w:t xml:space="preserve"> </w:t>
      </w:r>
      <w:r>
        <w:t>be</w:t>
      </w:r>
      <w:r w:rsidR="0067682F">
        <w:t xml:space="preserve"> </w:t>
      </w:r>
      <w:r>
        <w:t>supported</w:t>
      </w:r>
      <w:r w:rsidR="0067682F">
        <w:t xml:space="preserve"> </w:t>
      </w:r>
      <w:r>
        <w:t>by</w:t>
      </w:r>
      <w:r w:rsidR="0067682F">
        <w:t xml:space="preserve"> </w:t>
      </w:r>
      <w:r>
        <w:t>the</w:t>
      </w:r>
      <w:r w:rsidR="0067682F">
        <w:t xml:space="preserve"> </w:t>
      </w:r>
      <w:r>
        <w:t>Closing</w:t>
      </w:r>
      <w:r w:rsidR="0067682F">
        <w:t xml:space="preserve"> </w:t>
      </w:r>
      <w:r>
        <w:t>the</w:t>
      </w:r>
      <w:r w:rsidR="0067682F">
        <w:t xml:space="preserve"> </w:t>
      </w:r>
      <w:r>
        <w:t>Gap</w:t>
      </w:r>
      <w:r w:rsidR="0067682F">
        <w:t xml:space="preserve"> </w:t>
      </w:r>
      <w:r>
        <w:t>policy</w:t>
      </w:r>
      <w:r w:rsidR="0067682F">
        <w:t xml:space="preserve"> </w:t>
      </w:r>
      <w:r>
        <w:t>initiative</w:t>
      </w:r>
      <w:r w:rsidR="0067682F">
        <w:t xml:space="preserve"> </w:t>
      </w:r>
      <w:r>
        <w:t>within</w:t>
      </w:r>
      <w:r w:rsidR="0067682F">
        <w:t xml:space="preserve"> </w:t>
      </w:r>
      <w:r>
        <w:t>the</w:t>
      </w:r>
      <w:r w:rsidR="0067682F">
        <w:t xml:space="preserve"> </w:t>
      </w:r>
      <w:r>
        <w:t>National</w:t>
      </w:r>
      <w:r w:rsidR="0067682F">
        <w:t xml:space="preserve"> </w:t>
      </w:r>
      <w:r>
        <w:t>Skills</w:t>
      </w:r>
      <w:r w:rsidR="0067682F">
        <w:t xml:space="preserve"> </w:t>
      </w:r>
      <w:r>
        <w:t>Agreement.</w:t>
      </w:r>
    </w:p>
    <w:p w14:paraId="1488E0E8" w14:textId="58A490B4" w:rsidR="005744A9" w:rsidRDefault="005744A9" w:rsidP="005744A9">
      <w:pPr>
        <w:pStyle w:val="Heading2"/>
      </w:pPr>
      <w:bookmarkStart w:id="12" w:name="_Toc175560384"/>
      <w:r>
        <w:t>Sport</w:t>
      </w:r>
      <w:r w:rsidR="0067682F">
        <w:t xml:space="preserve"> </w:t>
      </w:r>
      <w:r>
        <w:t>and</w:t>
      </w:r>
      <w:r w:rsidR="0067682F">
        <w:t xml:space="preserve"> </w:t>
      </w:r>
      <w:r>
        <w:t>Experience</w:t>
      </w:r>
      <w:r w:rsidR="0067682F">
        <w:t xml:space="preserve"> </w:t>
      </w:r>
      <w:r>
        <w:t>Economy</w:t>
      </w:r>
      <w:r w:rsidR="0067682F">
        <w:t xml:space="preserve"> </w:t>
      </w:r>
      <w:r>
        <w:t>(SEE)</w:t>
      </w:r>
      <w:bookmarkEnd w:id="12"/>
    </w:p>
    <w:p w14:paraId="6228CE64" w14:textId="07242293" w:rsidR="005744A9" w:rsidRDefault="005744A9" w:rsidP="005744A9">
      <w:r>
        <w:t>The</w:t>
      </w:r>
      <w:r w:rsidR="0067682F">
        <w:t xml:space="preserve"> </w:t>
      </w:r>
      <w:r>
        <w:t>Sport</w:t>
      </w:r>
      <w:r w:rsidR="0067682F">
        <w:t xml:space="preserve"> </w:t>
      </w:r>
      <w:r>
        <w:t>and</w:t>
      </w:r>
      <w:r w:rsidR="0067682F">
        <w:t xml:space="preserve"> </w:t>
      </w:r>
      <w:r>
        <w:t>Experience</w:t>
      </w:r>
      <w:r w:rsidR="0067682F">
        <w:t xml:space="preserve"> </w:t>
      </w:r>
      <w:r>
        <w:t>Economy</w:t>
      </w:r>
      <w:r w:rsidR="0067682F">
        <w:t xml:space="preserve"> </w:t>
      </w:r>
      <w:r>
        <w:t>group</w:t>
      </w:r>
      <w:r w:rsidR="0067682F">
        <w:t xml:space="preserve"> </w:t>
      </w:r>
      <w:r>
        <w:t>works</w:t>
      </w:r>
      <w:r w:rsidR="0067682F">
        <w:t xml:space="preserve"> </w:t>
      </w:r>
      <w:r>
        <w:t>to</w:t>
      </w:r>
      <w:r w:rsidR="0067682F">
        <w:t xml:space="preserve"> </w:t>
      </w:r>
      <w:r>
        <w:t>create</w:t>
      </w:r>
      <w:r w:rsidR="0067682F">
        <w:t xml:space="preserve"> </w:t>
      </w:r>
      <w:r>
        <w:t>a</w:t>
      </w:r>
      <w:r w:rsidR="0067682F">
        <w:t xml:space="preserve"> </w:t>
      </w:r>
      <w:r>
        <w:t>thriving</w:t>
      </w:r>
      <w:r w:rsidR="0067682F">
        <w:t xml:space="preserve"> </w:t>
      </w:r>
      <w:r>
        <w:t>and</w:t>
      </w:r>
      <w:r w:rsidR="0067682F">
        <w:t xml:space="preserve"> </w:t>
      </w:r>
      <w:r>
        <w:t>inclusive</w:t>
      </w:r>
      <w:r w:rsidR="0067682F">
        <w:t xml:space="preserve"> </w:t>
      </w:r>
      <w:r>
        <w:t>sport</w:t>
      </w:r>
      <w:r w:rsidR="0067682F">
        <w:t xml:space="preserve"> </w:t>
      </w:r>
      <w:r>
        <w:t>and</w:t>
      </w:r>
      <w:r w:rsidR="0067682F">
        <w:t xml:space="preserve"> </w:t>
      </w:r>
      <w:r>
        <w:t>active</w:t>
      </w:r>
      <w:r w:rsidR="0067682F">
        <w:t xml:space="preserve"> </w:t>
      </w:r>
      <w:r>
        <w:t>recreation</w:t>
      </w:r>
      <w:r w:rsidR="0067682F">
        <w:t xml:space="preserve"> </w:t>
      </w:r>
      <w:r>
        <w:t>sector</w:t>
      </w:r>
      <w:r w:rsidR="0067682F">
        <w:t xml:space="preserve"> </w:t>
      </w:r>
      <w:r>
        <w:t>and</w:t>
      </w:r>
      <w:r w:rsidR="0067682F">
        <w:t xml:space="preserve"> </w:t>
      </w:r>
      <w:r>
        <w:t>helps</w:t>
      </w:r>
      <w:r w:rsidR="0067682F">
        <w:t xml:space="preserve"> </w:t>
      </w:r>
      <w:r>
        <w:t>to</w:t>
      </w:r>
      <w:r w:rsidR="0067682F">
        <w:t xml:space="preserve"> </w:t>
      </w:r>
      <w:r>
        <w:t>build</w:t>
      </w:r>
      <w:r w:rsidR="0067682F">
        <w:t xml:space="preserve"> </w:t>
      </w:r>
      <w:r>
        <w:t>a</w:t>
      </w:r>
      <w:r w:rsidR="0067682F">
        <w:t xml:space="preserve"> </w:t>
      </w:r>
      <w:r>
        <w:t>strong</w:t>
      </w:r>
      <w:r w:rsidR="0067682F">
        <w:t xml:space="preserve"> </w:t>
      </w:r>
      <w:r>
        <w:t>visitor</w:t>
      </w:r>
      <w:r w:rsidR="0067682F">
        <w:t xml:space="preserve"> </w:t>
      </w:r>
      <w:r>
        <w:t>economy</w:t>
      </w:r>
      <w:r w:rsidR="0067682F">
        <w:t xml:space="preserve"> </w:t>
      </w:r>
      <w:r>
        <w:t>for</w:t>
      </w:r>
      <w:r w:rsidR="0067682F">
        <w:t xml:space="preserve"> </w:t>
      </w:r>
      <w:r>
        <w:t>Victoria.</w:t>
      </w:r>
      <w:r w:rsidR="0067682F">
        <w:t xml:space="preserve"> </w:t>
      </w:r>
      <w:r>
        <w:t>We</w:t>
      </w:r>
      <w:r w:rsidR="0067682F">
        <w:t xml:space="preserve"> </w:t>
      </w:r>
      <w:r>
        <w:t>support</w:t>
      </w:r>
      <w:r w:rsidR="0067682F">
        <w:t xml:space="preserve"> </w:t>
      </w:r>
      <w:r>
        <w:t>vibrant</w:t>
      </w:r>
      <w:r w:rsidR="0067682F">
        <w:t xml:space="preserve"> </w:t>
      </w:r>
      <w:r>
        <w:t>and</w:t>
      </w:r>
      <w:r w:rsidR="0067682F">
        <w:t xml:space="preserve"> </w:t>
      </w:r>
      <w:r>
        <w:t>resilient</w:t>
      </w:r>
      <w:r w:rsidR="0067682F">
        <w:t xml:space="preserve"> </w:t>
      </w:r>
      <w:r>
        <w:t>tourism</w:t>
      </w:r>
      <w:r w:rsidR="0067682F">
        <w:t xml:space="preserve"> </w:t>
      </w:r>
      <w:r>
        <w:t>and</w:t>
      </w:r>
      <w:r w:rsidR="0067682F">
        <w:t xml:space="preserve"> </w:t>
      </w:r>
      <w:r>
        <w:t>events</w:t>
      </w:r>
      <w:r w:rsidR="0067682F">
        <w:t xml:space="preserve"> </w:t>
      </w:r>
      <w:r>
        <w:t>sectors</w:t>
      </w:r>
      <w:r w:rsidR="0067682F">
        <w:t xml:space="preserve"> </w:t>
      </w:r>
      <w:r>
        <w:t>that</w:t>
      </w:r>
      <w:r w:rsidR="0067682F">
        <w:t xml:space="preserve"> </w:t>
      </w:r>
      <w:r>
        <w:t>attract</w:t>
      </w:r>
      <w:r w:rsidR="0067682F">
        <w:t xml:space="preserve"> </w:t>
      </w:r>
      <w:r>
        <w:t>both</w:t>
      </w:r>
      <w:r w:rsidR="0067682F">
        <w:t xml:space="preserve"> </w:t>
      </w:r>
      <w:r>
        <w:t>domestic</w:t>
      </w:r>
      <w:r w:rsidR="0067682F">
        <w:t xml:space="preserve"> </w:t>
      </w:r>
      <w:r>
        <w:t>and</w:t>
      </w:r>
      <w:r w:rsidR="0067682F">
        <w:t xml:space="preserve"> </w:t>
      </w:r>
      <w:r>
        <w:t>international</w:t>
      </w:r>
      <w:r w:rsidR="0067682F">
        <w:t xml:space="preserve"> </w:t>
      </w:r>
      <w:r>
        <w:t>visitors</w:t>
      </w:r>
      <w:r w:rsidR="0067682F">
        <w:t xml:space="preserve"> </w:t>
      </w:r>
      <w:r>
        <w:t>to</w:t>
      </w:r>
      <w:r w:rsidR="0067682F">
        <w:t xml:space="preserve"> </w:t>
      </w:r>
      <w:r>
        <w:t>stay</w:t>
      </w:r>
      <w:r w:rsidR="0067682F">
        <w:t xml:space="preserve"> </w:t>
      </w:r>
      <w:r>
        <w:t>longer</w:t>
      </w:r>
      <w:r w:rsidR="0067682F">
        <w:t xml:space="preserve"> </w:t>
      </w:r>
      <w:r>
        <w:t>and</w:t>
      </w:r>
      <w:r w:rsidR="0067682F">
        <w:t xml:space="preserve"> </w:t>
      </w:r>
      <w:r>
        <w:t>spend</w:t>
      </w:r>
      <w:r w:rsidR="0067682F">
        <w:t xml:space="preserve"> </w:t>
      </w:r>
      <w:r>
        <w:t>more.</w:t>
      </w:r>
      <w:r w:rsidR="0067682F">
        <w:t xml:space="preserve"> </w:t>
      </w:r>
      <w:r>
        <w:t>We</w:t>
      </w:r>
      <w:r w:rsidR="0067682F">
        <w:t xml:space="preserve"> </w:t>
      </w:r>
      <w:r>
        <w:t>drive</w:t>
      </w:r>
      <w:r w:rsidR="0067682F">
        <w:t xml:space="preserve"> </w:t>
      </w:r>
      <w:r>
        <w:t>sustainable</w:t>
      </w:r>
      <w:r w:rsidR="0067682F">
        <w:t xml:space="preserve"> </w:t>
      </w:r>
      <w:r>
        <w:t>economic</w:t>
      </w:r>
      <w:r w:rsidR="0067682F">
        <w:t xml:space="preserve"> </w:t>
      </w:r>
      <w:r>
        <w:t>growth</w:t>
      </w:r>
      <w:r w:rsidR="0067682F">
        <w:t xml:space="preserve"> </w:t>
      </w:r>
      <w:r>
        <w:t>in</w:t>
      </w:r>
      <w:r w:rsidR="0067682F">
        <w:t xml:space="preserve"> </w:t>
      </w:r>
      <w:r>
        <w:t>the</w:t>
      </w:r>
      <w:r w:rsidR="0067682F">
        <w:t xml:space="preserve"> </w:t>
      </w:r>
      <w:r>
        <w:t>visitor</w:t>
      </w:r>
      <w:r w:rsidR="0067682F">
        <w:t xml:space="preserve"> </w:t>
      </w:r>
      <w:r>
        <w:t>economy</w:t>
      </w:r>
      <w:r w:rsidR="0067682F">
        <w:t xml:space="preserve"> </w:t>
      </w:r>
      <w:r>
        <w:t>and</w:t>
      </w:r>
      <w:r w:rsidR="0067682F">
        <w:t xml:space="preserve"> </w:t>
      </w:r>
      <w:r>
        <w:t>facilitate</w:t>
      </w:r>
      <w:r w:rsidR="0067682F">
        <w:t xml:space="preserve"> </w:t>
      </w:r>
      <w:r>
        <w:t>innovative</w:t>
      </w:r>
      <w:r w:rsidR="0067682F">
        <w:t xml:space="preserve"> </w:t>
      </w:r>
      <w:r>
        <w:t>investment</w:t>
      </w:r>
      <w:r w:rsidR="0067682F">
        <w:t xml:space="preserve"> </w:t>
      </w:r>
      <w:r>
        <w:t>to</w:t>
      </w:r>
      <w:r w:rsidR="0067682F">
        <w:t xml:space="preserve"> </w:t>
      </w:r>
      <w:r>
        <w:t>make</w:t>
      </w:r>
      <w:r w:rsidR="0067682F">
        <w:t xml:space="preserve"> </w:t>
      </w:r>
      <w:r>
        <w:t>Victoria</w:t>
      </w:r>
      <w:r w:rsidR="0067682F">
        <w:t xml:space="preserve"> </w:t>
      </w:r>
      <w:r>
        <w:t>a</w:t>
      </w:r>
      <w:r w:rsidR="0067682F">
        <w:t xml:space="preserve"> </w:t>
      </w:r>
      <w:r>
        <w:t>leader</w:t>
      </w:r>
      <w:r w:rsidR="0067682F">
        <w:t xml:space="preserve"> </w:t>
      </w:r>
      <w:r>
        <w:t>in</w:t>
      </w:r>
      <w:r w:rsidR="0067682F">
        <w:t xml:space="preserve"> </w:t>
      </w:r>
      <w:r>
        <w:t>exceptional,</w:t>
      </w:r>
      <w:r w:rsidR="0067682F">
        <w:t xml:space="preserve"> </w:t>
      </w:r>
      <w:r>
        <w:t>diverse,</w:t>
      </w:r>
      <w:r w:rsidR="0067682F">
        <w:t xml:space="preserve"> </w:t>
      </w:r>
      <w:r>
        <w:t>and</w:t>
      </w:r>
      <w:r w:rsidR="0067682F">
        <w:t xml:space="preserve"> </w:t>
      </w:r>
      <w:r>
        <w:t>connected</w:t>
      </w:r>
      <w:r w:rsidR="0067682F">
        <w:t xml:space="preserve"> </w:t>
      </w:r>
      <w:r>
        <w:t>experiences.</w:t>
      </w:r>
      <w:r w:rsidR="0067682F">
        <w:t xml:space="preserve"> </w:t>
      </w:r>
      <w:r>
        <w:t>Through</w:t>
      </w:r>
      <w:r w:rsidR="0067682F">
        <w:t xml:space="preserve"> </w:t>
      </w:r>
      <w:r>
        <w:t>sport</w:t>
      </w:r>
      <w:r w:rsidR="0067682F">
        <w:t xml:space="preserve"> </w:t>
      </w:r>
      <w:r>
        <w:t>and</w:t>
      </w:r>
      <w:r w:rsidR="0067682F">
        <w:t xml:space="preserve"> </w:t>
      </w:r>
      <w:r>
        <w:t>active</w:t>
      </w:r>
      <w:r w:rsidR="0067682F">
        <w:t xml:space="preserve"> </w:t>
      </w:r>
      <w:r>
        <w:t>recreation,</w:t>
      </w:r>
      <w:r w:rsidR="0067682F">
        <w:t xml:space="preserve"> </w:t>
      </w:r>
      <w:r>
        <w:t>we</w:t>
      </w:r>
      <w:r w:rsidR="0067682F">
        <w:t xml:space="preserve"> </w:t>
      </w:r>
      <w:r>
        <w:t>are</w:t>
      </w:r>
      <w:r w:rsidR="0067682F">
        <w:t xml:space="preserve"> </w:t>
      </w:r>
      <w:r>
        <w:t>dedicated</w:t>
      </w:r>
      <w:r w:rsidR="0067682F">
        <w:t xml:space="preserve"> </w:t>
      </w:r>
      <w:r>
        <w:t>to</w:t>
      </w:r>
      <w:r w:rsidR="0067682F">
        <w:t xml:space="preserve"> </w:t>
      </w:r>
      <w:r>
        <w:t>inspiring</w:t>
      </w:r>
      <w:r w:rsidR="0067682F">
        <w:t xml:space="preserve"> </w:t>
      </w:r>
      <w:r>
        <w:t>all</w:t>
      </w:r>
      <w:r w:rsidR="0067682F">
        <w:t xml:space="preserve"> </w:t>
      </w:r>
      <w:r>
        <w:t>Victorians</w:t>
      </w:r>
      <w:r w:rsidR="0067682F">
        <w:t xml:space="preserve"> </w:t>
      </w:r>
      <w:r>
        <w:t>to</w:t>
      </w:r>
      <w:r w:rsidR="0067682F">
        <w:t xml:space="preserve"> </w:t>
      </w:r>
      <w:r>
        <w:t>get</w:t>
      </w:r>
      <w:r w:rsidR="0067682F">
        <w:t xml:space="preserve"> </w:t>
      </w:r>
      <w:r>
        <w:t>active</w:t>
      </w:r>
      <w:r w:rsidR="0067682F">
        <w:t xml:space="preserve"> </w:t>
      </w:r>
      <w:r>
        <w:t>to</w:t>
      </w:r>
      <w:r w:rsidR="0067682F">
        <w:t xml:space="preserve"> </w:t>
      </w:r>
      <w:r>
        <w:t>improve</w:t>
      </w:r>
      <w:r w:rsidR="0067682F">
        <w:t xml:space="preserve"> </w:t>
      </w:r>
      <w:r>
        <w:t>health</w:t>
      </w:r>
      <w:r w:rsidR="0067682F">
        <w:t xml:space="preserve"> </w:t>
      </w:r>
      <w:r>
        <w:t>and</w:t>
      </w:r>
      <w:r w:rsidR="0067682F">
        <w:t xml:space="preserve"> </w:t>
      </w:r>
      <w:r>
        <w:t>wellbeing</w:t>
      </w:r>
      <w:r w:rsidR="0067682F">
        <w:t xml:space="preserve"> </w:t>
      </w:r>
      <w:r>
        <w:t>outcomes</w:t>
      </w:r>
      <w:r w:rsidR="0067682F">
        <w:t xml:space="preserve"> </w:t>
      </w:r>
      <w:r>
        <w:t>and</w:t>
      </w:r>
      <w:r w:rsidR="0067682F">
        <w:t xml:space="preserve"> </w:t>
      </w:r>
      <w:r>
        <w:t>build</w:t>
      </w:r>
      <w:r w:rsidR="0067682F">
        <w:t xml:space="preserve"> </w:t>
      </w:r>
      <w:r>
        <w:t>stronger</w:t>
      </w:r>
      <w:r w:rsidR="0067682F">
        <w:t xml:space="preserve"> </w:t>
      </w:r>
      <w:r>
        <w:t>and</w:t>
      </w:r>
      <w:r w:rsidR="0067682F">
        <w:t xml:space="preserve"> </w:t>
      </w:r>
      <w:r>
        <w:t>more</w:t>
      </w:r>
      <w:r w:rsidR="0067682F">
        <w:t xml:space="preserve"> </w:t>
      </w:r>
      <w:r>
        <w:t>connected</w:t>
      </w:r>
      <w:r w:rsidR="0067682F">
        <w:t xml:space="preserve"> </w:t>
      </w:r>
      <w:r>
        <w:t>communities.</w:t>
      </w:r>
      <w:r w:rsidR="0067682F">
        <w:t xml:space="preserve"> </w:t>
      </w:r>
      <w:r>
        <w:t>This</w:t>
      </w:r>
      <w:r w:rsidR="0067682F">
        <w:t xml:space="preserve"> </w:t>
      </w:r>
      <w:r>
        <w:t>work</w:t>
      </w:r>
      <w:r w:rsidR="0067682F">
        <w:t xml:space="preserve"> </w:t>
      </w:r>
      <w:r>
        <w:t>is</w:t>
      </w:r>
      <w:r w:rsidR="0067682F">
        <w:t xml:space="preserve"> </w:t>
      </w:r>
      <w:r>
        <w:t>supported</w:t>
      </w:r>
      <w:r w:rsidR="0067682F">
        <w:t xml:space="preserve"> </w:t>
      </w:r>
      <w:r>
        <w:t>by</w:t>
      </w:r>
      <w:r w:rsidR="0067682F">
        <w:t xml:space="preserve"> </w:t>
      </w:r>
      <w:r>
        <w:t>Australia’s</w:t>
      </w:r>
      <w:r w:rsidR="0067682F">
        <w:t xml:space="preserve"> </w:t>
      </w:r>
      <w:r>
        <w:t>only</w:t>
      </w:r>
      <w:r w:rsidR="0067682F">
        <w:t xml:space="preserve"> </w:t>
      </w:r>
      <w:r>
        <w:t>dedicated</w:t>
      </w:r>
      <w:r w:rsidR="0067682F">
        <w:t xml:space="preserve"> </w:t>
      </w:r>
      <w:r>
        <w:t>Office</w:t>
      </w:r>
      <w:r w:rsidR="0067682F">
        <w:t xml:space="preserve"> </w:t>
      </w:r>
      <w:r>
        <w:t>for</w:t>
      </w:r>
      <w:r w:rsidR="0067682F">
        <w:t xml:space="preserve"> </w:t>
      </w:r>
      <w:r>
        <w:t>Women</w:t>
      </w:r>
      <w:r w:rsidR="0067682F">
        <w:t xml:space="preserve"> </w:t>
      </w:r>
      <w:r>
        <w:t>in</w:t>
      </w:r>
      <w:r w:rsidR="0067682F">
        <w:t xml:space="preserve"> </w:t>
      </w:r>
      <w:r>
        <w:t>Sport</w:t>
      </w:r>
      <w:r w:rsidR="0067682F">
        <w:t xml:space="preserve"> </w:t>
      </w:r>
      <w:r>
        <w:t>and</w:t>
      </w:r>
      <w:r w:rsidR="0067682F">
        <w:t xml:space="preserve"> </w:t>
      </w:r>
      <w:r>
        <w:t>Recreation.</w:t>
      </w:r>
      <w:r w:rsidR="0067682F">
        <w:t xml:space="preserve"> </w:t>
      </w:r>
      <w:r>
        <w:t>SEE</w:t>
      </w:r>
      <w:r w:rsidR="0067682F">
        <w:t xml:space="preserve"> </w:t>
      </w:r>
      <w:r>
        <w:t>also</w:t>
      </w:r>
      <w:r w:rsidR="0067682F">
        <w:t xml:space="preserve"> </w:t>
      </w:r>
      <w:r>
        <w:t>oversees</w:t>
      </w:r>
      <w:r w:rsidR="0067682F">
        <w:t xml:space="preserve"> </w:t>
      </w:r>
      <w:r>
        <w:t>significant</w:t>
      </w:r>
      <w:r w:rsidR="0067682F">
        <w:t xml:space="preserve"> </w:t>
      </w:r>
      <w:r>
        <w:t>investment</w:t>
      </w:r>
      <w:r w:rsidR="0067682F">
        <w:t xml:space="preserve"> </w:t>
      </w:r>
      <w:r>
        <w:t>in</w:t>
      </w:r>
      <w:r w:rsidR="0067682F">
        <w:t xml:space="preserve"> </w:t>
      </w:r>
      <w:r>
        <w:t>the</w:t>
      </w:r>
      <w:r w:rsidR="0067682F">
        <w:t xml:space="preserve"> </w:t>
      </w:r>
      <w:r>
        <w:t>sector</w:t>
      </w:r>
      <w:r w:rsidR="0067682F">
        <w:t xml:space="preserve"> </w:t>
      </w:r>
      <w:r>
        <w:t>and</w:t>
      </w:r>
      <w:r w:rsidR="0067682F">
        <w:t xml:space="preserve"> </w:t>
      </w:r>
      <w:r>
        <w:t>management</w:t>
      </w:r>
      <w:r w:rsidR="0067682F">
        <w:t xml:space="preserve"> </w:t>
      </w:r>
      <w:r>
        <w:t>of</w:t>
      </w:r>
      <w:r w:rsidR="0067682F">
        <w:t xml:space="preserve"> </w:t>
      </w:r>
      <w:r>
        <w:t>Melbourne’s</w:t>
      </w:r>
      <w:r w:rsidR="0067682F">
        <w:t xml:space="preserve"> </w:t>
      </w:r>
      <w:r>
        <w:t>key</w:t>
      </w:r>
      <w:r w:rsidR="0067682F">
        <w:t xml:space="preserve"> </w:t>
      </w:r>
      <w:r>
        <w:t>sports</w:t>
      </w:r>
      <w:r w:rsidR="0067682F">
        <w:t xml:space="preserve"> </w:t>
      </w:r>
      <w:r>
        <w:t>and</w:t>
      </w:r>
      <w:r w:rsidR="0067682F">
        <w:t xml:space="preserve"> </w:t>
      </w:r>
      <w:r>
        <w:t>entertainment</w:t>
      </w:r>
      <w:r w:rsidR="0067682F">
        <w:t xml:space="preserve"> </w:t>
      </w:r>
      <w:r>
        <w:t>facilities</w:t>
      </w:r>
      <w:r w:rsidR="0067682F">
        <w:t xml:space="preserve"> </w:t>
      </w:r>
      <w:r>
        <w:t>to</w:t>
      </w:r>
      <w:r w:rsidR="0067682F">
        <w:t xml:space="preserve"> </w:t>
      </w:r>
      <w:r>
        <w:t>help</w:t>
      </w:r>
      <w:r w:rsidR="0067682F">
        <w:t xml:space="preserve"> </w:t>
      </w:r>
      <w:r>
        <w:t>deliver</w:t>
      </w:r>
      <w:r w:rsidR="0067682F">
        <w:t xml:space="preserve"> </w:t>
      </w:r>
      <w:r>
        <w:t>economic</w:t>
      </w:r>
      <w:r w:rsidR="0067682F">
        <w:t xml:space="preserve"> </w:t>
      </w:r>
      <w:r>
        <w:t>growth,</w:t>
      </w:r>
      <w:r w:rsidR="0067682F">
        <w:t xml:space="preserve"> </w:t>
      </w:r>
      <w:r>
        <w:t>jobs</w:t>
      </w:r>
      <w:r w:rsidR="0067682F">
        <w:t xml:space="preserve"> </w:t>
      </w:r>
      <w:r>
        <w:t>and</w:t>
      </w:r>
      <w:r w:rsidR="0067682F">
        <w:t xml:space="preserve"> </w:t>
      </w:r>
      <w:r>
        <w:t>enhance</w:t>
      </w:r>
      <w:r w:rsidR="0067682F">
        <w:t xml:space="preserve"> </w:t>
      </w:r>
      <w:r>
        <w:t>liveability</w:t>
      </w:r>
      <w:r w:rsidR="0067682F">
        <w:t xml:space="preserve"> </w:t>
      </w:r>
      <w:r>
        <w:t>for</w:t>
      </w:r>
      <w:r w:rsidR="0067682F">
        <w:t xml:space="preserve"> </w:t>
      </w:r>
      <w:r>
        <w:t>Victorians.</w:t>
      </w:r>
    </w:p>
    <w:p w14:paraId="7A8C79DC" w14:textId="627F1FCA" w:rsidR="005744A9" w:rsidRDefault="005744A9" w:rsidP="005744A9">
      <w:pPr>
        <w:pStyle w:val="Heading2"/>
      </w:pPr>
      <w:bookmarkStart w:id="13" w:name="_Toc175560385"/>
      <w:r>
        <w:t>Creative</w:t>
      </w:r>
      <w:r w:rsidR="0067682F">
        <w:t xml:space="preserve"> </w:t>
      </w:r>
      <w:r>
        <w:t>Victoria</w:t>
      </w:r>
      <w:r w:rsidR="0067682F">
        <w:t xml:space="preserve"> (CV)</w:t>
      </w:r>
      <w:bookmarkEnd w:id="13"/>
    </w:p>
    <w:p w14:paraId="7A2BD90A" w14:textId="36A137B6" w:rsidR="005744A9" w:rsidRDefault="005744A9" w:rsidP="005744A9">
      <w:r>
        <w:t>Creative</w:t>
      </w:r>
      <w:r w:rsidR="0067682F">
        <w:t xml:space="preserve"> </w:t>
      </w:r>
      <w:r>
        <w:t>Victoria</w:t>
      </w:r>
      <w:r w:rsidR="0067682F">
        <w:t xml:space="preserve"> </w:t>
      </w:r>
      <w:r>
        <w:t>supports</w:t>
      </w:r>
      <w:r w:rsidR="0067682F">
        <w:t xml:space="preserve"> </w:t>
      </w:r>
      <w:r>
        <w:t>the</w:t>
      </w:r>
      <w:r w:rsidR="0067682F">
        <w:t xml:space="preserve"> </w:t>
      </w:r>
      <w:r>
        <w:t>state’s</w:t>
      </w:r>
      <w:r w:rsidR="0067682F">
        <w:t xml:space="preserve"> </w:t>
      </w:r>
      <w:r>
        <w:t>creative</w:t>
      </w:r>
      <w:r w:rsidR="0067682F">
        <w:t xml:space="preserve"> </w:t>
      </w:r>
      <w:r>
        <w:t>industries,</w:t>
      </w:r>
      <w:r w:rsidR="0067682F">
        <w:t xml:space="preserve"> </w:t>
      </w:r>
      <w:r>
        <w:t>growing</w:t>
      </w:r>
      <w:r w:rsidR="0067682F">
        <w:t xml:space="preserve"> </w:t>
      </w:r>
      <w:r>
        <w:t>our</w:t>
      </w:r>
      <w:r w:rsidR="0067682F">
        <w:t xml:space="preserve"> </w:t>
      </w:r>
      <w:r>
        <w:t>$40.3</w:t>
      </w:r>
      <w:r w:rsidR="0067682F">
        <w:t xml:space="preserve"> </w:t>
      </w:r>
      <w:r>
        <w:t>billion</w:t>
      </w:r>
      <w:r w:rsidR="0067682F">
        <w:t xml:space="preserve"> </w:t>
      </w:r>
      <w:r>
        <w:t>creative</w:t>
      </w:r>
      <w:r w:rsidR="0067682F">
        <w:t xml:space="preserve"> </w:t>
      </w:r>
      <w:r>
        <w:t>economy</w:t>
      </w:r>
      <w:r w:rsidR="0067682F">
        <w:t xml:space="preserve"> </w:t>
      </w:r>
      <w:r>
        <w:t>for</w:t>
      </w:r>
      <w:r w:rsidR="0067682F">
        <w:t xml:space="preserve"> </w:t>
      </w:r>
      <w:r>
        <w:t>the</w:t>
      </w:r>
      <w:r w:rsidR="0067682F">
        <w:t xml:space="preserve"> </w:t>
      </w:r>
      <w:r>
        <w:t>benefit</w:t>
      </w:r>
      <w:r w:rsidR="0067682F">
        <w:t xml:space="preserve"> </w:t>
      </w:r>
      <w:r>
        <w:t>of</w:t>
      </w:r>
      <w:r w:rsidR="0067682F">
        <w:t xml:space="preserve"> </w:t>
      </w:r>
      <w:r>
        <w:t>Victorians.</w:t>
      </w:r>
      <w:r w:rsidR="0067682F">
        <w:t xml:space="preserve"> </w:t>
      </w:r>
      <w:r>
        <w:t>We</w:t>
      </w:r>
      <w:r w:rsidR="0067682F">
        <w:t xml:space="preserve"> </w:t>
      </w:r>
      <w:r>
        <w:t>invest</w:t>
      </w:r>
      <w:r w:rsidR="0067682F">
        <w:t xml:space="preserve"> </w:t>
      </w:r>
      <w:r>
        <w:t>in</w:t>
      </w:r>
      <w:r w:rsidR="0067682F">
        <w:t xml:space="preserve"> </w:t>
      </w:r>
      <w:r>
        <w:t>the</w:t>
      </w:r>
      <w:r w:rsidR="0067682F">
        <w:t xml:space="preserve"> </w:t>
      </w:r>
      <w:r>
        <w:t>people,</w:t>
      </w:r>
      <w:r w:rsidR="0067682F">
        <w:t xml:space="preserve"> </w:t>
      </w:r>
      <w:r>
        <w:t>organisations,</w:t>
      </w:r>
      <w:r w:rsidR="0067682F">
        <w:t xml:space="preserve"> </w:t>
      </w:r>
      <w:r>
        <w:t>events</w:t>
      </w:r>
      <w:r w:rsidR="0067682F">
        <w:t xml:space="preserve"> </w:t>
      </w:r>
      <w:r>
        <w:t>and</w:t>
      </w:r>
      <w:r w:rsidR="0067682F">
        <w:t xml:space="preserve"> </w:t>
      </w:r>
      <w:r>
        <w:t>projects</w:t>
      </w:r>
      <w:r w:rsidR="0067682F">
        <w:t xml:space="preserve"> </w:t>
      </w:r>
      <w:r>
        <w:t>that</w:t>
      </w:r>
      <w:r w:rsidR="0067682F">
        <w:t xml:space="preserve"> </w:t>
      </w:r>
      <w:r>
        <w:t>make</w:t>
      </w:r>
      <w:r w:rsidR="0067682F">
        <w:t xml:space="preserve"> </w:t>
      </w:r>
      <w:r>
        <w:t>Victoria</w:t>
      </w:r>
      <w:r w:rsidR="0067682F">
        <w:t xml:space="preserve"> </w:t>
      </w:r>
      <w:r>
        <w:t>the</w:t>
      </w:r>
      <w:r w:rsidR="0067682F">
        <w:t xml:space="preserve"> </w:t>
      </w:r>
      <w:r>
        <w:t>creative</w:t>
      </w:r>
      <w:r w:rsidR="0067682F">
        <w:t xml:space="preserve"> </w:t>
      </w:r>
      <w:r>
        <w:t>state.</w:t>
      </w:r>
      <w:r w:rsidR="0067682F">
        <w:t xml:space="preserve"> </w:t>
      </w:r>
      <w:r>
        <w:t>We</w:t>
      </w:r>
      <w:r w:rsidR="0067682F">
        <w:t xml:space="preserve"> </w:t>
      </w:r>
      <w:r>
        <w:t>back</w:t>
      </w:r>
      <w:r w:rsidR="0067682F">
        <w:t xml:space="preserve"> </w:t>
      </w:r>
      <w:r>
        <w:t>the</w:t>
      </w:r>
      <w:r w:rsidR="0067682F">
        <w:t xml:space="preserve"> </w:t>
      </w:r>
      <w:r>
        <w:t>career</w:t>
      </w:r>
      <w:r w:rsidR="0067682F">
        <w:t xml:space="preserve"> </w:t>
      </w:r>
      <w:r>
        <w:t>development</w:t>
      </w:r>
      <w:r w:rsidR="0067682F">
        <w:t xml:space="preserve"> </w:t>
      </w:r>
      <w:r>
        <w:t>of</w:t>
      </w:r>
      <w:r w:rsidR="0067682F">
        <w:t xml:space="preserve"> </w:t>
      </w:r>
      <w:r>
        <w:t>creative</w:t>
      </w:r>
      <w:r w:rsidR="0067682F">
        <w:t xml:space="preserve"> </w:t>
      </w:r>
      <w:r>
        <w:t>workers,</w:t>
      </w:r>
      <w:r w:rsidR="0067682F">
        <w:t xml:space="preserve"> </w:t>
      </w:r>
      <w:r>
        <w:t>support</w:t>
      </w:r>
      <w:r w:rsidR="0067682F">
        <w:t xml:space="preserve"> </w:t>
      </w:r>
      <w:r>
        <w:t>the</w:t>
      </w:r>
      <w:r w:rsidR="0067682F">
        <w:t xml:space="preserve"> </w:t>
      </w:r>
      <w:r>
        <w:t>sustainability</w:t>
      </w:r>
      <w:r w:rsidR="0067682F">
        <w:t xml:space="preserve"> </w:t>
      </w:r>
      <w:r>
        <w:t>of</w:t>
      </w:r>
      <w:r w:rsidR="0067682F">
        <w:t xml:space="preserve"> </w:t>
      </w:r>
      <w:r>
        <w:t>creative</w:t>
      </w:r>
      <w:r w:rsidR="0067682F">
        <w:t xml:space="preserve"> </w:t>
      </w:r>
      <w:r>
        <w:t>organisations,</w:t>
      </w:r>
      <w:r w:rsidR="0067682F">
        <w:t xml:space="preserve"> </w:t>
      </w:r>
      <w:r>
        <w:t>and</w:t>
      </w:r>
      <w:r w:rsidR="0067682F">
        <w:t xml:space="preserve"> </w:t>
      </w:r>
      <w:r>
        <w:t>ensure</w:t>
      </w:r>
      <w:r w:rsidR="0067682F">
        <w:t xml:space="preserve"> </w:t>
      </w:r>
      <w:r>
        <w:t>that</w:t>
      </w:r>
      <w:r w:rsidR="0067682F">
        <w:t xml:space="preserve"> </w:t>
      </w:r>
      <w:r>
        <w:t>Victorians</w:t>
      </w:r>
      <w:r w:rsidR="0067682F">
        <w:t xml:space="preserve"> </w:t>
      </w:r>
      <w:r>
        <w:t>have</w:t>
      </w:r>
      <w:r w:rsidR="0067682F">
        <w:t xml:space="preserve"> </w:t>
      </w:r>
      <w:r>
        <w:t>access</w:t>
      </w:r>
      <w:r w:rsidR="0067682F">
        <w:t xml:space="preserve"> </w:t>
      </w:r>
      <w:r>
        <w:t>to</w:t>
      </w:r>
      <w:r w:rsidR="0067682F">
        <w:t xml:space="preserve"> </w:t>
      </w:r>
      <w:r>
        <w:t>creative</w:t>
      </w:r>
      <w:r w:rsidR="0067682F">
        <w:t xml:space="preserve"> </w:t>
      </w:r>
      <w:r>
        <w:t>and</w:t>
      </w:r>
      <w:r w:rsidR="0067682F">
        <w:t xml:space="preserve"> </w:t>
      </w:r>
      <w:r>
        <w:t>cultural</w:t>
      </w:r>
      <w:r w:rsidR="0067682F">
        <w:t xml:space="preserve"> </w:t>
      </w:r>
      <w:r>
        <w:t>opportunities,</w:t>
      </w:r>
      <w:r w:rsidR="0067682F">
        <w:t xml:space="preserve"> </w:t>
      </w:r>
      <w:r>
        <w:t>wherever</w:t>
      </w:r>
      <w:r w:rsidR="0067682F">
        <w:t xml:space="preserve"> </w:t>
      </w:r>
      <w:r>
        <w:t>they</w:t>
      </w:r>
      <w:r w:rsidR="0067682F">
        <w:t xml:space="preserve"> </w:t>
      </w:r>
      <w:r>
        <w:t>live.</w:t>
      </w:r>
      <w:r w:rsidR="0067682F">
        <w:t xml:space="preserve"> </w:t>
      </w:r>
    </w:p>
    <w:p w14:paraId="7F325907" w14:textId="467D6F5A" w:rsidR="005744A9" w:rsidRDefault="005744A9" w:rsidP="005744A9">
      <w:r>
        <w:t>Underpinned</w:t>
      </w:r>
      <w:r w:rsidR="0067682F">
        <w:t xml:space="preserve"> </w:t>
      </w:r>
      <w:r>
        <w:t>by</w:t>
      </w:r>
      <w:r w:rsidR="0067682F">
        <w:t xml:space="preserve"> </w:t>
      </w:r>
      <w:r>
        <w:t>the</w:t>
      </w:r>
      <w:r w:rsidR="0067682F">
        <w:t xml:space="preserve"> </w:t>
      </w:r>
      <w:r>
        <w:t>principle</w:t>
      </w:r>
      <w:r w:rsidR="0067682F">
        <w:t xml:space="preserve"> </w:t>
      </w:r>
      <w:r>
        <w:t>of</w:t>
      </w:r>
      <w:r w:rsidR="0067682F">
        <w:t xml:space="preserve"> </w:t>
      </w:r>
      <w:r>
        <w:t>‘First</w:t>
      </w:r>
      <w:r w:rsidR="0067682F">
        <w:t xml:space="preserve"> </w:t>
      </w:r>
      <w:r>
        <w:t>Peoples</w:t>
      </w:r>
      <w:r w:rsidR="0067682F">
        <w:t xml:space="preserve"> </w:t>
      </w:r>
      <w:r>
        <w:t>first’,</w:t>
      </w:r>
      <w:r w:rsidR="0067682F">
        <w:t xml:space="preserve"> </w:t>
      </w:r>
      <w:r>
        <w:t>and</w:t>
      </w:r>
      <w:r w:rsidR="0067682F">
        <w:t xml:space="preserve"> </w:t>
      </w:r>
      <w:r>
        <w:t>with</w:t>
      </w:r>
      <w:r w:rsidR="0067682F">
        <w:t xml:space="preserve"> </w:t>
      </w:r>
      <w:r>
        <w:t>self-determination</w:t>
      </w:r>
      <w:r w:rsidR="0067682F">
        <w:t xml:space="preserve"> </w:t>
      </w:r>
      <w:r>
        <w:t>as</w:t>
      </w:r>
      <w:r w:rsidR="0067682F">
        <w:t xml:space="preserve"> </w:t>
      </w:r>
      <w:r>
        <w:t>a</w:t>
      </w:r>
      <w:r w:rsidR="0067682F">
        <w:t xml:space="preserve"> </w:t>
      </w:r>
      <w:r>
        <w:t>key</w:t>
      </w:r>
      <w:r w:rsidR="0067682F">
        <w:t xml:space="preserve"> </w:t>
      </w:r>
      <w:r>
        <w:t>feature</w:t>
      </w:r>
      <w:r w:rsidR="0067682F">
        <w:t xml:space="preserve"> </w:t>
      </w:r>
      <w:r>
        <w:t>of</w:t>
      </w:r>
      <w:r w:rsidR="0067682F">
        <w:t xml:space="preserve"> </w:t>
      </w:r>
      <w:r>
        <w:t>our</w:t>
      </w:r>
      <w:r w:rsidR="0067682F">
        <w:t xml:space="preserve"> </w:t>
      </w:r>
      <w:r>
        <w:t>policy</w:t>
      </w:r>
      <w:r w:rsidR="0067682F">
        <w:t xml:space="preserve"> </w:t>
      </w:r>
      <w:r>
        <w:t>and</w:t>
      </w:r>
      <w:r w:rsidR="0067682F">
        <w:t xml:space="preserve"> </w:t>
      </w:r>
      <w:r>
        <w:t>program</w:t>
      </w:r>
      <w:r w:rsidR="0067682F">
        <w:t xml:space="preserve"> </w:t>
      </w:r>
      <w:r>
        <w:t>design,</w:t>
      </w:r>
      <w:r w:rsidR="0067682F">
        <w:t xml:space="preserve"> </w:t>
      </w:r>
      <w:r>
        <w:t>we</w:t>
      </w:r>
      <w:r w:rsidR="0067682F">
        <w:t xml:space="preserve"> </w:t>
      </w:r>
      <w:r>
        <w:t>help</w:t>
      </w:r>
      <w:r w:rsidR="0067682F">
        <w:t xml:space="preserve"> </w:t>
      </w:r>
      <w:r>
        <w:t>platform</w:t>
      </w:r>
      <w:r w:rsidR="0067682F">
        <w:t xml:space="preserve"> </w:t>
      </w:r>
      <w:r>
        <w:t>First</w:t>
      </w:r>
      <w:r w:rsidR="0067682F">
        <w:t xml:space="preserve"> </w:t>
      </w:r>
      <w:r>
        <w:t>Peoples</w:t>
      </w:r>
      <w:r w:rsidR="0067682F">
        <w:t xml:space="preserve"> </w:t>
      </w:r>
      <w:r>
        <w:t>creative</w:t>
      </w:r>
      <w:r w:rsidR="0067682F">
        <w:t xml:space="preserve"> </w:t>
      </w:r>
      <w:r>
        <w:t>leadership</w:t>
      </w:r>
      <w:r w:rsidR="0067682F">
        <w:t xml:space="preserve"> </w:t>
      </w:r>
      <w:r>
        <w:t>and</w:t>
      </w:r>
      <w:r w:rsidR="0067682F">
        <w:t xml:space="preserve"> </w:t>
      </w:r>
      <w:r>
        <w:t>support</w:t>
      </w:r>
      <w:r w:rsidR="0067682F">
        <w:t xml:space="preserve"> </w:t>
      </w:r>
      <w:r>
        <w:t>the</w:t>
      </w:r>
      <w:r w:rsidR="0067682F">
        <w:t xml:space="preserve"> </w:t>
      </w:r>
      <w:r>
        <w:t>growth</w:t>
      </w:r>
      <w:r w:rsidR="0067682F">
        <w:t xml:space="preserve"> </w:t>
      </w:r>
      <w:r>
        <w:t>of</w:t>
      </w:r>
      <w:r w:rsidR="0067682F">
        <w:t xml:space="preserve"> </w:t>
      </w:r>
      <w:r>
        <w:t>a</w:t>
      </w:r>
      <w:r w:rsidR="0067682F">
        <w:t xml:space="preserve"> </w:t>
      </w:r>
      <w:r>
        <w:t>strong</w:t>
      </w:r>
      <w:r w:rsidR="0067682F">
        <w:t xml:space="preserve"> </w:t>
      </w:r>
      <w:r>
        <w:t>First</w:t>
      </w:r>
      <w:r w:rsidR="0067682F">
        <w:t xml:space="preserve"> </w:t>
      </w:r>
      <w:r>
        <w:t>Peoples</w:t>
      </w:r>
      <w:r w:rsidR="0067682F">
        <w:t xml:space="preserve"> </w:t>
      </w:r>
      <w:r>
        <w:t>creative</w:t>
      </w:r>
      <w:r w:rsidR="0067682F">
        <w:t xml:space="preserve"> </w:t>
      </w:r>
      <w:r>
        <w:t>sector.</w:t>
      </w:r>
      <w:r w:rsidR="0067682F">
        <w:t xml:space="preserve"> </w:t>
      </w:r>
      <w:r>
        <w:t>Creative</w:t>
      </w:r>
      <w:r w:rsidR="0067682F">
        <w:t xml:space="preserve"> </w:t>
      </w:r>
      <w:r>
        <w:t>Victoria</w:t>
      </w:r>
      <w:r w:rsidR="0067682F">
        <w:t xml:space="preserve"> </w:t>
      </w:r>
      <w:r>
        <w:t>also</w:t>
      </w:r>
      <w:r w:rsidR="0067682F">
        <w:t xml:space="preserve"> </w:t>
      </w:r>
      <w:r>
        <w:t>oversees</w:t>
      </w:r>
      <w:r w:rsidR="0067682F">
        <w:t xml:space="preserve"> </w:t>
      </w:r>
      <w:r>
        <w:t>the</w:t>
      </w:r>
      <w:r w:rsidR="0067682F">
        <w:t xml:space="preserve"> </w:t>
      </w:r>
      <w:r>
        <w:t>state’s</w:t>
      </w:r>
      <w:r w:rsidR="0067682F">
        <w:t xml:space="preserve"> </w:t>
      </w:r>
      <w:r>
        <w:t>$7</w:t>
      </w:r>
      <w:r w:rsidR="0067682F">
        <w:t xml:space="preserve"> </w:t>
      </w:r>
      <w:r>
        <w:t>billion</w:t>
      </w:r>
      <w:r w:rsidR="0067682F">
        <w:t xml:space="preserve"> </w:t>
      </w:r>
      <w:r>
        <w:t>plus</w:t>
      </w:r>
      <w:r w:rsidR="0067682F">
        <w:t xml:space="preserve"> </w:t>
      </w:r>
      <w:r>
        <w:t>portfolio</w:t>
      </w:r>
      <w:r w:rsidR="0067682F">
        <w:t xml:space="preserve"> </w:t>
      </w:r>
      <w:r>
        <w:t>of</w:t>
      </w:r>
      <w:r w:rsidR="0067682F">
        <w:t xml:space="preserve"> </w:t>
      </w:r>
      <w:r>
        <w:t>creative</w:t>
      </w:r>
      <w:r w:rsidR="0067682F">
        <w:t xml:space="preserve"> </w:t>
      </w:r>
      <w:r>
        <w:t>and</w:t>
      </w:r>
      <w:r w:rsidR="0067682F">
        <w:t xml:space="preserve"> </w:t>
      </w:r>
      <w:r>
        <w:t>cultural</w:t>
      </w:r>
      <w:r w:rsidR="0067682F">
        <w:t xml:space="preserve"> </w:t>
      </w:r>
      <w:r>
        <w:t>facilities,</w:t>
      </w:r>
      <w:r w:rsidR="0067682F">
        <w:t xml:space="preserve"> </w:t>
      </w:r>
      <w:r>
        <w:t>assets</w:t>
      </w:r>
      <w:r w:rsidR="0067682F">
        <w:t xml:space="preserve"> </w:t>
      </w:r>
      <w:r>
        <w:t>and</w:t>
      </w:r>
      <w:r w:rsidR="0067682F">
        <w:t xml:space="preserve"> </w:t>
      </w:r>
      <w:r>
        <w:t>collections,</w:t>
      </w:r>
      <w:r w:rsidR="0067682F">
        <w:t xml:space="preserve"> </w:t>
      </w:r>
      <w:r>
        <w:t>including</w:t>
      </w:r>
      <w:r w:rsidR="0067682F">
        <w:t xml:space="preserve"> </w:t>
      </w:r>
      <w:r>
        <w:t>Victoria’s</w:t>
      </w:r>
      <w:r w:rsidR="0067682F">
        <w:t xml:space="preserve"> </w:t>
      </w:r>
      <w:r>
        <w:t>iconic</w:t>
      </w:r>
      <w:r w:rsidR="0067682F">
        <w:t xml:space="preserve"> </w:t>
      </w:r>
      <w:r>
        <w:t>public</w:t>
      </w:r>
      <w:r w:rsidR="0067682F">
        <w:t xml:space="preserve"> </w:t>
      </w:r>
      <w:r>
        <w:t>cultural</w:t>
      </w:r>
      <w:r w:rsidR="0067682F">
        <w:t xml:space="preserve"> </w:t>
      </w:r>
      <w:r>
        <w:t>institutions</w:t>
      </w:r>
      <w:r w:rsidR="0067682F">
        <w:t xml:space="preserve"> </w:t>
      </w:r>
      <w:r>
        <w:t>which</w:t>
      </w:r>
      <w:r w:rsidR="0067682F">
        <w:t xml:space="preserve"> </w:t>
      </w:r>
      <w:r>
        <w:t>welcome</w:t>
      </w:r>
      <w:r w:rsidR="0067682F">
        <w:t xml:space="preserve"> </w:t>
      </w:r>
      <w:r>
        <w:t>more</w:t>
      </w:r>
      <w:r w:rsidR="0067682F">
        <w:t xml:space="preserve"> </w:t>
      </w:r>
      <w:r>
        <w:t>than</w:t>
      </w:r>
      <w:r w:rsidR="0067682F">
        <w:t xml:space="preserve"> </w:t>
      </w:r>
      <w:r>
        <w:t>10</w:t>
      </w:r>
      <w:r w:rsidR="0067682F">
        <w:t xml:space="preserve"> </w:t>
      </w:r>
      <w:r>
        <w:t>million</w:t>
      </w:r>
      <w:r w:rsidR="0067682F">
        <w:t xml:space="preserve"> </w:t>
      </w:r>
      <w:r>
        <w:t>visitors</w:t>
      </w:r>
      <w:r w:rsidR="0067682F">
        <w:t xml:space="preserve"> </w:t>
      </w:r>
      <w:r>
        <w:t>a</w:t>
      </w:r>
      <w:r w:rsidR="0067682F">
        <w:t xml:space="preserve"> </w:t>
      </w:r>
      <w:r>
        <w:t>year.</w:t>
      </w:r>
    </w:p>
    <w:p w14:paraId="760F30B8" w14:textId="74ED7970" w:rsidR="005744A9" w:rsidRDefault="005744A9" w:rsidP="005744A9">
      <w:pPr>
        <w:pStyle w:val="Heading2"/>
      </w:pPr>
      <w:bookmarkStart w:id="14" w:name="_Toc175560386"/>
      <w:r>
        <w:t>Regional</w:t>
      </w:r>
      <w:r w:rsidR="0067682F">
        <w:t xml:space="preserve"> </w:t>
      </w:r>
      <w:r>
        <w:t>Development</w:t>
      </w:r>
      <w:r w:rsidR="0067682F">
        <w:t xml:space="preserve"> </w:t>
      </w:r>
      <w:r>
        <w:t>and</w:t>
      </w:r>
      <w:r w:rsidR="0067682F">
        <w:t xml:space="preserve"> </w:t>
      </w:r>
      <w:r>
        <w:t>Outdoor</w:t>
      </w:r>
      <w:r w:rsidR="0067682F">
        <w:t xml:space="preserve"> </w:t>
      </w:r>
      <w:r>
        <w:t>Recreation</w:t>
      </w:r>
      <w:r w:rsidR="0067682F">
        <w:t xml:space="preserve"> </w:t>
      </w:r>
      <w:r>
        <w:t>(RDOR)</w:t>
      </w:r>
      <w:bookmarkEnd w:id="14"/>
    </w:p>
    <w:p w14:paraId="3FCCE8E5" w14:textId="2C2CEEB0" w:rsidR="005744A9" w:rsidRDefault="005744A9" w:rsidP="005744A9">
      <w:r>
        <w:t>The</w:t>
      </w:r>
      <w:r w:rsidR="0067682F">
        <w:t xml:space="preserve"> </w:t>
      </w:r>
      <w:r>
        <w:t>Regional</w:t>
      </w:r>
      <w:r w:rsidR="0067682F">
        <w:t xml:space="preserve"> </w:t>
      </w:r>
      <w:r>
        <w:t>Development</w:t>
      </w:r>
      <w:r w:rsidR="0067682F">
        <w:t xml:space="preserve"> </w:t>
      </w:r>
      <w:r>
        <w:t>and</w:t>
      </w:r>
      <w:r w:rsidR="0067682F">
        <w:t xml:space="preserve"> </w:t>
      </w:r>
      <w:r>
        <w:t>Outdoor</w:t>
      </w:r>
      <w:r w:rsidR="0067682F">
        <w:t xml:space="preserve"> </w:t>
      </w:r>
      <w:r>
        <w:t>Recreation</w:t>
      </w:r>
      <w:r w:rsidR="0067682F">
        <w:t xml:space="preserve"> </w:t>
      </w:r>
      <w:r>
        <w:t>group</w:t>
      </w:r>
      <w:r w:rsidR="0067682F">
        <w:t xml:space="preserve"> </w:t>
      </w:r>
      <w:r>
        <w:t>leads</w:t>
      </w:r>
      <w:r w:rsidR="0067682F">
        <w:t xml:space="preserve"> </w:t>
      </w:r>
      <w:r>
        <w:t>place-based</w:t>
      </w:r>
      <w:r w:rsidR="0067682F">
        <w:t xml:space="preserve"> </w:t>
      </w:r>
      <w:r>
        <w:t>policy,</w:t>
      </w:r>
      <w:r w:rsidR="0067682F">
        <w:t xml:space="preserve"> </w:t>
      </w:r>
      <w:r>
        <w:t>programs,</w:t>
      </w:r>
      <w:r w:rsidR="0067682F">
        <w:t xml:space="preserve"> </w:t>
      </w:r>
      <w:r>
        <w:t>projects</w:t>
      </w:r>
      <w:r w:rsidR="0067682F">
        <w:t xml:space="preserve"> </w:t>
      </w:r>
      <w:r>
        <w:t>and</w:t>
      </w:r>
      <w:r w:rsidR="0067682F">
        <w:t xml:space="preserve"> </w:t>
      </w:r>
      <w:r>
        <w:t>engagement</w:t>
      </w:r>
      <w:r w:rsidR="0067682F">
        <w:t xml:space="preserve"> </w:t>
      </w:r>
      <w:r>
        <w:t>to</w:t>
      </w:r>
      <w:r w:rsidR="0067682F">
        <w:t xml:space="preserve"> </w:t>
      </w:r>
      <w:r>
        <w:t>deliver</w:t>
      </w:r>
      <w:r w:rsidR="0067682F">
        <w:t xml:space="preserve"> </w:t>
      </w:r>
      <w:r>
        <w:t>prosperous</w:t>
      </w:r>
      <w:r w:rsidR="0067682F">
        <w:t xml:space="preserve"> </w:t>
      </w:r>
      <w:r>
        <w:t>and</w:t>
      </w:r>
      <w:r w:rsidR="0067682F">
        <w:t xml:space="preserve"> </w:t>
      </w:r>
      <w:r>
        <w:t>inclusive</w:t>
      </w:r>
      <w:r w:rsidR="0067682F">
        <w:t xml:space="preserve"> </w:t>
      </w:r>
      <w:r>
        <w:t>communities</w:t>
      </w:r>
      <w:r w:rsidR="0067682F">
        <w:t xml:space="preserve"> </w:t>
      </w:r>
      <w:r>
        <w:t>across</w:t>
      </w:r>
      <w:r w:rsidR="0067682F">
        <w:t xml:space="preserve"> </w:t>
      </w:r>
      <w:r>
        <w:t>regional</w:t>
      </w:r>
      <w:r w:rsidR="0067682F">
        <w:t xml:space="preserve"> </w:t>
      </w:r>
      <w:r>
        <w:t>Victoria,</w:t>
      </w:r>
      <w:r w:rsidR="0067682F">
        <w:t xml:space="preserve"> </w:t>
      </w:r>
      <w:r>
        <w:t>and</w:t>
      </w:r>
      <w:r w:rsidR="0067682F">
        <w:t xml:space="preserve"> </w:t>
      </w:r>
      <w:r>
        <w:t>in</w:t>
      </w:r>
      <w:r w:rsidR="0067682F">
        <w:t xml:space="preserve"> </w:t>
      </w:r>
      <w:r>
        <w:t>cross</w:t>
      </w:r>
      <w:r w:rsidR="0067682F">
        <w:t xml:space="preserve"> </w:t>
      </w:r>
      <w:r>
        <w:t>border</w:t>
      </w:r>
      <w:r w:rsidR="0067682F">
        <w:t xml:space="preserve"> </w:t>
      </w:r>
      <w:r>
        <w:t>areas.</w:t>
      </w:r>
      <w:r w:rsidR="0067682F">
        <w:t xml:space="preserve"> </w:t>
      </w:r>
      <w:r>
        <w:t>We</w:t>
      </w:r>
      <w:r w:rsidR="0067682F">
        <w:t xml:space="preserve"> </w:t>
      </w:r>
      <w:r>
        <w:t>have</w:t>
      </w:r>
      <w:r w:rsidR="0067682F">
        <w:t xml:space="preserve"> </w:t>
      </w:r>
      <w:r>
        <w:t>a</w:t>
      </w:r>
      <w:r w:rsidR="0067682F">
        <w:t xml:space="preserve"> </w:t>
      </w:r>
      <w:r>
        <w:t>strong</w:t>
      </w:r>
      <w:r w:rsidR="0067682F">
        <w:t xml:space="preserve"> </w:t>
      </w:r>
      <w:r>
        <w:t>role</w:t>
      </w:r>
      <w:r w:rsidR="0067682F">
        <w:t xml:space="preserve"> </w:t>
      </w:r>
      <w:r>
        <w:t>in</w:t>
      </w:r>
      <w:r w:rsidR="0067682F">
        <w:t xml:space="preserve"> </w:t>
      </w:r>
      <w:r>
        <w:t>activating</w:t>
      </w:r>
      <w:r w:rsidR="0067682F">
        <w:t xml:space="preserve"> </w:t>
      </w:r>
      <w:r>
        <w:t>networks,</w:t>
      </w:r>
      <w:r w:rsidR="0067682F">
        <w:t xml:space="preserve"> </w:t>
      </w:r>
      <w:r>
        <w:t>building</w:t>
      </w:r>
      <w:r w:rsidR="0067682F">
        <w:t xml:space="preserve"> </w:t>
      </w:r>
      <w:r>
        <w:t>partnerships,</w:t>
      </w:r>
      <w:r w:rsidR="0067682F">
        <w:t xml:space="preserve"> </w:t>
      </w:r>
      <w:r>
        <w:t>realising</w:t>
      </w:r>
      <w:r w:rsidR="0067682F">
        <w:t xml:space="preserve"> </w:t>
      </w:r>
      <w:r>
        <w:t>outcomes</w:t>
      </w:r>
      <w:r w:rsidR="0067682F">
        <w:t xml:space="preserve"> </w:t>
      </w:r>
      <w:r>
        <w:t>that</w:t>
      </w:r>
      <w:r w:rsidR="0067682F">
        <w:t xml:space="preserve"> </w:t>
      </w:r>
      <w:r>
        <w:t>boost</w:t>
      </w:r>
      <w:r w:rsidR="0067682F">
        <w:t xml:space="preserve"> </w:t>
      </w:r>
      <w:r>
        <w:t>local</w:t>
      </w:r>
      <w:r w:rsidR="0067682F">
        <w:t xml:space="preserve"> </w:t>
      </w:r>
      <w:r>
        <w:t>economic</w:t>
      </w:r>
      <w:r w:rsidR="0067682F">
        <w:t xml:space="preserve"> </w:t>
      </w:r>
      <w:r>
        <w:t>and</w:t>
      </w:r>
      <w:r w:rsidR="0067682F">
        <w:t xml:space="preserve"> </w:t>
      </w:r>
      <w:r>
        <w:t>community</w:t>
      </w:r>
      <w:r w:rsidR="0067682F">
        <w:t xml:space="preserve"> </w:t>
      </w:r>
      <w:r>
        <w:t>resilience,</w:t>
      </w:r>
      <w:r w:rsidR="0067682F">
        <w:t xml:space="preserve"> </w:t>
      </w:r>
      <w:r>
        <w:t>and</w:t>
      </w:r>
      <w:r w:rsidR="0067682F">
        <w:t xml:space="preserve"> </w:t>
      </w:r>
      <w:r>
        <w:t>bringing</w:t>
      </w:r>
      <w:r w:rsidR="0067682F">
        <w:t xml:space="preserve"> </w:t>
      </w:r>
      <w:r>
        <w:t>the</w:t>
      </w:r>
      <w:r w:rsidR="0067682F">
        <w:t xml:space="preserve"> </w:t>
      </w:r>
      <w:r>
        <w:t>lived</w:t>
      </w:r>
      <w:r w:rsidR="0067682F">
        <w:t xml:space="preserve"> </w:t>
      </w:r>
      <w:r>
        <w:t>experience</w:t>
      </w:r>
      <w:r w:rsidR="0067682F">
        <w:t xml:space="preserve"> </w:t>
      </w:r>
      <w:r>
        <w:t>of</w:t>
      </w:r>
      <w:r w:rsidR="0067682F">
        <w:t xml:space="preserve"> </w:t>
      </w:r>
      <w:r>
        <w:t>communities</w:t>
      </w:r>
      <w:r w:rsidR="0067682F">
        <w:t xml:space="preserve"> </w:t>
      </w:r>
      <w:r>
        <w:t>into</w:t>
      </w:r>
      <w:r w:rsidR="0067682F">
        <w:t xml:space="preserve"> </w:t>
      </w:r>
      <w:r>
        <w:t>government</w:t>
      </w:r>
      <w:r w:rsidR="0067682F">
        <w:t xml:space="preserve"> </w:t>
      </w:r>
      <w:r>
        <w:t>decision-making.</w:t>
      </w:r>
      <w:r w:rsidR="0067682F">
        <w:t xml:space="preserve"> </w:t>
      </w:r>
      <w:r>
        <w:t>We</w:t>
      </w:r>
      <w:r w:rsidR="0067682F">
        <w:t xml:space="preserve"> </w:t>
      </w:r>
      <w:r>
        <w:t>work</w:t>
      </w:r>
      <w:r w:rsidR="0067682F">
        <w:t xml:space="preserve"> </w:t>
      </w:r>
      <w:r>
        <w:t>with</w:t>
      </w:r>
      <w:r w:rsidR="0067682F">
        <w:t xml:space="preserve"> </w:t>
      </w:r>
      <w:r>
        <w:t>community</w:t>
      </w:r>
      <w:r w:rsidR="0067682F">
        <w:t xml:space="preserve"> </w:t>
      </w:r>
      <w:r>
        <w:t>stakeholders,</w:t>
      </w:r>
      <w:r w:rsidR="0067682F">
        <w:t xml:space="preserve"> </w:t>
      </w:r>
      <w:r>
        <w:t>industry</w:t>
      </w:r>
      <w:r w:rsidR="0067682F">
        <w:t xml:space="preserve"> </w:t>
      </w:r>
      <w:r>
        <w:t>and</w:t>
      </w:r>
      <w:r w:rsidR="0067682F">
        <w:t xml:space="preserve"> </w:t>
      </w:r>
      <w:r>
        <w:t>all</w:t>
      </w:r>
      <w:r w:rsidR="0067682F">
        <w:t xml:space="preserve"> </w:t>
      </w:r>
      <w:r>
        <w:t>levels</w:t>
      </w:r>
      <w:r w:rsidR="0067682F">
        <w:t xml:space="preserve"> </w:t>
      </w:r>
      <w:r>
        <w:t>of</w:t>
      </w:r>
      <w:r w:rsidR="0067682F">
        <w:t xml:space="preserve"> </w:t>
      </w:r>
      <w:r>
        <w:t>government</w:t>
      </w:r>
      <w:r w:rsidR="0067682F">
        <w:t xml:space="preserve"> </w:t>
      </w:r>
      <w:r>
        <w:t>to</w:t>
      </w:r>
      <w:r w:rsidR="0067682F">
        <w:t xml:space="preserve"> </w:t>
      </w:r>
      <w:r>
        <w:t>facilitate</w:t>
      </w:r>
      <w:r w:rsidR="0067682F">
        <w:t xml:space="preserve"> </w:t>
      </w:r>
      <w:r>
        <w:t>economic</w:t>
      </w:r>
      <w:r w:rsidR="0067682F">
        <w:t xml:space="preserve"> </w:t>
      </w:r>
      <w:r>
        <w:t>opportunities</w:t>
      </w:r>
      <w:r w:rsidR="0067682F">
        <w:t xml:space="preserve"> </w:t>
      </w:r>
      <w:r>
        <w:t>and</w:t>
      </w:r>
      <w:r w:rsidR="0067682F">
        <w:t xml:space="preserve"> </w:t>
      </w:r>
      <w:r>
        <w:t>job</w:t>
      </w:r>
      <w:r w:rsidR="0067682F">
        <w:t xml:space="preserve"> </w:t>
      </w:r>
      <w:r>
        <w:t>creation,</w:t>
      </w:r>
      <w:r w:rsidR="0067682F">
        <w:t xml:space="preserve"> </w:t>
      </w:r>
      <w:r>
        <w:t>help</w:t>
      </w:r>
      <w:r w:rsidR="0067682F">
        <w:t xml:space="preserve"> </w:t>
      </w:r>
      <w:r>
        <w:t>navigate</w:t>
      </w:r>
      <w:r w:rsidR="0067682F">
        <w:t xml:space="preserve"> </w:t>
      </w:r>
      <w:r>
        <w:t>population</w:t>
      </w:r>
      <w:r w:rsidR="0067682F">
        <w:t xml:space="preserve"> </w:t>
      </w:r>
      <w:r>
        <w:t>growth,</w:t>
      </w:r>
      <w:r w:rsidR="0067682F">
        <w:t xml:space="preserve"> </w:t>
      </w:r>
      <w:r>
        <w:t>and</w:t>
      </w:r>
      <w:r w:rsidR="0067682F">
        <w:t xml:space="preserve"> </w:t>
      </w:r>
      <w:r>
        <w:t>support</w:t>
      </w:r>
      <w:r w:rsidR="0067682F">
        <w:t xml:space="preserve"> coordinated </w:t>
      </w:r>
      <w:r>
        <w:t>responses</w:t>
      </w:r>
      <w:r w:rsidR="0067682F">
        <w:t xml:space="preserve"> </w:t>
      </w:r>
      <w:r>
        <w:t>to</w:t>
      </w:r>
      <w:r w:rsidR="0067682F">
        <w:t xml:space="preserve"> </w:t>
      </w:r>
      <w:r>
        <w:t>industry</w:t>
      </w:r>
      <w:r w:rsidR="0067682F">
        <w:t xml:space="preserve"> </w:t>
      </w:r>
      <w:r>
        <w:t>transitions</w:t>
      </w:r>
      <w:r w:rsidR="0067682F">
        <w:t xml:space="preserve"> </w:t>
      </w:r>
      <w:r>
        <w:t>including</w:t>
      </w:r>
      <w:r w:rsidR="0067682F">
        <w:t xml:space="preserve"> </w:t>
      </w:r>
      <w:r>
        <w:t>those</w:t>
      </w:r>
      <w:r w:rsidR="0067682F">
        <w:t xml:space="preserve"> </w:t>
      </w:r>
      <w:r>
        <w:t>related</w:t>
      </w:r>
      <w:r w:rsidR="0067682F">
        <w:t xml:space="preserve"> </w:t>
      </w:r>
      <w:r>
        <w:t>to</w:t>
      </w:r>
      <w:r w:rsidR="0067682F">
        <w:t xml:space="preserve"> </w:t>
      </w:r>
      <w:r>
        <w:t>energy</w:t>
      </w:r>
      <w:r w:rsidR="0067682F">
        <w:t xml:space="preserve"> </w:t>
      </w:r>
      <w:r>
        <w:t>and</w:t>
      </w:r>
      <w:r w:rsidR="0067682F">
        <w:t xml:space="preserve"> </w:t>
      </w:r>
      <w:r>
        <w:t>forestry.</w:t>
      </w:r>
    </w:p>
    <w:p w14:paraId="330F8251" w14:textId="1475B097" w:rsidR="005744A9" w:rsidRDefault="005744A9" w:rsidP="005744A9">
      <w:r>
        <w:t>RDOR</w:t>
      </w:r>
      <w:r w:rsidR="0067682F">
        <w:t xml:space="preserve"> </w:t>
      </w:r>
      <w:r>
        <w:t>coordinates</w:t>
      </w:r>
      <w:r w:rsidR="0067682F">
        <w:t xml:space="preserve"> </w:t>
      </w:r>
      <w:r>
        <w:t>the</w:t>
      </w:r>
      <w:r w:rsidR="0067682F">
        <w:t xml:space="preserve"> </w:t>
      </w:r>
      <w:r>
        <w:t>department’s</w:t>
      </w:r>
      <w:r w:rsidR="0067682F">
        <w:t xml:space="preserve"> </w:t>
      </w:r>
      <w:r>
        <w:t>emergency</w:t>
      </w:r>
      <w:r w:rsidR="0067682F">
        <w:t xml:space="preserve"> </w:t>
      </w:r>
      <w:r>
        <w:t>management</w:t>
      </w:r>
      <w:r w:rsidR="0067682F">
        <w:t xml:space="preserve"> </w:t>
      </w:r>
      <w:r>
        <w:t>preparedness,</w:t>
      </w:r>
      <w:r w:rsidR="0067682F">
        <w:t xml:space="preserve"> </w:t>
      </w:r>
      <w:r>
        <w:t>response</w:t>
      </w:r>
      <w:r w:rsidR="0067682F">
        <w:t xml:space="preserve"> </w:t>
      </w:r>
      <w:r>
        <w:t>and</w:t>
      </w:r>
      <w:r w:rsidR="0067682F">
        <w:t xml:space="preserve"> </w:t>
      </w:r>
      <w:r>
        <w:t>recovery</w:t>
      </w:r>
      <w:r w:rsidR="0067682F">
        <w:t xml:space="preserve"> </w:t>
      </w:r>
      <w:r>
        <w:t>activities</w:t>
      </w:r>
      <w:r w:rsidR="0067682F">
        <w:t xml:space="preserve"> </w:t>
      </w:r>
      <w:r>
        <w:t>and</w:t>
      </w:r>
      <w:r w:rsidR="0067682F">
        <w:t xml:space="preserve"> </w:t>
      </w:r>
      <w:r>
        <w:t>seeks</w:t>
      </w:r>
      <w:r w:rsidR="0067682F">
        <w:t xml:space="preserve"> </w:t>
      </w:r>
      <w:r>
        <w:t>to</w:t>
      </w:r>
      <w:r w:rsidR="0067682F">
        <w:t xml:space="preserve"> </w:t>
      </w:r>
      <w:r>
        <w:t>build</w:t>
      </w:r>
      <w:r w:rsidR="0067682F">
        <w:t xml:space="preserve"> </w:t>
      </w:r>
      <w:r>
        <w:t>resilience</w:t>
      </w:r>
      <w:r w:rsidR="0067682F">
        <w:t xml:space="preserve"> </w:t>
      </w:r>
      <w:r>
        <w:t>to</w:t>
      </w:r>
      <w:r w:rsidR="0067682F">
        <w:t xml:space="preserve"> </w:t>
      </w:r>
      <w:r>
        <w:t>natural</w:t>
      </w:r>
      <w:r w:rsidR="0067682F">
        <w:t xml:space="preserve"> </w:t>
      </w:r>
      <w:r>
        <w:t>disasters</w:t>
      </w:r>
      <w:r w:rsidR="0067682F">
        <w:t xml:space="preserve"> </w:t>
      </w:r>
      <w:r>
        <w:t>and</w:t>
      </w:r>
      <w:r w:rsidR="0067682F">
        <w:t xml:space="preserve"> </w:t>
      </w:r>
      <w:r>
        <w:t>emergencies.</w:t>
      </w:r>
      <w:r w:rsidR="0067682F">
        <w:t xml:space="preserve"> </w:t>
      </w:r>
      <w:r>
        <w:t>We</w:t>
      </w:r>
      <w:r w:rsidR="0067682F">
        <w:t xml:space="preserve"> </w:t>
      </w:r>
      <w:r>
        <w:t>also</w:t>
      </w:r>
      <w:r w:rsidR="0067682F">
        <w:t xml:space="preserve"> </w:t>
      </w:r>
      <w:r>
        <w:t>coordinate</w:t>
      </w:r>
      <w:r w:rsidR="0067682F">
        <w:t xml:space="preserve"> </w:t>
      </w:r>
      <w:r>
        <w:t>outdoor</w:t>
      </w:r>
      <w:r w:rsidR="0067682F">
        <w:t xml:space="preserve"> </w:t>
      </w:r>
      <w:r>
        <w:t>recreation</w:t>
      </w:r>
      <w:r w:rsidR="0067682F">
        <w:t xml:space="preserve"> </w:t>
      </w:r>
      <w:r>
        <w:t>functions</w:t>
      </w:r>
      <w:r w:rsidR="0067682F">
        <w:t xml:space="preserve"> </w:t>
      </w:r>
      <w:r>
        <w:t>including</w:t>
      </w:r>
      <w:r w:rsidR="0067682F">
        <w:t xml:space="preserve"> </w:t>
      </w:r>
      <w:r>
        <w:t>related</w:t>
      </w:r>
      <w:r w:rsidR="0067682F">
        <w:t xml:space="preserve"> </w:t>
      </w:r>
      <w:r>
        <w:t>to</w:t>
      </w:r>
      <w:r w:rsidR="0067682F">
        <w:t xml:space="preserve"> </w:t>
      </w:r>
      <w:r>
        <w:t>game</w:t>
      </w:r>
      <w:r w:rsidR="0067682F">
        <w:t xml:space="preserve"> </w:t>
      </w:r>
      <w:r>
        <w:t>hunting,</w:t>
      </w:r>
      <w:r w:rsidR="0067682F">
        <w:t xml:space="preserve"> </w:t>
      </w:r>
      <w:r>
        <w:t>fishing</w:t>
      </w:r>
      <w:r w:rsidR="0067682F">
        <w:t xml:space="preserve"> </w:t>
      </w:r>
      <w:r>
        <w:t>and</w:t>
      </w:r>
      <w:r w:rsidR="0067682F">
        <w:t xml:space="preserve"> </w:t>
      </w:r>
      <w:r>
        <w:t>boating,</w:t>
      </w:r>
      <w:r w:rsidR="0067682F">
        <w:t xml:space="preserve"> </w:t>
      </w:r>
      <w:r>
        <w:t>working</w:t>
      </w:r>
      <w:r w:rsidR="0067682F">
        <w:t xml:space="preserve"> </w:t>
      </w:r>
      <w:r>
        <w:t>closely</w:t>
      </w:r>
      <w:r w:rsidR="0067682F">
        <w:t xml:space="preserve"> </w:t>
      </w:r>
      <w:r>
        <w:t>with</w:t>
      </w:r>
      <w:r w:rsidR="0067682F">
        <w:t xml:space="preserve"> </w:t>
      </w:r>
      <w:r>
        <w:t>the</w:t>
      </w:r>
      <w:r w:rsidR="0067682F">
        <w:t xml:space="preserve"> </w:t>
      </w:r>
      <w:r>
        <w:t>Victorian</w:t>
      </w:r>
      <w:r w:rsidR="0067682F">
        <w:t xml:space="preserve"> </w:t>
      </w:r>
      <w:r>
        <w:t>Fisheries</w:t>
      </w:r>
      <w:r w:rsidR="0067682F">
        <w:t xml:space="preserve"> </w:t>
      </w:r>
      <w:r>
        <w:t>Authority</w:t>
      </w:r>
      <w:r w:rsidR="0067682F">
        <w:t xml:space="preserve"> </w:t>
      </w:r>
      <w:r>
        <w:t>and</w:t>
      </w:r>
      <w:r w:rsidR="0067682F">
        <w:t xml:space="preserve"> </w:t>
      </w:r>
      <w:r>
        <w:t>the</w:t>
      </w:r>
      <w:r w:rsidR="0067682F">
        <w:t xml:space="preserve"> </w:t>
      </w:r>
      <w:r>
        <w:t>Game</w:t>
      </w:r>
      <w:r w:rsidR="0067682F">
        <w:t xml:space="preserve"> </w:t>
      </w:r>
      <w:r>
        <w:t>Management</w:t>
      </w:r>
      <w:r w:rsidR="0067682F">
        <w:t xml:space="preserve"> </w:t>
      </w:r>
      <w:r>
        <w:t>Authority.</w:t>
      </w:r>
    </w:p>
    <w:p w14:paraId="2FF727DA" w14:textId="52502799" w:rsidR="005744A9" w:rsidRDefault="005744A9" w:rsidP="005744A9">
      <w:pPr>
        <w:pStyle w:val="Heading2"/>
      </w:pPr>
      <w:bookmarkStart w:id="15" w:name="_Toc175560387"/>
      <w:r>
        <w:t>Economic</w:t>
      </w:r>
      <w:r w:rsidR="0067682F">
        <w:t xml:space="preserve"> </w:t>
      </w:r>
      <w:r>
        <w:t>Policy,</w:t>
      </w:r>
      <w:r w:rsidR="0067682F">
        <w:t xml:space="preserve"> </w:t>
      </w:r>
      <w:r>
        <w:t>Projects</w:t>
      </w:r>
      <w:r w:rsidR="0067682F">
        <w:t xml:space="preserve"> </w:t>
      </w:r>
      <w:r>
        <w:t>and</w:t>
      </w:r>
      <w:r w:rsidR="0067682F">
        <w:t xml:space="preserve"> </w:t>
      </w:r>
      <w:r>
        <w:t>Coordination</w:t>
      </w:r>
      <w:r w:rsidR="0067682F">
        <w:t xml:space="preserve"> </w:t>
      </w:r>
      <w:r>
        <w:t>(EPPC)</w:t>
      </w:r>
      <w:bookmarkEnd w:id="15"/>
    </w:p>
    <w:p w14:paraId="37C0A432" w14:textId="1A332934" w:rsidR="005744A9" w:rsidRDefault="005744A9" w:rsidP="005744A9">
      <w:r>
        <w:t>The</w:t>
      </w:r>
      <w:r w:rsidR="0067682F">
        <w:t xml:space="preserve"> </w:t>
      </w:r>
      <w:r>
        <w:t>Economic</w:t>
      </w:r>
      <w:r w:rsidR="0067682F">
        <w:t xml:space="preserve"> </w:t>
      </w:r>
      <w:r>
        <w:t>Policy,</w:t>
      </w:r>
      <w:r w:rsidR="0067682F">
        <w:t xml:space="preserve"> </w:t>
      </w:r>
      <w:r>
        <w:t>Projects</w:t>
      </w:r>
      <w:r w:rsidR="0067682F">
        <w:t xml:space="preserve"> </w:t>
      </w:r>
      <w:r>
        <w:t>and</w:t>
      </w:r>
      <w:r w:rsidR="0067682F">
        <w:t xml:space="preserve"> </w:t>
      </w:r>
      <w:r>
        <w:t>Coordination</w:t>
      </w:r>
      <w:r w:rsidR="0067682F">
        <w:t xml:space="preserve"> </w:t>
      </w:r>
      <w:r>
        <w:t>group</w:t>
      </w:r>
      <w:r w:rsidR="0067682F">
        <w:t xml:space="preserve"> </w:t>
      </w:r>
      <w:r>
        <w:t>brings</w:t>
      </w:r>
      <w:r w:rsidR="0067682F">
        <w:t xml:space="preserve"> </w:t>
      </w:r>
      <w:r>
        <w:t>together</w:t>
      </w:r>
      <w:r w:rsidR="0067682F">
        <w:t xml:space="preserve"> </w:t>
      </w:r>
      <w:r>
        <w:t>advanced</w:t>
      </w:r>
      <w:r w:rsidR="0067682F">
        <w:t xml:space="preserve"> </w:t>
      </w:r>
      <w:r>
        <w:t>capabilities</w:t>
      </w:r>
      <w:r w:rsidR="0067682F">
        <w:t xml:space="preserve"> </w:t>
      </w:r>
      <w:r>
        <w:t>in</w:t>
      </w:r>
      <w:r w:rsidR="0067682F">
        <w:t xml:space="preserve"> </w:t>
      </w:r>
      <w:r>
        <w:t>economics</w:t>
      </w:r>
      <w:r w:rsidR="0067682F">
        <w:t xml:space="preserve"> </w:t>
      </w:r>
      <w:r>
        <w:t>and</w:t>
      </w:r>
      <w:r w:rsidR="0067682F">
        <w:t xml:space="preserve"> </w:t>
      </w:r>
      <w:r>
        <w:t>public</w:t>
      </w:r>
      <w:r w:rsidR="0067682F">
        <w:t xml:space="preserve"> </w:t>
      </w:r>
      <w:r>
        <w:t>policy,</w:t>
      </w:r>
      <w:r w:rsidR="0067682F">
        <w:t xml:space="preserve"> </w:t>
      </w:r>
      <w:r>
        <w:t>data</w:t>
      </w:r>
      <w:r w:rsidR="0067682F">
        <w:t xml:space="preserve"> </w:t>
      </w:r>
      <w:r>
        <w:t>and</w:t>
      </w:r>
      <w:r w:rsidR="0067682F">
        <w:t xml:space="preserve"> </w:t>
      </w:r>
      <w:r>
        <w:t>modelling,</w:t>
      </w:r>
      <w:r w:rsidR="0067682F">
        <w:t xml:space="preserve"> </w:t>
      </w:r>
      <w:r>
        <w:t>program</w:t>
      </w:r>
      <w:r w:rsidR="0067682F">
        <w:t xml:space="preserve"> </w:t>
      </w:r>
      <w:r>
        <w:t>design</w:t>
      </w:r>
      <w:r w:rsidR="0067682F">
        <w:t xml:space="preserve"> </w:t>
      </w:r>
      <w:r>
        <w:t>and</w:t>
      </w:r>
      <w:r w:rsidR="0067682F">
        <w:t xml:space="preserve"> </w:t>
      </w:r>
      <w:r>
        <w:t>evaluation,</w:t>
      </w:r>
      <w:r w:rsidR="0067682F">
        <w:t xml:space="preserve"> </w:t>
      </w:r>
      <w:r>
        <w:t>project</w:t>
      </w:r>
      <w:r w:rsidR="0067682F">
        <w:t xml:space="preserve"> </w:t>
      </w:r>
      <w:r>
        <w:t>management,</w:t>
      </w:r>
      <w:r w:rsidR="0067682F">
        <w:t xml:space="preserve"> </w:t>
      </w:r>
      <w:r>
        <w:t>delivery</w:t>
      </w:r>
      <w:r w:rsidR="0067682F">
        <w:t xml:space="preserve"> </w:t>
      </w:r>
      <w:r>
        <w:t>and</w:t>
      </w:r>
      <w:r w:rsidR="0067682F">
        <w:t xml:space="preserve"> </w:t>
      </w:r>
      <w:r>
        <w:t>assurance.</w:t>
      </w:r>
      <w:r w:rsidR="0067682F">
        <w:t xml:space="preserve"> </w:t>
      </w:r>
      <w:r>
        <w:t>We</w:t>
      </w:r>
      <w:r w:rsidR="0067682F">
        <w:t xml:space="preserve"> </w:t>
      </w:r>
      <w:r>
        <w:t>work</w:t>
      </w:r>
      <w:r w:rsidR="0067682F">
        <w:t xml:space="preserve"> </w:t>
      </w:r>
      <w:r>
        <w:t>in</w:t>
      </w:r>
      <w:r w:rsidR="0067682F">
        <w:t xml:space="preserve"> </w:t>
      </w:r>
      <w:r>
        <w:t>partnership</w:t>
      </w:r>
      <w:r w:rsidR="0067682F">
        <w:t xml:space="preserve"> </w:t>
      </w:r>
      <w:r>
        <w:t>across</w:t>
      </w:r>
      <w:r w:rsidR="0067682F">
        <w:t xml:space="preserve"> </w:t>
      </w:r>
      <w:r>
        <w:t>the</w:t>
      </w:r>
      <w:r w:rsidR="0067682F">
        <w:t xml:space="preserve"> </w:t>
      </w:r>
      <w:r>
        <w:t>department,</w:t>
      </w:r>
      <w:r w:rsidR="0067682F">
        <w:t xml:space="preserve"> </w:t>
      </w:r>
      <w:r>
        <w:t>bringing</w:t>
      </w:r>
      <w:r w:rsidR="0067682F">
        <w:t xml:space="preserve"> </w:t>
      </w:r>
      <w:r>
        <w:t>our</w:t>
      </w:r>
      <w:r w:rsidR="0067682F">
        <w:t xml:space="preserve"> </w:t>
      </w:r>
      <w:r>
        <w:t>deep</w:t>
      </w:r>
      <w:r w:rsidR="0067682F">
        <w:t xml:space="preserve"> </w:t>
      </w:r>
      <w:r>
        <w:t>understanding</w:t>
      </w:r>
      <w:r w:rsidR="0067682F">
        <w:t xml:space="preserve"> </w:t>
      </w:r>
      <w:r>
        <w:t>of</w:t>
      </w:r>
      <w:r w:rsidR="0067682F">
        <w:t xml:space="preserve"> </w:t>
      </w:r>
      <w:r>
        <w:t>the</w:t>
      </w:r>
      <w:r w:rsidR="0067682F">
        <w:t xml:space="preserve"> </w:t>
      </w:r>
      <w:r>
        <w:t>Victorian</w:t>
      </w:r>
      <w:r w:rsidR="0067682F">
        <w:t xml:space="preserve"> </w:t>
      </w:r>
      <w:r>
        <w:t>economy,</w:t>
      </w:r>
      <w:r w:rsidR="0067682F">
        <w:t xml:space="preserve"> </w:t>
      </w:r>
      <w:r>
        <w:t>expertise</w:t>
      </w:r>
      <w:r w:rsidR="0067682F">
        <w:t xml:space="preserve"> </w:t>
      </w:r>
      <w:r>
        <w:t>in</w:t>
      </w:r>
      <w:r w:rsidR="0067682F">
        <w:t xml:space="preserve"> </w:t>
      </w:r>
      <w:r>
        <w:t>policy,</w:t>
      </w:r>
      <w:r w:rsidR="0067682F">
        <w:t xml:space="preserve"> </w:t>
      </w:r>
      <w:r>
        <w:t>program</w:t>
      </w:r>
      <w:r w:rsidR="0067682F">
        <w:t xml:space="preserve"> </w:t>
      </w:r>
      <w:r>
        <w:t>design</w:t>
      </w:r>
      <w:r w:rsidR="0067682F">
        <w:t xml:space="preserve"> </w:t>
      </w:r>
      <w:r>
        <w:t>and</w:t>
      </w:r>
      <w:r w:rsidR="0067682F">
        <w:t xml:space="preserve"> </w:t>
      </w:r>
      <w:r>
        <w:t>continuous</w:t>
      </w:r>
      <w:r w:rsidR="0067682F">
        <w:t xml:space="preserve"> </w:t>
      </w:r>
      <w:r>
        <w:t>improvement</w:t>
      </w:r>
      <w:r w:rsidR="0067682F">
        <w:t xml:space="preserve"> </w:t>
      </w:r>
      <w:r>
        <w:t>to</w:t>
      </w:r>
      <w:r w:rsidR="0067682F">
        <w:t xml:space="preserve"> </w:t>
      </w:r>
      <w:r>
        <w:t>provide</w:t>
      </w:r>
      <w:r w:rsidR="0067682F">
        <w:t xml:space="preserve"> </w:t>
      </w:r>
      <w:r>
        <w:t>a</w:t>
      </w:r>
      <w:r w:rsidR="0067682F">
        <w:t xml:space="preserve"> </w:t>
      </w:r>
      <w:r>
        <w:t>sound</w:t>
      </w:r>
      <w:r w:rsidR="0067682F">
        <w:t xml:space="preserve"> </w:t>
      </w:r>
      <w:r>
        <w:t>platform</w:t>
      </w:r>
      <w:r w:rsidR="0067682F">
        <w:t xml:space="preserve"> </w:t>
      </w:r>
      <w:r>
        <w:t>for</w:t>
      </w:r>
      <w:r w:rsidR="0067682F">
        <w:t xml:space="preserve"> </w:t>
      </w:r>
      <w:r>
        <w:t>new</w:t>
      </w:r>
      <w:r w:rsidR="0067682F">
        <w:t xml:space="preserve"> </w:t>
      </w:r>
      <w:r>
        <w:t>initiatives.</w:t>
      </w:r>
      <w:r w:rsidR="0067682F">
        <w:t xml:space="preserve"> </w:t>
      </w:r>
      <w:r>
        <w:t>EPPC</w:t>
      </w:r>
      <w:r w:rsidR="0067682F">
        <w:t xml:space="preserve"> </w:t>
      </w:r>
      <w:r>
        <w:t>provides</w:t>
      </w:r>
      <w:r w:rsidR="0067682F">
        <w:t xml:space="preserve"> </w:t>
      </w:r>
      <w:r>
        <w:t>leadership</w:t>
      </w:r>
      <w:r w:rsidR="0067682F">
        <w:t xml:space="preserve"> </w:t>
      </w:r>
      <w:r>
        <w:t>in</w:t>
      </w:r>
      <w:r w:rsidR="0067682F">
        <w:t xml:space="preserve"> </w:t>
      </w:r>
      <w:r>
        <w:t>economic</w:t>
      </w:r>
      <w:r w:rsidR="0067682F">
        <w:t xml:space="preserve"> </w:t>
      </w:r>
      <w:r>
        <w:t>policy,</w:t>
      </w:r>
      <w:r w:rsidR="0067682F">
        <w:t xml:space="preserve"> </w:t>
      </w:r>
      <w:r>
        <w:t>including</w:t>
      </w:r>
      <w:r w:rsidR="0067682F">
        <w:t xml:space="preserve"> </w:t>
      </w:r>
      <w:r>
        <w:t>input</w:t>
      </w:r>
      <w:r w:rsidR="0067682F">
        <w:t xml:space="preserve"> </w:t>
      </w:r>
      <w:r>
        <w:t>to</w:t>
      </w:r>
      <w:r w:rsidR="0067682F">
        <w:t xml:space="preserve"> </w:t>
      </w:r>
      <w:r>
        <w:t>the</w:t>
      </w:r>
      <w:r w:rsidR="0067682F">
        <w:t xml:space="preserve"> </w:t>
      </w:r>
      <w:r>
        <w:t>Victorian</w:t>
      </w:r>
      <w:r w:rsidR="0067682F">
        <w:t xml:space="preserve"> </w:t>
      </w:r>
      <w:r>
        <w:t>Government’s</w:t>
      </w:r>
      <w:r w:rsidR="0067682F">
        <w:t xml:space="preserve"> </w:t>
      </w:r>
      <w:r>
        <w:t>economic</w:t>
      </w:r>
      <w:r w:rsidR="0067682F">
        <w:t xml:space="preserve"> </w:t>
      </w:r>
      <w:r>
        <w:t>strategy.</w:t>
      </w:r>
      <w:r w:rsidR="0067682F">
        <w:t xml:space="preserve"> </w:t>
      </w:r>
      <w:r>
        <w:t>We</w:t>
      </w:r>
      <w:r w:rsidR="0067682F">
        <w:t xml:space="preserve"> </w:t>
      </w:r>
      <w:r>
        <w:t>also</w:t>
      </w:r>
      <w:r w:rsidR="0067682F">
        <w:t xml:space="preserve"> </w:t>
      </w:r>
      <w:r>
        <w:t>play</w:t>
      </w:r>
      <w:r w:rsidR="0067682F">
        <w:t xml:space="preserve"> </w:t>
      </w:r>
      <w:r>
        <w:t>a</w:t>
      </w:r>
      <w:r w:rsidR="0067682F">
        <w:t xml:space="preserve"> </w:t>
      </w:r>
      <w:r>
        <w:t>significant</w:t>
      </w:r>
      <w:r w:rsidR="0067682F">
        <w:t xml:space="preserve"> </w:t>
      </w:r>
      <w:r>
        <w:t>coordination</w:t>
      </w:r>
      <w:r w:rsidR="0067682F">
        <w:t xml:space="preserve"> </w:t>
      </w:r>
      <w:r>
        <w:t>role,</w:t>
      </w:r>
      <w:r w:rsidR="0067682F">
        <w:t xml:space="preserve"> </w:t>
      </w:r>
      <w:r>
        <w:t>providing</w:t>
      </w:r>
      <w:r w:rsidR="0067682F">
        <w:t xml:space="preserve"> </w:t>
      </w:r>
      <w:r>
        <w:t>central</w:t>
      </w:r>
      <w:r w:rsidR="0067682F">
        <w:t xml:space="preserve"> </w:t>
      </w:r>
      <w:r>
        <w:t>line-of-sight</w:t>
      </w:r>
      <w:r w:rsidR="0067682F">
        <w:t xml:space="preserve"> </w:t>
      </w:r>
      <w:r>
        <w:t>to</w:t>
      </w:r>
      <w:r w:rsidR="0067682F">
        <w:t xml:space="preserve"> </w:t>
      </w:r>
      <w:r>
        <w:t>enable</w:t>
      </w:r>
      <w:r w:rsidR="0067682F">
        <w:t xml:space="preserve"> </w:t>
      </w:r>
      <w:r>
        <w:t>cross-cutting</w:t>
      </w:r>
      <w:r w:rsidR="0067682F">
        <w:t xml:space="preserve"> </w:t>
      </w:r>
      <w:r>
        <w:t>initiatives</w:t>
      </w:r>
      <w:r w:rsidR="0067682F">
        <w:t xml:space="preserve"> </w:t>
      </w:r>
      <w:r>
        <w:t>to</w:t>
      </w:r>
      <w:r w:rsidR="0067682F">
        <w:t xml:space="preserve"> </w:t>
      </w:r>
      <w:r>
        <w:t>be</w:t>
      </w:r>
      <w:r w:rsidR="0067682F">
        <w:t xml:space="preserve"> </w:t>
      </w:r>
      <w:r>
        <w:t>developed</w:t>
      </w:r>
      <w:r w:rsidR="0067682F">
        <w:t xml:space="preserve"> </w:t>
      </w:r>
      <w:r>
        <w:t>and</w:t>
      </w:r>
      <w:r w:rsidR="0067682F">
        <w:t xml:space="preserve"> </w:t>
      </w:r>
      <w:r>
        <w:t>delivered</w:t>
      </w:r>
      <w:r w:rsidR="0067682F">
        <w:t xml:space="preserve"> </w:t>
      </w:r>
      <w:r>
        <w:t>successfully.</w:t>
      </w:r>
      <w:r w:rsidR="0067682F">
        <w:t xml:space="preserve"> </w:t>
      </w:r>
    </w:p>
    <w:p w14:paraId="7467EF5F" w14:textId="01A52B1B" w:rsidR="005744A9" w:rsidRDefault="005744A9" w:rsidP="005744A9">
      <w:r>
        <w:t>EPPC</w:t>
      </w:r>
      <w:r w:rsidR="0067682F">
        <w:t xml:space="preserve"> </w:t>
      </w:r>
      <w:r>
        <w:t>has</w:t>
      </w:r>
      <w:r w:rsidR="0067682F">
        <w:t xml:space="preserve"> </w:t>
      </w:r>
      <w:r>
        <w:t>portfolio</w:t>
      </w:r>
      <w:r w:rsidR="0067682F">
        <w:t xml:space="preserve"> </w:t>
      </w:r>
      <w:r>
        <w:t>responsibilities</w:t>
      </w:r>
      <w:r w:rsidR="0067682F">
        <w:t xml:space="preserve"> </w:t>
      </w:r>
      <w:r>
        <w:t>for</w:t>
      </w:r>
      <w:r w:rsidR="0067682F">
        <w:t xml:space="preserve"> </w:t>
      </w:r>
      <w:r>
        <w:t>Aboriginal</w:t>
      </w:r>
      <w:r w:rsidR="0067682F">
        <w:t xml:space="preserve"> </w:t>
      </w:r>
      <w:r>
        <w:t>economic</w:t>
      </w:r>
      <w:r w:rsidR="0067682F">
        <w:t xml:space="preserve"> </w:t>
      </w:r>
      <w:r>
        <w:t>development.</w:t>
      </w:r>
      <w:r w:rsidR="0067682F">
        <w:t xml:space="preserve"> </w:t>
      </w:r>
      <w:r>
        <w:t>We</w:t>
      </w:r>
      <w:r w:rsidR="0067682F">
        <w:t xml:space="preserve"> </w:t>
      </w:r>
      <w:r>
        <w:t>drive</w:t>
      </w:r>
      <w:r w:rsidR="0067682F">
        <w:t xml:space="preserve"> </w:t>
      </w:r>
      <w:r>
        <w:t>the</w:t>
      </w:r>
      <w:r w:rsidR="0067682F">
        <w:t xml:space="preserve"> </w:t>
      </w:r>
      <w:r>
        <w:t>implementation</w:t>
      </w:r>
      <w:r w:rsidR="0067682F">
        <w:t xml:space="preserve"> </w:t>
      </w:r>
      <w:r>
        <w:t>of</w:t>
      </w:r>
      <w:r w:rsidR="0067682F">
        <w:t xml:space="preserve"> </w:t>
      </w:r>
      <w:r>
        <w:t>the</w:t>
      </w:r>
      <w:r w:rsidR="0067682F">
        <w:t xml:space="preserve"> </w:t>
      </w:r>
      <w:r w:rsidRPr="005744A9">
        <w:rPr>
          <w:i/>
          <w:iCs/>
        </w:rPr>
        <w:t>Yuma</w:t>
      </w:r>
      <w:r w:rsidR="0067682F">
        <w:rPr>
          <w:i/>
          <w:iCs/>
        </w:rPr>
        <w:t xml:space="preserve"> </w:t>
      </w:r>
      <w:proofErr w:type="spellStart"/>
      <w:r w:rsidRPr="005744A9">
        <w:rPr>
          <w:i/>
          <w:iCs/>
        </w:rPr>
        <w:t>Yirramboi</w:t>
      </w:r>
      <w:proofErr w:type="spellEnd"/>
      <w:r w:rsidR="0067682F">
        <w:rPr>
          <w:i/>
          <w:iCs/>
        </w:rPr>
        <w:t xml:space="preserve"> </w:t>
      </w:r>
      <w:r w:rsidRPr="005744A9">
        <w:rPr>
          <w:i/>
          <w:iCs/>
        </w:rPr>
        <w:t>Strategy</w:t>
      </w:r>
      <w:r w:rsidR="0067682F">
        <w:t xml:space="preserve"> </w:t>
      </w:r>
      <w:r>
        <w:t>–</w:t>
      </w:r>
      <w:r w:rsidR="0067682F">
        <w:t xml:space="preserve"> </w:t>
      </w:r>
      <w:r>
        <w:t>a</w:t>
      </w:r>
      <w:r w:rsidR="0067682F">
        <w:t xml:space="preserve"> coordinated </w:t>
      </w:r>
      <w:r>
        <w:t>plan</w:t>
      </w:r>
      <w:r w:rsidR="0067682F">
        <w:t xml:space="preserve"> </w:t>
      </w:r>
      <w:r>
        <w:t>to</w:t>
      </w:r>
      <w:r w:rsidR="0067682F">
        <w:t xml:space="preserve"> </w:t>
      </w:r>
      <w:r>
        <w:t>support</w:t>
      </w:r>
      <w:r w:rsidR="0067682F">
        <w:t xml:space="preserve"> </w:t>
      </w:r>
      <w:r>
        <w:t>parity</w:t>
      </w:r>
      <w:r w:rsidR="0067682F">
        <w:t xml:space="preserve"> </w:t>
      </w:r>
      <w:r>
        <w:t>in</w:t>
      </w:r>
      <w:r w:rsidR="0067682F">
        <w:t xml:space="preserve"> </w:t>
      </w:r>
      <w:r>
        <w:t>economic</w:t>
      </w:r>
      <w:r w:rsidR="0067682F">
        <w:t xml:space="preserve"> </w:t>
      </w:r>
      <w:r>
        <w:t>opportunities,</w:t>
      </w:r>
      <w:r w:rsidR="0067682F">
        <w:t xml:space="preserve"> </w:t>
      </w:r>
      <w:r>
        <w:t>prosperity</w:t>
      </w:r>
      <w:r w:rsidR="0067682F">
        <w:t xml:space="preserve"> </w:t>
      </w:r>
      <w:r>
        <w:t>and</w:t>
      </w:r>
      <w:r w:rsidR="0067682F">
        <w:t xml:space="preserve"> </w:t>
      </w:r>
      <w:r>
        <w:t>social</w:t>
      </w:r>
      <w:r w:rsidR="0067682F">
        <w:t xml:space="preserve"> </w:t>
      </w:r>
      <w:r>
        <w:t>outcomes</w:t>
      </w:r>
      <w:r w:rsidR="0067682F">
        <w:t xml:space="preserve"> </w:t>
      </w:r>
      <w:r>
        <w:t>for</w:t>
      </w:r>
      <w:r w:rsidR="0067682F">
        <w:t xml:space="preserve"> </w:t>
      </w:r>
      <w:r>
        <w:t>Victoria’s</w:t>
      </w:r>
      <w:r w:rsidR="0067682F">
        <w:t xml:space="preserve"> </w:t>
      </w:r>
      <w:r>
        <w:t>Aboriginal</w:t>
      </w:r>
      <w:r w:rsidR="0067682F">
        <w:t xml:space="preserve"> </w:t>
      </w:r>
      <w:r>
        <w:t>communities.</w:t>
      </w:r>
      <w:r w:rsidR="0067682F">
        <w:t xml:space="preserve"> </w:t>
      </w:r>
      <w:r>
        <w:t>Aboriginal</w:t>
      </w:r>
      <w:r w:rsidR="0067682F">
        <w:t xml:space="preserve"> </w:t>
      </w:r>
      <w:r>
        <w:t>culture</w:t>
      </w:r>
      <w:r w:rsidR="0067682F">
        <w:t xml:space="preserve"> </w:t>
      </w:r>
      <w:r>
        <w:t>and</w:t>
      </w:r>
      <w:r w:rsidR="0067682F">
        <w:t xml:space="preserve"> </w:t>
      </w:r>
      <w:r>
        <w:t>language</w:t>
      </w:r>
      <w:r w:rsidR="0067682F">
        <w:t xml:space="preserve"> </w:t>
      </w:r>
      <w:r>
        <w:t>are</w:t>
      </w:r>
      <w:r w:rsidR="0067682F">
        <w:t xml:space="preserve"> </w:t>
      </w:r>
      <w:r>
        <w:t>central</w:t>
      </w:r>
      <w:r w:rsidR="0067682F">
        <w:t xml:space="preserve"> </w:t>
      </w:r>
      <w:r>
        <w:t>to</w:t>
      </w:r>
      <w:r w:rsidR="0067682F">
        <w:t xml:space="preserve"> </w:t>
      </w:r>
      <w:r>
        <w:t>the</w:t>
      </w:r>
      <w:r w:rsidR="0067682F">
        <w:t xml:space="preserve"> </w:t>
      </w:r>
      <w:r>
        <w:t>strategy’s</w:t>
      </w:r>
      <w:r w:rsidR="0067682F">
        <w:t xml:space="preserve"> </w:t>
      </w:r>
      <w:r>
        <w:t>aspirations,</w:t>
      </w:r>
      <w:r w:rsidR="0067682F">
        <w:t xml:space="preserve"> </w:t>
      </w:r>
      <w:r>
        <w:t>and</w:t>
      </w:r>
      <w:r w:rsidR="0067682F">
        <w:t xml:space="preserve"> </w:t>
      </w:r>
      <w:r>
        <w:t>we</w:t>
      </w:r>
      <w:r w:rsidR="0067682F">
        <w:t xml:space="preserve"> </w:t>
      </w:r>
      <w:r>
        <w:t>work</w:t>
      </w:r>
      <w:r w:rsidR="0067682F">
        <w:t xml:space="preserve"> </w:t>
      </w:r>
      <w:r>
        <w:t>to</w:t>
      </w:r>
      <w:r w:rsidR="0067682F">
        <w:t xml:space="preserve"> </w:t>
      </w:r>
      <w:r>
        <w:t>strengthen</w:t>
      </w:r>
      <w:r w:rsidR="0067682F">
        <w:t xml:space="preserve"> </w:t>
      </w:r>
      <w:r>
        <w:t>these</w:t>
      </w:r>
      <w:r w:rsidR="0067682F">
        <w:t xml:space="preserve"> </w:t>
      </w:r>
      <w:r>
        <w:t>through</w:t>
      </w:r>
      <w:r w:rsidR="0067682F">
        <w:t xml:space="preserve"> </w:t>
      </w:r>
      <w:r>
        <w:t>structured</w:t>
      </w:r>
      <w:r w:rsidR="0067682F">
        <w:t xml:space="preserve"> </w:t>
      </w:r>
      <w:r>
        <w:t>investment</w:t>
      </w:r>
      <w:r w:rsidR="0067682F">
        <w:t xml:space="preserve"> </w:t>
      </w:r>
      <w:r>
        <w:t>and</w:t>
      </w:r>
      <w:r w:rsidR="0067682F">
        <w:t xml:space="preserve"> </w:t>
      </w:r>
      <w:r>
        <w:t>capacity</w:t>
      </w:r>
      <w:r w:rsidR="0067682F">
        <w:t xml:space="preserve"> </w:t>
      </w:r>
      <w:r>
        <w:t>building.</w:t>
      </w:r>
      <w:r w:rsidR="0067682F">
        <w:t xml:space="preserve"> </w:t>
      </w:r>
      <w:r>
        <w:t>Our</w:t>
      </w:r>
      <w:r w:rsidR="0067682F">
        <w:t xml:space="preserve"> </w:t>
      </w:r>
      <w:r>
        <w:t>commitment</w:t>
      </w:r>
      <w:r w:rsidR="0067682F">
        <w:t xml:space="preserve"> </w:t>
      </w:r>
      <w:r>
        <w:t>to</w:t>
      </w:r>
      <w:r w:rsidR="0067682F">
        <w:t xml:space="preserve"> </w:t>
      </w:r>
      <w:r>
        <w:t>the</w:t>
      </w:r>
      <w:r w:rsidR="0067682F">
        <w:t xml:space="preserve"> </w:t>
      </w:r>
      <w:r>
        <w:t>Treaty</w:t>
      </w:r>
      <w:r w:rsidR="0067682F">
        <w:t xml:space="preserve"> </w:t>
      </w:r>
      <w:r>
        <w:t>process,</w:t>
      </w:r>
      <w:r w:rsidR="0067682F">
        <w:t xml:space="preserve"> </w:t>
      </w:r>
      <w:r>
        <w:t>including</w:t>
      </w:r>
      <w:r w:rsidR="0067682F">
        <w:t xml:space="preserve"> </w:t>
      </w:r>
      <w:r>
        <w:t>work</w:t>
      </w:r>
      <w:r w:rsidR="0067682F">
        <w:t xml:space="preserve"> </w:t>
      </w:r>
      <w:r>
        <w:t>to</w:t>
      </w:r>
      <w:r w:rsidR="0067682F">
        <w:t xml:space="preserve"> </w:t>
      </w:r>
      <w:r>
        <w:t>get</w:t>
      </w:r>
      <w:r w:rsidR="0067682F">
        <w:t xml:space="preserve"> </w:t>
      </w:r>
      <w:r>
        <w:t>the</w:t>
      </w:r>
      <w:r w:rsidR="0067682F">
        <w:t xml:space="preserve"> </w:t>
      </w:r>
      <w:r>
        <w:t>department</w:t>
      </w:r>
      <w:r w:rsidR="0067682F">
        <w:t xml:space="preserve"> </w:t>
      </w:r>
      <w:r>
        <w:t>Treaty</w:t>
      </w:r>
      <w:r w:rsidR="0067682F">
        <w:t xml:space="preserve"> </w:t>
      </w:r>
      <w:r>
        <w:t>ready,</w:t>
      </w:r>
      <w:r w:rsidR="0067682F">
        <w:t xml:space="preserve"> </w:t>
      </w:r>
      <w:r>
        <w:t>will</w:t>
      </w:r>
      <w:r w:rsidR="0067682F">
        <w:t xml:space="preserve"> </w:t>
      </w:r>
      <w:r>
        <w:t>enable</w:t>
      </w:r>
      <w:r w:rsidR="0067682F">
        <w:t xml:space="preserve"> </w:t>
      </w:r>
      <w:r>
        <w:t>valuable</w:t>
      </w:r>
      <w:r w:rsidR="0067682F">
        <w:t xml:space="preserve"> </w:t>
      </w:r>
      <w:r>
        <w:t>contributions</w:t>
      </w:r>
      <w:r w:rsidR="0067682F">
        <w:t xml:space="preserve"> </w:t>
      </w:r>
      <w:r>
        <w:t>to</w:t>
      </w:r>
      <w:r w:rsidR="0067682F">
        <w:t xml:space="preserve"> </w:t>
      </w:r>
      <w:r>
        <w:t>state-wide</w:t>
      </w:r>
      <w:r w:rsidR="0067682F">
        <w:t xml:space="preserve"> </w:t>
      </w:r>
      <w:r>
        <w:t>Treaty</w:t>
      </w:r>
      <w:r w:rsidR="0067682F">
        <w:t xml:space="preserve"> </w:t>
      </w:r>
      <w:r>
        <w:t>negotiations.</w:t>
      </w:r>
      <w:r w:rsidR="0067682F">
        <w:t xml:space="preserve"> </w:t>
      </w:r>
      <w:r>
        <w:t>The</w:t>
      </w:r>
      <w:r w:rsidR="0067682F">
        <w:t xml:space="preserve"> </w:t>
      </w:r>
      <w:r>
        <w:t>work</w:t>
      </w:r>
      <w:r w:rsidR="0067682F">
        <w:t xml:space="preserve"> </w:t>
      </w:r>
      <w:r>
        <w:t>we</w:t>
      </w:r>
      <w:r w:rsidR="0067682F">
        <w:t xml:space="preserve"> </w:t>
      </w:r>
      <w:r>
        <w:t>perform</w:t>
      </w:r>
      <w:r w:rsidR="0067682F">
        <w:t xml:space="preserve"> </w:t>
      </w:r>
      <w:r>
        <w:t>supports</w:t>
      </w:r>
      <w:r w:rsidR="0067682F">
        <w:t xml:space="preserve"> </w:t>
      </w:r>
      <w:r>
        <w:t>the</w:t>
      </w:r>
      <w:r w:rsidR="0067682F">
        <w:t xml:space="preserve"> </w:t>
      </w:r>
      <w:r>
        <w:t>department’s</w:t>
      </w:r>
      <w:r w:rsidR="0067682F">
        <w:t xml:space="preserve"> </w:t>
      </w:r>
      <w:r>
        <w:t>priority</w:t>
      </w:r>
      <w:r w:rsidR="0067682F">
        <w:t xml:space="preserve"> </w:t>
      </w:r>
      <w:r>
        <w:t>objectives</w:t>
      </w:r>
      <w:r w:rsidR="0067682F">
        <w:t xml:space="preserve"> </w:t>
      </w:r>
      <w:r>
        <w:t>and</w:t>
      </w:r>
      <w:r w:rsidR="0067682F">
        <w:t xml:space="preserve"> </w:t>
      </w:r>
      <w:r>
        <w:t>provides</w:t>
      </w:r>
      <w:r w:rsidR="0067682F">
        <w:t xml:space="preserve"> </w:t>
      </w:r>
      <w:r>
        <w:t>a</w:t>
      </w:r>
      <w:r w:rsidR="0067682F">
        <w:t xml:space="preserve"> </w:t>
      </w:r>
      <w:r>
        <w:t>pathway</w:t>
      </w:r>
      <w:r w:rsidR="0067682F">
        <w:t xml:space="preserve"> </w:t>
      </w:r>
      <w:r>
        <w:t>to</w:t>
      </w:r>
      <w:r w:rsidR="0067682F">
        <w:t xml:space="preserve"> </w:t>
      </w:r>
      <w:r>
        <w:t>operational</w:t>
      </w:r>
      <w:r w:rsidR="0067682F">
        <w:t xml:space="preserve"> </w:t>
      </w:r>
      <w:r>
        <w:t>success.</w:t>
      </w:r>
    </w:p>
    <w:p w14:paraId="52570E37" w14:textId="11B27503" w:rsidR="005744A9" w:rsidRDefault="005744A9" w:rsidP="005744A9">
      <w:pPr>
        <w:pStyle w:val="Heading2"/>
      </w:pPr>
      <w:bookmarkStart w:id="16" w:name="_Toc175560388"/>
      <w:r>
        <w:t>Corporate</w:t>
      </w:r>
      <w:r w:rsidR="0067682F">
        <w:t xml:space="preserve"> </w:t>
      </w:r>
      <w:r>
        <w:t>Services</w:t>
      </w:r>
      <w:r w:rsidR="0067682F">
        <w:t xml:space="preserve"> </w:t>
      </w:r>
      <w:r>
        <w:t>(CS)</w:t>
      </w:r>
      <w:bookmarkEnd w:id="16"/>
    </w:p>
    <w:p w14:paraId="70C933D0" w14:textId="28A98752" w:rsidR="005744A9" w:rsidRDefault="005744A9" w:rsidP="005744A9">
      <w:r>
        <w:t>The</w:t>
      </w:r>
      <w:r w:rsidR="0067682F">
        <w:t xml:space="preserve"> </w:t>
      </w:r>
      <w:r>
        <w:t>Corporate</w:t>
      </w:r>
      <w:r w:rsidR="0067682F">
        <w:t xml:space="preserve"> </w:t>
      </w:r>
      <w:r>
        <w:t>Services</w:t>
      </w:r>
      <w:r w:rsidR="0067682F">
        <w:t xml:space="preserve"> </w:t>
      </w:r>
      <w:r>
        <w:t>group</w:t>
      </w:r>
      <w:r w:rsidR="0067682F">
        <w:t xml:space="preserve"> </w:t>
      </w:r>
      <w:r>
        <w:t>partners</w:t>
      </w:r>
      <w:r w:rsidR="0067682F">
        <w:t xml:space="preserve"> </w:t>
      </w:r>
      <w:r>
        <w:t>with</w:t>
      </w:r>
      <w:r w:rsidR="0067682F">
        <w:t xml:space="preserve"> </w:t>
      </w:r>
      <w:r>
        <w:t>and</w:t>
      </w:r>
      <w:r w:rsidR="0067682F">
        <w:t xml:space="preserve"> </w:t>
      </w:r>
      <w:r>
        <w:t>advises</w:t>
      </w:r>
      <w:r w:rsidR="0067682F">
        <w:t xml:space="preserve"> </w:t>
      </w:r>
      <w:r>
        <w:t>the</w:t>
      </w:r>
      <w:r w:rsidR="0067682F">
        <w:t xml:space="preserve"> </w:t>
      </w:r>
      <w:r>
        <w:t>department</w:t>
      </w:r>
      <w:r w:rsidR="0067682F">
        <w:t xml:space="preserve"> </w:t>
      </w:r>
      <w:r>
        <w:t>on</w:t>
      </w:r>
      <w:r w:rsidR="0067682F">
        <w:t xml:space="preserve"> </w:t>
      </w:r>
      <w:r>
        <w:t>corporate</w:t>
      </w:r>
      <w:r w:rsidR="0067682F">
        <w:t xml:space="preserve"> </w:t>
      </w:r>
      <w:r>
        <w:t>operational</w:t>
      </w:r>
      <w:r w:rsidR="0067682F">
        <w:t xml:space="preserve"> </w:t>
      </w:r>
      <w:r>
        <w:t>matters,</w:t>
      </w:r>
      <w:r w:rsidR="0067682F">
        <w:t xml:space="preserve"> </w:t>
      </w:r>
      <w:r>
        <w:t>enhancing</w:t>
      </w:r>
      <w:r w:rsidR="0067682F">
        <w:t xml:space="preserve"> </w:t>
      </w:r>
      <w:r>
        <w:t>the</w:t>
      </w:r>
      <w:r w:rsidR="0067682F">
        <w:t xml:space="preserve"> </w:t>
      </w:r>
      <w:r>
        <w:t>department’s</w:t>
      </w:r>
      <w:r w:rsidR="0067682F">
        <w:t xml:space="preserve"> </w:t>
      </w:r>
      <w:r>
        <w:t>ability</w:t>
      </w:r>
      <w:r w:rsidR="0067682F">
        <w:t xml:space="preserve"> </w:t>
      </w:r>
      <w:r>
        <w:t>to</w:t>
      </w:r>
      <w:r w:rsidR="0067682F">
        <w:t xml:space="preserve"> </w:t>
      </w:r>
      <w:r>
        <w:t>deliver</w:t>
      </w:r>
      <w:r w:rsidR="0067682F">
        <w:t xml:space="preserve"> </w:t>
      </w:r>
      <w:r>
        <w:t>on</w:t>
      </w:r>
      <w:r w:rsidR="0067682F">
        <w:t xml:space="preserve"> </w:t>
      </w:r>
      <w:r>
        <w:t>government</w:t>
      </w:r>
      <w:r w:rsidR="0067682F">
        <w:t xml:space="preserve"> </w:t>
      </w:r>
      <w:r>
        <w:t>priorities</w:t>
      </w:r>
      <w:r w:rsidR="0067682F">
        <w:t xml:space="preserve"> </w:t>
      </w:r>
      <w:r>
        <w:t>effectively</w:t>
      </w:r>
      <w:r w:rsidR="0067682F">
        <w:t xml:space="preserve"> </w:t>
      </w:r>
      <w:r>
        <w:t>and</w:t>
      </w:r>
      <w:r w:rsidR="0067682F">
        <w:t xml:space="preserve"> </w:t>
      </w:r>
      <w:r>
        <w:t>efficiently.</w:t>
      </w:r>
    </w:p>
    <w:p w14:paraId="074C2E2A" w14:textId="73EC9144" w:rsidR="005744A9" w:rsidRDefault="005744A9" w:rsidP="005744A9">
      <w:r>
        <w:t>We</w:t>
      </w:r>
      <w:r w:rsidR="0067682F">
        <w:t xml:space="preserve"> </w:t>
      </w:r>
      <w:r>
        <w:t>harness</w:t>
      </w:r>
      <w:r w:rsidR="0067682F">
        <w:t xml:space="preserve"> </w:t>
      </w:r>
      <w:r>
        <w:t>expertise</w:t>
      </w:r>
      <w:r w:rsidR="0067682F">
        <w:t xml:space="preserve"> </w:t>
      </w:r>
      <w:r>
        <w:t>across</w:t>
      </w:r>
      <w:r w:rsidR="0067682F">
        <w:t xml:space="preserve"> </w:t>
      </w:r>
      <w:r>
        <w:t>multiple</w:t>
      </w:r>
      <w:r w:rsidR="0067682F">
        <w:t xml:space="preserve"> </w:t>
      </w:r>
      <w:r>
        <w:t>disciplines,</w:t>
      </w:r>
      <w:r w:rsidR="0067682F">
        <w:t xml:space="preserve"> </w:t>
      </w:r>
      <w:r>
        <w:t>including</w:t>
      </w:r>
      <w:r w:rsidR="0067682F">
        <w:t xml:space="preserve"> </w:t>
      </w:r>
      <w:r>
        <w:t>people</w:t>
      </w:r>
      <w:r w:rsidR="0067682F">
        <w:t xml:space="preserve"> </w:t>
      </w:r>
      <w:r>
        <w:t>and</w:t>
      </w:r>
      <w:r w:rsidR="0067682F">
        <w:t xml:space="preserve"> </w:t>
      </w:r>
      <w:r>
        <w:t>culture,</w:t>
      </w:r>
      <w:r w:rsidR="0067682F">
        <w:t xml:space="preserve"> </w:t>
      </w:r>
      <w:r>
        <w:t>finance,</w:t>
      </w:r>
      <w:r w:rsidR="0067682F">
        <w:t xml:space="preserve"> </w:t>
      </w:r>
      <w:r>
        <w:t>investment</w:t>
      </w:r>
      <w:r w:rsidR="0067682F">
        <w:t xml:space="preserve"> </w:t>
      </w:r>
      <w:r>
        <w:t>and</w:t>
      </w:r>
      <w:r w:rsidR="0067682F">
        <w:t xml:space="preserve"> </w:t>
      </w:r>
      <w:r>
        <w:t>procurement,</w:t>
      </w:r>
      <w:r w:rsidR="0067682F">
        <w:t xml:space="preserve"> </w:t>
      </w:r>
      <w:r>
        <w:t>strategic</w:t>
      </w:r>
      <w:r w:rsidR="0067682F">
        <w:t xml:space="preserve"> </w:t>
      </w:r>
      <w:r>
        <w:t>communications,</w:t>
      </w:r>
      <w:r w:rsidR="0067682F">
        <w:t xml:space="preserve"> </w:t>
      </w:r>
      <w:r>
        <w:t>legal</w:t>
      </w:r>
      <w:r w:rsidR="0067682F">
        <w:t xml:space="preserve"> </w:t>
      </w:r>
      <w:r>
        <w:t>and</w:t>
      </w:r>
      <w:r w:rsidR="0067682F">
        <w:t xml:space="preserve"> </w:t>
      </w:r>
      <w:r>
        <w:t>legislation,</w:t>
      </w:r>
      <w:r w:rsidR="0067682F">
        <w:t xml:space="preserve"> </w:t>
      </w:r>
      <w:r>
        <w:t>strategy,</w:t>
      </w:r>
      <w:r w:rsidR="0067682F">
        <w:t xml:space="preserve"> </w:t>
      </w:r>
      <w:r>
        <w:t>performance</w:t>
      </w:r>
      <w:r w:rsidR="0067682F">
        <w:t xml:space="preserve"> </w:t>
      </w:r>
      <w:r>
        <w:t>and</w:t>
      </w:r>
      <w:r w:rsidR="0067682F">
        <w:t xml:space="preserve"> </w:t>
      </w:r>
      <w:r>
        <w:t>governance,</w:t>
      </w:r>
      <w:r w:rsidR="0067682F">
        <w:t xml:space="preserve"> </w:t>
      </w:r>
      <w:r>
        <w:t>and</w:t>
      </w:r>
      <w:r w:rsidR="0067682F">
        <w:t xml:space="preserve"> </w:t>
      </w:r>
      <w:r>
        <w:t>information</w:t>
      </w:r>
      <w:r w:rsidR="0067682F">
        <w:t xml:space="preserve"> </w:t>
      </w:r>
      <w:r>
        <w:t>technology</w:t>
      </w:r>
      <w:r w:rsidR="0067682F">
        <w:t xml:space="preserve"> </w:t>
      </w:r>
      <w:r>
        <w:t>and</w:t>
      </w:r>
      <w:r w:rsidR="0067682F">
        <w:t xml:space="preserve"> </w:t>
      </w:r>
      <w:r>
        <w:t>workplace</w:t>
      </w:r>
      <w:r w:rsidR="0067682F">
        <w:t xml:space="preserve"> </w:t>
      </w:r>
      <w:r>
        <w:t>services.</w:t>
      </w:r>
      <w:r w:rsidR="0067682F">
        <w:t xml:space="preserve"> </w:t>
      </w:r>
      <w:r>
        <w:t>Our</w:t>
      </w:r>
      <w:r w:rsidR="0067682F">
        <w:t xml:space="preserve"> </w:t>
      </w:r>
      <w:r>
        <w:t>collective</w:t>
      </w:r>
      <w:r w:rsidR="0067682F">
        <w:t xml:space="preserve"> </w:t>
      </w:r>
      <w:r>
        <w:t>knowledge</w:t>
      </w:r>
      <w:r w:rsidR="0067682F">
        <w:t xml:space="preserve"> </w:t>
      </w:r>
      <w:r>
        <w:t>supports</w:t>
      </w:r>
      <w:r w:rsidR="0067682F">
        <w:t xml:space="preserve"> </w:t>
      </w:r>
      <w:r>
        <w:t>the</w:t>
      </w:r>
      <w:r w:rsidR="0067682F">
        <w:t xml:space="preserve"> </w:t>
      </w:r>
      <w:r>
        <w:t>department’s</w:t>
      </w:r>
      <w:r w:rsidR="0067682F">
        <w:t xml:space="preserve"> </w:t>
      </w:r>
      <w:r>
        <w:t>strategic</w:t>
      </w:r>
      <w:r w:rsidR="0067682F">
        <w:t xml:space="preserve"> </w:t>
      </w:r>
      <w:r>
        <w:t>objectives</w:t>
      </w:r>
      <w:r w:rsidR="0067682F">
        <w:t xml:space="preserve"> </w:t>
      </w:r>
      <w:r>
        <w:t>and</w:t>
      </w:r>
      <w:r w:rsidR="0067682F">
        <w:t xml:space="preserve"> </w:t>
      </w:r>
      <w:r>
        <w:t>compliance</w:t>
      </w:r>
      <w:r w:rsidR="0067682F">
        <w:t xml:space="preserve"> </w:t>
      </w:r>
      <w:r>
        <w:t>with</w:t>
      </w:r>
      <w:r w:rsidR="0067682F">
        <w:t xml:space="preserve"> </w:t>
      </w:r>
      <w:r>
        <w:t>our</w:t>
      </w:r>
      <w:r w:rsidR="0067682F">
        <w:t xml:space="preserve"> </w:t>
      </w:r>
      <w:r>
        <w:t>legislative</w:t>
      </w:r>
      <w:r w:rsidR="0067682F">
        <w:t xml:space="preserve"> </w:t>
      </w:r>
      <w:r>
        <w:t>obligations</w:t>
      </w:r>
      <w:r w:rsidR="0067682F">
        <w:t xml:space="preserve"> </w:t>
      </w:r>
      <w:r>
        <w:t>and</w:t>
      </w:r>
      <w:r w:rsidR="0067682F">
        <w:t xml:space="preserve"> </w:t>
      </w:r>
      <w:r>
        <w:t>responsibilities.</w:t>
      </w:r>
    </w:p>
    <w:p w14:paraId="757F870C" w14:textId="30881D7B" w:rsidR="00785A67" w:rsidRDefault="00785A67" w:rsidP="007237A7"/>
    <w:p w14:paraId="386CD9A9" w14:textId="59087CA9" w:rsidR="00785A67" w:rsidRDefault="00531F57" w:rsidP="007237A7">
      <w:pPr>
        <w:pStyle w:val="Heading1"/>
      </w:pPr>
      <w:bookmarkStart w:id="17" w:name="_Toc175560389"/>
      <w:r>
        <w:t>Strategies</w:t>
      </w:r>
      <w:r w:rsidR="0067682F">
        <w:t xml:space="preserve"> </w:t>
      </w:r>
      <w:r>
        <w:t>and</w:t>
      </w:r>
      <w:r w:rsidR="0067682F">
        <w:t xml:space="preserve"> </w:t>
      </w:r>
      <w:r>
        <w:t>Departmental</w:t>
      </w:r>
      <w:r w:rsidR="0067682F">
        <w:t xml:space="preserve"> </w:t>
      </w:r>
      <w:r>
        <w:t>Focus</w:t>
      </w:r>
      <w:r w:rsidR="0067682F">
        <w:t xml:space="preserve"> </w:t>
      </w:r>
      <w:r>
        <w:t>Areas</w:t>
      </w:r>
      <w:bookmarkEnd w:id="17"/>
    </w:p>
    <w:p w14:paraId="6BB9289D" w14:textId="2438F3F6" w:rsidR="0062437A" w:rsidRPr="0062437A" w:rsidRDefault="0062437A" w:rsidP="0062437A">
      <w:pPr>
        <w:pStyle w:val="TableHeading"/>
      </w:pPr>
      <w:r w:rsidRPr="0062437A">
        <w:t>Impact:</w:t>
      </w:r>
      <w:r w:rsidR="0067682F">
        <w:t xml:space="preserve"> </w:t>
      </w:r>
      <w:r w:rsidRPr="0062437A">
        <w:t>Growing</w:t>
      </w:r>
      <w:r w:rsidR="0067682F">
        <w:t xml:space="preserve"> </w:t>
      </w:r>
      <w:r w:rsidRPr="0062437A">
        <w:t>prosperity</w:t>
      </w:r>
      <w:r w:rsidR="0067682F">
        <w:t xml:space="preserve"> </w:t>
      </w:r>
      <w:r w:rsidRPr="0062437A">
        <w:t>by</w:t>
      </w:r>
      <w:r w:rsidR="0067682F">
        <w:t xml:space="preserve"> </w:t>
      </w:r>
      <w:r w:rsidRPr="0062437A">
        <w:t>creating</w:t>
      </w:r>
      <w:r w:rsidR="0067682F">
        <w:t xml:space="preserve"> </w:t>
      </w:r>
      <w:r w:rsidRPr="0062437A">
        <w:t>more</w:t>
      </w:r>
      <w:r w:rsidR="0067682F">
        <w:t xml:space="preserve"> </w:t>
      </w:r>
      <w:r w:rsidRPr="0062437A">
        <w:t>opportunities</w:t>
      </w:r>
      <w:r w:rsidR="0067682F">
        <w:t xml:space="preserve"> </w:t>
      </w:r>
      <w:r w:rsidRPr="0062437A">
        <w:t>for</w:t>
      </w:r>
      <w:r w:rsidR="0067682F">
        <w:t xml:space="preserve"> </w:t>
      </w:r>
      <w:r w:rsidRPr="0062437A">
        <w:t>people</w:t>
      </w:r>
      <w:r w:rsidR="0067682F">
        <w:t xml:space="preserve"> </w:t>
      </w:r>
      <w:r w:rsidRPr="0062437A">
        <w:t>through</w:t>
      </w:r>
      <w:r w:rsidR="0067682F">
        <w:t xml:space="preserve"> </w:t>
      </w:r>
      <w:r w:rsidRPr="0062437A">
        <w:t>skills</w:t>
      </w:r>
      <w:r w:rsidR="0067682F">
        <w:t xml:space="preserve"> </w:t>
      </w:r>
      <w:r w:rsidRPr="0062437A">
        <w:t>and</w:t>
      </w:r>
      <w:r w:rsidR="0067682F">
        <w:t xml:space="preserve"> </w:t>
      </w:r>
      <w:r w:rsidRPr="0062437A">
        <w:t>jobs</w:t>
      </w:r>
    </w:p>
    <w:tbl>
      <w:tblPr>
        <w:tblStyle w:val="TableGrid"/>
        <w:tblW w:w="9634" w:type="dxa"/>
        <w:tblLayout w:type="fixed"/>
        <w:tblLook w:val="0020" w:firstRow="1" w:lastRow="0" w:firstColumn="0" w:lastColumn="0" w:noHBand="0" w:noVBand="0"/>
      </w:tblPr>
      <w:tblGrid>
        <w:gridCol w:w="2689"/>
        <w:gridCol w:w="6945"/>
      </w:tblGrid>
      <w:tr w:rsidR="00424AFD" w:rsidRPr="00FF5D5F" w14:paraId="72CF19CB" w14:textId="77777777" w:rsidTr="00943270">
        <w:trPr>
          <w:cantSplit/>
          <w:tblHeader/>
        </w:trPr>
        <w:tc>
          <w:tcPr>
            <w:tcW w:w="2689" w:type="dxa"/>
          </w:tcPr>
          <w:p w14:paraId="329591BF" w14:textId="77777777" w:rsidR="00424AFD" w:rsidRPr="00FF5D5F" w:rsidRDefault="00424AFD" w:rsidP="00FF5D5F">
            <w:pPr>
              <w:pStyle w:val="TableColumnHeading"/>
            </w:pPr>
            <w:bookmarkStart w:id="18" w:name="ColumnTitle"/>
            <w:bookmarkEnd w:id="18"/>
            <w:r w:rsidRPr="00FF5D5F">
              <w:t>Strategies</w:t>
            </w:r>
          </w:p>
        </w:tc>
        <w:tc>
          <w:tcPr>
            <w:tcW w:w="6945" w:type="dxa"/>
          </w:tcPr>
          <w:p w14:paraId="2F0520FB" w14:textId="2B9EA5E1" w:rsidR="00424AFD" w:rsidRPr="00FF5D5F" w:rsidRDefault="00424AFD" w:rsidP="00FF5D5F">
            <w:pPr>
              <w:pStyle w:val="TableColumnHeading"/>
            </w:pPr>
            <w:r w:rsidRPr="00FF5D5F">
              <w:t>Departmental</w:t>
            </w:r>
            <w:r w:rsidR="0067682F">
              <w:t xml:space="preserve"> </w:t>
            </w:r>
            <w:r w:rsidRPr="00FF5D5F">
              <w:t>Focus</w:t>
            </w:r>
            <w:r w:rsidR="0067682F">
              <w:t xml:space="preserve"> </w:t>
            </w:r>
            <w:r w:rsidRPr="00FF5D5F">
              <w:t>Areas</w:t>
            </w:r>
          </w:p>
        </w:tc>
      </w:tr>
      <w:tr w:rsidR="00424AFD" w14:paraId="1A4F9C87" w14:textId="77777777" w:rsidTr="00943270">
        <w:trPr>
          <w:cantSplit/>
        </w:trPr>
        <w:tc>
          <w:tcPr>
            <w:tcW w:w="2689" w:type="dxa"/>
          </w:tcPr>
          <w:p w14:paraId="6224A94C" w14:textId="276D873F" w:rsidR="00424AFD" w:rsidRPr="00FF5D5F" w:rsidRDefault="00424AFD" w:rsidP="00835693">
            <w:pPr>
              <w:pStyle w:val="TableCopy"/>
              <w:tabs>
                <w:tab w:val="left" w:pos="505"/>
              </w:tabs>
              <w:ind w:left="505" w:hanging="505"/>
            </w:pPr>
            <w:r w:rsidRPr="00FF5D5F">
              <w:t>01.</w:t>
            </w:r>
            <w:r w:rsidR="00023046">
              <w:tab/>
            </w:r>
            <w:r w:rsidRPr="00FF5D5F">
              <w:t>Create</w:t>
            </w:r>
            <w:r w:rsidR="0067682F">
              <w:t xml:space="preserve"> </w:t>
            </w:r>
            <w:r w:rsidRPr="00FF5D5F">
              <w:t>jobs</w:t>
            </w:r>
            <w:r w:rsidR="0067682F">
              <w:t xml:space="preserve"> </w:t>
            </w:r>
            <w:r w:rsidRPr="00FF5D5F">
              <w:t>and</w:t>
            </w:r>
            <w:r w:rsidR="0067682F">
              <w:t xml:space="preserve"> </w:t>
            </w:r>
            <w:r w:rsidRPr="00FF5D5F">
              <w:t>attract</w:t>
            </w:r>
            <w:r w:rsidR="0067682F">
              <w:t xml:space="preserve"> </w:t>
            </w:r>
            <w:r w:rsidRPr="00FF5D5F">
              <w:t>investment</w:t>
            </w:r>
          </w:p>
        </w:tc>
        <w:tc>
          <w:tcPr>
            <w:tcW w:w="6945" w:type="dxa"/>
          </w:tcPr>
          <w:p w14:paraId="147E0177" w14:textId="6E48404F" w:rsidR="00A13482" w:rsidRDefault="00A13482" w:rsidP="00A13482">
            <w:pPr>
              <w:pStyle w:val="TableBullet"/>
            </w:pPr>
            <w:r>
              <w:t>Facilitate</w:t>
            </w:r>
            <w:r w:rsidR="0067682F">
              <w:t xml:space="preserve"> </w:t>
            </w:r>
            <w:r>
              <w:t>investment,</w:t>
            </w:r>
            <w:r w:rsidR="0067682F">
              <w:t xml:space="preserve"> </w:t>
            </w:r>
            <w:r>
              <w:t>job</w:t>
            </w:r>
            <w:r w:rsidR="0067682F">
              <w:t xml:space="preserve"> </w:t>
            </w:r>
            <w:r>
              <w:t>creation,</w:t>
            </w:r>
            <w:r w:rsidR="0067682F">
              <w:t xml:space="preserve"> </w:t>
            </w:r>
            <w:r>
              <w:t>export</w:t>
            </w:r>
            <w:r w:rsidR="0067682F">
              <w:t xml:space="preserve"> </w:t>
            </w:r>
            <w:r>
              <w:t>and</w:t>
            </w:r>
            <w:r w:rsidR="0067682F">
              <w:t xml:space="preserve"> </w:t>
            </w:r>
            <w:r>
              <w:t>skilling</w:t>
            </w:r>
            <w:r w:rsidR="0067682F">
              <w:t xml:space="preserve"> </w:t>
            </w:r>
            <w:r>
              <w:t>opportunities</w:t>
            </w:r>
            <w:r w:rsidR="0067682F">
              <w:t xml:space="preserve"> </w:t>
            </w:r>
            <w:r>
              <w:t>across</w:t>
            </w:r>
            <w:r w:rsidR="0067682F">
              <w:t xml:space="preserve"> </w:t>
            </w:r>
            <w:r>
              <w:t>regional</w:t>
            </w:r>
            <w:r w:rsidR="0067682F">
              <w:t xml:space="preserve"> </w:t>
            </w:r>
            <w:r>
              <w:t>Victoria</w:t>
            </w:r>
            <w:r w:rsidR="0067682F">
              <w:t xml:space="preserve"> </w:t>
            </w:r>
            <w:r>
              <w:t>and</w:t>
            </w:r>
            <w:r w:rsidR="0067682F">
              <w:t xml:space="preserve"> </w:t>
            </w:r>
            <w:r>
              <w:t>metropolitan</w:t>
            </w:r>
            <w:r w:rsidR="0067682F">
              <w:t xml:space="preserve"> </w:t>
            </w:r>
            <w:r>
              <w:t>Melbourne.</w:t>
            </w:r>
          </w:p>
          <w:p w14:paraId="410ADCDD" w14:textId="680AD1B0" w:rsidR="00A13482" w:rsidRDefault="00A13482" w:rsidP="00A13482">
            <w:pPr>
              <w:pStyle w:val="TableBullet"/>
            </w:pPr>
            <w:r>
              <w:t>Deliver</w:t>
            </w:r>
            <w:r w:rsidR="0067682F">
              <w:t xml:space="preserve"> </w:t>
            </w:r>
            <w:r>
              <w:t>services</w:t>
            </w:r>
            <w:r w:rsidR="0067682F">
              <w:t xml:space="preserve"> </w:t>
            </w:r>
            <w:r>
              <w:t>and</w:t>
            </w:r>
            <w:r w:rsidR="0067682F">
              <w:t xml:space="preserve"> </w:t>
            </w:r>
            <w:r>
              <w:t>activities</w:t>
            </w:r>
            <w:r w:rsidR="0067682F">
              <w:t xml:space="preserve"> </w:t>
            </w:r>
            <w:r>
              <w:t>that</w:t>
            </w:r>
            <w:r w:rsidR="0067682F">
              <w:t xml:space="preserve"> </w:t>
            </w:r>
            <w:r>
              <w:t>provide</w:t>
            </w:r>
            <w:r w:rsidR="0067682F">
              <w:t xml:space="preserve"> </w:t>
            </w:r>
            <w:r>
              <w:t>opportunities</w:t>
            </w:r>
            <w:r w:rsidR="0067682F">
              <w:t xml:space="preserve"> </w:t>
            </w:r>
            <w:r>
              <w:t>for</w:t>
            </w:r>
            <w:r w:rsidR="0067682F">
              <w:t xml:space="preserve"> </w:t>
            </w:r>
            <w:r>
              <w:t>Victorians</w:t>
            </w:r>
            <w:r w:rsidR="0067682F">
              <w:t xml:space="preserve"> </w:t>
            </w:r>
            <w:r>
              <w:t>to</w:t>
            </w:r>
            <w:r w:rsidR="0067682F">
              <w:t xml:space="preserve"> </w:t>
            </w:r>
            <w:r>
              <w:t>build</w:t>
            </w:r>
            <w:r w:rsidR="0067682F">
              <w:t xml:space="preserve"> </w:t>
            </w:r>
            <w:r>
              <w:t>their</w:t>
            </w:r>
            <w:r w:rsidR="0067682F">
              <w:t xml:space="preserve"> </w:t>
            </w:r>
            <w:r>
              <w:t>skills</w:t>
            </w:r>
            <w:r w:rsidR="0067682F">
              <w:t xml:space="preserve"> </w:t>
            </w:r>
            <w:r>
              <w:t>and</w:t>
            </w:r>
            <w:r w:rsidR="0067682F">
              <w:t xml:space="preserve"> </w:t>
            </w:r>
            <w:r>
              <w:t>find</w:t>
            </w:r>
            <w:r w:rsidR="0067682F">
              <w:t xml:space="preserve"> </w:t>
            </w:r>
            <w:r>
              <w:t>good,</w:t>
            </w:r>
            <w:r w:rsidR="0067682F">
              <w:t xml:space="preserve"> </w:t>
            </w:r>
            <w:r>
              <w:t>safe,</w:t>
            </w:r>
            <w:r w:rsidR="0067682F">
              <w:t xml:space="preserve"> </w:t>
            </w:r>
            <w:r>
              <w:t>secure,</w:t>
            </w:r>
            <w:r w:rsidR="0067682F">
              <w:t xml:space="preserve"> </w:t>
            </w:r>
            <w:r>
              <w:t>fair</w:t>
            </w:r>
            <w:r w:rsidR="0067682F">
              <w:t xml:space="preserve"> </w:t>
            </w:r>
            <w:r>
              <w:t>and</w:t>
            </w:r>
            <w:r w:rsidR="0067682F">
              <w:t xml:space="preserve"> </w:t>
            </w:r>
            <w:r>
              <w:t>sustainable</w:t>
            </w:r>
            <w:r w:rsidR="0067682F">
              <w:t xml:space="preserve"> </w:t>
            </w:r>
            <w:r>
              <w:t>employment.</w:t>
            </w:r>
          </w:p>
          <w:p w14:paraId="58C7F1AF" w14:textId="6EDD83D0" w:rsidR="00A13482" w:rsidRDefault="00A13482" w:rsidP="00A13482">
            <w:pPr>
              <w:pStyle w:val="TableBullet"/>
            </w:pPr>
            <w:r>
              <w:t>Support</w:t>
            </w:r>
            <w:r w:rsidR="0067682F">
              <w:t xml:space="preserve"> </w:t>
            </w:r>
            <w:r>
              <w:t>growth</w:t>
            </w:r>
            <w:r w:rsidR="0067682F">
              <w:t xml:space="preserve"> </w:t>
            </w:r>
            <w:r>
              <w:t>industries,</w:t>
            </w:r>
            <w:r w:rsidR="0067682F">
              <w:t xml:space="preserve"> </w:t>
            </w:r>
            <w:r>
              <w:t>sectors</w:t>
            </w:r>
            <w:r w:rsidR="0067682F">
              <w:t xml:space="preserve"> </w:t>
            </w:r>
            <w:r>
              <w:t>and</w:t>
            </w:r>
            <w:r w:rsidR="0067682F">
              <w:t xml:space="preserve"> </w:t>
            </w:r>
            <w:r>
              <w:t>businesses</w:t>
            </w:r>
            <w:r w:rsidR="0067682F">
              <w:t xml:space="preserve"> </w:t>
            </w:r>
            <w:r>
              <w:t>to</w:t>
            </w:r>
            <w:r w:rsidR="0067682F">
              <w:t xml:space="preserve"> </w:t>
            </w:r>
            <w:r>
              <w:t>access</w:t>
            </w:r>
            <w:r w:rsidR="0067682F">
              <w:t xml:space="preserve"> </w:t>
            </w:r>
            <w:r>
              <w:t>the</w:t>
            </w:r>
            <w:r w:rsidR="0067682F">
              <w:t xml:space="preserve"> </w:t>
            </w:r>
            <w:r>
              <w:t>workers</w:t>
            </w:r>
            <w:r w:rsidR="0067682F">
              <w:t xml:space="preserve"> </w:t>
            </w:r>
            <w:r>
              <w:t>they</w:t>
            </w:r>
            <w:r w:rsidR="0067682F">
              <w:t xml:space="preserve"> </w:t>
            </w:r>
            <w:r>
              <w:t>need</w:t>
            </w:r>
            <w:r w:rsidR="0067682F">
              <w:t xml:space="preserve"> </w:t>
            </w:r>
            <w:r>
              <w:t>and</w:t>
            </w:r>
            <w:r w:rsidR="0067682F">
              <w:t xml:space="preserve"> </w:t>
            </w:r>
            <w:r>
              <w:t>benefit</w:t>
            </w:r>
            <w:r w:rsidR="0067682F">
              <w:t xml:space="preserve"> </w:t>
            </w:r>
            <w:r>
              <w:t>from</w:t>
            </w:r>
            <w:r w:rsidR="0067682F">
              <w:t xml:space="preserve"> </w:t>
            </w:r>
            <w:r>
              <w:t>new</w:t>
            </w:r>
            <w:r w:rsidR="0067682F">
              <w:t xml:space="preserve"> </w:t>
            </w:r>
            <w:r>
              <w:t>opportunities.</w:t>
            </w:r>
          </w:p>
          <w:p w14:paraId="098FB9E4" w14:textId="57925842" w:rsidR="00A13482" w:rsidRDefault="00A13482" w:rsidP="00A13482">
            <w:pPr>
              <w:pStyle w:val="TableBullet"/>
            </w:pPr>
            <w:r>
              <w:t>Support</w:t>
            </w:r>
            <w:r w:rsidR="0067682F">
              <w:t xml:space="preserve"> </w:t>
            </w:r>
            <w:r>
              <w:t>industries,</w:t>
            </w:r>
            <w:r w:rsidR="0067682F">
              <w:t xml:space="preserve"> </w:t>
            </w:r>
            <w:r>
              <w:t>sectors</w:t>
            </w:r>
            <w:r w:rsidR="0067682F">
              <w:t xml:space="preserve"> </w:t>
            </w:r>
            <w:r>
              <w:t>and</w:t>
            </w:r>
            <w:r w:rsidR="0067682F">
              <w:t xml:space="preserve"> </w:t>
            </w:r>
            <w:r>
              <w:t>businesses</w:t>
            </w:r>
            <w:r w:rsidR="0067682F">
              <w:t xml:space="preserve"> </w:t>
            </w:r>
            <w:r>
              <w:t>to</w:t>
            </w:r>
            <w:r w:rsidR="0067682F">
              <w:t xml:space="preserve"> </w:t>
            </w:r>
            <w:r>
              <w:t>innovate,</w:t>
            </w:r>
            <w:r w:rsidR="0067682F">
              <w:t xml:space="preserve"> </w:t>
            </w:r>
            <w:r>
              <w:t>adapt</w:t>
            </w:r>
            <w:r w:rsidR="0067682F">
              <w:t xml:space="preserve"> </w:t>
            </w:r>
            <w:r>
              <w:t>and</w:t>
            </w:r>
            <w:r w:rsidR="0067682F">
              <w:t xml:space="preserve"> </w:t>
            </w:r>
            <w:r>
              <w:t>grow.</w:t>
            </w:r>
          </w:p>
          <w:p w14:paraId="69DB2835" w14:textId="791F90F7" w:rsidR="00A13482" w:rsidRDefault="00A13482" w:rsidP="00A13482">
            <w:pPr>
              <w:pStyle w:val="TableBullet"/>
            </w:pPr>
            <w:r>
              <w:t>Build</w:t>
            </w:r>
            <w:r w:rsidR="0067682F">
              <w:t xml:space="preserve"> </w:t>
            </w:r>
            <w:r>
              <w:t>capability</w:t>
            </w:r>
            <w:r w:rsidR="0067682F">
              <w:t xml:space="preserve"> </w:t>
            </w:r>
            <w:r>
              <w:t>and</w:t>
            </w:r>
            <w:r w:rsidR="0067682F">
              <w:t xml:space="preserve"> </w:t>
            </w:r>
            <w:r>
              <w:t>supply</w:t>
            </w:r>
            <w:r w:rsidR="0067682F">
              <w:t xml:space="preserve"> </w:t>
            </w:r>
            <w:r>
              <w:t>chain</w:t>
            </w:r>
            <w:r w:rsidR="0067682F">
              <w:t xml:space="preserve"> </w:t>
            </w:r>
            <w:r>
              <w:t>resilience</w:t>
            </w:r>
            <w:r w:rsidR="0067682F">
              <w:t xml:space="preserve"> </w:t>
            </w:r>
            <w:r>
              <w:t>to</w:t>
            </w:r>
            <w:r w:rsidR="0067682F">
              <w:t xml:space="preserve"> </w:t>
            </w:r>
            <w:r>
              <w:t>support</w:t>
            </w:r>
            <w:r w:rsidR="0067682F">
              <w:t xml:space="preserve"> </w:t>
            </w:r>
            <w:r>
              <w:t>industry</w:t>
            </w:r>
            <w:r w:rsidR="0067682F">
              <w:t xml:space="preserve"> </w:t>
            </w:r>
            <w:r>
              <w:t>and</w:t>
            </w:r>
            <w:r w:rsidR="0067682F">
              <w:t xml:space="preserve"> </w:t>
            </w:r>
            <w:r>
              <w:t>sector</w:t>
            </w:r>
            <w:r w:rsidR="0067682F">
              <w:t xml:space="preserve"> </w:t>
            </w:r>
            <w:r>
              <w:t>growth.</w:t>
            </w:r>
          </w:p>
          <w:p w14:paraId="7ABC066E" w14:textId="78C6C9EB" w:rsidR="00424AFD" w:rsidRDefault="00A13482" w:rsidP="00A13482">
            <w:pPr>
              <w:pStyle w:val="TableBullet"/>
            </w:pPr>
            <w:r>
              <w:t>Attract</w:t>
            </w:r>
            <w:r w:rsidR="0067682F">
              <w:t xml:space="preserve"> </w:t>
            </w:r>
            <w:r>
              <w:t>and</w:t>
            </w:r>
            <w:r w:rsidR="0067682F">
              <w:t xml:space="preserve"> </w:t>
            </w:r>
            <w:r>
              <w:t>retain</w:t>
            </w:r>
            <w:r w:rsidR="0067682F">
              <w:t xml:space="preserve"> </w:t>
            </w:r>
            <w:r>
              <w:t>a</w:t>
            </w:r>
            <w:r w:rsidR="0067682F">
              <w:t xml:space="preserve"> </w:t>
            </w:r>
            <w:r>
              <w:t>skilled</w:t>
            </w:r>
            <w:r w:rsidR="0067682F">
              <w:t xml:space="preserve"> </w:t>
            </w:r>
            <w:r>
              <w:t>sport</w:t>
            </w:r>
            <w:r w:rsidR="0067682F">
              <w:t xml:space="preserve"> </w:t>
            </w:r>
            <w:r>
              <w:t>and</w:t>
            </w:r>
            <w:r w:rsidR="0067682F">
              <w:t xml:space="preserve"> </w:t>
            </w:r>
            <w:r>
              <w:t>active</w:t>
            </w:r>
            <w:r w:rsidR="0067682F">
              <w:t xml:space="preserve"> </w:t>
            </w:r>
            <w:r>
              <w:t>recreation</w:t>
            </w:r>
            <w:r w:rsidR="0067682F">
              <w:t xml:space="preserve"> </w:t>
            </w:r>
            <w:r>
              <w:t>workforce</w:t>
            </w:r>
            <w:r w:rsidR="0067682F">
              <w:t xml:space="preserve"> </w:t>
            </w:r>
            <w:r>
              <w:t>(paid</w:t>
            </w:r>
            <w:r w:rsidR="0067682F">
              <w:t xml:space="preserve"> </w:t>
            </w:r>
            <w:r>
              <w:t>and</w:t>
            </w:r>
            <w:r w:rsidR="0067682F">
              <w:t xml:space="preserve"> </w:t>
            </w:r>
            <w:r>
              <w:t>unpaid).</w:t>
            </w:r>
          </w:p>
        </w:tc>
      </w:tr>
      <w:tr w:rsidR="00424AFD" w14:paraId="6956868E" w14:textId="77777777" w:rsidTr="00943270">
        <w:trPr>
          <w:cantSplit/>
        </w:trPr>
        <w:tc>
          <w:tcPr>
            <w:tcW w:w="2689" w:type="dxa"/>
          </w:tcPr>
          <w:p w14:paraId="304BC19F" w14:textId="318A860F" w:rsidR="00424AFD" w:rsidRPr="00FF5D5F" w:rsidRDefault="00424AFD" w:rsidP="00835693">
            <w:pPr>
              <w:pStyle w:val="TableCopy"/>
              <w:tabs>
                <w:tab w:val="left" w:pos="505"/>
              </w:tabs>
              <w:ind w:left="505" w:hanging="505"/>
            </w:pPr>
            <w:r w:rsidRPr="00FF5D5F">
              <w:t>02.</w:t>
            </w:r>
            <w:r w:rsidR="006A5125">
              <w:tab/>
            </w:r>
            <w:r w:rsidRPr="00FF5D5F">
              <w:t>Identify</w:t>
            </w:r>
            <w:r w:rsidR="0067682F">
              <w:t xml:space="preserve"> </w:t>
            </w:r>
            <w:r w:rsidR="00A13482" w:rsidRPr="00A13482">
              <w:t>and</w:t>
            </w:r>
            <w:r w:rsidR="0067682F">
              <w:t xml:space="preserve"> </w:t>
            </w:r>
            <w:r w:rsidR="00A13482" w:rsidRPr="00A13482">
              <w:t>address</w:t>
            </w:r>
            <w:r w:rsidR="0067682F">
              <w:t xml:space="preserve"> </w:t>
            </w:r>
            <w:r w:rsidR="00A13482" w:rsidRPr="00A13482">
              <w:t>current</w:t>
            </w:r>
            <w:r w:rsidR="0067682F">
              <w:t xml:space="preserve"> </w:t>
            </w:r>
            <w:r w:rsidR="00A13482" w:rsidRPr="00A13482">
              <w:t>and</w:t>
            </w:r>
            <w:r w:rsidR="0067682F">
              <w:t xml:space="preserve"> </w:t>
            </w:r>
            <w:r w:rsidR="00A13482" w:rsidRPr="00A13482">
              <w:t>future</w:t>
            </w:r>
            <w:r w:rsidR="0067682F">
              <w:t xml:space="preserve"> </w:t>
            </w:r>
            <w:r w:rsidR="00A13482" w:rsidRPr="00A13482">
              <w:t>skills</w:t>
            </w:r>
            <w:r w:rsidR="0067682F">
              <w:t xml:space="preserve"> </w:t>
            </w:r>
            <w:r w:rsidR="00A13482" w:rsidRPr="00A13482">
              <w:t>and</w:t>
            </w:r>
            <w:r w:rsidR="0067682F">
              <w:t xml:space="preserve"> </w:t>
            </w:r>
            <w:r w:rsidR="00A13482" w:rsidRPr="00A13482">
              <w:t>workforce</w:t>
            </w:r>
            <w:r w:rsidR="0067682F">
              <w:t xml:space="preserve"> </w:t>
            </w:r>
            <w:r w:rsidR="00A13482" w:rsidRPr="00A13482">
              <w:t>needs</w:t>
            </w:r>
          </w:p>
        </w:tc>
        <w:tc>
          <w:tcPr>
            <w:tcW w:w="6945" w:type="dxa"/>
          </w:tcPr>
          <w:p w14:paraId="51EE7287" w14:textId="032E7FF1" w:rsidR="00A13482" w:rsidRDefault="00A13482" w:rsidP="00A13482">
            <w:pPr>
              <w:pStyle w:val="TableBullet"/>
            </w:pPr>
            <w:r>
              <w:t>Understand</w:t>
            </w:r>
            <w:r w:rsidR="0067682F">
              <w:t xml:space="preserve"> </w:t>
            </w:r>
            <w:r>
              <w:t>and</w:t>
            </w:r>
            <w:r w:rsidR="0067682F">
              <w:t xml:space="preserve"> </w:t>
            </w:r>
            <w:r>
              <w:t>align</w:t>
            </w:r>
            <w:r w:rsidR="0067682F">
              <w:t xml:space="preserve"> </w:t>
            </w:r>
            <w:r>
              <w:t>Government</w:t>
            </w:r>
            <w:r w:rsidR="0067682F">
              <w:t xml:space="preserve"> </w:t>
            </w:r>
            <w:r>
              <w:t>funded</w:t>
            </w:r>
            <w:r w:rsidR="0067682F">
              <w:t xml:space="preserve"> </w:t>
            </w:r>
            <w:r>
              <w:t>training</w:t>
            </w:r>
            <w:r w:rsidR="0067682F">
              <w:t xml:space="preserve"> </w:t>
            </w:r>
            <w:r>
              <w:t>with</w:t>
            </w:r>
            <w:r w:rsidR="0067682F">
              <w:t xml:space="preserve"> </w:t>
            </w:r>
            <w:r>
              <w:t>demand</w:t>
            </w:r>
            <w:r w:rsidR="0067682F">
              <w:t xml:space="preserve"> </w:t>
            </w:r>
            <w:r>
              <w:t>for</w:t>
            </w:r>
            <w:r w:rsidR="0067682F">
              <w:t xml:space="preserve"> </w:t>
            </w:r>
            <w:r>
              <w:t>current</w:t>
            </w:r>
            <w:r w:rsidR="0067682F">
              <w:t xml:space="preserve"> </w:t>
            </w:r>
            <w:r>
              <w:t>and</w:t>
            </w:r>
            <w:r w:rsidR="0067682F">
              <w:t xml:space="preserve"> </w:t>
            </w:r>
            <w:r>
              <w:t>future</w:t>
            </w:r>
            <w:r w:rsidR="0067682F">
              <w:t xml:space="preserve"> </w:t>
            </w:r>
            <w:r>
              <w:t>skills.</w:t>
            </w:r>
          </w:p>
          <w:p w14:paraId="43AC83D4" w14:textId="5E0C2175" w:rsidR="00A13482" w:rsidRDefault="00A13482" w:rsidP="00A13482">
            <w:pPr>
              <w:pStyle w:val="TableBullet"/>
            </w:pPr>
            <w:r>
              <w:t>Improve</w:t>
            </w:r>
            <w:r w:rsidR="0067682F">
              <w:t xml:space="preserve"> </w:t>
            </w:r>
            <w:r>
              <w:t>labour</w:t>
            </w:r>
            <w:r w:rsidR="0067682F">
              <w:t xml:space="preserve"> </w:t>
            </w:r>
            <w:r>
              <w:t>supply</w:t>
            </w:r>
            <w:r w:rsidR="0067682F">
              <w:t xml:space="preserve"> </w:t>
            </w:r>
            <w:r>
              <w:t>in</w:t>
            </w:r>
            <w:r w:rsidR="0067682F">
              <w:t xml:space="preserve"> </w:t>
            </w:r>
            <w:r>
              <w:t>priority</w:t>
            </w:r>
            <w:r w:rsidR="0067682F">
              <w:t xml:space="preserve"> </w:t>
            </w:r>
            <w:r>
              <w:t>areas</w:t>
            </w:r>
            <w:r w:rsidR="0067682F">
              <w:t xml:space="preserve"> </w:t>
            </w:r>
            <w:r>
              <w:t>through</w:t>
            </w:r>
            <w:r w:rsidR="0067682F">
              <w:t xml:space="preserve"> </w:t>
            </w:r>
            <w:r>
              <w:t>increased</w:t>
            </w:r>
            <w:r w:rsidR="0067682F">
              <w:t xml:space="preserve"> </w:t>
            </w:r>
            <w:r>
              <w:t>course</w:t>
            </w:r>
            <w:r w:rsidR="0067682F">
              <w:t xml:space="preserve"> </w:t>
            </w:r>
            <w:r>
              <w:t>completions</w:t>
            </w:r>
            <w:r w:rsidR="0067682F">
              <w:t xml:space="preserve"> </w:t>
            </w:r>
            <w:r>
              <w:t>in</w:t>
            </w:r>
            <w:r w:rsidR="0067682F">
              <w:t xml:space="preserve"> </w:t>
            </w:r>
            <w:r>
              <w:t>Government</w:t>
            </w:r>
            <w:r w:rsidR="0067682F">
              <w:t xml:space="preserve"> </w:t>
            </w:r>
            <w:r>
              <w:t>funded</w:t>
            </w:r>
            <w:r w:rsidR="0067682F">
              <w:t xml:space="preserve"> </w:t>
            </w:r>
            <w:r>
              <w:t>training.</w:t>
            </w:r>
          </w:p>
          <w:p w14:paraId="4C4A2D3D" w14:textId="7BC555D6" w:rsidR="00A13482" w:rsidRDefault="00A13482" w:rsidP="00A13482">
            <w:pPr>
              <w:pStyle w:val="TableBullet"/>
            </w:pPr>
            <w:r>
              <w:t>Boost</w:t>
            </w:r>
            <w:r w:rsidR="0067682F">
              <w:t xml:space="preserve"> </w:t>
            </w:r>
            <w:r>
              <w:t>economic</w:t>
            </w:r>
            <w:r w:rsidR="0067682F">
              <w:t xml:space="preserve"> </w:t>
            </w:r>
            <w:r>
              <w:t>participation</w:t>
            </w:r>
            <w:r w:rsidR="0067682F">
              <w:t xml:space="preserve"> </w:t>
            </w:r>
            <w:r>
              <w:t>by</w:t>
            </w:r>
            <w:r w:rsidR="0067682F">
              <w:t xml:space="preserve"> </w:t>
            </w:r>
            <w:r>
              <w:t>supporting</w:t>
            </w:r>
            <w:r w:rsidR="0067682F">
              <w:t xml:space="preserve"> </w:t>
            </w:r>
            <w:r>
              <w:t>disadvantaged</w:t>
            </w:r>
            <w:r w:rsidR="0067682F">
              <w:t xml:space="preserve"> </w:t>
            </w:r>
            <w:r>
              <w:t>and</w:t>
            </w:r>
            <w:r w:rsidR="0067682F">
              <w:t xml:space="preserve"> </w:t>
            </w:r>
            <w:r>
              <w:t>under-represented</w:t>
            </w:r>
            <w:r w:rsidR="0067682F">
              <w:t xml:space="preserve"> </w:t>
            </w:r>
            <w:r>
              <w:t>cohorts</w:t>
            </w:r>
            <w:r w:rsidR="0067682F">
              <w:t xml:space="preserve"> </w:t>
            </w:r>
            <w:r>
              <w:t>through</w:t>
            </w:r>
            <w:r w:rsidR="0067682F">
              <w:t xml:space="preserve"> </w:t>
            </w:r>
            <w:r>
              <w:t>provision</w:t>
            </w:r>
            <w:r w:rsidR="0067682F">
              <w:t xml:space="preserve"> </w:t>
            </w:r>
            <w:r>
              <w:t>of</w:t>
            </w:r>
            <w:r w:rsidR="0067682F">
              <w:t xml:space="preserve"> </w:t>
            </w:r>
            <w:r>
              <w:t>VET</w:t>
            </w:r>
            <w:r w:rsidR="0067682F">
              <w:t xml:space="preserve"> </w:t>
            </w:r>
            <w:r>
              <w:t>learner</w:t>
            </w:r>
            <w:r w:rsidR="0067682F">
              <w:t xml:space="preserve"> </w:t>
            </w:r>
            <w:r>
              <w:t>supports</w:t>
            </w:r>
            <w:r w:rsidR="0067682F">
              <w:t xml:space="preserve"> </w:t>
            </w:r>
            <w:r>
              <w:t>and</w:t>
            </w:r>
            <w:r w:rsidR="0067682F">
              <w:t xml:space="preserve"> </w:t>
            </w:r>
            <w:r>
              <w:t>pathways</w:t>
            </w:r>
            <w:r w:rsidR="0067682F">
              <w:t xml:space="preserve"> </w:t>
            </w:r>
            <w:r>
              <w:t>that</w:t>
            </w:r>
            <w:r w:rsidR="0067682F">
              <w:t xml:space="preserve"> </w:t>
            </w:r>
            <w:r>
              <w:t>are</w:t>
            </w:r>
            <w:r w:rsidR="0067682F">
              <w:t xml:space="preserve"> </w:t>
            </w:r>
            <w:r>
              <w:t>accessible</w:t>
            </w:r>
            <w:r w:rsidR="0067682F">
              <w:t xml:space="preserve"> </w:t>
            </w:r>
            <w:r>
              <w:t>and</w:t>
            </w:r>
            <w:r w:rsidR="0067682F">
              <w:t xml:space="preserve"> </w:t>
            </w:r>
            <w:r>
              <w:t>effective</w:t>
            </w:r>
            <w:r w:rsidR="0067682F">
              <w:t xml:space="preserve"> </w:t>
            </w:r>
            <w:r>
              <w:t>and</w:t>
            </w:r>
            <w:r w:rsidR="0067682F">
              <w:t xml:space="preserve"> </w:t>
            </w:r>
            <w:r>
              <w:t>meet</w:t>
            </w:r>
            <w:r w:rsidR="0067682F">
              <w:t xml:space="preserve"> </w:t>
            </w:r>
            <w:r>
              <w:t>the</w:t>
            </w:r>
            <w:r w:rsidR="0067682F">
              <w:t xml:space="preserve"> </w:t>
            </w:r>
            <w:r>
              <w:t>diversity</w:t>
            </w:r>
            <w:r w:rsidR="0067682F">
              <w:t xml:space="preserve"> </w:t>
            </w:r>
            <w:r>
              <w:t>of</w:t>
            </w:r>
            <w:r w:rsidR="0067682F">
              <w:t xml:space="preserve"> </w:t>
            </w:r>
            <w:r>
              <w:t>learner</w:t>
            </w:r>
            <w:r w:rsidR="0067682F">
              <w:t xml:space="preserve"> </w:t>
            </w:r>
            <w:r>
              <w:t>needs.</w:t>
            </w:r>
          </w:p>
          <w:p w14:paraId="54B6531A" w14:textId="041FB3FC" w:rsidR="00A13482" w:rsidRDefault="00A13482" w:rsidP="00A13482">
            <w:pPr>
              <w:pStyle w:val="TableBullet"/>
            </w:pPr>
            <w:r>
              <w:t>Drive</w:t>
            </w:r>
            <w:r w:rsidR="0067682F">
              <w:t xml:space="preserve"> </w:t>
            </w:r>
            <w:r>
              <w:t>innovation</w:t>
            </w:r>
            <w:r w:rsidR="0067682F">
              <w:t xml:space="preserve"> </w:t>
            </w:r>
            <w:r>
              <w:t>through</w:t>
            </w:r>
            <w:r w:rsidR="0067682F">
              <w:t xml:space="preserve"> </w:t>
            </w:r>
            <w:r>
              <w:t>a</w:t>
            </w:r>
            <w:r w:rsidR="0067682F">
              <w:t xml:space="preserve"> </w:t>
            </w:r>
            <w:r>
              <w:t>joined-up</w:t>
            </w:r>
            <w:r w:rsidR="0067682F">
              <w:t xml:space="preserve"> </w:t>
            </w:r>
            <w:r>
              <w:t>tertiary</w:t>
            </w:r>
            <w:r w:rsidR="0067682F">
              <w:t xml:space="preserve"> </w:t>
            </w:r>
            <w:r>
              <w:t>system</w:t>
            </w:r>
            <w:r w:rsidR="0067682F">
              <w:t xml:space="preserve"> </w:t>
            </w:r>
            <w:r>
              <w:t>including</w:t>
            </w:r>
            <w:r w:rsidR="0067682F">
              <w:t xml:space="preserve"> </w:t>
            </w:r>
            <w:r>
              <w:t>stronger</w:t>
            </w:r>
            <w:r w:rsidR="0067682F">
              <w:t xml:space="preserve"> </w:t>
            </w:r>
            <w:r>
              <w:t>links</w:t>
            </w:r>
            <w:r w:rsidR="0067682F">
              <w:t xml:space="preserve"> </w:t>
            </w:r>
            <w:r>
              <w:t>between</w:t>
            </w:r>
            <w:r w:rsidR="0067682F">
              <w:t xml:space="preserve"> </w:t>
            </w:r>
            <w:r>
              <w:t>employment</w:t>
            </w:r>
            <w:r w:rsidR="0067682F">
              <w:t xml:space="preserve"> </w:t>
            </w:r>
            <w:r>
              <w:t>services,</w:t>
            </w:r>
            <w:r w:rsidR="0067682F">
              <w:t xml:space="preserve"> </w:t>
            </w:r>
            <w:r>
              <w:t>pre-accredited</w:t>
            </w:r>
            <w:r w:rsidR="0067682F">
              <w:t xml:space="preserve"> </w:t>
            </w:r>
            <w:r>
              <w:t>training,</w:t>
            </w:r>
            <w:r w:rsidR="0067682F">
              <w:t xml:space="preserve"> </w:t>
            </w:r>
            <w:r>
              <w:t>VET,</w:t>
            </w:r>
            <w:r w:rsidR="0067682F">
              <w:t xml:space="preserve"> </w:t>
            </w:r>
            <w:r>
              <w:t>schools,</w:t>
            </w:r>
            <w:r w:rsidR="0067682F">
              <w:t xml:space="preserve"> </w:t>
            </w:r>
            <w:r>
              <w:t>industry</w:t>
            </w:r>
            <w:r w:rsidR="0067682F">
              <w:t xml:space="preserve"> </w:t>
            </w:r>
            <w:r>
              <w:t>and</w:t>
            </w:r>
            <w:r w:rsidR="0067682F">
              <w:t xml:space="preserve"> </w:t>
            </w:r>
            <w:r>
              <w:t>higher</w:t>
            </w:r>
            <w:r w:rsidR="0067682F">
              <w:t xml:space="preserve"> </w:t>
            </w:r>
            <w:r>
              <w:t>education.</w:t>
            </w:r>
            <w:r w:rsidR="0067682F">
              <w:t xml:space="preserve"> </w:t>
            </w:r>
          </w:p>
          <w:p w14:paraId="719EF365" w14:textId="302F0E78" w:rsidR="00A13482" w:rsidRDefault="00A13482" w:rsidP="00A13482">
            <w:pPr>
              <w:pStyle w:val="TableBullet"/>
            </w:pPr>
            <w:r>
              <w:t>Address</w:t>
            </w:r>
            <w:r w:rsidR="0067682F">
              <w:t xml:space="preserve"> </w:t>
            </w:r>
            <w:r>
              <w:t>skill</w:t>
            </w:r>
            <w:r w:rsidR="0067682F">
              <w:t xml:space="preserve"> </w:t>
            </w:r>
            <w:r>
              <w:t>shortages</w:t>
            </w:r>
            <w:r w:rsidR="0067682F">
              <w:t xml:space="preserve"> </w:t>
            </w:r>
            <w:r>
              <w:t>through</w:t>
            </w:r>
            <w:r w:rsidR="0067682F">
              <w:t xml:space="preserve"> </w:t>
            </w:r>
            <w:r>
              <w:t>a</w:t>
            </w:r>
            <w:r w:rsidR="0067682F">
              <w:t xml:space="preserve"> </w:t>
            </w:r>
            <w:r>
              <w:t>responsive</w:t>
            </w:r>
            <w:r w:rsidR="0067682F">
              <w:t xml:space="preserve"> </w:t>
            </w:r>
            <w:r>
              <w:t>VET</w:t>
            </w:r>
            <w:r w:rsidR="0067682F">
              <w:t xml:space="preserve"> </w:t>
            </w:r>
            <w:r>
              <w:t>system</w:t>
            </w:r>
            <w:r w:rsidR="0067682F">
              <w:t xml:space="preserve"> </w:t>
            </w:r>
            <w:r>
              <w:t>and</w:t>
            </w:r>
            <w:r w:rsidR="0067682F">
              <w:t xml:space="preserve"> </w:t>
            </w:r>
            <w:r>
              <w:t>strong</w:t>
            </w:r>
            <w:r w:rsidR="0067682F">
              <w:t xml:space="preserve"> </w:t>
            </w:r>
            <w:r>
              <w:t>system</w:t>
            </w:r>
            <w:r w:rsidR="0067682F">
              <w:t xml:space="preserve"> </w:t>
            </w:r>
            <w:r>
              <w:t>stewardship.</w:t>
            </w:r>
          </w:p>
          <w:p w14:paraId="79EC598E" w14:textId="4786311C" w:rsidR="00A13482" w:rsidRDefault="00A13482" w:rsidP="00A13482">
            <w:pPr>
              <w:pStyle w:val="TableBullet"/>
            </w:pPr>
            <w:r>
              <w:t>Support</w:t>
            </w:r>
            <w:r w:rsidR="0067682F">
              <w:t xml:space="preserve"> </w:t>
            </w:r>
            <w:r>
              <w:t>TAFE</w:t>
            </w:r>
            <w:r w:rsidR="0067682F">
              <w:t xml:space="preserve"> </w:t>
            </w:r>
            <w:r>
              <w:t>in</w:t>
            </w:r>
            <w:r w:rsidR="0067682F">
              <w:t xml:space="preserve"> </w:t>
            </w:r>
            <w:r>
              <w:t>its</w:t>
            </w:r>
            <w:r w:rsidR="0067682F">
              <w:t xml:space="preserve"> </w:t>
            </w:r>
            <w:r>
              <w:t>critical</w:t>
            </w:r>
            <w:r w:rsidR="0067682F">
              <w:t xml:space="preserve"> </w:t>
            </w:r>
            <w:r>
              <w:t>role</w:t>
            </w:r>
            <w:r w:rsidR="0067682F">
              <w:t xml:space="preserve"> </w:t>
            </w:r>
            <w:r>
              <w:t>at</w:t>
            </w:r>
            <w:r w:rsidR="0067682F">
              <w:t xml:space="preserve"> </w:t>
            </w:r>
            <w:r>
              <w:t>the</w:t>
            </w:r>
            <w:r w:rsidR="0067682F">
              <w:t xml:space="preserve"> </w:t>
            </w:r>
            <w:r>
              <w:t>centre</w:t>
            </w:r>
            <w:r w:rsidR="0067682F">
              <w:t xml:space="preserve"> </w:t>
            </w:r>
            <w:r>
              <w:t>of</w:t>
            </w:r>
            <w:r w:rsidR="0067682F">
              <w:t xml:space="preserve"> </w:t>
            </w:r>
            <w:r>
              <w:t>the</w:t>
            </w:r>
            <w:r w:rsidR="0067682F">
              <w:t xml:space="preserve"> </w:t>
            </w:r>
            <w:r>
              <w:t>VET</w:t>
            </w:r>
            <w:r w:rsidR="0067682F">
              <w:t xml:space="preserve"> </w:t>
            </w:r>
            <w:r>
              <w:t>system</w:t>
            </w:r>
            <w:r w:rsidR="0067682F">
              <w:t xml:space="preserve"> </w:t>
            </w:r>
            <w:r>
              <w:t>through</w:t>
            </w:r>
            <w:r w:rsidR="0067682F">
              <w:t xml:space="preserve"> </w:t>
            </w:r>
            <w:r>
              <w:t>network</w:t>
            </w:r>
            <w:r w:rsidR="0067682F">
              <w:t xml:space="preserve"> </w:t>
            </w:r>
            <w:r>
              <w:t>reforms</w:t>
            </w:r>
            <w:r w:rsidR="0067682F">
              <w:t xml:space="preserve"> </w:t>
            </w:r>
            <w:r>
              <w:t>that</w:t>
            </w:r>
            <w:r w:rsidR="0067682F">
              <w:t xml:space="preserve"> </w:t>
            </w:r>
            <w:r>
              <w:t>further</w:t>
            </w:r>
            <w:r w:rsidR="0067682F">
              <w:t xml:space="preserve"> </w:t>
            </w:r>
            <w:r>
              <w:t>build</w:t>
            </w:r>
            <w:r w:rsidR="0067682F">
              <w:t xml:space="preserve"> </w:t>
            </w:r>
            <w:r>
              <w:t>capacity,</w:t>
            </w:r>
            <w:r w:rsidR="0067682F">
              <w:t xml:space="preserve"> </w:t>
            </w:r>
            <w:r>
              <w:t>coordination,</w:t>
            </w:r>
            <w:r w:rsidR="0067682F">
              <w:t xml:space="preserve"> </w:t>
            </w:r>
            <w:r>
              <w:t>innovation</w:t>
            </w:r>
            <w:r w:rsidR="0067682F">
              <w:t xml:space="preserve"> </w:t>
            </w:r>
            <w:r>
              <w:t>and</w:t>
            </w:r>
            <w:r w:rsidR="0067682F">
              <w:t xml:space="preserve"> </w:t>
            </w:r>
            <w:r>
              <w:t>quality.</w:t>
            </w:r>
          </w:p>
          <w:p w14:paraId="04EBE901" w14:textId="57D1695A" w:rsidR="00424AFD" w:rsidRDefault="00A13482" w:rsidP="00A13482">
            <w:pPr>
              <w:pStyle w:val="TableBullet"/>
            </w:pPr>
            <w:r>
              <w:t>Support</w:t>
            </w:r>
            <w:r w:rsidR="0067682F">
              <w:t xml:space="preserve"> </w:t>
            </w:r>
            <w:r>
              <w:t>improved</w:t>
            </w:r>
            <w:r w:rsidR="0067682F">
              <w:t xml:space="preserve"> </w:t>
            </w:r>
            <w:r>
              <w:t>higher</w:t>
            </w:r>
            <w:r w:rsidR="0067682F">
              <w:t xml:space="preserve"> </w:t>
            </w:r>
            <w:r>
              <w:t>education</w:t>
            </w:r>
            <w:r w:rsidR="0067682F">
              <w:t xml:space="preserve"> </w:t>
            </w:r>
            <w:r>
              <w:t>access</w:t>
            </w:r>
            <w:r w:rsidR="0067682F">
              <w:t xml:space="preserve"> </w:t>
            </w:r>
            <w:r>
              <w:t>and</w:t>
            </w:r>
            <w:r w:rsidR="0067682F">
              <w:t xml:space="preserve"> </w:t>
            </w:r>
            <w:r>
              <w:t>outcomes</w:t>
            </w:r>
            <w:r w:rsidR="0067682F">
              <w:t xml:space="preserve"> </w:t>
            </w:r>
            <w:r>
              <w:t>for</w:t>
            </w:r>
            <w:r w:rsidR="0067682F">
              <w:t xml:space="preserve"> </w:t>
            </w:r>
            <w:r>
              <w:t>Victoria</w:t>
            </w:r>
            <w:r w:rsidR="0067682F">
              <w:t xml:space="preserve"> </w:t>
            </w:r>
            <w:r>
              <w:t>and</w:t>
            </w:r>
            <w:r w:rsidR="0067682F">
              <w:t xml:space="preserve"> </w:t>
            </w:r>
            <w:r>
              <w:t>strengthen</w:t>
            </w:r>
            <w:r w:rsidR="0067682F">
              <w:t xml:space="preserve"> </w:t>
            </w:r>
            <w:r>
              <w:t>University</w:t>
            </w:r>
            <w:r w:rsidR="0067682F">
              <w:t xml:space="preserve"> </w:t>
            </w:r>
            <w:r>
              <w:t>governance.</w:t>
            </w:r>
          </w:p>
        </w:tc>
      </w:tr>
    </w:tbl>
    <w:p w14:paraId="59810A01" w14:textId="77777777" w:rsidR="00800DBA" w:rsidRDefault="00800DBA"/>
    <w:p w14:paraId="60BC5151" w14:textId="4B1427A9" w:rsidR="00800DBA" w:rsidRPr="00800DBA" w:rsidRDefault="00800DBA" w:rsidP="00A50680">
      <w:pPr>
        <w:pStyle w:val="TableHeading"/>
      </w:pPr>
      <w:r w:rsidRPr="00800DBA">
        <w:t>Impact:</w:t>
      </w:r>
      <w:r w:rsidR="0067682F">
        <w:t xml:space="preserve"> </w:t>
      </w:r>
      <w:r w:rsidRPr="00800DBA">
        <w:t>Building</w:t>
      </w:r>
      <w:r w:rsidR="0067682F">
        <w:t xml:space="preserve"> </w:t>
      </w:r>
      <w:r w:rsidRPr="00800DBA">
        <w:t>the</w:t>
      </w:r>
      <w:r w:rsidR="0067682F">
        <w:t xml:space="preserve"> </w:t>
      </w:r>
      <w:r w:rsidRPr="00800DBA">
        <w:t>productive</w:t>
      </w:r>
      <w:r w:rsidR="0067682F">
        <w:t xml:space="preserve"> </w:t>
      </w:r>
      <w:r w:rsidRPr="00800DBA">
        <w:t>capacity</w:t>
      </w:r>
      <w:r w:rsidR="0067682F">
        <w:t xml:space="preserve"> </w:t>
      </w:r>
      <w:r w:rsidRPr="00800DBA">
        <w:t>of</w:t>
      </w:r>
      <w:r w:rsidR="0067682F">
        <w:t xml:space="preserve"> </w:t>
      </w:r>
      <w:r w:rsidRPr="00800DBA">
        <w:t>our</w:t>
      </w:r>
      <w:r w:rsidR="0067682F">
        <w:t xml:space="preserve"> </w:t>
      </w:r>
      <w:r w:rsidRPr="00800DBA">
        <w:t>economy</w:t>
      </w:r>
      <w:r w:rsidR="0067682F">
        <w:t xml:space="preserve"> </w:t>
      </w:r>
      <w:r w:rsidRPr="00800DBA">
        <w:t>to</w:t>
      </w:r>
      <w:r w:rsidR="0067682F">
        <w:t xml:space="preserve"> </w:t>
      </w:r>
      <w:r w:rsidRPr="00800DBA">
        <w:t>help</w:t>
      </w:r>
      <w:r w:rsidR="0067682F">
        <w:t xml:space="preserve"> </w:t>
      </w:r>
      <w:r w:rsidRPr="00800DBA">
        <w:t>businesses</w:t>
      </w:r>
      <w:r w:rsidR="0067682F">
        <w:t xml:space="preserve"> </w:t>
      </w:r>
      <w:r w:rsidRPr="00800DBA">
        <w:t>and</w:t>
      </w:r>
      <w:r w:rsidR="0067682F">
        <w:t xml:space="preserve"> </w:t>
      </w:r>
      <w:r w:rsidRPr="00800DBA">
        <w:t>industries</w:t>
      </w:r>
      <w:r w:rsidR="0067682F">
        <w:t xml:space="preserve"> </w:t>
      </w:r>
      <w:r w:rsidRPr="00800DBA">
        <w:t>thrive</w:t>
      </w:r>
    </w:p>
    <w:tbl>
      <w:tblPr>
        <w:tblStyle w:val="TableGrid"/>
        <w:tblW w:w="9634" w:type="dxa"/>
        <w:tblLayout w:type="fixed"/>
        <w:tblLook w:val="0020" w:firstRow="1" w:lastRow="0" w:firstColumn="0" w:lastColumn="0" w:noHBand="0" w:noVBand="0"/>
      </w:tblPr>
      <w:tblGrid>
        <w:gridCol w:w="2689"/>
        <w:gridCol w:w="6945"/>
      </w:tblGrid>
      <w:tr w:rsidR="00756261" w:rsidRPr="00FF5D5F" w14:paraId="2A5DD427" w14:textId="77777777" w:rsidTr="00531F57">
        <w:trPr>
          <w:cantSplit/>
          <w:tblHeader/>
        </w:trPr>
        <w:tc>
          <w:tcPr>
            <w:tcW w:w="2689" w:type="dxa"/>
          </w:tcPr>
          <w:p w14:paraId="33EA9041" w14:textId="77777777" w:rsidR="00756261" w:rsidRPr="00FF5D5F" w:rsidRDefault="00756261" w:rsidP="00A30B99">
            <w:pPr>
              <w:pStyle w:val="TableColumnHeading"/>
            </w:pPr>
            <w:bookmarkStart w:id="19" w:name="ColumnTitle2"/>
            <w:bookmarkEnd w:id="19"/>
            <w:r w:rsidRPr="00FF5D5F">
              <w:t>Strategies</w:t>
            </w:r>
          </w:p>
        </w:tc>
        <w:tc>
          <w:tcPr>
            <w:tcW w:w="6945" w:type="dxa"/>
          </w:tcPr>
          <w:p w14:paraId="48ACDB17" w14:textId="607858E2" w:rsidR="00756261" w:rsidRPr="00FF5D5F" w:rsidRDefault="00756261" w:rsidP="00A30B99">
            <w:pPr>
              <w:pStyle w:val="TableColumnHeading"/>
            </w:pPr>
            <w:r w:rsidRPr="00FF5D5F">
              <w:t>Departmental</w:t>
            </w:r>
            <w:r w:rsidR="0067682F">
              <w:t xml:space="preserve"> </w:t>
            </w:r>
            <w:r w:rsidRPr="00FF5D5F">
              <w:t>Focus</w:t>
            </w:r>
            <w:r w:rsidR="0067682F">
              <w:t xml:space="preserve"> </w:t>
            </w:r>
            <w:r w:rsidRPr="00FF5D5F">
              <w:t>Areas</w:t>
            </w:r>
          </w:p>
        </w:tc>
      </w:tr>
      <w:tr w:rsidR="00424AFD" w14:paraId="66DABF3B" w14:textId="77777777" w:rsidTr="00531F57">
        <w:trPr>
          <w:cantSplit/>
        </w:trPr>
        <w:tc>
          <w:tcPr>
            <w:tcW w:w="2689" w:type="dxa"/>
          </w:tcPr>
          <w:p w14:paraId="55DC318F" w14:textId="44A9FC58" w:rsidR="00424AFD" w:rsidRPr="00A50680" w:rsidRDefault="00424AFD" w:rsidP="00A50680">
            <w:pPr>
              <w:pStyle w:val="TableCopy"/>
              <w:tabs>
                <w:tab w:val="left" w:pos="505"/>
              </w:tabs>
              <w:ind w:left="505" w:hanging="505"/>
            </w:pPr>
            <w:r w:rsidRPr="00A50680">
              <w:t>03.</w:t>
            </w:r>
            <w:r w:rsidR="00A50680" w:rsidRPr="00A50680">
              <w:tab/>
            </w:r>
            <w:r w:rsidRPr="00A50680">
              <w:t>Strengthen</w:t>
            </w:r>
            <w:r w:rsidR="0067682F">
              <w:t xml:space="preserve"> </w:t>
            </w:r>
            <w:r w:rsidRPr="00A50680">
              <w:t>the</w:t>
            </w:r>
            <w:r w:rsidR="0067682F">
              <w:t xml:space="preserve"> </w:t>
            </w:r>
            <w:r w:rsidRPr="00A50680">
              <w:t>business</w:t>
            </w:r>
            <w:r w:rsidR="0067682F">
              <w:t xml:space="preserve"> </w:t>
            </w:r>
            <w:r w:rsidRPr="00A50680">
              <w:t>environment</w:t>
            </w:r>
            <w:r w:rsidR="0067682F">
              <w:t xml:space="preserve"> </w:t>
            </w:r>
            <w:r w:rsidRPr="00A50680">
              <w:t>and</w:t>
            </w:r>
            <w:r w:rsidR="0067682F">
              <w:t xml:space="preserve"> </w:t>
            </w:r>
            <w:r w:rsidRPr="00A50680">
              <w:t>develop</w:t>
            </w:r>
            <w:r w:rsidR="0067682F">
              <w:t xml:space="preserve"> </w:t>
            </w:r>
            <w:r w:rsidRPr="00A50680">
              <w:t>key</w:t>
            </w:r>
            <w:r w:rsidR="0067682F">
              <w:t xml:space="preserve"> </w:t>
            </w:r>
            <w:r w:rsidRPr="00A50680">
              <w:t>industries</w:t>
            </w:r>
          </w:p>
        </w:tc>
        <w:tc>
          <w:tcPr>
            <w:tcW w:w="6945" w:type="dxa"/>
          </w:tcPr>
          <w:p w14:paraId="32870B29" w14:textId="0157DDEF" w:rsidR="00A13482" w:rsidRPr="00A13482" w:rsidRDefault="00A13482" w:rsidP="00A13482">
            <w:pPr>
              <w:pStyle w:val="TableBullet"/>
            </w:pPr>
            <w:r w:rsidRPr="00A13482">
              <w:t>Leverage</w:t>
            </w:r>
            <w:r w:rsidR="0067682F">
              <w:t xml:space="preserve"> </w:t>
            </w:r>
            <w:r w:rsidRPr="00A13482">
              <w:t>Victoria’s</w:t>
            </w:r>
            <w:r w:rsidR="0067682F">
              <w:t xml:space="preserve"> </w:t>
            </w:r>
            <w:r w:rsidRPr="00A13482">
              <w:t>competitive</w:t>
            </w:r>
            <w:r w:rsidR="0067682F">
              <w:t xml:space="preserve"> </w:t>
            </w:r>
            <w:r w:rsidRPr="00A13482">
              <w:t>strengths</w:t>
            </w:r>
            <w:r w:rsidR="0067682F">
              <w:t xml:space="preserve"> </w:t>
            </w:r>
            <w:r w:rsidRPr="00A13482">
              <w:t>and</w:t>
            </w:r>
            <w:r w:rsidR="0067682F">
              <w:t xml:space="preserve"> </w:t>
            </w:r>
            <w:r w:rsidRPr="00A13482">
              <w:t>continually</w:t>
            </w:r>
            <w:r w:rsidR="0067682F">
              <w:t xml:space="preserve"> </w:t>
            </w:r>
            <w:r w:rsidRPr="00A13482">
              <w:t>improve</w:t>
            </w:r>
            <w:r w:rsidR="0067682F">
              <w:t xml:space="preserve"> </w:t>
            </w:r>
            <w:r w:rsidRPr="00A13482">
              <w:t>regulatory</w:t>
            </w:r>
            <w:r w:rsidR="0067682F">
              <w:t xml:space="preserve"> </w:t>
            </w:r>
            <w:r w:rsidRPr="00A13482">
              <w:t>systems</w:t>
            </w:r>
            <w:r w:rsidR="0067682F">
              <w:t xml:space="preserve"> </w:t>
            </w:r>
            <w:r w:rsidRPr="00A13482">
              <w:t>and</w:t>
            </w:r>
            <w:r w:rsidR="0067682F">
              <w:t xml:space="preserve"> </w:t>
            </w:r>
            <w:r w:rsidRPr="00A13482">
              <w:t>practices</w:t>
            </w:r>
            <w:r w:rsidR="0067682F">
              <w:t xml:space="preserve"> </w:t>
            </w:r>
            <w:r w:rsidRPr="00A13482">
              <w:t>to</w:t>
            </w:r>
            <w:r w:rsidR="0067682F">
              <w:t xml:space="preserve"> </w:t>
            </w:r>
            <w:r w:rsidRPr="00A13482">
              <w:t>support</w:t>
            </w:r>
            <w:r w:rsidR="0067682F">
              <w:t xml:space="preserve"> </w:t>
            </w:r>
            <w:r w:rsidRPr="00A13482">
              <w:t>the</w:t>
            </w:r>
            <w:r w:rsidR="0067682F">
              <w:t xml:space="preserve"> </w:t>
            </w:r>
            <w:r w:rsidRPr="00A13482">
              <w:t>long-term</w:t>
            </w:r>
            <w:r w:rsidR="0067682F">
              <w:t xml:space="preserve"> </w:t>
            </w:r>
            <w:r w:rsidRPr="00A13482">
              <w:t>success</w:t>
            </w:r>
            <w:r w:rsidR="0067682F">
              <w:t xml:space="preserve"> </w:t>
            </w:r>
            <w:r w:rsidRPr="00A13482">
              <w:t>of</w:t>
            </w:r>
            <w:r w:rsidR="0067682F">
              <w:t xml:space="preserve"> </w:t>
            </w:r>
            <w:r w:rsidRPr="00A13482">
              <w:t>our</w:t>
            </w:r>
            <w:r w:rsidR="0067682F">
              <w:t xml:space="preserve"> </w:t>
            </w:r>
            <w:r w:rsidRPr="00A13482">
              <w:t>industries</w:t>
            </w:r>
            <w:r w:rsidR="0067682F">
              <w:t xml:space="preserve"> </w:t>
            </w:r>
            <w:r w:rsidRPr="00A13482">
              <w:t>and</w:t>
            </w:r>
            <w:r w:rsidR="0067682F">
              <w:t xml:space="preserve"> </w:t>
            </w:r>
            <w:r w:rsidRPr="00A13482">
              <w:t>businesses.</w:t>
            </w:r>
          </w:p>
          <w:p w14:paraId="01C3FFC3" w14:textId="3E7838C2" w:rsidR="00A13482" w:rsidRPr="00A13482" w:rsidRDefault="00A13482" w:rsidP="00A13482">
            <w:pPr>
              <w:pStyle w:val="TableBullet"/>
            </w:pPr>
            <w:r w:rsidRPr="00A13482">
              <w:t>Invest</w:t>
            </w:r>
            <w:r w:rsidR="0067682F">
              <w:t xml:space="preserve"> </w:t>
            </w:r>
            <w:r w:rsidRPr="00A13482">
              <w:t>in</w:t>
            </w:r>
            <w:r w:rsidR="0067682F">
              <w:t xml:space="preserve"> </w:t>
            </w:r>
            <w:r w:rsidRPr="00A13482">
              <w:t>innovation</w:t>
            </w:r>
            <w:r w:rsidR="0067682F">
              <w:t xml:space="preserve"> </w:t>
            </w:r>
            <w:r w:rsidRPr="00A13482">
              <w:t>capabilities,</w:t>
            </w:r>
            <w:r w:rsidR="0067682F">
              <w:t xml:space="preserve"> </w:t>
            </w:r>
            <w:r w:rsidRPr="00A13482">
              <w:t>grow</w:t>
            </w:r>
            <w:r w:rsidR="0067682F">
              <w:t xml:space="preserve"> </w:t>
            </w:r>
            <w:r w:rsidRPr="00A13482">
              <w:t>our</w:t>
            </w:r>
            <w:r w:rsidR="0067682F">
              <w:t xml:space="preserve"> startup </w:t>
            </w:r>
            <w:r w:rsidRPr="00A13482">
              <w:t>ecosystem</w:t>
            </w:r>
            <w:r w:rsidR="0067682F">
              <w:t xml:space="preserve"> </w:t>
            </w:r>
            <w:r w:rsidRPr="00A13482">
              <w:t>and</w:t>
            </w:r>
            <w:r w:rsidR="0067682F">
              <w:t xml:space="preserve"> </w:t>
            </w:r>
            <w:r w:rsidRPr="00A13482">
              <w:t>translate</w:t>
            </w:r>
            <w:r w:rsidR="0067682F">
              <w:t xml:space="preserve"> </w:t>
            </w:r>
            <w:r w:rsidRPr="00A13482">
              <w:t>ideas</w:t>
            </w:r>
            <w:r w:rsidR="0067682F">
              <w:t xml:space="preserve"> </w:t>
            </w:r>
            <w:r w:rsidRPr="00A13482">
              <w:t>and</w:t>
            </w:r>
            <w:r w:rsidR="0067682F">
              <w:t xml:space="preserve"> </w:t>
            </w:r>
            <w:r w:rsidRPr="00A13482">
              <w:t>research</w:t>
            </w:r>
            <w:r w:rsidR="0067682F">
              <w:t xml:space="preserve"> </w:t>
            </w:r>
            <w:r w:rsidRPr="00A13482">
              <w:t>into</w:t>
            </w:r>
            <w:r w:rsidR="0067682F">
              <w:t xml:space="preserve"> </w:t>
            </w:r>
            <w:r w:rsidRPr="00A13482">
              <w:t>commercial</w:t>
            </w:r>
            <w:r w:rsidR="0067682F">
              <w:t xml:space="preserve"> </w:t>
            </w:r>
            <w:r w:rsidRPr="00A13482">
              <w:t>opportunities.</w:t>
            </w:r>
          </w:p>
          <w:p w14:paraId="1E2E074C" w14:textId="380C5A1D" w:rsidR="00424AFD" w:rsidRDefault="00A13482" w:rsidP="00A13482">
            <w:pPr>
              <w:pStyle w:val="TableBullet"/>
            </w:pPr>
            <w:r w:rsidRPr="00A13482">
              <w:rPr>
                <w:lang w:val="en-AU"/>
              </w:rPr>
              <w:t>Support</w:t>
            </w:r>
            <w:r w:rsidR="0067682F">
              <w:rPr>
                <w:lang w:val="en-AU"/>
              </w:rPr>
              <w:t xml:space="preserve"> </w:t>
            </w:r>
            <w:r w:rsidRPr="00A13482">
              <w:rPr>
                <w:lang w:val="en-AU"/>
              </w:rPr>
              <w:t>businesses</w:t>
            </w:r>
            <w:r w:rsidR="0067682F">
              <w:rPr>
                <w:lang w:val="en-AU"/>
              </w:rPr>
              <w:t xml:space="preserve"> </w:t>
            </w:r>
            <w:r w:rsidRPr="00A13482">
              <w:rPr>
                <w:lang w:val="en-AU"/>
              </w:rPr>
              <w:t>to</w:t>
            </w:r>
            <w:r w:rsidR="0067682F">
              <w:rPr>
                <w:lang w:val="en-AU"/>
              </w:rPr>
              <w:t xml:space="preserve"> </w:t>
            </w:r>
            <w:r w:rsidRPr="00A13482">
              <w:rPr>
                <w:lang w:val="en-AU"/>
              </w:rPr>
              <w:t>maximise</w:t>
            </w:r>
            <w:r w:rsidR="0067682F">
              <w:rPr>
                <w:lang w:val="en-AU"/>
              </w:rPr>
              <w:t xml:space="preserve"> </w:t>
            </w:r>
            <w:r w:rsidRPr="00A13482">
              <w:rPr>
                <w:lang w:val="en-AU"/>
              </w:rPr>
              <w:t>opportunities</w:t>
            </w:r>
            <w:r w:rsidR="0067682F">
              <w:rPr>
                <w:lang w:val="en-AU"/>
              </w:rPr>
              <w:t xml:space="preserve"> </w:t>
            </w:r>
            <w:r w:rsidRPr="00A13482">
              <w:rPr>
                <w:lang w:val="en-AU"/>
              </w:rPr>
              <w:t>in</w:t>
            </w:r>
            <w:r w:rsidR="0067682F">
              <w:rPr>
                <w:lang w:val="en-AU"/>
              </w:rPr>
              <w:t xml:space="preserve"> </w:t>
            </w:r>
            <w:r w:rsidRPr="00A13482">
              <w:rPr>
                <w:lang w:val="en-AU"/>
              </w:rPr>
              <w:t>priority</w:t>
            </w:r>
            <w:r w:rsidR="0067682F">
              <w:rPr>
                <w:lang w:val="en-AU"/>
              </w:rPr>
              <w:t xml:space="preserve"> </w:t>
            </w:r>
            <w:r w:rsidRPr="00A13482">
              <w:rPr>
                <w:lang w:val="en-AU"/>
              </w:rPr>
              <w:t>sectors.</w:t>
            </w:r>
            <w:r w:rsidR="0067682F">
              <w:rPr>
                <w:lang w:val="en-AU"/>
              </w:rPr>
              <w:t xml:space="preserve"> </w:t>
            </w:r>
            <w:r w:rsidRPr="00A13482">
              <w:rPr>
                <w:lang w:val="en-AU"/>
              </w:rPr>
              <w:t>Strengthen</w:t>
            </w:r>
            <w:r w:rsidR="0067682F">
              <w:rPr>
                <w:lang w:val="en-AU"/>
              </w:rPr>
              <w:t xml:space="preserve"> </w:t>
            </w:r>
            <w:r w:rsidRPr="00A13482">
              <w:rPr>
                <w:lang w:val="en-AU"/>
              </w:rPr>
              <w:t>the</w:t>
            </w:r>
            <w:r w:rsidR="0067682F">
              <w:rPr>
                <w:lang w:val="en-AU"/>
              </w:rPr>
              <w:t xml:space="preserve"> </w:t>
            </w:r>
            <w:r w:rsidRPr="00A13482">
              <w:rPr>
                <w:lang w:val="en-AU"/>
              </w:rPr>
              <w:t>department’s</w:t>
            </w:r>
            <w:r w:rsidR="0067682F">
              <w:rPr>
                <w:lang w:val="en-AU"/>
              </w:rPr>
              <w:t xml:space="preserve"> </w:t>
            </w:r>
            <w:r w:rsidRPr="00A13482">
              <w:rPr>
                <w:lang w:val="en-AU"/>
              </w:rPr>
              <w:t>analytical</w:t>
            </w:r>
            <w:r w:rsidR="0067682F">
              <w:rPr>
                <w:lang w:val="en-AU"/>
              </w:rPr>
              <w:t xml:space="preserve"> </w:t>
            </w:r>
            <w:r w:rsidRPr="00A13482">
              <w:rPr>
                <w:lang w:val="en-AU"/>
              </w:rPr>
              <w:t>capabilities,</w:t>
            </w:r>
            <w:r w:rsidR="0067682F">
              <w:rPr>
                <w:lang w:val="en-AU"/>
              </w:rPr>
              <w:t xml:space="preserve"> </w:t>
            </w:r>
            <w:r w:rsidRPr="00A13482">
              <w:rPr>
                <w:lang w:val="en-AU"/>
              </w:rPr>
              <w:t>evidence</w:t>
            </w:r>
            <w:r w:rsidR="0067682F">
              <w:rPr>
                <w:lang w:val="en-AU"/>
              </w:rPr>
              <w:t xml:space="preserve"> </w:t>
            </w:r>
            <w:r w:rsidRPr="00A13482">
              <w:rPr>
                <w:lang w:val="en-AU"/>
              </w:rPr>
              <w:t>base</w:t>
            </w:r>
            <w:r w:rsidR="0067682F">
              <w:rPr>
                <w:lang w:val="en-AU"/>
              </w:rPr>
              <w:t xml:space="preserve"> </w:t>
            </w:r>
            <w:r w:rsidRPr="00A13482">
              <w:rPr>
                <w:lang w:val="en-AU"/>
              </w:rPr>
              <w:t>and</w:t>
            </w:r>
            <w:r w:rsidR="0067682F">
              <w:rPr>
                <w:lang w:val="en-AU"/>
              </w:rPr>
              <w:t xml:space="preserve"> </w:t>
            </w:r>
            <w:r w:rsidRPr="00A13482">
              <w:rPr>
                <w:lang w:val="en-AU"/>
              </w:rPr>
              <w:t>industry</w:t>
            </w:r>
            <w:r w:rsidR="0067682F">
              <w:rPr>
                <w:lang w:val="en-AU"/>
              </w:rPr>
              <w:t xml:space="preserve"> </w:t>
            </w:r>
            <w:r w:rsidRPr="00A13482">
              <w:rPr>
                <w:lang w:val="en-AU"/>
              </w:rPr>
              <w:t>intelligence</w:t>
            </w:r>
            <w:r w:rsidR="0067682F">
              <w:rPr>
                <w:lang w:val="en-AU"/>
              </w:rPr>
              <w:t xml:space="preserve"> </w:t>
            </w:r>
            <w:r w:rsidRPr="00A13482">
              <w:rPr>
                <w:lang w:val="en-AU"/>
              </w:rPr>
              <w:t>to</w:t>
            </w:r>
            <w:r w:rsidR="0067682F">
              <w:rPr>
                <w:lang w:val="en-AU"/>
              </w:rPr>
              <w:t xml:space="preserve"> </w:t>
            </w:r>
            <w:r w:rsidRPr="00A13482">
              <w:rPr>
                <w:lang w:val="en-AU"/>
              </w:rPr>
              <w:t>support</w:t>
            </w:r>
            <w:r w:rsidR="0067682F">
              <w:rPr>
                <w:lang w:val="en-AU"/>
              </w:rPr>
              <w:t xml:space="preserve"> </w:t>
            </w:r>
            <w:r w:rsidRPr="00A13482">
              <w:rPr>
                <w:lang w:val="en-AU"/>
              </w:rPr>
              <w:t>better</w:t>
            </w:r>
            <w:r w:rsidR="0067682F">
              <w:rPr>
                <w:lang w:val="en-AU"/>
              </w:rPr>
              <w:t xml:space="preserve"> </w:t>
            </w:r>
            <w:r w:rsidRPr="00A13482">
              <w:rPr>
                <w:lang w:val="en-AU"/>
              </w:rPr>
              <w:t>economic</w:t>
            </w:r>
            <w:r w:rsidR="0067682F">
              <w:rPr>
                <w:lang w:val="en-AU"/>
              </w:rPr>
              <w:t xml:space="preserve"> </w:t>
            </w:r>
            <w:r w:rsidRPr="00A13482">
              <w:rPr>
                <w:lang w:val="en-AU"/>
              </w:rPr>
              <w:t>outcomes</w:t>
            </w:r>
            <w:r w:rsidR="0067682F">
              <w:rPr>
                <w:lang w:val="en-AU"/>
              </w:rPr>
              <w:t xml:space="preserve"> </w:t>
            </w:r>
            <w:r w:rsidRPr="00A13482">
              <w:rPr>
                <w:lang w:val="en-AU"/>
              </w:rPr>
              <w:t>for</w:t>
            </w:r>
            <w:r w:rsidR="0067682F">
              <w:rPr>
                <w:lang w:val="en-AU"/>
              </w:rPr>
              <w:t xml:space="preserve"> </w:t>
            </w:r>
            <w:r w:rsidRPr="00A13482">
              <w:rPr>
                <w:lang w:val="en-AU"/>
              </w:rPr>
              <w:t>Victorians.</w:t>
            </w:r>
          </w:p>
        </w:tc>
      </w:tr>
      <w:tr w:rsidR="00424AFD" w14:paraId="13B3C2C7" w14:textId="77777777" w:rsidTr="00531F57">
        <w:trPr>
          <w:cantSplit/>
        </w:trPr>
        <w:tc>
          <w:tcPr>
            <w:tcW w:w="2689" w:type="dxa"/>
          </w:tcPr>
          <w:p w14:paraId="6E90F59D" w14:textId="0FAAD0F8" w:rsidR="00424AFD" w:rsidRDefault="00424AFD" w:rsidP="00A50680">
            <w:pPr>
              <w:pStyle w:val="TableCopy"/>
              <w:tabs>
                <w:tab w:val="left" w:pos="505"/>
              </w:tabs>
              <w:ind w:left="505" w:hanging="505"/>
            </w:pPr>
            <w:r w:rsidRPr="00A50680">
              <w:t>04.</w:t>
            </w:r>
            <w:r w:rsidR="00A50680">
              <w:tab/>
            </w:r>
            <w:r w:rsidRPr="00A50680">
              <w:t>Strengthen</w:t>
            </w:r>
            <w:r w:rsidR="0067682F">
              <w:t xml:space="preserve"> </w:t>
            </w:r>
            <w:r w:rsidRPr="00A50680">
              <w:t>Victoria’s</w:t>
            </w:r>
            <w:r w:rsidR="0067682F">
              <w:t xml:space="preserve"> </w:t>
            </w:r>
            <w:r w:rsidRPr="00A50680">
              <w:t>global</w:t>
            </w:r>
            <w:r w:rsidR="0067682F">
              <w:t xml:space="preserve"> </w:t>
            </w:r>
            <w:r w:rsidRPr="00A50680">
              <w:t>connections</w:t>
            </w:r>
          </w:p>
        </w:tc>
        <w:tc>
          <w:tcPr>
            <w:tcW w:w="6945" w:type="dxa"/>
          </w:tcPr>
          <w:p w14:paraId="1CE29B4F" w14:textId="379D860F" w:rsidR="00A13482" w:rsidRPr="00A13482" w:rsidRDefault="00A13482" w:rsidP="00A13482">
            <w:pPr>
              <w:pStyle w:val="TableBullet"/>
            </w:pPr>
            <w:r w:rsidRPr="00A13482">
              <w:t>Grow</w:t>
            </w:r>
            <w:r w:rsidR="0067682F">
              <w:t xml:space="preserve"> </w:t>
            </w:r>
            <w:r w:rsidRPr="00A13482">
              <w:t>and</w:t>
            </w:r>
            <w:r w:rsidR="0067682F">
              <w:t xml:space="preserve"> </w:t>
            </w:r>
            <w:r w:rsidRPr="00A13482">
              <w:t>maintain</w:t>
            </w:r>
            <w:r w:rsidR="0067682F">
              <w:t xml:space="preserve"> </w:t>
            </w:r>
            <w:r w:rsidRPr="00A13482">
              <w:t>Victoria’s</w:t>
            </w:r>
            <w:r w:rsidR="0067682F">
              <w:t xml:space="preserve"> </w:t>
            </w:r>
            <w:r w:rsidRPr="00A13482">
              <w:t>position</w:t>
            </w:r>
            <w:r w:rsidR="0067682F">
              <w:t xml:space="preserve"> </w:t>
            </w:r>
            <w:r w:rsidRPr="00A13482">
              <w:t>as</w:t>
            </w:r>
            <w:r w:rsidR="0067682F">
              <w:t xml:space="preserve"> </w:t>
            </w:r>
            <w:r w:rsidRPr="00A13482">
              <w:t>a</w:t>
            </w:r>
            <w:r w:rsidR="0067682F">
              <w:t xml:space="preserve"> </w:t>
            </w:r>
            <w:r w:rsidRPr="00A13482">
              <w:t>state</w:t>
            </w:r>
            <w:r w:rsidR="0067682F">
              <w:t xml:space="preserve"> </w:t>
            </w:r>
            <w:r w:rsidRPr="00A13482">
              <w:t>of</w:t>
            </w:r>
            <w:r w:rsidR="0067682F">
              <w:t xml:space="preserve"> </w:t>
            </w:r>
            <w:r w:rsidRPr="00A13482">
              <w:t>choice</w:t>
            </w:r>
            <w:r w:rsidR="0067682F">
              <w:t xml:space="preserve"> </w:t>
            </w:r>
            <w:r w:rsidRPr="00A13482">
              <w:t>for</w:t>
            </w:r>
            <w:r w:rsidR="0067682F">
              <w:t xml:space="preserve"> </w:t>
            </w:r>
            <w:r w:rsidRPr="00A13482">
              <w:t>international</w:t>
            </w:r>
            <w:r w:rsidR="0067682F">
              <w:t xml:space="preserve"> </w:t>
            </w:r>
            <w:r w:rsidRPr="00A13482">
              <w:t>investment,</w:t>
            </w:r>
            <w:r w:rsidR="0067682F">
              <w:t xml:space="preserve"> </w:t>
            </w:r>
            <w:r w:rsidRPr="00A13482">
              <w:t>creativity,</w:t>
            </w:r>
            <w:r w:rsidR="0067682F">
              <w:t xml:space="preserve"> </w:t>
            </w:r>
            <w:r w:rsidRPr="00A13482">
              <w:t>talent,</w:t>
            </w:r>
            <w:r w:rsidR="0067682F">
              <w:t xml:space="preserve"> </w:t>
            </w:r>
            <w:r w:rsidRPr="00A13482">
              <w:t>visitors</w:t>
            </w:r>
            <w:r w:rsidR="0067682F">
              <w:t xml:space="preserve"> </w:t>
            </w:r>
            <w:r w:rsidRPr="00A13482">
              <w:t>and</w:t>
            </w:r>
            <w:r w:rsidR="0067682F">
              <w:t xml:space="preserve"> </w:t>
            </w:r>
            <w:r w:rsidRPr="00A13482">
              <w:t>students.</w:t>
            </w:r>
          </w:p>
          <w:p w14:paraId="3C6CD73A" w14:textId="16F13B3A" w:rsidR="00A13482" w:rsidRPr="00A13482" w:rsidRDefault="00A13482" w:rsidP="00A13482">
            <w:pPr>
              <w:pStyle w:val="TableBullet"/>
            </w:pPr>
            <w:r w:rsidRPr="00A13482">
              <w:t>Empower</w:t>
            </w:r>
            <w:r w:rsidR="0067682F">
              <w:t xml:space="preserve"> </w:t>
            </w:r>
            <w:r w:rsidRPr="00A13482">
              <w:t>and</w:t>
            </w:r>
            <w:r w:rsidR="0067682F">
              <w:t xml:space="preserve"> </w:t>
            </w:r>
            <w:r w:rsidRPr="00A13482">
              <w:t>position</w:t>
            </w:r>
            <w:r w:rsidR="0067682F">
              <w:t xml:space="preserve"> </w:t>
            </w:r>
            <w:r w:rsidRPr="00A13482">
              <w:t>Victorian</w:t>
            </w:r>
            <w:r w:rsidR="0067682F">
              <w:t xml:space="preserve"> </w:t>
            </w:r>
            <w:r w:rsidRPr="00A13482">
              <w:t>businesses</w:t>
            </w:r>
            <w:r w:rsidR="0067682F">
              <w:t xml:space="preserve"> </w:t>
            </w:r>
            <w:r w:rsidRPr="00A13482">
              <w:t>and</w:t>
            </w:r>
            <w:r w:rsidR="0067682F">
              <w:t xml:space="preserve"> </w:t>
            </w:r>
            <w:r w:rsidRPr="00A13482">
              <w:t>organisations</w:t>
            </w:r>
            <w:r w:rsidR="0067682F">
              <w:t xml:space="preserve"> </w:t>
            </w:r>
            <w:r w:rsidRPr="00A13482">
              <w:t>to</w:t>
            </w:r>
            <w:r w:rsidR="0067682F">
              <w:t xml:space="preserve"> </w:t>
            </w:r>
            <w:r w:rsidRPr="00A13482">
              <w:t>trade</w:t>
            </w:r>
            <w:r w:rsidR="0067682F">
              <w:t xml:space="preserve"> </w:t>
            </w:r>
            <w:r w:rsidRPr="00A13482">
              <w:t>with</w:t>
            </w:r>
            <w:r w:rsidR="0067682F">
              <w:t xml:space="preserve"> </w:t>
            </w:r>
            <w:r w:rsidRPr="00A13482">
              <w:t>and</w:t>
            </w:r>
            <w:r w:rsidR="0067682F">
              <w:t xml:space="preserve"> </w:t>
            </w:r>
            <w:r w:rsidRPr="00A13482">
              <w:t>build</w:t>
            </w:r>
            <w:r w:rsidR="0067682F">
              <w:t xml:space="preserve"> </w:t>
            </w:r>
            <w:r w:rsidRPr="00A13482">
              <w:t>Victoria’s</w:t>
            </w:r>
            <w:r w:rsidR="0067682F">
              <w:t xml:space="preserve"> </w:t>
            </w:r>
            <w:r w:rsidRPr="00A13482">
              <w:t>brand</w:t>
            </w:r>
            <w:r w:rsidR="0067682F">
              <w:t xml:space="preserve"> </w:t>
            </w:r>
            <w:r w:rsidRPr="00A13482">
              <w:t>in</w:t>
            </w:r>
            <w:r w:rsidR="0067682F">
              <w:t xml:space="preserve"> </w:t>
            </w:r>
            <w:r w:rsidRPr="00A13482">
              <w:t>international</w:t>
            </w:r>
            <w:r w:rsidR="0067682F">
              <w:t xml:space="preserve"> </w:t>
            </w:r>
            <w:r w:rsidRPr="00A13482">
              <w:t>markets.</w:t>
            </w:r>
          </w:p>
          <w:p w14:paraId="45B389A1" w14:textId="39868836" w:rsidR="00424AFD" w:rsidRDefault="00A13482" w:rsidP="00A13482">
            <w:pPr>
              <w:pStyle w:val="TableBullet"/>
            </w:pPr>
            <w:r w:rsidRPr="00A13482">
              <w:rPr>
                <w:lang w:val="en-AU"/>
              </w:rPr>
              <w:t>Maintain</w:t>
            </w:r>
            <w:r w:rsidR="0067682F">
              <w:rPr>
                <w:lang w:val="en-AU"/>
              </w:rPr>
              <w:t xml:space="preserve"> </w:t>
            </w:r>
            <w:r w:rsidRPr="00A13482">
              <w:rPr>
                <w:lang w:val="en-AU"/>
              </w:rPr>
              <w:t>a</w:t>
            </w:r>
            <w:r w:rsidR="0067682F">
              <w:rPr>
                <w:lang w:val="en-AU"/>
              </w:rPr>
              <w:t xml:space="preserve"> </w:t>
            </w:r>
            <w:r w:rsidRPr="00A13482">
              <w:rPr>
                <w:lang w:val="en-AU"/>
              </w:rPr>
              <w:t>strong</w:t>
            </w:r>
            <w:r w:rsidR="0067682F">
              <w:rPr>
                <w:lang w:val="en-AU"/>
              </w:rPr>
              <w:t xml:space="preserve"> </w:t>
            </w:r>
            <w:r w:rsidRPr="00A13482">
              <w:rPr>
                <w:lang w:val="en-AU"/>
              </w:rPr>
              <w:t>pipeline</w:t>
            </w:r>
            <w:r w:rsidR="0067682F">
              <w:rPr>
                <w:lang w:val="en-AU"/>
              </w:rPr>
              <w:t xml:space="preserve"> </w:t>
            </w:r>
            <w:r w:rsidRPr="00A13482">
              <w:rPr>
                <w:lang w:val="en-AU"/>
              </w:rPr>
              <w:t>of</w:t>
            </w:r>
            <w:r w:rsidR="0067682F">
              <w:rPr>
                <w:lang w:val="en-AU"/>
              </w:rPr>
              <w:t xml:space="preserve"> </w:t>
            </w:r>
            <w:r w:rsidRPr="00A13482">
              <w:rPr>
                <w:lang w:val="en-AU"/>
              </w:rPr>
              <w:t>global</w:t>
            </w:r>
            <w:r w:rsidR="0067682F">
              <w:rPr>
                <w:lang w:val="en-AU"/>
              </w:rPr>
              <w:t xml:space="preserve"> </w:t>
            </w:r>
            <w:r w:rsidRPr="00A13482">
              <w:rPr>
                <w:lang w:val="en-AU"/>
              </w:rPr>
              <w:t>sport,</w:t>
            </w:r>
            <w:r w:rsidR="0067682F">
              <w:rPr>
                <w:lang w:val="en-AU"/>
              </w:rPr>
              <w:t xml:space="preserve"> </w:t>
            </w:r>
            <w:r w:rsidRPr="00A13482">
              <w:rPr>
                <w:lang w:val="en-AU"/>
              </w:rPr>
              <w:t>industry</w:t>
            </w:r>
            <w:r w:rsidR="0067682F">
              <w:rPr>
                <w:lang w:val="en-AU"/>
              </w:rPr>
              <w:t xml:space="preserve"> </w:t>
            </w:r>
            <w:r w:rsidRPr="00A13482">
              <w:rPr>
                <w:lang w:val="en-AU"/>
              </w:rPr>
              <w:t>and</w:t>
            </w:r>
            <w:r w:rsidR="0067682F">
              <w:rPr>
                <w:lang w:val="en-AU"/>
              </w:rPr>
              <w:t xml:space="preserve"> </w:t>
            </w:r>
            <w:r w:rsidRPr="00A13482">
              <w:rPr>
                <w:lang w:val="en-AU"/>
              </w:rPr>
              <w:t>creative</w:t>
            </w:r>
            <w:r w:rsidR="0067682F">
              <w:rPr>
                <w:lang w:val="en-AU"/>
              </w:rPr>
              <w:t xml:space="preserve"> </w:t>
            </w:r>
            <w:r w:rsidRPr="00A13482">
              <w:rPr>
                <w:lang w:val="en-AU"/>
              </w:rPr>
              <w:t>events</w:t>
            </w:r>
            <w:r w:rsidR="0067682F">
              <w:rPr>
                <w:lang w:val="en-AU"/>
              </w:rPr>
              <w:t xml:space="preserve"> </w:t>
            </w:r>
            <w:r w:rsidRPr="00A13482">
              <w:rPr>
                <w:lang w:val="en-AU"/>
              </w:rPr>
              <w:t>within</w:t>
            </w:r>
            <w:r w:rsidR="0067682F">
              <w:rPr>
                <w:lang w:val="en-AU"/>
              </w:rPr>
              <w:t xml:space="preserve"> </w:t>
            </w:r>
            <w:r w:rsidRPr="00A13482">
              <w:rPr>
                <w:lang w:val="en-AU"/>
              </w:rPr>
              <w:t>the</w:t>
            </w:r>
            <w:r w:rsidR="0067682F">
              <w:rPr>
                <w:lang w:val="en-AU"/>
              </w:rPr>
              <w:t xml:space="preserve"> </w:t>
            </w:r>
            <w:r w:rsidRPr="00A13482">
              <w:rPr>
                <w:lang w:val="en-AU"/>
              </w:rPr>
              <w:t>Victorian</w:t>
            </w:r>
            <w:r w:rsidR="0067682F">
              <w:rPr>
                <w:lang w:val="en-AU"/>
              </w:rPr>
              <w:t xml:space="preserve"> </w:t>
            </w:r>
            <w:r w:rsidRPr="00A13482">
              <w:rPr>
                <w:lang w:val="en-AU"/>
              </w:rPr>
              <w:t>events</w:t>
            </w:r>
            <w:r w:rsidR="0067682F">
              <w:rPr>
                <w:lang w:val="en-AU"/>
              </w:rPr>
              <w:t xml:space="preserve"> </w:t>
            </w:r>
            <w:r w:rsidRPr="00A13482">
              <w:rPr>
                <w:lang w:val="en-AU"/>
              </w:rPr>
              <w:t>calendar.</w:t>
            </w:r>
          </w:p>
        </w:tc>
      </w:tr>
    </w:tbl>
    <w:p w14:paraId="30449E74" w14:textId="77777777" w:rsidR="00756261" w:rsidRDefault="00756261"/>
    <w:p w14:paraId="615958A8" w14:textId="73FC5505" w:rsidR="00756261" w:rsidRPr="00756261" w:rsidRDefault="00756261" w:rsidP="00756261">
      <w:pPr>
        <w:pStyle w:val="TableHeading"/>
      </w:pPr>
      <w:r w:rsidRPr="00756261">
        <w:t>Impact:</w:t>
      </w:r>
      <w:r w:rsidR="0067682F">
        <w:t xml:space="preserve"> </w:t>
      </w:r>
      <w:r w:rsidRPr="00756261">
        <w:t>Increasing</w:t>
      </w:r>
      <w:r w:rsidR="0067682F">
        <w:t xml:space="preserve"> </w:t>
      </w:r>
      <w:r w:rsidRPr="00756261">
        <w:t>participation</w:t>
      </w:r>
      <w:r w:rsidR="0067682F">
        <w:t xml:space="preserve"> </w:t>
      </w:r>
      <w:r w:rsidRPr="00756261">
        <w:t>and</w:t>
      </w:r>
      <w:r w:rsidR="0067682F">
        <w:t xml:space="preserve"> </w:t>
      </w:r>
      <w:r w:rsidRPr="00756261">
        <w:t>supporting</w:t>
      </w:r>
      <w:r w:rsidR="0067682F">
        <w:t xml:space="preserve"> </w:t>
      </w:r>
      <w:r w:rsidRPr="00756261">
        <w:t>vibrant</w:t>
      </w:r>
      <w:r w:rsidR="0067682F">
        <w:t xml:space="preserve"> </w:t>
      </w:r>
      <w:r w:rsidRPr="00756261">
        <w:t>communities</w:t>
      </w:r>
      <w:r w:rsidR="0067682F">
        <w:t xml:space="preserve"> </w:t>
      </w:r>
      <w:r w:rsidRPr="00756261">
        <w:t>and</w:t>
      </w:r>
      <w:r w:rsidR="0067682F">
        <w:t xml:space="preserve"> </w:t>
      </w:r>
      <w:r w:rsidRPr="00756261">
        <w:t>regions</w:t>
      </w:r>
    </w:p>
    <w:tbl>
      <w:tblPr>
        <w:tblStyle w:val="TableGrid"/>
        <w:tblW w:w="9634" w:type="dxa"/>
        <w:tblLayout w:type="fixed"/>
        <w:tblLook w:val="0020" w:firstRow="1" w:lastRow="0" w:firstColumn="0" w:lastColumn="0" w:noHBand="0" w:noVBand="0"/>
      </w:tblPr>
      <w:tblGrid>
        <w:gridCol w:w="2689"/>
        <w:gridCol w:w="6945"/>
      </w:tblGrid>
      <w:tr w:rsidR="00756261" w:rsidRPr="00FF5D5F" w14:paraId="2383FA77" w14:textId="77777777" w:rsidTr="0072260B">
        <w:trPr>
          <w:cantSplit/>
          <w:tblHeader/>
        </w:trPr>
        <w:tc>
          <w:tcPr>
            <w:tcW w:w="2689" w:type="dxa"/>
          </w:tcPr>
          <w:p w14:paraId="5F733F4E" w14:textId="77777777" w:rsidR="00756261" w:rsidRPr="00FF5D5F" w:rsidRDefault="00756261" w:rsidP="00A30B99">
            <w:pPr>
              <w:pStyle w:val="TableColumnHeading"/>
            </w:pPr>
            <w:bookmarkStart w:id="20" w:name="ColumnTitle3"/>
            <w:bookmarkEnd w:id="20"/>
            <w:r w:rsidRPr="00FF5D5F">
              <w:t>Strategies</w:t>
            </w:r>
          </w:p>
        </w:tc>
        <w:tc>
          <w:tcPr>
            <w:tcW w:w="6945" w:type="dxa"/>
          </w:tcPr>
          <w:p w14:paraId="63508826" w14:textId="0C8B926A" w:rsidR="00756261" w:rsidRPr="00FF5D5F" w:rsidRDefault="00756261" w:rsidP="00A30B99">
            <w:pPr>
              <w:pStyle w:val="TableColumnHeading"/>
            </w:pPr>
            <w:r w:rsidRPr="00FF5D5F">
              <w:t>Departmental</w:t>
            </w:r>
            <w:r w:rsidR="0067682F">
              <w:t xml:space="preserve"> </w:t>
            </w:r>
            <w:r w:rsidRPr="00FF5D5F">
              <w:t>Focus</w:t>
            </w:r>
            <w:r w:rsidR="0067682F">
              <w:t xml:space="preserve"> </w:t>
            </w:r>
            <w:r w:rsidRPr="00FF5D5F">
              <w:t>Areas</w:t>
            </w:r>
          </w:p>
        </w:tc>
      </w:tr>
      <w:tr w:rsidR="00424AFD" w14:paraId="22CB3A11" w14:textId="77777777" w:rsidTr="0072260B">
        <w:trPr>
          <w:cantSplit/>
        </w:trPr>
        <w:tc>
          <w:tcPr>
            <w:tcW w:w="2689" w:type="dxa"/>
          </w:tcPr>
          <w:p w14:paraId="63A5BC34" w14:textId="7E888F3C" w:rsidR="00424AFD" w:rsidRPr="00814F03" w:rsidRDefault="00424AFD" w:rsidP="00814F03">
            <w:pPr>
              <w:pStyle w:val="TableCopy"/>
              <w:tabs>
                <w:tab w:val="left" w:pos="505"/>
              </w:tabs>
              <w:ind w:left="505" w:hanging="505"/>
            </w:pPr>
            <w:r w:rsidRPr="00814F03">
              <w:t>05.</w:t>
            </w:r>
            <w:r w:rsidR="00CB04EF">
              <w:tab/>
            </w:r>
            <w:r w:rsidRPr="00814F03">
              <w:t>Build</w:t>
            </w:r>
            <w:r w:rsidR="0067682F">
              <w:t xml:space="preserve"> </w:t>
            </w:r>
            <w:r w:rsidR="00A13482" w:rsidRPr="00A13482">
              <w:t>prosperous</w:t>
            </w:r>
            <w:r w:rsidR="0067682F">
              <w:t xml:space="preserve"> </w:t>
            </w:r>
            <w:r w:rsidR="00A13482" w:rsidRPr="00A13482">
              <w:t>and</w:t>
            </w:r>
            <w:r w:rsidR="0067682F">
              <w:t xml:space="preserve"> </w:t>
            </w:r>
            <w:r w:rsidR="00A13482" w:rsidRPr="00A13482">
              <w:t>liveable</w:t>
            </w:r>
            <w:r w:rsidR="0067682F">
              <w:t xml:space="preserve"> </w:t>
            </w:r>
            <w:r w:rsidR="00A13482" w:rsidRPr="00A13482">
              <w:t>regions</w:t>
            </w:r>
          </w:p>
        </w:tc>
        <w:tc>
          <w:tcPr>
            <w:tcW w:w="6945" w:type="dxa"/>
          </w:tcPr>
          <w:p w14:paraId="79581F98" w14:textId="6E5EF408" w:rsidR="00A13482" w:rsidRDefault="00A13482" w:rsidP="00A13482">
            <w:pPr>
              <w:pStyle w:val="TableBullet"/>
            </w:pPr>
            <w:r>
              <w:t>Support</w:t>
            </w:r>
            <w:r w:rsidR="0067682F">
              <w:t xml:space="preserve"> </w:t>
            </w:r>
            <w:r>
              <w:t>Victoria’s</w:t>
            </w:r>
            <w:r w:rsidR="0067682F">
              <w:t xml:space="preserve"> </w:t>
            </w:r>
            <w:r>
              <w:t>regions</w:t>
            </w:r>
            <w:r w:rsidR="0067682F">
              <w:t xml:space="preserve"> </w:t>
            </w:r>
            <w:r>
              <w:t>with</w:t>
            </w:r>
            <w:r w:rsidR="0067682F">
              <w:t xml:space="preserve"> </w:t>
            </w:r>
            <w:r>
              <w:t>infrastructure,</w:t>
            </w:r>
            <w:r w:rsidR="0067682F">
              <w:t xml:space="preserve"> </w:t>
            </w:r>
            <w:r>
              <w:t>amenity,</w:t>
            </w:r>
            <w:r w:rsidR="0067682F">
              <w:t xml:space="preserve"> </w:t>
            </w:r>
            <w:r>
              <w:t>activities</w:t>
            </w:r>
            <w:r w:rsidR="0067682F">
              <w:t xml:space="preserve"> </w:t>
            </w:r>
            <w:r>
              <w:t>and</w:t>
            </w:r>
            <w:r w:rsidR="0067682F">
              <w:t xml:space="preserve"> </w:t>
            </w:r>
            <w:r>
              <w:t>services</w:t>
            </w:r>
            <w:r w:rsidR="0067682F">
              <w:t xml:space="preserve"> </w:t>
            </w:r>
            <w:r>
              <w:t>they</w:t>
            </w:r>
            <w:r w:rsidR="0067682F">
              <w:t xml:space="preserve"> </w:t>
            </w:r>
            <w:r>
              <w:t>need</w:t>
            </w:r>
            <w:r w:rsidR="0067682F">
              <w:t xml:space="preserve"> </w:t>
            </w:r>
            <w:r>
              <w:t>to</w:t>
            </w:r>
            <w:r w:rsidR="0067682F">
              <w:t xml:space="preserve"> </w:t>
            </w:r>
            <w:r>
              <w:t>thrive,</w:t>
            </w:r>
            <w:r w:rsidR="0067682F">
              <w:t xml:space="preserve"> </w:t>
            </w:r>
            <w:r>
              <w:t>including</w:t>
            </w:r>
            <w:r w:rsidR="0067682F">
              <w:t xml:space="preserve"> </w:t>
            </w:r>
            <w:r>
              <w:t>access</w:t>
            </w:r>
            <w:r w:rsidR="0067682F">
              <w:t xml:space="preserve"> </w:t>
            </w:r>
            <w:r>
              <w:t>to</w:t>
            </w:r>
            <w:r w:rsidR="0067682F">
              <w:t xml:space="preserve"> </w:t>
            </w:r>
            <w:r>
              <w:t>training.</w:t>
            </w:r>
          </w:p>
          <w:p w14:paraId="44C1113D" w14:textId="650B5889" w:rsidR="00A13482" w:rsidRDefault="00A13482" w:rsidP="00A13482">
            <w:pPr>
              <w:pStyle w:val="TableBullet"/>
            </w:pPr>
            <w:r>
              <w:t>Deliver</w:t>
            </w:r>
            <w:r w:rsidR="0067682F">
              <w:t xml:space="preserve"> </w:t>
            </w:r>
            <w:r>
              <w:t>high-quality</w:t>
            </w:r>
            <w:r w:rsidR="0067682F">
              <w:t xml:space="preserve"> </w:t>
            </w:r>
            <w:r>
              <w:t>fit</w:t>
            </w:r>
            <w:r w:rsidR="0067682F">
              <w:t xml:space="preserve"> </w:t>
            </w:r>
            <w:r>
              <w:t>for</w:t>
            </w:r>
            <w:r w:rsidR="0067682F">
              <w:t xml:space="preserve"> </w:t>
            </w:r>
            <w:r>
              <w:t>purpose</w:t>
            </w:r>
            <w:r w:rsidR="0067682F">
              <w:t xml:space="preserve"> </w:t>
            </w:r>
            <w:r>
              <w:t>infrastructure,</w:t>
            </w:r>
            <w:r w:rsidR="0067682F">
              <w:t xml:space="preserve"> </w:t>
            </w:r>
            <w:r>
              <w:t>investment</w:t>
            </w:r>
            <w:r w:rsidR="0067682F">
              <w:t xml:space="preserve"> </w:t>
            </w:r>
            <w:r>
              <w:t>and</w:t>
            </w:r>
            <w:r w:rsidR="0067682F">
              <w:t xml:space="preserve"> </w:t>
            </w:r>
            <w:r>
              <w:t>jobs</w:t>
            </w:r>
            <w:r w:rsidR="0067682F">
              <w:t xml:space="preserve"> </w:t>
            </w:r>
            <w:r>
              <w:t>that</w:t>
            </w:r>
            <w:r w:rsidR="0067682F">
              <w:t xml:space="preserve"> </w:t>
            </w:r>
            <w:r>
              <w:t>enable</w:t>
            </w:r>
            <w:r w:rsidR="0067682F">
              <w:t xml:space="preserve"> </w:t>
            </w:r>
            <w:r>
              <w:t>economic</w:t>
            </w:r>
            <w:r w:rsidR="0067682F">
              <w:t xml:space="preserve"> </w:t>
            </w:r>
            <w:r>
              <w:t>development,</w:t>
            </w:r>
            <w:r w:rsidR="0067682F">
              <w:t xml:space="preserve"> </w:t>
            </w:r>
            <w:r>
              <w:t>provide</w:t>
            </w:r>
            <w:r w:rsidR="0067682F">
              <w:t xml:space="preserve"> </w:t>
            </w:r>
            <w:r>
              <w:t>opportunities</w:t>
            </w:r>
            <w:r w:rsidR="0067682F">
              <w:t xml:space="preserve"> </w:t>
            </w:r>
            <w:r>
              <w:t>for</w:t>
            </w:r>
            <w:r w:rsidR="0067682F">
              <w:t xml:space="preserve"> </w:t>
            </w:r>
            <w:r>
              <w:t>innovation,</w:t>
            </w:r>
            <w:r w:rsidR="0067682F">
              <w:t xml:space="preserve"> </w:t>
            </w:r>
            <w:r>
              <w:t>creativity</w:t>
            </w:r>
            <w:r w:rsidR="0067682F">
              <w:t xml:space="preserve"> </w:t>
            </w:r>
            <w:r>
              <w:t>and</w:t>
            </w:r>
            <w:r w:rsidR="0067682F">
              <w:t xml:space="preserve"> </w:t>
            </w:r>
            <w:r>
              <w:t>productivity</w:t>
            </w:r>
            <w:r w:rsidR="0067682F">
              <w:t xml:space="preserve"> </w:t>
            </w:r>
            <w:r>
              <w:t>and</w:t>
            </w:r>
            <w:r w:rsidR="0067682F">
              <w:t xml:space="preserve"> </w:t>
            </w:r>
            <w:r>
              <w:t>deliver</w:t>
            </w:r>
            <w:r w:rsidR="0067682F">
              <w:t xml:space="preserve"> </w:t>
            </w:r>
            <w:r>
              <w:t>community</w:t>
            </w:r>
            <w:r w:rsidR="0067682F">
              <w:t xml:space="preserve"> </w:t>
            </w:r>
            <w:r>
              <w:t>benefits.</w:t>
            </w:r>
          </w:p>
          <w:p w14:paraId="3DBF374A" w14:textId="0AB9A9BC" w:rsidR="00A13482" w:rsidRDefault="00A13482" w:rsidP="00A13482">
            <w:pPr>
              <w:pStyle w:val="TableBullet"/>
            </w:pPr>
            <w:r>
              <w:t>Partner</w:t>
            </w:r>
            <w:r w:rsidR="0067682F">
              <w:t xml:space="preserve"> </w:t>
            </w:r>
            <w:r>
              <w:t>with</w:t>
            </w:r>
            <w:r w:rsidR="0067682F">
              <w:t xml:space="preserve"> </w:t>
            </w:r>
            <w:r>
              <w:t>local</w:t>
            </w:r>
            <w:r w:rsidR="0067682F">
              <w:t xml:space="preserve"> </w:t>
            </w:r>
            <w:r>
              <w:t>councils</w:t>
            </w:r>
            <w:r w:rsidR="0067682F">
              <w:t xml:space="preserve"> </w:t>
            </w:r>
            <w:r>
              <w:t>and</w:t>
            </w:r>
            <w:r w:rsidR="0067682F">
              <w:t xml:space="preserve"> </w:t>
            </w:r>
            <w:r>
              <w:t>local</w:t>
            </w:r>
            <w:r w:rsidR="0067682F">
              <w:t xml:space="preserve"> </w:t>
            </w:r>
            <w:r>
              <w:t>communities</w:t>
            </w:r>
            <w:r w:rsidR="0067682F">
              <w:t xml:space="preserve"> </w:t>
            </w:r>
            <w:r>
              <w:t>through</w:t>
            </w:r>
            <w:r w:rsidR="0067682F">
              <w:t xml:space="preserve"> </w:t>
            </w:r>
            <w:r>
              <w:t>innovative</w:t>
            </w:r>
            <w:r w:rsidR="0067682F">
              <w:t xml:space="preserve"> </w:t>
            </w:r>
            <w:r>
              <w:t>and</w:t>
            </w:r>
            <w:r w:rsidR="0067682F">
              <w:t xml:space="preserve"> </w:t>
            </w:r>
            <w:r>
              <w:t>inclusive</w:t>
            </w:r>
            <w:r w:rsidR="0067682F">
              <w:t xml:space="preserve"> </w:t>
            </w:r>
            <w:r>
              <w:t>place-based</w:t>
            </w:r>
            <w:r w:rsidR="0067682F">
              <w:t xml:space="preserve"> </w:t>
            </w:r>
            <w:r>
              <w:t>approaches</w:t>
            </w:r>
            <w:r w:rsidR="0067682F">
              <w:t xml:space="preserve"> </w:t>
            </w:r>
            <w:r>
              <w:t>and</w:t>
            </w:r>
            <w:r w:rsidR="0067682F">
              <w:t xml:space="preserve"> </w:t>
            </w:r>
            <w:r>
              <w:t>activities.</w:t>
            </w:r>
          </w:p>
          <w:p w14:paraId="6BB8DB76" w14:textId="30377226" w:rsidR="00A13482" w:rsidRDefault="00A13482" w:rsidP="00A13482">
            <w:pPr>
              <w:pStyle w:val="TableBullet"/>
            </w:pPr>
            <w:r>
              <w:t>Support</w:t>
            </w:r>
            <w:r w:rsidR="0067682F">
              <w:t xml:space="preserve"> </w:t>
            </w:r>
            <w:r>
              <w:t>Victorians</w:t>
            </w:r>
            <w:r w:rsidR="0067682F">
              <w:t xml:space="preserve"> </w:t>
            </w:r>
            <w:r>
              <w:t>in</w:t>
            </w:r>
            <w:r w:rsidR="0067682F">
              <w:t xml:space="preserve"> </w:t>
            </w:r>
            <w:r>
              <w:t>response,</w:t>
            </w:r>
            <w:r w:rsidR="0067682F">
              <w:t xml:space="preserve"> </w:t>
            </w:r>
            <w:r>
              <w:t>relief</w:t>
            </w:r>
            <w:r w:rsidR="0067682F">
              <w:t xml:space="preserve"> </w:t>
            </w:r>
            <w:r>
              <w:t>and</w:t>
            </w:r>
            <w:r w:rsidR="0067682F">
              <w:t xml:space="preserve"> </w:t>
            </w:r>
            <w:r>
              <w:t>recovery</w:t>
            </w:r>
            <w:r w:rsidR="0067682F">
              <w:t xml:space="preserve"> </w:t>
            </w:r>
            <w:r>
              <w:t>from</w:t>
            </w:r>
            <w:r w:rsidR="0067682F">
              <w:t xml:space="preserve"> </w:t>
            </w:r>
            <w:r>
              <w:t>natural</w:t>
            </w:r>
            <w:r w:rsidR="0067682F">
              <w:t xml:space="preserve"> </w:t>
            </w:r>
            <w:r>
              <w:t>disasters</w:t>
            </w:r>
            <w:r w:rsidR="0067682F">
              <w:t xml:space="preserve"> </w:t>
            </w:r>
            <w:r>
              <w:t>and</w:t>
            </w:r>
            <w:r w:rsidR="0067682F">
              <w:t xml:space="preserve"> </w:t>
            </w:r>
            <w:r>
              <w:t>emergencies</w:t>
            </w:r>
            <w:r w:rsidR="0067682F">
              <w:t xml:space="preserve"> </w:t>
            </w:r>
            <w:r>
              <w:t>and</w:t>
            </w:r>
            <w:r w:rsidR="0067682F">
              <w:t xml:space="preserve"> </w:t>
            </w:r>
            <w:r>
              <w:t>anticipate</w:t>
            </w:r>
            <w:r w:rsidR="0067682F">
              <w:t xml:space="preserve"> </w:t>
            </w:r>
            <w:r>
              <w:t>and</w:t>
            </w:r>
            <w:r w:rsidR="0067682F">
              <w:t xml:space="preserve"> </w:t>
            </w:r>
            <w:r>
              <w:t>lessen</w:t>
            </w:r>
            <w:r w:rsidR="0067682F">
              <w:t xml:space="preserve"> </w:t>
            </w:r>
            <w:r>
              <w:t>the</w:t>
            </w:r>
            <w:r w:rsidR="0067682F">
              <w:t xml:space="preserve"> </w:t>
            </w:r>
            <w:r>
              <w:t>negative</w:t>
            </w:r>
            <w:r w:rsidR="0067682F">
              <w:t xml:space="preserve"> </w:t>
            </w:r>
            <w:r>
              <w:t>impacts</w:t>
            </w:r>
            <w:r w:rsidR="0067682F">
              <w:t xml:space="preserve"> </w:t>
            </w:r>
            <w:r>
              <w:t>and</w:t>
            </w:r>
            <w:r w:rsidR="0067682F">
              <w:t xml:space="preserve"> </w:t>
            </w:r>
            <w:r>
              <w:t>consequences</w:t>
            </w:r>
            <w:r w:rsidR="0067682F">
              <w:t xml:space="preserve"> </w:t>
            </w:r>
            <w:r>
              <w:t>of</w:t>
            </w:r>
            <w:r w:rsidR="0067682F">
              <w:t xml:space="preserve"> </w:t>
            </w:r>
            <w:r>
              <w:t>emergencies.</w:t>
            </w:r>
          </w:p>
          <w:p w14:paraId="70FC86C5" w14:textId="59F34A37" w:rsidR="00424AFD" w:rsidRDefault="00A13482" w:rsidP="00A13482">
            <w:pPr>
              <w:pStyle w:val="TableBullet"/>
            </w:pPr>
            <w:r>
              <w:t>Support</w:t>
            </w:r>
            <w:r w:rsidR="0067682F">
              <w:t xml:space="preserve"> </w:t>
            </w:r>
            <w:r>
              <w:t>regional</w:t>
            </w:r>
            <w:r w:rsidR="0067682F">
              <w:t xml:space="preserve"> </w:t>
            </w:r>
            <w:r>
              <w:t>industries</w:t>
            </w:r>
            <w:r w:rsidR="0067682F">
              <w:t xml:space="preserve"> </w:t>
            </w:r>
            <w:r>
              <w:t>and</w:t>
            </w:r>
            <w:r w:rsidR="0067682F">
              <w:t xml:space="preserve"> </w:t>
            </w:r>
            <w:r>
              <w:t>communities</w:t>
            </w:r>
            <w:r w:rsidR="0067682F">
              <w:t xml:space="preserve"> </w:t>
            </w:r>
            <w:r>
              <w:t>to</w:t>
            </w:r>
            <w:r w:rsidR="0067682F">
              <w:t xml:space="preserve"> </w:t>
            </w:r>
            <w:r>
              <w:t>grow</w:t>
            </w:r>
            <w:r w:rsidR="0067682F">
              <w:t xml:space="preserve"> </w:t>
            </w:r>
            <w:r>
              <w:t>and</w:t>
            </w:r>
            <w:r w:rsidR="0067682F">
              <w:t xml:space="preserve"> </w:t>
            </w:r>
            <w:r>
              <w:t>transition.</w:t>
            </w:r>
          </w:p>
        </w:tc>
      </w:tr>
      <w:tr w:rsidR="00424AFD" w14:paraId="678C9F42" w14:textId="77777777" w:rsidTr="0072260B">
        <w:trPr>
          <w:cantSplit/>
        </w:trPr>
        <w:tc>
          <w:tcPr>
            <w:tcW w:w="2689" w:type="dxa"/>
          </w:tcPr>
          <w:p w14:paraId="54B1423C" w14:textId="60B5F3F2" w:rsidR="00424AFD" w:rsidRPr="00814F03" w:rsidRDefault="00424AFD" w:rsidP="00814F03">
            <w:pPr>
              <w:pStyle w:val="TableCopy"/>
              <w:tabs>
                <w:tab w:val="left" w:pos="505"/>
              </w:tabs>
              <w:ind w:left="505" w:hanging="505"/>
            </w:pPr>
            <w:r w:rsidRPr="00814F03">
              <w:t>06.</w:t>
            </w:r>
            <w:r w:rsidR="00CB04EF">
              <w:tab/>
            </w:r>
            <w:r w:rsidRPr="00814F03">
              <w:t>Enhance</w:t>
            </w:r>
            <w:r w:rsidR="0067682F">
              <w:t xml:space="preserve"> </w:t>
            </w:r>
            <w:r w:rsidRPr="00814F03">
              <w:t>participation</w:t>
            </w:r>
            <w:r w:rsidR="0067682F">
              <w:t xml:space="preserve"> </w:t>
            </w:r>
            <w:r w:rsidRPr="00814F03">
              <w:t>in</w:t>
            </w:r>
            <w:r w:rsidR="0067682F">
              <w:t xml:space="preserve"> </w:t>
            </w:r>
            <w:r w:rsidRPr="00814F03">
              <w:t>the</w:t>
            </w:r>
            <w:r w:rsidR="0067682F">
              <w:t xml:space="preserve"> </w:t>
            </w:r>
            <w:r w:rsidRPr="00814F03">
              <w:t>creative</w:t>
            </w:r>
            <w:r w:rsidR="0067682F">
              <w:t xml:space="preserve"> </w:t>
            </w:r>
            <w:r w:rsidRPr="00814F03">
              <w:t>industries,</w:t>
            </w:r>
            <w:r w:rsidR="0067682F">
              <w:t xml:space="preserve"> </w:t>
            </w:r>
            <w:r w:rsidRPr="00814F03">
              <w:t>sport</w:t>
            </w:r>
            <w:r w:rsidR="0067682F">
              <w:t xml:space="preserve"> </w:t>
            </w:r>
            <w:r w:rsidRPr="00814F03">
              <w:t>and</w:t>
            </w:r>
            <w:r w:rsidR="0067682F">
              <w:t xml:space="preserve"> </w:t>
            </w:r>
            <w:r w:rsidRPr="00814F03">
              <w:t>recreation</w:t>
            </w:r>
          </w:p>
        </w:tc>
        <w:tc>
          <w:tcPr>
            <w:tcW w:w="6945" w:type="dxa"/>
          </w:tcPr>
          <w:p w14:paraId="3ADD0350" w14:textId="4CF13A06" w:rsidR="00A13482" w:rsidRDefault="00A13482" w:rsidP="00A13482">
            <w:pPr>
              <w:pStyle w:val="TableBullet"/>
            </w:pPr>
            <w:r>
              <w:t>Further</w:t>
            </w:r>
            <w:r w:rsidR="0067682F">
              <w:t xml:space="preserve"> </w:t>
            </w:r>
            <w:r>
              <w:t>strengthen</w:t>
            </w:r>
            <w:r w:rsidR="0067682F">
              <w:t xml:space="preserve"> </w:t>
            </w:r>
            <w:r>
              <w:t>community</w:t>
            </w:r>
            <w:r w:rsidR="0067682F">
              <w:t xml:space="preserve"> </w:t>
            </w:r>
            <w:r>
              <w:t>resilience</w:t>
            </w:r>
            <w:r w:rsidR="0067682F">
              <w:t xml:space="preserve"> </w:t>
            </w:r>
            <w:r>
              <w:t>by</w:t>
            </w:r>
            <w:r w:rsidR="0067682F">
              <w:t xml:space="preserve"> </w:t>
            </w:r>
            <w:r>
              <w:t>working</w:t>
            </w:r>
            <w:r w:rsidR="0067682F">
              <w:t xml:space="preserve"> </w:t>
            </w:r>
            <w:r>
              <w:t>with</w:t>
            </w:r>
            <w:r w:rsidR="0067682F">
              <w:t xml:space="preserve"> </w:t>
            </w:r>
            <w:r>
              <w:t>Victorians</w:t>
            </w:r>
            <w:r w:rsidR="0067682F">
              <w:t xml:space="preserve"> </w:t>
            </w:r>
            <w:r>
              <w:t>in</w:t>
            </w:r>
            <w:r w:rsidR="0067682F">
              <w:t xml:space="preserve"> </w:t>
            </w:r>
            <w:r>
              <w:t>anticipating,</w:t>
            </w:r>
            <w:r w:rsidR="0067682F">
              <w:t xml:space="preserve"> </w:t>
            </w:r>
            <w:r>
              <w:t>preparing</w:t>
            </w:r>
            <w:r w:rsidR="0067682F">
              <w:t xml:space="preserve"> </w:t>
            </w:r>
            <w:r>
              <w:t>for</w:t>
            </w:r>
            <w:r w:rsidR="0067682F">
              <w:t xml:space="preserve"> </w:t>
            </w:r>
            <w:r>
              <w:t>and</w:t>
            </w:r>
            <w:r w:rsidR="0067682F">
              <w:t xml:space="preserve"> </w:t>
            </w:r>
            <w:r>
              <w:t>responding</w:t>
            </w:r>
            <w:r w:rsidR="0067682F">
              <w:t xml:space="preserve"> </w:t>
            </w:r>
            <w:r>
              <w:t>to</w:t>
            </w:r>
            <w:r w:rsidR="0067682F">
              <w:t xml:space="preserve"> </w:t>
            </w:r>
            <w:r>
              <w:t>chronic</w:t>
            </w:r>
            <w:r w:rsidR="0067682F">
              <w:t xml:space="preserve"> </w:t>
            </w:r>
            <w:r>
              <w:t>shocks</w:t>
            </w:r>
            <w:r w:rsidR="0067682F">
              <w:t xml:space="preserve"> </w:t>
            </w:r>
            <w:r>
              <w:t>and</w:t>
            </w:r>
            <w:r w:rsidR="0067682F">
              <w:t xml:space="preserve"> </w:t>
            </w:r>
            <w:r>
              <w:t>acute</w:t>
            </w:r>
            <w:r w:rsidR="0067682F">
              <w:t xml:space="preserve"> </w:t>
            </w:r>
            <w:r>
              <w:t>stresses.</w:t>
            </w:r>
          </w:p>
          <w:p w14:paraId="4BD4E5E2" w14:textId="2BDD07C0" w:rsidR="00A13482" w:rsidRDefault="00A13482" w:rsidP="00A13482">
            <w:pPr>
              <w:pStyle w:val="TableBullet"/>
            </w:pPr>
            <w:r>
              <w:t>Support</w:t>
            </w:r>
            <w:r w:rsidR="0067682F">
              <w:t xml:space="preserve"> </w:t>
            </w:r>
            <w:r>
              <w:t>and</w:t>
            </w:r>
            <w:r w:rsidR="0067682F">
              <w:t xml:space="preserve"> </w:t>
            </w:r>
            <w:r>
              <w:t>motivate</w:t>
            </w:r>
            <w:r w:rsidR="0067682F">
              <w:t xml:space="preserve"> </w:t>
            </w:r>
            <w:r>
              <w:t>more</w:t>
            </w:r>
            <w:r w:rsidR="0067682F">
              <w:t xml:space="preserve"> </w:t>
            </w:r>
            <w:r>
              <w:t>Victorians</w:t>
            </w:r>
            <w:r w:rsidR="0067682F">
              <w:t xml:space="preserve"> </w:t>
            </w:r>
            <w:r>
              <w:t>and</w:t>
            </w:r>
            <w:r w:rsidR="0067682F">
              <w:t xml:space="preserve"> </w:t>
            </w:r>
            <w:r>
              <w:t>visitors</w:t>
            </w:r>
            <w:r w:rsidR="0067682F">
              <w:t xml:space="preserve"> </w:t>
            </w:r>
            <w:r>
              <w:t>to</w:t>
            </w:r>
            <w:r w:rsidR="0067682F">
              <w:t xml:space="preserve"> </w:t>
            </w:r>
            <w:r>
              <w:t>engage</w:t>
            </w:r>
            <w:r w:rsidR="0067682F">
              <w:t xml:space="preserve"> </w:t>
            </w:r>
            <w:r>
              <w:t>in</w:t>
            </w:r>
            <w:r w:rsidR="0067682F">
              <w:t xml:space="preserve"> </w:t>
            </w:r>
            <w:r>
              <w:t>creative,</w:t>
            </w:r>
            <w:r w:rsidR="0067682F">
              <w:t xml:space="preserve"> </w:t>
            </w:r>
            <w:r>
              <w:t>cultural,</w:t>
            </w:r>
            <w:r w:rsidR="0067682F">
              <w:t xml:space="preserve"> </w:t>
            </w:r>
            <w:r>
              <w:t>social,</w:t>
            </w:r>
            <w:r w:rsidR="0067682F">
              <w:t xml:space="preserve"> </w:t>
            </w:r>
            <w:r>
              <w:t>sport</w:t>
            </w:r>
            <w:r w:rsidR="0067682F">
              <w:t xml:space="preserve"> </w:t>
            </w:r>
            <w:r>
              <w:t>and</w:t>
            </w:r>
            <w:r w:rsidR="0067682F">
              <w:t xml:space="preserve"> </w:t>
            </w:r>
            <w:r>
              <w:t>active</w:t>
            </w:r>
            <w:r w:rsidR="0067682F">
              <w:t xml:space="preserve"> </w:t>
            </w:r>
            <w:r>
              <w:t>recreation</w:t>
            </w:r>
            <w:r w:rsidR="0067682F">
              <w:t xml:space="preserve"> </w:t>
            </w:r>
            <w:r>
              <w:t>activities</w:t>
            </w:r>
            <w:r w:rsidR="0067682F">
              <w:t xml:space="preserve"> </w:t>
            </w:r>
            <w:r>
              <w:t>in</w:t>
            </w:r>
            <w:r w:rsidR="0067682F">
              <w:t xml:space="preserve"> </w:t>
            </w:r>
            <w:r>
              <w:t>their</w:t>
            </w:r>
            <w:r w:rsidR="0067682F">
              <w:t xml:space="preserve"> </w:t>
            </w:r>
            <w:r>
              <w:t>communities.</w:t>
            </w:r>
          </w:p>
          <w:p w14:paraId="4183F66E" w14:textId="7EA21799" w:rsidR="00A13482" w:rsidRDefault="00A13482" w:rsidP="00A13482">
            <w:pPr>
              <w:pStyle w:val="TableBullet"/>
            </w:pPr>
            <w:r>
              <w:t>Support</w:t>
            </w:r>
            <w:r w:rsidR="0067682F">
              <w:t xml:space="preserve"> </w:t>
            </w:r>
            <w:r>
              <w:t>public</w:t>
            </w:r>
            <w:r w:rsidR="0067682F">
              <w:t xml:space="preserve"> </w:t>
            </w:r>
            <w:r>
              <w:t>entities</w:t>
            </w:r>
            <w:r w:rsidR="0067682F">
              <w:t xml:space="preserve"> </w:t>
            </w:r>
            <w:r>
              <w:t>to</w:t>
            </w:r>
            <w:r w:rsidR="0067682F">
              <w:t xml:space="preserve"> </w:t>
            </w:r>
            <w:r>
              <w:t>operate</w:t>
            </w:r>
            <w:r w:rsidR="0067682F">
              <w:t xml:space="preserve"> </w:t>
            </w:r>
            <w:r>
              <w:t>effectively</w:t>
            </w:r>
            <w:r w:rsidR="0067682F">
              <w:t xml:space="preserve"> </w:t>
            </w:r>
            <w:r>
              <w:t>and</w:t>
            </w:r>
            <w:r w:rsidR="0067682F">
              <w:t xml:space="preserve"> </w:t>
            </w:r>
            <w:r>
              <w:t>sustainably</w:t>
            </w:r>
            <w:r w:rsidR="0067682F">
              <w:t xml:space="preserve"> </w:t>
            </w:r>
            <w:r>
              <w:t>to</w:t>
            </w:r>
            <w:r w:rsidR="0067682F">
              <w:t xml:space="preserve"> </w:t>
            </w:r>
            <w:r>
              <w:t>deliver</w:t>
            </w:r>
            <w:r w:rsidR="0067682F">
              <w:t xml:space="preserve"> </w:t>
            </w:r>
            <w:r>
              <w:t>on</w:t>
            </w:r>
            <w:r w:rsidR="0067682F">
              <w:t xml:space="preserve"> </w:t>
            </w:r>
            <w:r>
              <w:t>the</w:t>
            </w:r>
            <w:r w:rsidR="0067682F">
              <w:t xml:space="preserve"> </w:t>
            </w:r>
            <w:r>
              <w:t>needs</w:t>
            </w:r>
            <w:r w:rsidR="0067682F">
              <w:t xml:space="preserve"> </w:t>
            </w:r>
            <w:r>
              <w:t>of</w:t>
            </w:r>
            <w:r w:rsidR="0067682F">
              <w:t xml:space="preserve"> </w:t>
            </w:r>
            <w:r>
              <w:t>community.</w:t>
            </w:r>
          </w:p>
          <w:p w14:paraId="7E919FF1" w14:textId="3570161F" w:rsidR="00A13482" w:rsidRDefault="00A13482" w:rsidP="00A13482">
            <w:pPr>
              <w:pStyle w:val="TableBullet"/>
            </w:pPr>
            <w:r>
              <w:t>Increase</w:t>
            </w:r>
            <w:r w:rsidR="0067682F">
              <w:t xml:space="preserve"> </w:t>
            </w:r>
            <w:r>
              <w:t>and</w:t>
            </w:r>
            <w:r w:rsidR="0067682F">
              <w:t xml:space="preserve"> </w:t>
            </w:r>
            <w:r>
              <w:t>promote</w:t>
            </w:r>
            <w:r w:rsidR="0067682F">
              <w:t xml:space="preserve"> </w:t>
            </w:r>
            <w:r>
              <w:t>new</w:t>
            </w:r>
            <w:r w:rsidR="0067682F">
              <w:t xml:space="preserve"> </w:t>
            </w:r>
            <w:r>
              <w:t>opportunities</w:t>
            </w:r>
            <w:r w:rsidR="0067682F">
              <w:t xml:space="preserve"> </w:t>
            </w:r>
            <w:r>
              <w:t>in</w:t>
            </w:r>
            <w:r w:rsidR="0067682F">
              <w:t xml:space="preserve"> </w:t>
            </w:r>
            <w:r>
              <w:t>the</w:t>
            </w:r>
            <w:r w:rsidR="0067682F">
              <w:t xml:space="preserve"> </w:t>
            </w:r>
            <w:r>
              <w:t>sector</w:t>
            </w:r>
            <w:r w:rsidR="0067682F">
              <w:t xml:space="preserve"> </w:t>
            </w:r>
            <w:r>
              <w:t>so</w:t>
            </w:r>
            <w:r w:rsidR="0067682F">
              <w:t xml:space="preserve"> </w:t>
            </w:r>
            <w:r>
              <w:t>Victorians</w:t>
            </w:r>
            <w:r w:rsidR="0067682F">
              <w:t xml:space="preserve"> </w:t>
            </w:r>
            <w:r>
              <w:t>can</w:t>
            </w:r>
            <w:r w:rsidR="0067682F">
              <w:t xml:space="preserve"> </w:t>
            </w:r>
            <w:r>
              <w:t>participate</w:t>
            </w:r>
            <w:r w:rsidR="0067682F">
              <w:t xml:space="preserve"> </w:t>
            </w:r>
            <w:r>
              <w:t>in</w:t>
            </w:r>
            <w:r w:rsidR="0067682F">
              <w:t xml:space="preserve"> </w:t>
            </w:r>
            <w:r>
              <w:t>sport</w:t>
            </w:r>
            <w:r w:rsidR="0067682F">
              <w:t xml:space="preserve"> </w:t>
            </w:r>
            <w:r>
              <w:t>and</w:t>
            </w:r>
            <w:r w:rsidR="0067682F">
              <w:t xml:space="preserve"> </w:t>
            </w:r>
            <w:r>
              <w:t>active</w:t>
            </w:r>
            <w:r w:rsidR="0067682F">
              <w:t xml:space="preserve"> </w:t>
            </w:r>
            <w:r>
              <w:t>recreation</w:t>
            </w:r>
            <w:r w:rsidR="0067682F">
              <w:t xml:space="preserve"> </w:t>
            </w:r>
            <w:r>
              <w:t>in</w:t>
            </w:r>
            <w:r w:rsidR="0067682F">
              <w:t xml:space="preserve"> </w:t>
            </w:r>
            <w:r>
              <w:t>ways</w:t>
            </w:r>
            <w:r w:rsidR="0067682F">
              <w:t xml:space="preserve"> </w:t>
            </w:r>
            <w:r>
              <w:t>that</w:t>
            </w:r>
            <w:r w:rsidR="0067682F">
              <w:t xml:space="preserve"> </w:t>
            </w:r>
            <w:r>
              <w:t>suit</w:t>
            </w:r>
            <w:r w:rsidR="0067682F">
              <w:t xml:space="preserve"> </w:t>
            </w:r>
            <w:r>
              <w:t>them.</w:t>
            </w:r>
          </w:p>
          <w:p w14:paraId="754EB542" w14:textId="7A5B7022" w:rsidR="00424AFD" w:rsidRDefault="00A13482" w:rsidP="00A13482">
            <w:pPr>
              <w:pStyle w:val="TableBullet"/>
            </w:pPr>
            <w:r>
              <w:t>Ensure</w:t>
            </w:r>
            <w:r w:rsidR="0067682F">
              <w:t xml:space="preserve"> </w:t>
            </w:r>
            <w:r>
              <w:t>Victoria’s</w:t>
            </w:r>
            <w:r w:rsidR="0067682F">
              <w:t xml:space="preserve"> </w:t>
            </w:r>
            <w:r>
              <w:t>game</w:t>
            </w:r>
            <w:r w:rsidR="0067682F">
              <w:t xml:space="preserve"> </w:t>
            </w:r>
            <w:r>
              <w:t>and</w:t>
            </w:r>
            <w:r w:rsidR="0067682F">
              <w:t xml:space="preserve"> </w:t>
            </w:r>
            <w:r>
              <w:t>fisheries</w:t>
            </w:r>
            <w:r w:rsidR="0067682F">
              <w:t xml:space="preserve"> </w:t>
            </w:r>
            <w:r>
              <w:t>are</w:t>
            </w:r>
            <w:r w:rsidR="0067682F">
              <w:t xml:space="preserve"> </w:t>
            </w:r>
            <w:r>
              <w:t>used</w:t>
            </w:r>
            <w:r w:rsidR="0067682F">
              <w:t xml:space="preserve"> </w:t>
            </w:r>
            <w:r>
              <w:t>sustainably</w:t>
            </w:r>
            <w:r w:rsidR="0067682F">
              <w:t xml:space="preserve"> </w:t>
            </w:r>
            <w:r>
              <w:t>and</w:t>
            </w:r>
            <w:r w:rsidR="0067682F">
              <w:t xml:space="preserve"> </w:t>
            </w:r>
            <w:r>
              <w:t>continue</w:t>
            </w:r>
            <w:r w:rsidR="0067682F">
              <w:t xml:space="preserve"> </w:t>
            </w:r>
            <w:r>
              <w:t>to</w:t>
            </w:r>
            <w:r w:rsidR="0067682F">
              <w:t xml:space="preserve"> </w:t>
            </w:r>
            <w:r>
              <w:t>improve</w:t>
            </w:r>
            <w:r w:rsidR="0067682F">
              <w:t xml:space="preserve"> </w:t>
            </w:r>
            <w:r>
              <w:t>the</w:t>
            </w:r>
            <w:r w:rsidR="0067682F">
              <w:t xml:space="preserve"> </w:t>
            </w:r>
            <w:r>
              <w:t>boating</w:t>
            </w:r>
            <w:r w:rsidR="0067682F">
              <w:t xml:space="preserve"> </w:t>
            </w:r>
            <w:r>
              <w:t>experience</w:t>
            </w:r>
            <w:r w:rsidR="0067682F">
              <w:t xml:space="preserve"> </w:t>
            </w:r>
            <w:r>
              <w:t>across</w:t>
            </w:r>
            <w:r w:rsidR="0067682F">
              <w:t xml:space="preserve"> </w:t>
            </w:r>
            <w:r>
              <w:t>Victoria.</w:t>
            </w:r>
          </w:p>
        </w:tc>
      </w:tr>
      <w:tr w:rsidR="00424AFD" w14:paraId="41BA351A" w14:textId="77777777" w:rsidTr="0072260B">
        <w:trPr>
          <w:cantSplit/>
        </w:trPr>
        <w:tc>
          <w:tcPr>
            <w:tcW w:w="2689" w:type="dxa"/>
          </w:tcPr>
          <w:p w14:paraId="14CC86A2" w14:textId="39FABCB2" w:rsidR="00424AFD" w:rsidRPr="00CB04EF" w:rsidRDefault="00424AFD" w:rsidP="00CB04EF">
            <w:pPr>
              <w:pStyle w:val="TableCopy"/>
              <w:tabs>
                <w:tab w:val="left" w:pos="505"/>
              </w:tabs>
              <w:ind w:left="505" w:hanging="505"/>
            </w:pPr>
            <w:r w:rsidRPr="00CB04EF">
              <w:t>07.</w:t>
            </w:r>
            <w:r w:rsidR="00CB04EF">
              <w:tab/>
            </w:r>
            <w:r w:rsidRPr="00CB04EF">
              <w:t>Support</w:t>
            </w:r>
            <w:r w:rsidR="0067682F">
              <w:t xml:space="preserve"> </w:t>
            </w:r>
            <w:r w:rsidRPr="00CB04EF">
              <w:t>Aboriginal</w:t>
            </w:r>
            <w:r w:rsidR="0067682F">
              <w:t xml:space="preserve"> </w:t>
            </w:r>
            <w:r w:rsidRPr="00CB04EF">
              <w:t>economic</w:t>
            </w:r>
            <w:r w:rsidR="0067682F">
              <w:t xml:space="preserve"> </w:t>
            </w:r>
            <w:r w:rsidRPr="00CB04EF">
              <w:t>development</w:t>
            </w:r>
          </w:p>
        </w:tc>
        <w:tc>
          <w:tcPr>
            <w:tcW w:w="6945" w:type="dxa"/>
          </w:tcPr>
          <w:p w14:paraId="0817524F" w14:textId="620D2187" w:rsidR="00A13482" w:rsidRDefault="00A13482" w:rsidP="00A13482">
            <w:pPr>
              <w:pStyle w:val="TableBullet"/>
            </w:pPr>
            <w:r>
              <w:t>Grow</w:t>
            </w:r>
            <w:r w:rsidR="0067682F">
              <w:t xml:space="preserve"> </w:t>
            </w:r>
            <w:r>
              <w:t>and</w:t>
            </w:r>
            <w:r w:rsidR="0067682F">
              <w:t xml:space="preserve"> </w:t>
            </w:r>
            <w:r>
              <w:t>develop</w:t>
            </w:r>
            <w:r w:rsidR="0067682F">
              <w:t xml:space="preserve"> </w:t>
            </w:r>
            <w:r>
              <w:t>the</w:t>
            </w:r>
            <w:r w:rsidR="0067682F">
              <w:t xml:space="preserve"> </w:t>
            </w:r>
            <w:r>
              <w:t>domestic</w:t>
            </w:r>
            <w:r w:rsidR="0067682F">
              <w:t xml:space="preserve"> </w:t>
            </w:r>
            <w:r>
              <w:t>and</w:t>
            </w:r>
            <w:r w:rsidR="0067682F">
              <w:t xml:space="preserve"> </w:t>
            </w:r>
            <w:r>
              <w:t>export</w:t>
            </w:r>
            <w:r w:rsidR="0067682F">
              <w:t xml:space="preserve"> </w:t>
            </w:r>
            <w:r>
              <w:t>capability</w:t>
            </w:r>
            <w:r w:rsidR="0067682F">
              <w:t xml:space="preserve"> </w:t>
            </w:r>
            <w:r>
              <w:t>of</w:t>
            </w:r>
            <w:r w:rsidR="0067682F">
              <w:t xml:space="preserve"> </w:t>
            </w:r>
            <w:r>
              <w:t>Aboriginal</w:t>
            </w:r>
            <w:r w:rsidR="0067682F">
              <w:t xml:space="preserve"> </w:t>
            </w:r>
            <w:r>
              <w:t>businesses</w:t>
            </w:r>
            <w:r w:rsidR="0067682F">
              <w:t xml:space="preserve"> </w:t>
            </w:r>
            <w:r>
              <w:t>and</w:t>
            </w:r>
            <w:r w:rsidR="0067682F">
              <w:t xml:space="preserve"> </w:t>
            </w:r>
            <w:r>
              <w:t>Traditional</w:t>
            </w:r>
            <w:r w:rsidR="0067682F">
              <w:t xml:space="preserve"> </w:t>
            </w:r>
            <w:r>
              <w:t>Owner</w:t>
            </w:r>
            <w:r w:rsidR="0067682F">
              <w:t xml:space="preserve"> </w:t>
            </w:r>
            <w:r>
              <w:t>corporations</w:t>
            </w:r>
            <w:r w:rsidR="0067682F">
              <w:t xml:space="preserve"> </w:t>
            </w:r>
            <w:r>
              <w:t>across</w:t>
            </w:r>
            <w:r w:rsidR="0067682F">
              <w:t xml:space="preserve"> </w:t>
            </w:r>
            <w:r>
              <w:t>urban</w:t>
            </w:r>
            <w:r w:rsidR="0067682F">
              <w:t xml:space="preserve"> </w:t>
            </w:r>
            <w:r>
              <w:t>and</w:t>
            </w:r>
            <w:r w:rsidR="0067682F">
              <w:t xml:space="preserve"> </w:t>
            </w:r>
            <w:r>
              <w:t>regional-based</w:t>
            </w:r>
            <w:r w:rsidR="0067682F">
              <w:t xml:space="preserve"> </w:t>
            </w:r>
            <w:r>
              <w:t>sectors</w:t>
            </w:r>
            <w:r w:rsidR="0067682F">
              <w:t xml:space="preserve"> </w:t>
            </w:r>
            <w:r>
              <w:t>and</w:t>
            </w:r>
            <w:r w:rsidR="0067682F">
              <w:t xml:space="preserve"> </w:t>
            </w:r>
            <w:r>
              <w:t>industries.</w:t>
            </w:r>
          </w:p>
          <w:p w14:paraId="01BD57B3" w14:textId="01B4FDFC" w:rsidR="00A13482" w:rsidRDefault="00A13482" w:rsidP="00A13482">
            <w:pPr>
              <w:pStyle w:val="TableBullet"/>
            </w:pPr>
            <w:r>
              <w:t>Support</w:t>
            </w:r>
            <w:r w:rsidR="0067682F">
              <w:t xml:space="preserve"> </w:t>
            </w:r>
            <w:r>
              <w:t>career</w:t>
            </w:r>
            <w:r w:rsidR="0067682F">
              <w:t xml:space="preserve"> </w:t>
            </w:r>
            <w:r>
              <w:t>advancement,</w:t>
            </w:r>
            <w:r w:rsidR="0067682F">
              <w:t xml:space="preserve"> </w:t>
            </w:r>
            <w:r>
              <w:t>training,</w:t>
            </w:r>
            <w:r w:rsidR="0067682F">
              <w:t xml:space="preserve"> </w:t>
            </w:r>
            <w:r>
              <w:t>employment</w:t>
            </w:r>
            <w:r w:rsidR="0067682F">
              <w:t xml:space="preserve"> </w:t>
            </w:r>
            <w:r>
              <w:t>and</w:t>
            </w:r>
            <w:r w:rsidR="0067682F">
              <w:t xml:space="preserve"> </w:t>
            </w:r>
            <w:r>
              <w:t>skill</w:t>
            </w:r>
            <w:r w:rsidR="0067682F">
              <w:t xml:space="preserve"> </w:t>
            </w:r>
            <w:r>
              <w:t>development</w:t>
            </w:r>
            <w:r w:rsidR="0067682F">
              <w:t xml:space="preserve"> </w:t>
            </w:r>
            <w:r>
              <w:t>opportunities</w:t>
            </w:r>
            <w:r w:rsidR="0067682F">
              <w:t xml:space="preserve"> </w:t>
            </w:r>
            <w:r>
              <w:t>for</w:t>
            </w:r>
            <w:r w:rsidR="0067682F">
              <w:t xml:space="preserve"> </w:t>
            </w:r>
            <w:r>
              <w:t>Aboriginal</w:t>
            </w:r>
            <w:r w:rsidR="0067682F">
              <w:t xml:space="preserve"> </w:t>
            </w:r>
            <w:r>
              <w:t>Victorians.</w:t>
            </w:r>
          </w:p>
          <w:p w14:paraId="0555A57C" w14:textId="2FF2D03A" w:rsidR="00424AFD" w:rsidRDefault="00A13482" w:rsidP="00A13482">
            <w:pPr>
              <w:pStyle w:val="TableBullet"/>
            </w:pPr>
            <w:r>
              <w:t>Proactively</w:t>
            </w:r>
            <w:r w:rsidR="0067682F">
              <w:t xml:space="preserve"> </w:t>
            </w:r>
            <w:r>
              <w:t>drive</w:t>
            </w:r>
            <w:r w:rsidR="0067682F">
              <w:t xml:space="preserve"> </w:t>
            </w:r>
            <w:r>
              <w:t>and</w:t>
            </w:r>
            <w:r w:rsidR="0067682F">
              <w:t xml:space="preserve"> </w:t>
            </w:r>
            <w:r>
              <w:t>prioritise</w:t>
            </w:r>
            <w:r w:rsidR="0067682F">
              <w:t xml:space="preserve"> </w:t>
            </w:r>
            <w:r>
              <w:t>Aboriginal</w:t>
            </w:r>
            <w:r w:rsidR="0067682F">
              <w:t xml:space="preserve"> </w:t>
            </w:r>
            <w:r>
              <w:t>self-determination</w:t>
            </w:r>
            <w:r w:rsidR="0067682F">
              <w:t xml:space="preserve"> </w:t>
            </w:r>
            <w:r>
              <w:t>across</w:t>
            </w:r>
            <w:r w:rsidR="0067682F">
              <w:t xml:space="preserve"> </w:t>
            </w:r>
            <w:r>
              <w:t>the</w:t>
            </w:r>
            <w:r w:rsidR="0067682F">
              <w:t xml:space="preserve"> </w:t>
            </w:r>
            <w:r>
              <w:t>department’s</w:t>
            </w:r>
            <w:r w:rsidR="0067682F">
              <w:t xml:space="preserve"> </w:t>
            </w:r>
            <w:r>
              <w:t>work,</w:t>
            </w:r>
            <w:r w:rsidR="0067682F">
              <w:t xml:space="preserve"> </w:t>
            </w:r>
            <w:r>
              <w:t>and</w:t>
            </w:r>
            <w:r w:rsidR="0067682F">
              <w:t xml:space="preserve"> </w:t>
            </w:r>
            <w:r>
              <w:t>support</w:t>
            </w:r>
            <w:r w:rsidR="0067682F">
              <w:t xml:space="preserve"> </w:t>
            </w:r>
            <w:r>
              <w:t>Truth-telling</w:t>
            </w:r>
            <w:r w:rsidR="0067682F">
              <w:t xml:space="preserve"> </w:t>
            </w:r>
            <w:r>
              <w:t>and</w:t>
            </w:r>
            <w:r w:rsidR="0067682F">
              <w:t xml:space="preserve"> </w:t>
            </w:r>
            <w:r>
              <w:t>Treaty</w:t>
            </w:r>
            <w:r w:rsidR="0067682F">
              <w:t xml:space="preserve"> </w:t>
            </w:r>
            <w:r>
              <w:t>processes.</w:t>
            </w:r>
          </w:p>
        </w:tc>
      </w:tr>
      <w:tr w:rsidR="00424AFD" w14:paraId="32953D38" w14:textId="77777777" w:rsidTr="0072260B">
        <w:trPr>
          <w:cantSplit/>
        </w:trPr>
        <w:tc>
          <w:tcPr>
            <w:tcW w:w="2689" w:type="dxa"/>
          </w:tcPr>
          <w:p w14:paraId="0C433D8A" w14:textId="0477E4CF" w:rsidR="00424AFD" w:rsidRPr="00CB04EF" w:rsidRDefault="00424AFD" w:rsidP="00CB04EF">
            <w:pPr>
              <w:pStyle w:val="TableCopy"/>
              <w:tabs>
                <w:tab w:val="left" w:pos="505"/>
              </w:tabs>
              <w:ind w:left="505" w:hanging="505"/>
            </w:pPr>
            <w:r w:rsidRPr="00CB04EF">
              <w:t>08.</w:t>
            </w:r>
            <w:r w:rsidR="00CB04EF">
              <w:tab/>
            </w:r>
            <w:r w:rsidRPr="00CB04EF">
              <w:t>Contribute</w:t>
            </w:r>
            <w:r w:rsidR="0067682F">
              <w:t xml:space="preserve"> </w:t>
            </w:r>
            <w:r w:rsidRPr="00CB04EF">
              <w:t>to</w:t>
            </w:r>
            <w:r w:rsidR="0067682F">
              <w:t xml:space="preserve"> </w:t>
            </w:r>
            <w:r w:rsidRPr="00CB04EF">
              <w:t>the</w:t>
            </w:r>
            <w:r w:rsidR="0067682F">
              <w:t xml:space="preserve"> </w:t>
            </w:r>
            <w:r w:rsidRPr="00CB04EF">
              <w:t>transition</w:t>
            </w:r>
            <w:r w:rsidR="0067682F">
              <w:t xml:space="preserve"> </w:t>
            </w:r>
            <w:r w:rsidRPr="00CB04EF">
              <w:t>to</w:t>
            </w:r>
            <w:r w:rsidR="0067682F">
              <w:t xml:space="preserve"> </w:t>
            </w:r>
            <w:r w:rsidRPr="00CB04EF">
              <w:t>a</w:t>
            </w:r>
            <w:r w:rsidR="0067682F">
              <w:t xml:space="preserve"> </w:t>
            </w:r>
            <w:r w:rsidRPr="00CB04EF">
              <w:t>net</w:t>
            </w:r>
            <w:r w:rsidR="0067682F">
              <w:t xml:space="preserve"> </w:t>
            </w:r>
            <w:r w:rsidRPr="00CB04EF">
              <w:t>zero</w:t>
            </w:r>
            <w:r w:rsidR="0067682F">
              <w:t xml:space="preserve"> </w:t>
            </w:r>
            <w:r w:rsidRPr="00CB04EF">
              <w:t>economy</w:t>
            </w:r>
          </w:p>
        </w:tc>
        <w:tc>
          <w:tcPr>
            <w:tcW w:w="6945" w:type="dxa"/>
          </w:tcPr>
          <w:p w14:paraId="166C82C8" w14:textId="2F83C112" w:rsidR="00A13482" w:rsidRDefault="00A13482" w:rsidP="00A13482">
            <w:pPr>
              <w:pStyle w:val="TableBullet"/>
            </w:pPr>
            <w:r>
              <w:t>Support</w:t>
            </w:r>
            <w:r w:rsidR="0067682F">
              <w:t xml:space="preserve"> </w:t>
            </w:r>
            <w:r>
              <w:t>communities</w:t>
            </w:r>
            <w:r w:rsidR="0067682F">
              <w:t xml:space="preserve"> </w:t>
            </w:r>
            <w:r>
              <w:t>and</w:t>
            </w:r>
            <w:r w:rsidR="0067682F">
              <w:t xml:space="preserve"> </w:t>
            </w:r>
            <w:r>
              <w:t>businesses</w:t>
            </w:r>
            <w:r w:rsidR="0067682F">
              <w:t xml:space="preserve"> </w:t>
            </w:r>
            <w:r>
              <w:t>to</w:t>
            </w:r>
            <w:r w:rsidR="0067682F">
              <w:t xml:space="preserve"> </w:t>
            </w:r>
            <w:r>
              <w:t>design,</w:t>
            </w:r>
            <w:r w:rsidR="0067682F">
              <w:t xml:space="preserve"> </w:t>
            </w:r>
            <w:r>
              <w:t>adapt</w:t>
            </w:r>
            <w:r w:rsidR="0067682F">
              <w:t xml:space="preserve"> </w:t>
            </w:r>
            <w:r>
              <w:t>to,</w:t>
            </w:r>
            <w:r w:rsidR="0067682F">
              <w:t xml:space="preserve"> </w:t>
            </w:r>
            <w:r>
              <w:t>transition</w:t>
            </w:r>
            <w:r w:rsidR="0067682F">
              <w:t xml:space="preserve"> </w:t>
            </w:r>
            <w:r>
              <w:t>and</w:t>
            </w:r>
            <w:r w:rsidR="0067682F">
              <w:t xml:space="preserve"> </w:t>
            </w:r>
            <w:r>
              <w:t>realise</w:t>
            </w:r>
            <w:r w:rsidR="0067682F">
              <w:t xml:space="preserve"> </w:t>
            </w:r>
            <w:r>
              <w:t>opportunities</w:t>
            </w:r>
            <w:r w:rsidR="0067682F">
              <w:t xml:space="preserve"> </w:t>
            </w:r>
            <w:r>
              <w:t>and</w:t>
            </w:r>
            <w:r w:rsidR="0067682F">
              <w:t xml:space="preserve"> </w:t>
            </w:r>
            <w:r>
              <w:t>economic</w:t>
            </w:r>
            <w:r w:rsidR="0067682F">
              <w:t xml:space="preserve"> </w:t>
            </w:r>
            <w:r>
              <w:t>benefits</w:t>
            </w:r>
            <w:r w:rsidR="0067682F">
              <w:t xml:space="preserve"> </w:t>
            </w:r>
            <w:r>
              <w:t>from</w:t>
            </w:r>
            <w:r w:rsidR="0067682F">
              <w:t xml:space="preserve"> </w:t>
            </w:r>
            <w:r>
              <w:t>decarbonisation</w:t>
            </w:r>
            <w:r w:rsidR="0067682F">
              <w:t xml:space="preserve"> </w:t>
            </w:r>
            <w:r>
              <w:t>of</w:t>
            </w:r>
            <w:r w:rsidR="0067682F">
              <w:t xml:space="preserve"> </w:t>
            </w:r>
            <w:r>
              <w:t>the</w:t>
            </w:r>
            <w:r w:rsidR="0067682F">
              <w:t xml:space="preserve"> </w:t>
            </w:r>
            <w:r>
              <w:t>economy.</w:t>
            </w:r>
          </w:p>
          <w:p w14:paraId="5BE1ED53" w14:textId="602E44C6" w:rsidR="00A13482" w:rsidRDefault="00A13482" w:rsidP="00A13482">
            <w:pPr>
              <w:pStyle w:val="TableBullet"/>
            </w:pPr>
            <w:r>
              <w:t>Provide</w:t>
            </w:r>
            <w:r w:rsidR="0067682F">
              <w:t xml:space="preserve"> </w:t>
            </w:r>
            <w:r>
              <w:t>solutions</w:t>
            </w:r>
            <w:r w:rsidR="0067682F">
              <w:t xml:space="preserve"> </w:t>
            </w:r>
            <w:r>
              <w:t>for</w:t>
            </w:r>
            <w:r w:rsidR="0067682F">
              <w:t xml:space="preserve"> </w:t>
            </w:r>
            <w:r>
              <w:t>hard</w:t>
            </w:r>
            <w:r w:rsidR="0067682F">
              <w:t xml:space="preserve"> </w:t>
            </w:r>
            <w:r>
              <w:t>to</w:t>
            </w:r>
            <w:r w:rsidR="0067682F">
              <w:t xml:space="preserve"> </w:t>
            </w:r>
            <w:r>
              <w:t>abate</w:t>
            </w:r>
            <w:r w:rsidR="0067682F">
              <w:t xml:space="preserve"> </w:t>
            </w:r>
            <w:r>
              <w:t>industries</w:t>
            </w:r>
            <w:r w:rsidR="0067682F">
              <w:t xml:space="preserve"> </w:t>
            </w:r>
            <w:r>
              <w:t>to</w:t>
            </w:r>
            <w:r w:rsidR="0067682F">
              <w:t xml:space="preserve"> </w:t>
            </w:r>
            <w:r>
              <w:t>contribute</w:t>
            </w:r>
            <w:r w:rsidR="0067682F">
              <w:t xml:space="preserve"> </w:t>
            </w:r>
            <w:r>
              <w:t>to</w:t>
            </w:r>
            <w:r w:rsidR="0067682F">
              <w:t xml:space="preserve"> </w:t>
            </w:r>
            <w:r>
              <w:t>climate</w:t>
            </w:r>
            <w:r w:rsidR="0067682F">
              <w:t xml:space="preserve"> </w:t>
            </w:r>
            <w:r>
              <w:t>change</w:t>
            </w:r>
            <w:r w:rsidR="0067682F">
              <w:t xml:space="preserve"> </w:t>
            </w:r>
            <w:r>
              <w:t>goals</w:t>
            </w:r>
            <w:r w:rsidR="0067682F">
              <w:t xml:space="preserve"> </w:t>
            </w:r>
            <w:r>
              <w:t>(net</w:t>
            </w:r>
            <w:r w:rsidR="0067682F">
              <w:t xml:space="preserve"> </w:t>
            </w:r>
            <w:r>
              <w:t>zero</w:t>
            </w:r>
            <w:r w:rsidR="0067682F">
              <w:t xml:space="preserve"> </w:t>
            </w:r>
            <w:r>
              <w:t>emissions</w:t>
            </w:r>
            <w:r w:rsidR="0067682F">
              <w:t xml:space="preserve"> </w:t>
            </w:r>
            <w:r>
              <w:t>by</w:t>
            </w:r>
            <w:r w:rsidR="0067682F">
              <w:t xml:space="preserve"> </w:t>
            </w:r>
            <w:r>
              <w:t>2045)</w:t>
            </w:r>
            <w:r w:rsidR="0067682F">
              <w:t xml:space="preserve"> </w:t>
            </w:r>
            <w:r>
              <w:t>by,</w:t>
            </w:r>
            <w:r w:rsidR="0067682F">
              <w:t xml:space="preserve"> </w:t>
            </w:r>
            <w:r>
              <w:t>for</w:t>
            </w:r>
            <w:r w:rsidR="0067682F">
              <w:t xml:space="preserve"> </w:t>
            </w:r>
            <w:r>
              <w:t>example,</w:t>
            </w:r>
            <w:r w:rsidR="0067682F">
              <w:t xml:space="preserve"> </w:t>
            </w:r>
            <w:r>
              <w:t>progressing</w:t>
            </w:r>
            <w:r w:rsidR="0067682F">
              <w:t xml:space="preserve"> </w:t>
            </w:r>
            <w:r>
              <w:t>the</w:t>
            </w:r>
            <w:r w:rsidR="0067682F">
              <w:t xml:space="preserve"> </w:t>
            </w:r>
            <w:proofErr w:type="spellStart"/>
            <w:r>
              <w:t>CarbonNet</w:t>
            </w:r>
            <w:proofErr w:type="spellEnd"/>
            <w:r w:rsidR="0067682F">
              <w:t xml:space="preserve"> </w:t>
            </w:r>
            <w:r>
              <w:t>Project.</w:t>
            </w:r>
          </w:p>
          <w:p w14:paraId="68843294" w14:textId="38ED57E4" w:rsidR="00424AFD" w:rsidRDefault="00A13482" w:rsidP="00A13482">
            <w:pPr>
              <w:pStyle w:val="TableBullet"/>
            </w:pPr>
            <w:r>
              <w:t>Provide</w:t>
            </w:r>
            <w:r w:rsidR="0067682F">
              <w:t xml:space="preserve"> </w:t>
            </w:r>
            <w:r>
              <w:t>skills</w:t>
            </w:r>
            <w:r w:rsidR="0067682F">
              <w:t xml:space="preserve"> </w:t>
            </w:r>
            <w:r>
              <w:t>and</w:t>
            </w:r>
            <w:r w:rsidR="0067682F">
              <w:t xml:space="preserve"> </w:t>
            </w:r>
            <w:r>
              <w:t>workforce</w:t>
            </w:r>
            <w:r w:rsidR="0067682F">
              <w:t xml:space="preserve"> </w:t>
            </w:r>
            <w:r>
              <w:t>development</w:t>
            </w:r>
            <w:r w:rsidR="0067682F">
              <w:t xml:space="preserve"> </w:t>
            </w:r>
            <w:r>
              <w:t>leadership</w:t>
            </w:r>
            <w:r w:rsidR="0067682F">
              <w:t xml:space="preserve"> </w:t>
            </w:r>
            <w:r>
              <w:t>across</w:t>
            </w:r>
            <w:r w:rsidR="0067682F">
              <w:t xml:space="preserve"> </w:t>
            </w:r>
            <w:r>
              <w:t>government</w:t>
            </w:r>
            <w:r w:rsidR="0067682F">
              <w:t xml:space="preserve"> </w:t>
            </w:r>
            <w:r>
              <w:t>to</w:t>
            </w:r>
            <w:r w:rsidR="0067682F">
              <w:t xml:space="preserve"> </w:t>
            </w:r>
            <w:r>
              <w:t>drive</w:t>
            </w:r>
            <w:r w:rsidR="0067682F">
              <w:t xml:space="preserve"> </w:t>
            </w:r>
            <w:r>
              <w:t>the</w:t>
            </w:r>
            <w:r w:rsidR="0067682F">
              <w:t xml:space="preserve"> </w:t>
            </w:r>
            <w:r>
              <w:t>provision</w:t>
            </w:r>
            <w:r w:rsidR="0067682F">
              <w:t xml:space="preserve"> </w:t>
            </w:r>
            <w:r>
              <w:t>and</w:t>
            </w:r>
            <w:r w:rsidR="0067682F">
              <w:t xml:space="preserve"> </w:t>
            </w:r>
            <w:r>
              <w:t>acquisition</w:t>
            </w:r>
            <w:r w:rsidR="0067682F">
              <w:t xml:space="preserve"> </w:t>
            </w:r>
            <w:r>
              <w:t>of</w:t>
            </w:r>
            <w:r w:rsidR="0067682F">
              <w:t xml:space="preserve"> </w:t>
            </w:r>
            <w:r>
              <w:t>skills</w:t>
            </w:r>
            <w:r w:rsidR="0067682F">
              <w:t xml:space="preserve"> </w:t>
            </w:r>
            <w:r>
              <w:t>required</w:t>
            </w:r>
            <w:r w:rsidR="0067682F">
              <w:t xml:space="preserve"> </w:t>
            </w:r>
            <w:r>
              <w:t>for</w:t>
            </w:r>
            <w:r w:rsidR="0067682F">
              <w:t xml:space="preserve"> </w:t>
            </w:r>
            <w:r>
              <w:t>the</w:t>
            </w:r>
            <w:r w:rsidR="0067682F">
              <w:t xml:space="preserve"> </w:t>
            </w:r>
            <w:r>
              <w:t>clean</w:t>
            </w:r>
            <w:r w:rsidR="0067682F">
              <w:t xml:space="preserve"> </w:t>
            </w:r>
            <w:r>
              <w:t>economy</w:t>
            </w:r>
            <w:r w:rsidR="0067682F">
              <w:t xml:space="preserve"> </w:t>
            </w:r>
            <w:r>
              <w:t>workforce.</w:t>
            </w:r>
          </w:p>
        </w:tc>
      </w:tr>
    </w:tbl>
    <w:p w14:paraId="225A64F0" w14:textId="77777777" w:rsidR="00785A67" w:rsidRDefault="00785A67" w:rsidP="006A5125"/>
    <w:p w14:paraId="00DF0BA1" w14:textId="468C640C" w:rsidR="00785A67" w:rsidRDefault="00531F57" w:rsidP="00021D9E">
      <w:pPr>
        <w:pStyle w:val="Heading1"/>
      </w:pPr>
      <w:bookmarkStart w:id="21" w:name="_Toc175560390"/>
      <w:r>
        <w:t>Portfolio</w:t>
      </w:r>
      <w:r w:rsidR="0067682F">
        <w:t xml:space="preserve"> </w:t>
      </w:r>
      <w:r>
        <w:t>Priorities</w:t>
      </w:r>
      <w:r w:rsidR="0067682F">
        <w:t xml:space="preserve"> </w:t>
      </w:r>
      <w:r>
        <w:t>and</w:t>
      </w:r>
      <w:r w:rsidR="0067682F">
        <w:t xml:space="preserve"> </w:t>
      </w:r>
      <w:r>
        <w:t>Key</w:t>
      </w:r>
      <w:r w:rsidR="0067682F">
        <w:t xml:space="preserve"> </w:t>
      </w:r>
      <w:r>
        <w:t>actions</w:t>
      </w:r>
      <w:bookmarkEnd w:id="21"/>
    </w:p>
    <w:p w14:paraId="7F59916F" w14:textId="3FBDACAB" w:rsidR="00785A67" w:rsidRPr="00AD6EFE" w:rsidRDefault="00531F57" w:rsidP="00AD6EFE">
      <w:pPr>
        <w:pStyle w:val="Heading2"/>
      </w:pPr>
      <w:bookmarkStart w:id="22" w:name="_Toc175560391"/>
      <w:r w:rsidRPr="00AD6EFE">
        <w:t>Strategy</w:t>
      </w:r>
      <w:r w:rsidR="0067682F">
        <w:t xml:space="preserve"> </w:t>
      </w:r>
      <w:r w:rsidRPr="00AD6EFE">
        <w:t>01.</w:t>
      </w:r>
      <w:r w:rsidR="0067682F">
        <w:t xml:space="preserve"> </w:t>
      </w:r>
      <w:r w:rsidRPr="00AD6EFE">
        <w:t>Create</w:t>
      </w:r>
      <w:r w:rsidR="0067682F">
        <w:t xml:space="preserve"> </w:t>
      </w:r>
      <w:r w:rsidRPr="00AD6EFE">
        <w:t>jobs</w:t>
      </w:r>
      <w:r w:rsidR="0067682F">
        <w:t xml:space="preserve"> </w:t>
      </w:r>
      <w:r w:rsidRPr="00AD6EFE">
        <w:t>and</w:t>
      </w:r>
      <w:r w:rsidR="0067682F">
        <w:t xml:space="preserve"> </w:t>
      </w:r>
      <w:r w:rsidRPr="00AD6EFE">
        <w:t>attract</w:t>
      </w:r>
      <w:r w:rsidR="0067682F">
        <w:t xml:space="preserve"> </w:t>
      </w:r>
      <w:r w:rsidRPr="00AD6EFE">
        <w:t>investment</w:t>
      </w:r>
      <w:bookmarkEnd w:id="22"/>
    </w:p>
    <w:p w14:paraId="2A2D4381" w14:textId="263C006E" w:rsidR="00785A67" w:rsidRDefault="00531F57" w:rsidP="00E17074">
      <w:pPr>
        <w:pStyle w:val="Normalbeforebullets"/>
      </w:pPr>
      <w:r w:rsidRPr="00E17074">
        <w:t>This</w:t>
      </w:r>
      <w:r w:rsidR="0067682F">
        <w:t xml:space="preserve"> </w:t>
      </w:r>
      <w:r w:rsidRPr="00E17074">
        <w:t>strategy</w:t>
      </w:r>
      <w:r w:rsidR="0067682F">
        <w:t xml:space="preserve"> </w:t>
      </w:r>
      <w:r w:rsidRPr="00E17074">
        <w:t>will</w:t>
      </w:r>
      <w:r w:rsidR="0067682F">
        <w:t xml:space="preserve"> </w:t>
      </w:r>
      <w:r w:rsidRPr="00E17074">
        <w:t>be</w:t>
      </w:r>
      <w:r w:rsidR="0067682F">
        <w:t xml:space="preserve"> </w:t>
      </w:r>
      <w:r w:rsidRPr="00E17074">
        <w:t>delivered</w:t>
      </w:r>
      <w:r w:rsidR="0067682F">
        <w:t xml:space="preserve"> </w:t>
      </w:r>
      <w:r w:rsidRPr="00E17074">
        <w:t>through</w:t>
      </w:r>
      <w:r w:rsidR="0067682F">
        <w:t xml:space="preserve"> </w:t>
      </w:r>
      <w:r w:rsidRPr="00E17074">
        <w:t>the</w:t>
      </w:r>
      <w:r w:rsidR="0067682F">
        <w:t xml:space="preserve"> </w:t>
      </w:r>
      <w:r w:rsidRPr="00E17074">
        <w:t>following</w:t>
      </w:r>
      <w:r w:rsidR="0067682F">
        <w:t xml:space="preserve"> </w:t>
      </w:r>
      <w:r w:rsidRPr="00E17074">
        <w:t>priorities:</w:t>
      </w:r>
      <w:r w:rsidR="0067682F">
        <w:t xml:space="preserve"> </w:t>
      </w:r>
    </w:p>
    <w:p w14:paraId="6CC87181" w14:textId="297C626E" w:rsidR="003846F0" w:rsidRDefault="003846F0" w:rsidP="003846F0">
      <w:pPr>
        <w:pStyle w:val="Bullet"/>
      </w:pPr>
      <w:r w:rsidRPr="003846F0">
        <w:rPr>
          <w:b/>
          <w:bCs/>
        </w:rPr>
        <w:t>Create</w:t>
      </w:r>
      <w:r w:rsidR="0067682F">
        <w:rPr>
          <w:b/>
          <w:bCs/>
        </w:rPr>
        <w:t xml:space="preserve"> </w:t>
      </w:r>
      <w:r w:rsidRPr="003846F0">
        <w:rPr>
          <w:b/>
          <w:bCs/>
        </w:rPr>
        <w:t>higher</w:t>
      </w:r>
      <w:r w:rsidR="0067682F">
        <w:rPr>
          <w:b/>
          <w:bCs/>
        </w:rPr>
        <w:t xml:space="preserve"> </w:t>
      </w:r>
      <w:r w:rsidRPr="003846F0">
        <w:rPr>
          <w:b/>
          <w:bCs/>
        </w:rPr>
        <w:t>value,</w:t>
      </w:r>
      <w:r w:rsidR="0067682F">
        <w:rPr>
          <w:b/>
          <w:bCs/>
        </w:rPr>
        <w:t xml:space="preserve"> </w:t>
      </w:r>
      <w:r w:rsidRPr="003846F0">
        <w:rPr>
          <w:b/>
          <w:bCs/>
        </w:rPr>
        <w:t>secure</w:t>
      </w:r>
      <w:r w:rsidR="0067682F">
        <w:rPr>
          <w:b/>
          <w:bCs/>
        </w:rPr>
        <w:t xml:space="preserve"> </w:t>
      </w:r>
      <w:r w:rsidRPr="003846F0">
        <w:rPr>
          <w:b/>
          <w:bCs/>
        </w:rPr>
        <w:t>jobs</w:t>
      </w:r>
      <w:r w:rsidR="0067682F">
        <w:rPr>
          <w:b/>
          <w:bCs/>
        </w:rPr>
        <w:t xml:space="preserve"> </w:t>
      </w:r>
      <w:r w:rsidRPr="003846F0">
        <w:rPr>
          <w:b/>
          <w:bCs/>
        </w:rPr>
        <w:t>for</w:t>
      </w:r>
      <w:r w:rsidR="0067682F">
        <w:rPr>
          <w:b/>
          <w:bCs/>
        </w:rPr>
        <w:t xml:space="preserve"> </w:t>
      </w:r>
      <w:r w:rsidRPr="003846F0">
        <w:rPr>
          <w:b/>
          <w:bCs/>
        </w:rPr>
        <w:t>Victorians</w:t>
      </w:r>
      <w:r w:rsidR="0067682F">
        <w:t xml:space="preserve"> </w:t>
      </w:r>
      <w:r>
        <w:t>–</w:t>
      </w:r>
      <w:r w:rsidR="0067682F">
        <w:t xml:space="preserve"> </w:t>
      </w:r>
      <w:r>
        <w:t>Engage</w:t>
      </w:r>
      <w:r w:rsidR="0067682F">
        <w:t xml:space="preserve"> </w:t>
      </w:r>
      <w:r>
        <w:t>with</w:t>
      </w:r>
      <w:r w:rsidR="0067682F">
        <w:t xml:space="preserve"> </w:t>
      </w:r>
      <w:r>
        <w:t>industry,</w:t>
      </w:r>
      <w:r w:rsidR="0067682F">
        <w:t xml:space="preserve"> </w:t>
      </w:r>
      <w:r>
        <w:t>including</w:t>
      </w:r>
      <w:r w:rsidR="0067682F">
        <w:t xml:space="preserve"> </w:t>
      </w:r>
      <w:r>
        <w:t>small</w:t>
      </w:r>
      <w:r w:rsidR="0067682F">
        <w:t xml:space="preserve"> </w:t>
      </w:r>
      <w:r>
        <w:t>businesses,</w:t>
      </w:r>
      <w:r w:rsidR="0067682F">
        <w:t xml:space="preserve"> </w:t>
      </w:r>
      <w:r>
        <w:t>local</w:t>
      </w:r>
      <w:r w:rsidR="0067682F">
        <w:t xml:space="preserve"> </w:t>
      </w:r>
      <w:r>
        <w:t>government</w:t>
      </w:r>
      <w:r w:rsidR="0067682F">
        <w:t xml:space="preserve"> </w:t>
      </w:r>
      <w:r>
        <w:t>and</w:t>
      </w:r>
      <w:r w:rsidR="0067682F">
        <w:t xml:space="preserve"> </w:t>
      </w:r>
      <w:r>
        <w:t>communities;</w:t>
      </w:r>
      <w:r w:rsidR="0067682F">
        <w:t xml:space="preserve"> </w:t>
      </w:r>
      <w:r>
        <w:t>support</w:t>
      </w:r>
      <w:r w:rsidR="0067682F">
        <w:t xml:space="preserve"> </w:t>
      </w:r>
      <w:r>
        <w:t>industries</w:t>
      </w:r>
      <w:r w:rsidR="0067682F">
        <w:t xml:space="preserve"> </w:t>
      </w:r>
      <w:r>
        <w:t>and</w:t>
      </w:r>
      <w:r w:rsidR="0067682F">
        <w:t xml:space="preserve"> </w:t>
      </w:r>
      <w:r>
        <w:t>businesses</w:t>
      </w:r>
      <w:r w:rsidR="0067682F">
        <w:t xml:space="preserve"> </w:t>
      </w:r>
      <w:r>
        <w:t>across</w:t>
      </w:r>
      <w:r w:rsidR="0067682F">
        <w:t xml:space="preserve"> </w:t>
      </w:r>
      <w:r>
        <w:t>regional</w:t>
      </w:r>
      <w:r w:rsidR="0067682F">
        <w:t xml:space="preserve"> </w:t>
      </w:r>
      <w:r>
        <w:t>Victoria</w:t>
      </w:r>
      <w:r w:rsidR="0067682F">
        <w:t xml:space="preserve"> </w:t>
      </w:r>
      <w:r>
        <w:t>and</w:t>
      </w:r>
      <w:r w:rsidR="0067682F">
        <w:t xml:space="preserve"> </w:t>
      </w:r>
      <w:r>
        <w:t>metropolitan</w:t>
      </w:r>
      <w:r w:rsidR="0067682F">
        <w:t xml:space="preserve"> </w:t>
      </w:r>
      <w:r>
        <w:t>Melbourne</w:t>
      </w:r>
      <w:r w:rsidR="0067682F">
        <w:t xml:space="preserve"> </w:t>
      </w:r>
      <w:r>
        <w:t>to</w:t>
      </w:r>
      <w:r w:rsidR="0067682F">
        <w:t xml:space="preserve"> </w:t>
      </w:r>
      <w:r>
        <w:t>be</w:t>
      </w:r>
      <w:r w:rsidR="0067682F">
        <w:t xml:space="preserve"> </w:t>
      </w:r>
      <w:r>
        <w:t>productive</w:t>
      </w:r>
      <w:r w:rsidR="0067682F">
        <w:t xml:space="preserve"> </w:t>
      </w:r>
      <w:r>
        <w:t>and</w:t>
      </w:r>
      <w:r w:rsidR="0067682F">
        <w:t xml:space="preserve"> </w:t>
      </w:r>
      <w:r>
        <w:t>competitive;</w:t>
      </w:r>
      <w:r w:rsidR="0067682F">
        <w:t xml:space="preserve"> </w:t>
      </w:r>
      <w:r>
        <w:t>and</w:t>
      </w:r>
      <w:r w:rsidR="0067682F">
        <w:t xml:space="preserve"> </w:t>
      </w:r>
      <w:r>
        <w:t>attract</w:t>
      </w:r>
      <w:r w:rsidR="0067682F">
        <w:t xml:space="preserve"> </w:t>
      </w:r>
      <w:r>
        <w:t>and</w:t>
      </w:r>
      <w:r w:rsidR="0067682F">
        <w:t xml:space="preserve"> </w:t>
      </w:r>
      <w:r>
        <w:t>facilitate</w:t>
      </w:r>
      <w:r w:rsidR="0067682F">
        <w:t xml:space="preserve"> </w:t>
      </w:r>
      <w:r>
        <w:t>new</w:t>
      </w:r>
      <w:r w:rsidR="0067682F">
        <w:t xml:space="preserve"> </w:t>
      </w:r>
      <w:r>
        <w:t>private</w:t>
      </w:r>
      <w:r w:rsidR="0067682F">
        <w:t xml:space="preserve"> </w:t>
      </w:r>
      <w:r>
        <w:t>and</w:t>
      </w:r>
      <w:r w:rsidR="0067682F">
        <w:t xml:space="preserve"> </w:t>
      </w:r>
      <w:r>
        <w:t>public</w:t>
      </w:r>
      <w:r w:rsidR="0067682F">
        <w:t xml:space="preserve"> </w:t>
      </w:r>
      <w:r>
        <w:t>investment</w:t>
      </w:r>
      <w:r w:rsidR="0067682F">
        <w:t xml:space="preserve"> </w:t>
      </w:r>
      <w:r>
        <w:t>and</w:t>
      </w:r>
      <w:r w:rsidR="0067682F">
        <w:t xml:space="preserve"> </w:t>
      </w:r>
      <w:r>
        <w:t>exports</w:t>
      </w:r>
      <w:r w:rsidR="0067682F">
        <w:t xml:space="preserve"> </w:t>
      </w:r>
      <w:r>
        <w:t>that</w:t>
      </w:r>
      <w:r w:rsidR="0067682F">
        <w:t xml:space="preserve"> </w:t>
      </w:r>
      <w:r>
        <w:t>support</w:t>
      </w:r>
      <w:r w:rsidR="0067682F">
        <w:t xml:space="preserve"> </w:t>
      </w:r>
      <w:r>
        <w:t>jobs</w:t>
      </w:r>
      <w:r w:rsidR="0067682F">
        <w:t xml:space="preserve"> </w:t>
      </w:r>
      <w:r>
        <w:t>growth</w:t>
      </w:r>
      <w:r w:rsidR="0067682F">
        <w:t xml:space="preserve"> </w:t>
      </w:r>
      <w:r>
        <w:t>and</w:t>
      </w:r>
      <w:r w:rsidR="0067682F">
        <w:t xml:space="preserve"> </w:t>
      </w:r>
      <w:r>
        <w:t>industry</w:t>
      </w:r>
      <w:r w:rsidR="0067682F">
        <w:t xml:space="preserve"> </w:t>
      </w:r>
      <w:r>
        <w:t>and</w:t>
      </w:r>
      <w:r w:rsidR="0067682F">
        <w:t xml:space="preserve"> </w:t>
      </w:r>
      <w:r>
        <w:t>community</w:t>
      </w:r>
      <w:r w:rsidR="0067682F">
        <w:t xml:space="preserve"> </w:t>
      </w:r>
      <w:r>
        <w:t>development.</w:t>
      </w:r>
    </w:p>
    <w:p w14:paraId="60B76463" w14:textId="4D20F4C9" w:rsidR="003846F0" w:rsidRDefault="003846F0" w:rsidP="003846F0">
      <w:pPr>
        <w:pStyle w:val="Bullet"/>
      </w:pPr>
      <w:r w:rsidRPr="003846F0">
        <w:rPr>
          <w:b/>
          <w:bCs/>
        </w:rPr>
        <w:t>Ensure</w:t>
      </w:r>
      <w:r w:rsidR="0067682F">
        <w:rPr>
          <w:b/>
          <w:bCs/>
        </w:rPr>
        <w:t xml:space="preserve"> </w:t>
      </w:r>
      <w:r w:rsidRPr="003846F0">
        <w:rPr>
          <w:b/>
          <w:bCs/>
        </w:rPr>
        <w:t>the</w:t>
      </w:r>
      <w:r w:rsidR="0067682F">
        <w:rPr>
          <w:b/>
          <w:bCs/>
        </w:rPr>
        <w:t xml:space="preserve"> </w:t>
      </w:r>
      <w:r w:rsidRPr="003846F0">
        <w:rPr>
          <w:b/>
          <w:bCs/>
        </w:rPr>
        <w:t>workforce</w:t>
      </w:r>
      <w:r w:rsidR="0067682F">
        <w:rPr>
          <w:b/>
          <w:bCs/>
        </w:rPr>
        <w:t xml:space="preserve"> </w:t>
      </w:r>
      <w:r w:rsidRPr="003846F0">
        <w:rPr>
          <w:b/>
          <w:bCs/>
        </w:rPr>
        <w:t>has</w:t>
      </w:r>
      <w:r w:rsidR="0067682F">
        <w:rPr>
          <w:b/>
          <w:bCs/>
        </w:rPr>
        <w:t xml:space="preserve"> </w:t>
      </w:r>
      <w:r w:rsidRPr="003846F0">
        <w:rPr>
          <w:b/>
          <w:bCs/>
        </w:rPr>
        <w:t>the</w:t>
      </w:r>
      <w:r w:rsidR="0067682F">
        <w:rPr>
          <w:b/>
          <w:bCs/>
        </w:rPr>
        <w:t xml:space="preserve"> </w:t>
      </w:r>
      <w:r w:rsidRPr="003846F0">
        <w:rPr>
          <w:b/>
          <w:bCs/>
        </w:rPr>
        <w:t>skills</w:t>
      </w:r>
      <w:r w:rsidR="0067682F">
        <w:rPr>
          <w:b/>
          <w:bCs/>
        </w:rPr>
        <w:t xml:space="preserve"> </w:t>
      </w:r>
      <w:r w:rsidRPr="003846F0">
        <w:rPr>
          <w:b/>
          <w:bCs/>
        </w:rPr>
        <w:t>needed</w:t>
      </w:r>
      <w:r w:rsidR="0067682F">
        <w:rPr>
          <w:b/>
          <w:bCs/>
        </w:rPr>
        <w:t xml:space="preserve"> </w:t>
      </w:r>
      <w:r w:rsidRPr="003846F0">
        <w:rPr>
          <w:b/>
          <w:bCs/>
        </w:rPr>
        <w:t>for</w:t>
      </w:r>
      <w:r w:rsidR="0067682F">
        <w:rPr>
          <w:b/>
          <w:bCs/>
        </w:rPr>
        <w:t xml:space="preserve"> </w:t>
      </w:r>
      <w:r w:rsidRPr="003846F0">
        <w:rPr>
          <w:b/>
          <w:bCs/>
        </w:rPr>
        <w:t>our</w:t>
      </w:r>
      <w:r w:rsidR="0067682F">
        <w:rPr>
          <w:b/>
          <w:bCs/>
        </w:rPr>
        <w:t xml:space="preserve"> </w:t>
      </w:r>
      <w:r w:rsidRPr="003846F0">
        <w:rPr>
          <w:b/>
          <w:bCs/>
        </w:rPr>
        <w:t>priority</w:t>
      </w:r>
      <w:r w:rsidR="0067682F">
        <w:rPr>
          <w:b/>
          <w:bCs/>
        </w:rPr>
        <w:t xml:space="preserve"> </w:t>
      </w:r>
      <w:r w:rsidRPr="003846F0">
        <w:rPr>
          <w:b/>
          <w:bCs/>
        </w:rPr>
        <w:t>industries</w:t>
      </w:r>
      <w:r w:rsidR="0067682F">
        <w:t xml:space="preserve"> </w:t>
      </w:r>
      <w:r>
        <w:t>–</w:t>
      </w:r>
      <w:r w:rsidR="0067682F">
        <w:t xml:space="preserve"> </w:t>
      </w:r>
      <w:r>
        <w:t>Develop</w:t>
      </w:r>
      <w:r w:rsidR="0067682F">
        <w:t xml:space="preserve"> </w:t>
      </w:r>
      <w:r>
        <w:t>and</w:t>
      </w:r>
      <w:r w:rsidR="0067682F">
        <w:t xml:space="preserve"> </w:t>
      </w:r>
      <w:r>
        <w:t>attract</w:t>
      </w:r>
      <w:r w:rsidR="0067682F">
        <w:t xml:space="preserve"> </w:t>
      </w:r>
      <w:r>
        <w:t>world-class</w:t>
      </w:r>
      <w:r w:rsidR="0067682F">
        <w:t xml:space="preserve"> </w:t>
      </w:r>
      <w:r>
        <w:t>talent;</w:t>
      </w:r>
      <w:r w:rsidR="0067682F">
        <w:t xml:space="preserve"> </w:t>
      </w:r>
      <w:r>
        <w:t>provide</w:t>
      </w:r>
      <w:r w:rsidR="0067682F">
        <w:t xml:space="preserve"> </w:t>
      </w:r>
      <w:r>
        <w:t>opportunities</w:t>
      </w:r>
      <w:r w:rsidR="0067682F">
        <w:t xml:space="preserve"> </w:t>
      </w:r>
      <w:r>
        <w:t>for</w:t>
      </w:r>
      <w:r w:rsidR="0067682F">
        <w:t xml:space="preserve"> </w:t>
      </w:r>
      <w:r>
        <w:t>skills</w:t>
      </w:r>
      <w:r w:rsidR="0067682F">
        <w:t xml:space="preserve"> </w:t>
      </w:r>
      <w:r>
        <w:t>acquisition</w:t>
      </w:r>
      <w:r w:rsidR="0067682F">
        <w:t xml:space="preserve"> </w:t>
      </w:r>
      <w:r>
        <w:t>–</w:t>
      </w:r>
      <w:r w:rsidR="0067682F">
        <w:t xml:space="preserve"> </w:t>
      </w:r>
      <w:r>
        <w:t>including</w:t>
      </w:r>
      <w:r w:rsidR="0067682F">
        <w:t xml:space="preserve"> </w:t>
      </w:r>
      <w:r>
        <w:t>upskilling</w:t>
      </w:r>
      <w:r w:rsidR="0067682F">
        <w:t xml:space="preserve"> </w:t>
      </w:r>
      <w:r>
        <w:t>and</w:t>
      </w:r>
      <w:r w:rsidR="0067682F">
        <w:t xml:space="preserve"> </w:t>
      </w:r>
      <w:r>
        <w:t>reskilling</w:t>
      </w:r>
      <w:r w:rsidR="0067682F">
        <w:t xml:space="preserve"> </w:t>
      </w:r>
      <w:r>
        <w:t>–</w:t>
      </w:r>
      <w:r w:rsidR="0067682F">
        <w:t xml:space="preserve"> </w:t>
      </w:r>
      <w:r>
        <w:t>in</w:t>
      </w:r>
      <w:r w:rsidR="0067682F">
        <w:t xml:space="preserve"> </w:t>
      </w:r>
      <w:r>
        <w:t>key</w:t>
      </w:r>
      <w:r w:rsidR="0067682F">
        <w:t xml:space="preserve"> </w:t>
      </w:r>
      <w:r>
        <w:t>areas</w:t>
      </w:r>
      <w:r w:rsidR="0067682F">
        <w:t xml:space="preserve"> </w:t>
      </w:r>
      <w:r>
        <w:t>including</w:t>
      </w:r>
      <w:r w:rsidR="0067682F">
        <w:t xml:space="preserve"> </w:t>
      </w:r>
      <w:r>
        <w:t>housing</w:t>
      </w:r>
      <w:r w:rsidR="0067682F">
        <w:t xml:space="preserve"> </w:t>
      </w:r>
      <w:r>
        <w:t>construction,</w:t>
      </w:r>
      <w:r w:rsidR="0067682F">
        <w:t xml:space="preserve"> </w:t>
      </w:r>
      <w:r>
        <w:t>clean</w:t>
      </w:r>
      <w:r w:rsidR="0067682F">
        <w:t xml:space="preserve"> </w:t>
      </w:r>
      <w:r>
        <w:t>economy</w:t>
      </w:r>
      <w:r w:rsidR="0067682F">
        <w:t xml:space="preserve"> </w:t>
      </w:r>
      <w:r>
        <w:t>transition</w:t>
      </w:r>
      <w:r w:rsidR="0067682F">
        <w:t xml:space="preserve"> </w:t>
      </w:r>
      <w:r>
        <w:t>and</w:t>
      </w:r>
      <w:r w:rsidR="0067682F">
        <w:t xml:space="preserve"> </w:t>
      </w:r>
      <w:r>
        <w:t>the</w:t>
      </w:r>
      <w:r w:rsidR="0067682F">
        <w:t xml:space="preserve"> </w:t>
      </w:r>
      <w:r>
        <w:t>care</w:t>
      </w:r>
      <w:r w:rsidR="0067682F">
        <w:t xml:space="preserve"> </w:t>
      </w:r>
      <w:r>
        <w:t>economy;</w:t>
      </w:r>
      <w:r w:rsidR="0067682F">
        <w:t xml:space="preserve"> </w:t>
      </w:r>
      <w:r>
        <w:t>foster</w:t>
      </w:r>
      <w:r w:rsidR="0067682F">
        <w:t xml:space="preserve"> </w:t>
      </w:r>
      <w:r>
        <w:t>innovation</w:t>
      </w:r>
      <w:r w:rsidR="0067682F">
        <w:t xml:space="preserve"> </w:t>
      </w:r>
      <w:r>
        <w:t>in</w:t>
      </w:r>
      <w:r w:rsidR="0067682F">
        <w:t xml:space="preserve"> </w:t>
      </w:r>
      <w:r>
        <w:t>teaching</w:t>
      </w:r>
      <w:r w:rsidR="0067682F">
        <w:t xml:space="preserve"> </w:t>
      </w:r>
      <w:r>
        <w:t>and</w:t>
      </w:r>
      <w:r w:rsidR="0067682F">
        <w:t xml:space="preserve"> </w:t>
      </w:r>
      <w:r>
        <w:t>learning</w:t>
      </w:r>
      <w:r w:rsidR="0067682F">
        <w:t xml:space="preserve"> </w:t>
      </w:r>
      <w:r>
        <w:t>for</w:t>
      </w:r>
      <w:r w:rsidR="0067682F">
        <w:t xml:space="preserve"> </w:t>
      </w:r>
      <w:r>
        <w:t>new</w:t>
      </w:r>
      <w:r w:rsidR="0067682F">
        <w:t xml:space="preserve"> </w:t>
      </w:r>
      <w:r>
        <w:t>and</w:t>
      </w:r>
      <w:r w:rsidR="0067682F">
        <w:t xml:space="preserve"> </w:t>
      </w:r>
      <w:r>
        <w:t>emerging</w:t>
      </w:r>
      <w:r w:rsidR="0067682F">
        <w:t xml:space="preserve"> </w:t>
      </w:r>
      <w:r>
        <w:t>skills;</w:t>
      </w:r>
      <w:r w:rsidR="0067682F">
        <w:t xml:space="preserve"> </w:t>
      </w:r>
      <w:r>
        <w:t>and</w:t>
      </w:r>
      <w:r w:rsidR="0067682F">
        <w:t xml:space="preserve"> </w:t>
      </w:r>
      <w:r>
        <w:t>leverage</w:t>
      </w:r>
      <w:r w:rsidR="0067682F">
        <w:t xml:space="preserve"> </w:t>
      </w:r>
      <w:r>
        <w:t>public</w:t>
      </w:r>
      <w:r w:rsidR="0067682F">
        <w:t xml:space="preserve"> </w:t>
      </w:r>
      <w:r>
        <w:t>procurement</w:t>
      </w:r>
      <w:r w:rsidR="0067682F">
        <w:t xml:space="preserve"> </w:t>
      </w:r>
      <w:r>
        <w:t>as</w:t>
      </w:r>
      <w:r w:rsidR="0067682F">
        <w:t xml:space="preserve"> </w:t>
      </w:r>
      <w:r>
        <w:t>a</w:t>
      </w:r>
      <w:r w:rsidR="0067682F">
        <w:t xml:space="preserve"> </w:t>
      </w:r>
      <w:r>
        <w:t>pathway</w:t>
      </w:r>
      <w:r w:rsidR="0067682F">
        <w:t xml:space="preserve"> </w:t>
      </w:r>
      <w:r>
        <w:t>into</w:t>
      </w:r>
      <w:r w:rsidR="0067682F">
        <w:t xml:space="preserve"> </w:t>
      </w:r>
      <w:r>
        <w:t>skilled</w:t>
      </w:r>
      <w:r w:rsidR="0067682F">
        <w:t xml:space="preserve"> </w:t>
      </w:r>
      <w:r>
        <w:t>jobs.</w:t>
      </w:r>
    </w:p>
    <w:p w14:paraId="769313FC" w14:textId="2843832A" w:rsidR="003846F0" w:rsidRDefault="003846F0" w:rsidP="003846F0">
      <w:pPr>
        <w:pStyle w:val="Bullet"/>
      </w:pPr>
      <w:r w:rsidRPr="003846F0">
        <w:rPr>
          <w:b/>
          <w:bCs/>
        </w:rPr>
        <w:t>Foster</w:t>
      </w:r>
      <w:r w:rsidR="0067682F">
        <w:rPr>
          <w:b/>
          <w:bCs/>
        </w:rPr>
        <w:t xml:space="preserve"> </w:t>
      </w:r>
      <w:r w:rsidRPr="003846F0">
        <w:rPr>
          <w:b/>
          <w:bCs/>
        </w:rPr>
        <w:t>better</w:t>
      </w:r>
      <w:r w:rsidR="0067682F">
        <w:rPr>
          <w:b/>
          <w:bCs/>
        </w:rPr>
        <w:t xml:space="preserve"> </w:t>
      </w:r>
      <w:r w:rsidRPr="003846F0">
        <w:rPr>
          <w:b/>
          <w:bCs/>
        </w:rPr>
        <w:t>integration</w:t>
      </w:r>
      <w:r w:rsidR="0067682F">
        <w:rPr>
          <w:b/>
          <w:bCs/>
        </w:rPr>
        <w:t xml:space="preserve"> </w:t>
      </w:r>
      <w:r w:rsidRPr="003846F0">
        <w:rPr>
          <w:b/>
          <w:bCs/>
        </w:rPr>
        <w:t>and</w:t>
      </w:r>
      <w:r w:rsidR="0067682F">
        <w:rPr>
          <w:b/>
          <w:bCs/>
        </w:rPr>
        <w:t xml:space="preserve"> </w:t>
      </w:r>
      <w:r w:rsidRPr="003846F0">
        <w:rPr>
          <w:b/>
          <w:bCs/>
        </w:rPr>
        <w:t>participation</w:t>
      </w:r>
      <w:r w:rsidR="0067682F">
        <w:rPr>
          <w:b/>
          <w:bCs/>
        </w:rPr>
        <w:t xml:space="preserve"> </w:t>
      </w:r>
      <w:r w:rsidRPr="003846F0">
        <w:rPr>
          <w:b/>
          <w:bCs/>
        </w:rPr>
        <w:t>of</w:t>
      </w:r>
      <w:r w:rsidR="0067682F">
        <w:rPr>
          <w:b/>
          <w:bCs/>
        </w:rPr>
        <w:t xml:space="preserve"> </w:t>
      </w:r>
      <w:r w:rsidRPr="003846F0">
        <w:rPr>
          <w:b/>
          <w:bCs/>
        </w:rPr>
        <w:t>workforces</w:t>
      </w:r>
      <w:r w:rsidR="0067682F">
        <w:rPr>
          <w:b/>
          <w:bCs/>
        </w:rPr>
        <w:t xml:space="preserve"> </w:t>
      </w:r>
      <w:r w:rsidRPr="003846F0">
        <w:rPr>
          <w:b/>
          <w:bCs/>
        </w:rPr>
        <w:t>to</w:t>
      </w:r>
      <w:r w:rsidR="0067682F">
        <w:rPr>
          <w:b/>
          <w:bCs/>
        </w:rPr>
        <w:t xml:space="preserve"> </w:t>
      </w:r>
      <w:r w:rsidRPr="003846F0">
        <w:rPr>
          <w:b/>
          <w:bCs/>
        </w:rPr>
        <w:t>meet</w:t>
      </w:r>
      <w:r w:rsidR="0067682F">
        <w:rPr>
          <w:b/>
          <w:bCs/>
        </w:rPr>
        <w:t xml:space="preserve"> </w:t>
      </w:r>
      <w:r w:rsidRPr="003846F0">
        <w:rPr>
          <w:b/>
          <w:bCs/>
        </w:rPr>
        <w:t>the</w:t>
      </w:r>
      <w:r w:rsidR="0067682F">
        <w:rPr>
          <w:b/>
          <w:bCs/>
        </w:rPr>
        <w:t xml:space="preserve"> </w:t>
      </w:r>
      <w:r w:rsidRPr="003846F0">
        <w:rPr>
          <w:b/>
          <w:bCs/>
        </w:rPr>
        <w:t>future</w:t>
      </w:r>
      <w:r w:rsidR="0067682F">
        <w:rPr>
          <w:b/>
          <w:bCs/>
        </w:rPr>
        <w:t xml:space="preserve"> </w:t>
      </w:r>
      <w:r w:rsidRPr="003846F0">
        <w:rPr>
          <w:b/>
          <w:bCs/>
        </w:rPr>
        <w:t>needs</w:t>
      </w:r>
      <w:r w:rsidR="0067682F">
        <w:rPr>
          <w:b/>
          <w:bCs/>
        </w:rPr>
        <w:t xml:space="preserve"> </w:t>
      </w:r>
      <w:r w:rsidRPr="003846F0">
        <w:rPr>
          <w:b/>
          <w:bCs/>
        </w:rPr>
        <w:t>of</w:t>
      </w:r>
      <w:r w:rsidR="0067682F">
        <w:rPr>
          <w:b/>
          <w:bCs/>
        </w:rPr>
        <w:t xml:space="preserve"> </w:t>
      </w:r>
      <w:r w:rsidRPr="003846F0">
        <w:rPr>
          <w:b/>
          <w:bCs/>
        </w:rPr>
        <w:t>regional</w:t>
      </w:r>
      <w:r w:rsidR="0067682F">
        <w:rPr>
          <w:b/>
          <w:bCs/>
        </w:rPr>
        <w:t xml:space="preserve"> </w:t>
      </w:r>
      <w:r w:rsidRPr="003846F0">
        <w:rPr>
          <w:b/>
          <w:bCs/>
        </w:rPr>
        <w:t>Victoria</w:t>
      </w:r>
      <w:r w:rsidR="0067682F">
        <w:t xml:space="preserve"> </w:t>
      </w:r>
      <w:r>
        <w:t>–</w:t>
      </w:r>
      <w:r w:rsidR="0067682F">
        <w:t xml:space="preserve"> </w:t>
      </w:r>
      <w:r>
        <w:t>Enable</w:t>
      </w:r>
      <w:r w:rsidR="0067682F">
        <w:t xml:space="preserve"> </w:t>
      </w:r>
      <w:r>
        <w:t>stronger</w:t>
      </w:r>
      <w:r w:rsidR="0067682F">
        <w:t xml:space="preserve"> </w:t>
      </w:r>
      <w:r>
        <w:t>integration</w:t>
      </w:r>
      <w:r w:rsidR="0067682F">
        <w:t xml:space="preserve"> </w:t>
      </w:r>
      <w:r>
        <w:t>across</w:t>
      </w:r>
      <w:r w:rsidR="0067682F">
        <w:t xml:space="preserve"> </w:t>
      </w:r>
      <w:r>
        <w:t>jobs</w:t>
      </w:r>
      <w:r w:rsidR="0067682F">
        <w:t xml:space="preserve"> </w:t>
      </w:r>
      <w:r>
        <w:t>ecosystem,</w:t>
      </w:r>
      <w:r w:rsidR="0067682F">
        <w:t xml:space="preserve"> </w:t>
      </w:r>
      <w:r>
        <w:t>education</w:t>
      </w:r>
      <w:r w:rsidR="0067682F">
        <w:t xml:space="preserve"> </w:t>
      </w:r>
      <w:r>
        <w:t>providers,</w:t>
      </w:r>
      <w:r w:rsidR="0067682F">
        <w:t xml:space="preserve"> </w:t>
      </w:r>
      <w:r>
        <w:t>industry,</w:t>
      </w:r>
      <w:r w:rsidR="0067682F">
        <w:t xml:space="preserve"> </w:t>
      </w:r>
      <w:r>
        <w:t>research,</w:t>
      </w:r>
      <w:r w:rsidR="0067682F">
        <w:t xml:space="preserve"> </w:t>
      </w:r>
      <w:r>
        <w:t>employers</w:t>
      </w:r>
      <w:r w:rsidR="0067682F">
        <w:t xml:space="preserve"> </w:t>
      </w:r>
      <w:r>
        <w:t>and</w:t>
      </w:r>
      <w:r w:rsidR="0067682F">
        <w:t xml:space="preserve"> </w:t>
      </w:r>
      <w:r>
        <w:t>students,</w:t>
      </w:r>
      <w:r w:rsidR="0067682F">
        <w:t xml:space="preserve"> </w:t>
      </w:r>
      <w:r>
        <w:t>including</w:t>
      </w:r>
      <w:r w:rsidR="0067682F">
        <w:t xml:space="preserve"> </w:t>
      </w:r>
      <w:r>
        <w:t>in</w:t>
      </w:r>
      <w:r w:rsidR="0067682F">
        <w:t xml:space="preserve"> </w:t>
      </w:r>
      <w:r>
        <w:t>the</w:t>
      </w:r>
      <w:r w:rsidR="0067682F">
        <w:t xml:space="preserve"> </w:t>
      </w:r>
      <w:r>
        <w:t>growing</w:t>
      </w:r>
      <w:r w:rsidR="0067682F">
        <w:t xml:space="preserve"> </w:t>
      </w:r>
      <w:r>
        <w:t>health</w:t>
      </w:r>
      <w:r w:rsidR="0067682F">
        <w:t xml:space="preserve"> </w:t>
      </w:r>
      <w:r>
        <w:t>care</w:t>
      </w:r>
      <w:r w:rsidR="0067682F">
        <w:t xml:space="preserve"> </w:t>
      </w:r>
      <w:r>
        <w:t>and</w:t>
      </w:r>
      <w:r w:rsidR="0067682F">
        <w:t xml:space="preserve"> </w:t>
      </w:r>
      <w:r>
        <w:t>social</w:t>
      </w:r>
      <w:r w:rsidR="0067682F">
        <w:t xml:space="preserve"> </w:t>
      </w:r>
      <w:r>
        <w:t>services</w:t>
      </w:r>
      <w:r w:rsidR="0067682F">
        <w:t xml:space="preserve"> </w:t>
      </w:r>
      <w:r>
        <w:t>sectors</w:t>
      </w:r>
      <w:r w:rsidR="0067682F">
        <w:t xml:space="preserve"> </w:t>
      </w:r>
      <w:r>
        <w:t>in</w:t>
      </w:r>
      <w:r w:rsidR="0067682F">
        <w:t xml:space="preserve"> </w:t>
      </w:r>
      <w:r>
        <w:t>the</w:t>
      </w:r>
      <w:r w:rsidR="0067682F">
        <w:t xml:space="preserve"> </w:t>
      </w:r>
      <w:r>
        <w:t>regions,</w:t>
      </w:r>
      <w:r w:rsidR="0067682F">
        <w:t xml:space="preserve"> </w:t>
      </w:r>
      <w:r>
        <w:t>to</w:t>
      </w:r>
      <w:r w:rsidR="0067682F">
        <w:t xml:space="preserve"> </w:t>
      </w:r>
      <w:r>
        <w:t>grow</w:t>
      </w:r>
      <w:r w:rsidR="0067682F">
        <w:t xml:space="preserve"> </w:t>
      </w:r>
      <w:r>
        <w:t>the</w:t>
      </w:r>
      <w:r w:rsidR="0067682F">
        <w:t xml:space="preserve"> </w:t>
      </w:r>
      <w:r>
        <w:t>workforce</w:t>
      </w:r>
      <w:r w:rsidR="0067682F">
        <w:t xml:space="preserve"> </w:t>
      </w:r>
      <w:r>
        <w:t>and</w:t>
      </w:r>
      <w:r w:rsidR="0067682F">
        <w:t xml:space="preserve"> </w:t>
      </w:r>
      <w:r>
        <w:t>support</w:t>
      </w:r>
      <w:r w:rsidR="0067682F">
        <w:t xml:space="preserve"> </w:t>
      </w:r>
      <w:r>
        <w:t>employers</w:t>
      </w:r>
      <w:r w:rsidR="0067682F">
        <w:t xml:space="preserve"> </w:t>
      </w:r>
      <w:r>
        <w:t>find</w:t>
      </w:r>
      <w:r w:rsidR="0067682F">
        <w:t xml:space="preserve"> </w:t>
      </w:r>
      <w:r>
        <w:t>appropriately</w:t>
      </w:r>
      <w:r w:rsidR="0067682F">
        <w:t xml:space="preserve"> </w:t>
      </w:r>
      <w:r>
        <w:t>skilled</w:t>
      </w:r>
      <w:r w:rsidR="0067682F">
        <w:t xml:space="preserve"> </w:t>
      </w:r>
      <w:r>
        <w:t>workers</w:t>
      </w:r>
      <w:r w:rsidR="0067682F">
        <w:t xml:space="preserve"> </w:t>
      </w:r>
      <w:r>
        <w:t>and</w:t>
      </w:r>
      <w:r w:rsidR="0067682F">
        <w:t xml:space="preserve"> </w:t>
      </w:r>
      <w:r>
        <w:t>drive</w:t>
      </w:r>
      <w:r w:rsidR="0067682F">
        <w:t xml:space="preserve"> </w:t>
      </w:r>
      <w:r>
        <w:t>more</w:t>
      </w:r>
      <w:r w:rsidR="0067682F">
        <w:t xml:space="preserve"> </w:t>
      </w:r>
      <w:r>
        <w:t>inclusive</w:t>
      </w:r>
      <w:r w:rsidR="0067682F">
        <w:t xml:space="preserve"> </w:t>
      </w:r>
      <w:r>
        <w:t>employment.</w:t>
      </w:r>
    </w:p>
    <w:p w14:paraId="0372AB94" w14:textId="45ADA4E7" w:rsidR="003846F0" w:rsidRDefault="003846F0" w:rsidP="003846F0">
      <w:pPr>
        <w:pStyle w:val="Bullet"/>
      </w:pPr>
      <w:r w:rsidRPr="003846F0">
        <w:rPr>
          <w:b/>
          <w:bCs/>
        </w:rPr>
        <w:t>Accelerate</w:t>
      </w:r>
      <w:r w:rsidR="0067682F">
        <w:rPr>
          <w:b/>
          <w:bCs/>
        </w:rPr>
        <w:t xml:space="preserve"> </w:t>
      </w:r>
      <w:r w:rsidRPr="003846F0">
        <w:rPr>
          <w:b/>
          <w:bCs/>
        </w:rPr>
        <w:t>and</w:t>
      </w:r>
      <w:r w:rsidR="0067682F">
        <w:rPr>
          <w:b/>
          <w:bCs/>
        </w:rPr>
        <w:t xml:space="preserve"> </w:t>
      </w:r>
      <w:r w:rsidRPr="003846F0">
        <w:rPr>
          <w:b/>
          <w:bCs/>
        </w:rPr>
        <w:t>support</w:t>
      </w:r>
      <w:r w:rsidR="0067682F">
        <w:rPr>
          <w:b/>
          <w:bCs/>
        </w:rPr>
        <w:t xml:space="preserve"> </w:t>
      </w:r>
      <w:r w:rsidRPr="003846F0">
        <w:rPr>
          <w:b/>
          <w:bCs/>
        </w:rPr>
        <w:t>innovation,</w:t>
      </w:r>
      <w:r w:rsidR="0067682F">
        <w:rPr>
          <w:b/>
          <w:bCs/>
        </w:rPr>
        <w:t xml:space="preserve"> startup</w:t>
      </w:r>
      <w:r w:rsidRPr="003846F0">
        <w:rPr>
          <w:b/>
          <w:bCs/>
        </w:rPr>
        <w:t>s</w:t>
      </w:r>
      <w:r w:rsidR="0067682F">
        <w:rPr>
          <w:b/>
          <w:bCs/>
        </w:rPr>
        <w:t xml:space="preserve"> </w:t>
      </w:r>
      <w:r w:rsidRPr="003846F0">
        <w:rPr>
          <w:b/>
          <w:bCs/>
        </w:rPr>
        <w:t>and</w:t>
      </w:r>
      <w:r w:rsidR="0067682F">
        <w:rPr>
          <w:b/>
          <w:bCs/>
        </w:rPr>
        <w:t xml:space="preserve"> </w:t>
      </w:r>
      <w:r w:rsidRPr="003846F0">
        <w:rPr>
          <w:b/>
          <w:bCs/>
        </w:rPr>
        <w:t>commercialisation</w:t>
      </w:r>
      <w:r w:rsidR="0067682F">
        <w:rPr>
          <w:b/>
          <w:bCs/>
        </w:rPr>
        <w:t xml:space="preserve"> </w:t>
      </w:r>
      <w:r w:rsidRPr="003846F0">
        <w:rPr>
          <w:b/>
          <w:bCs/>
        </w:rPr>
        <w:t>as</w:t>
      </w:r>
      <w:r w:rsidR="0067682F">
        <w:rPr>
          <w:b/>
          <w:bCs/>
        </w:rPr>
        <w:t xml:space="preserve"> </w:t>
      </w:r>
      <w:r w:rsidRPr="003846F0">
        <w:rPr>
          <w:b/>
          <w:bCs/>
        </w:rPr>
        <w:t>drivers</w:t>
      </w:r>
      <w:r w:rsidR="0067682F">
        <w:rPr>
          <w:b/>
          <w:bCs/>
        </w:rPr>
        <w:t xml:space="preserve"> </w:t>
      </w:r>
      <w:r w:rsidRPr="003846F0">
        <w:rPr>
          <w:b/>
          <w:bCs/>
        </w:rPr>
        <w:t>of</w:t>
      </w:r>
      <w:r w:rsidR="0067682F">
        <w:rPr>
          <w:b/>
          <w:bCs/>
        </w:rPr>
        <w:t xml:space="preserve"> </w:t>
      </w:r>
      <w:r w:rsidRPr="003846F0">
        <w:rPr>
          <w:b/>
          <w:bCs/>
        </w:rPr>
        <w:t>growth</w:t>
      </w:r>
      <w:r w:rsidR="0067682F">
        <w:t xml:space="preserve"> </w:t>
      </w:r>
      <w:r>
        <w:t>–</w:t>
      </w:r>
      <w:r w:rsidR="0067682F">
        <w:t xml:space="preserve"> </w:t>
      </w:r>
      <w:r>
        <w:t>Support</w:t>
      </w:r>
      <w:r w:rsidR="0067682F">
        <w:t xml:space="preserve"> </w:t>
      </w:r>
      <w:r>
        <w:t>increased</w:t>
      </w:r>
      <w:r w:rsidR="0067682F">
        <w:t xml:space="preserve"> </w:t>
      </w:r>
      <w:r>
        <w:t>business</w:t>
      </w:r>
      <w:r w:rsidR="0067682F">
        <w:t xml:space="preserve"> </w:t>
      </w:r>
      <w:r>
        <w:t>innovation;</w:t>
      </w:r>
      <w:r w:rsidR="0067682F">
        <w:t xml:space="preserve"> </w:t>
      </w:r>
      <w:r>
        <w:t>strengthen</w:t>
      </w:r>
      <w:r w:rsidR="0067682F">
        <w:t xml:space="preserve"> </w:t>
      </w:r>
      <w:r>
        <w:t>the</w:t>
      </w:r>
      <w:r w:rsidR="0067682F">
        <w:t xml:space="preserve"> </w:t>
      </w:r>
      <w:r>
        <w:t>state’s</w:t>
      </w:r>
      <w:r w:rsidR="0067682F">
        <w:t xml:space="preserve"> </w:t>
      </w:r>
      <w:r>
        <w:t>innovation</w:t>
      </w:r>
      <w:r w:rsidR="0067682F">
        <w:t xml:space="preserve"> </w:t>
      </w:r>
      <w:r>
        <w:t>and</w:t>
      </w:r>
      <w:r w:rsidR="0067682F">
        <w:t xml:space="preserve"> </w:t>
      </w:r>
      <w:r>
        <w:t>digital</w:t>
      </w:r>
      <w:r w:rsidR="0067682F">
        <w:t xml:space="preserve"> </w:t>
      </w:r>
      <w:r>
        <w:t>ecosystem</w:t>
      </w:r>
      <w:r w:rsidR="0067682F">
        <w:t xml:space="preserve"> </w:t>
      </w:r>
      <w:r>
        <w:t>and</w:t>
      </w:r>
      <w:r w:rsidR="0067682F">
        <w:t xml:space="preserve"> </w:t>
      </w:r>
      <w:r>
        <w:t>its</w:t>
      </w:r>
      <w:r w:rsidR="0067682F">
        <w:t xml:space="preserve"> </w:t>
      </w:r>
      <w:r>
        <w:t>linkages</w:t>
      </w:r>
      <w:r w:rsidR="0067682F">
        <w:t xml:space="preserve"> </w:t>
      </w:r>
      <w:r>
        <w:t>with</w:t>
      </w:r>
      <w:r w:rsidR="0067682F">
        <w:t xml:space="preserve"> </w:t>
      </w:r>
      <w:r>
        <w:t>industry;</w:t>
      </w:r>
      <w:r w:rsidR="0067682F">
        <w:t xml:space="preserve"> </w:t>
      </w:r>
      <w:r>
        <w:t>make</w:t>
      </w:r>
      <w:r w:rsidR="0067682F">
        <w:t xml:space="preserve"> </w:t>
      </w:r>
      <w:r>
        <w:t>strategic</w:t>
      </w:r>
      <w:r w:rsidR="0067682F">
        <w:t xml:space="preserve"> </w:t>
      </w:r>
      <w:r>
        <w:t>innovation</w:t>
      </w:r>
      <w:r w:rsidR="0067682F">
        <w:t xml:space="preserve"> </w:t>
      </w:r>
      <w:r>
        <w:t>investments;</w:t>
      </w:r>
      <w:r w:rsidR="0067682F">
        <w:t xml:space="preserve"> </w:t>
      </w:r>
      <w:r>
        <w:t>and</w:t>
      </w:r>
      <w:r w:rsidR="0067682F">
        <w:t xml:space="preserve"> </w:t>
      </w:r>
      <w:r>
        <w:t>support</w:t>
      </w:r>
      <w:r w:rsidR="0067682F">
        <w:t xml:space="preserve"> </w:t>
      </w:r>
      <w:r>
        <w:t>key</w:t>
      </w:r>
      <w:r w:rsidR="0067682F">
        <w:t xml:space="preserve"> </w:t>
      </w:r>
      <w:r>
        <w:t>agencies,</w:t>
      </w:r>
      <w:r w:rsidR="0067682F">
        <w:t xml:space="preserve"> </w:t>
      </w:r>
      <w:r>
        <w:t>Breakthrough</w:t>
      </w:r>
      <w:r w:rsidR="0067682F">
        <w:t xml:space="preserve"> </w:t>
      </w:r>
      <w:r>
        <w:t>Victoria</w:t>
      </w:r>
      <w:r w:rsidR="0067682F">
        <w:t xml:space="preserve"> </w:t>
      </w:r>
      <w:r>
        <w:t>and</w:t>
      </w:r>
      <w:r w:rsidR="0067682F">
        <w:t xml:space="preserve"> </w:t>
      </w:r>
      <w:proofErr w:type="spellStart"/>
      <w:r>
        <w:t>LaunchVic</w:t>
      </w:r>
      <w:proofErr w:type="spellEnd"/>
      <w:r>
        <w:t>.</w:t>
      </w:r>
    </w:p>
    <w:p w14:paraId="612CF826" w14:textId="4FDA4418" w:rsidR="003846F0" w:rsidRDefault="003846F0" w:rsidP="003846F0">
      <w:pPr>
        <w:pStyle w:val="Bullet"/>
      </w:pPr>
      <w:r w:rsidRPr="003846F0">
        <w:rPr>
          <w:b/>
          <w:bCs/>
        </w:rPr>
        <w:t>Deliver</w:t>
      </w:r>
      <w:r w:rsidR="0067682F">
        <w:rPr>
          <w:b/>
          <w:bCs/>
        </w:rPr>
        <w:t xml:space="preserve"> </w:t>
      </w:r>
      <w:r w:rsidRPr="003846F0">
        <w:rPr>
          <w:b/>
          <w:bCs/>
        </w:rPr>
        <w:t>targeted</w:t>
      </w:r>
      <w:r w:rsidR="0067682F">
        <w:rPr>
          <w:b/>
          <w:bCs/>
        </w:rPr>
        <w:t xml:space="preserve"> </w:t>
      </w:r>
      <w:r w:rsidRPr="003846F0">
        <w:rPr>
          <w:b/>
          <w:bCs/>
        </w:rPr>
        <w:t>employment</w:t>
      </w:r>
      <w:r w:rsidR="0067682F">
        <w:rPr>
          <w:b/>
          <w:bCs/>
        </w:rPr>
        <w:t xml:space="preserve"> </w:t>
      </w:r>
      <w:r w:rsidRPr="003846F0">
        <w:rPr>
          <w:b/>
          <w:bCs/>
        </w:rPr>
        <w:t>support</w:t>
      </w:r>
      <w:r w:rsidR="0067682F">
        <w:t xml:space="preserve"> </w:t>
      </w:r>
      <w:r>
        <w:t>–</w:t>
      </w:r>
      <w:r w:rsidR="0067682F">
        <w:t xml:space="preserve"> </w:t>
      </w:r>
      <w:r>
        <w:t>Transition</w:t>
      </w:r>
      <w:r w:rsidR="0067682F">
        <w:t xml:space="preserve"> </w:t>
      </w:r>
      <w:r>
        <w:t>employment</w:t>
      </w:r>
      <w:r w:rsidR="0067682F">
        <w:t xml:space="preserve"> </w:t>
      </w:r>
      <w:r>
        <w:t>services</w:t>
      </w:r>
      <w:r w:rsidR="0067682F">
        <w:t xml:space="preserve"> </w:t>
      </w:r>
      <w:r>
        <w:t>to</w:t>
      </w:r>
      <w:r w:rsidR="0067682F">
        <w:t xml:space="preserve"> </w:t>
      </w:r>
      <w:r>
        <w:t>stabilise</w:t>
      </w:r>
      <w:r w:rsidR="0067682F">
        <w:t xml:space="preserve"> </w:t>
      </w:r>
      <w:r>
        <w:t>and</w:t>
      </w:r>
      <w:r w:rsidR="0067682F">
        <w:t xml:space="preserve"> </w:t>
      </w:r>
      <w:r>
        <w:t>sustain</w:t>
      </w:r>
      <w:r w:rsidR="0067682F">
        <w:t xml:space="preserve"> </w:t>
      </w:r>
      <w:r>
        <w:t>programs</w:t>
      </w:r>
      <w:r w:rsidR="0067682F">
        <w:t xml:space="preserve"> </w:t>
      </w:r>
      <w:r>
        <w:t>for</w:t>
      </w:r>
      <w:r w:rsidR="0067682F">
        <w:t xml:space="preserve"> </w:t>
      </w:r>
      <w:r>
        <w:t>people</w:t>
      </w:r>
      <w:r w:rsidR="0067682F">
        <w:t xml:space="preserve"> </w:t>
      </w:r>
      <w:r>
        <w:t>facing</w:t>
      </w:r>
      <w:r w:rsidR="0067682F">
        <w:t xml:space="preserve"> </w:t>
      </w:r>
      <w:r>
        <w:t>barriers</w:t>
      </w:r>
      <w:r w:rsidR="0067682F">
        <w:t xml:space="preserve"> </w:t>
      </w:r>
      <w:r>
        <w:t>to</w:t>
      </w:r>
      <w:r w:rsidR="0067682F">
        <w:t xml:space="preserve"> </w:t>
      </w:r>
      <w:r>
        <w:t>work</w:t>
      </w:r>
      <w:r w:rsidR="0067682F">
        <w:t xml:space="preserve"> </w:t>
      </w:r>
      <w:r>
        <w:t>and</w:t>
      </w:r>
      <w:r w:rsidR="0067682F">
        <w:t xml:space="preserve"> </w:t>
      </w:r>
      <w:r>
        <w:t>continue</w:t>
      </w:r>
      <w:r w:rsidR="0067682F">
        <w:t xml:space="preserve"> </w:t>
      </w:r>
      <w:r>
        <w:t>testing</w:t>
      </w:r>
      <w:r w:rsidR="0067682F">
        <w:t xml:space="preserve"> </w:t>
      </w:r>
      <w:r>
        <w:t>interventions</w:t>
      </w:r>
      <w:r w:rsidR="0067682F">
        <w:t xml:space="preserve"> </w:t>
      </w:r>
      <w:r>
        <w:t>to</w:t>
      </w:r>
      <w:r w:rsidR="0067682F">
        <w:t xml:space="preserve"> </w:t>
      </w:r>
      <w:r>
        <w:t>improve</w:t>
      </w:r>
      <w:r w:rsidR="0067682F">
        <w:t xml:space="preserve"> </w:t>
      </w:r>
      <w:r>
        <w:t>secure</w:t>
      </w:r>
      <w:r w:rsidR="0067682F">
        <w:t xml:space="preserve"> </w:t>
      </w:r>
      <w:r>
        <w:t>work</w:t>
      </w:r>
      <w:r w:rsidR="0067682F">
        <w:t xml:space="preserve"> </w:t>
      </w:r>
      <w:r>
        <w:t>across</w:t>
      </w:r>
      <w:r w:rsidR="0067682F">
        <w:t xml:space="preserve"> </w:t>
      </w:r>
      <w:r>
        <w:t>multiple</w:t>
      </w:r>
      <w:r w:rsidR="0067682F">
        <w:t xml:space="preserve"> </w:t>
      </w:r>
      <w:r>
        <w:t>industries.</w:t>
      </w:r>
    </w:p>
    <w:p w14:paraId="1538AA2A" w14:textId="42CB7C6D" w:rsidR="003846F0" w:rsidRDefault="003846F0" w:rsidP="003846F0">
      <w:pPr>
        <w:pStyle w:val="Bullet"/>
      </w:pPr>
      <w:r w:rsidRPr="003846F0">
        <w:rPr>
          <w:b/>
          <w:bCs/>
        </w:rPr>
        <w:t>Promote</w:t>
      </w:r>
      <w:r w:rsidR="0067682F">
        <w:rPr>
          <w:b/>
          <w:bCs/>
        </w:rPr>
        <w:t xml:space="preserve"> </w:t>
      </w:r>
      <w:r w:rsidRPr="003846F0">
        <w:rPr>
          <w:b/>
          <w:bCs/>
        </w:rPr>
        <w:t>more</w:t>
      </w:r>
      <w:r w:rsidR="0067682F">
        <w:rPr>
          <w:b/>
          <w:bCs/>
        </w:rPr>
        <w:t xml:space="preserve"> </w:t>
      </w:r>
      <w:r w:rsidRPr="003846F0">
        <w:rPr>
          <w:b/>
          <w:bCs/>
        </w:rPr>
        <w:t>and</w:t>
      </w:r>
      <w:r w:rsidR="0067682F">
        <w:rPr>
          <w:b/>
          <w:bCs/>
        </w:rPr>
        <w:t xml:space="preserve"> </w:t>
      </w:r>
      <w:r w:rsidRPr="003846F0">
        <w:rPr>
          <w:b/>
          <w:bCs/>
        </w:rPr>
        <w:t>better</w:t>
      </w:r>
      <w:r w:rsidR="0067682F">
        <w:rPr>
          <w:b/>
          <w:bCs/>
        </w:rPr>
        <w:t xml:space="preserve"> </w:t>
      </w:r>
      <w:r w:rsidRPr="003846F0">
        <w:rPr>
          <w:b/>
          <w:bCs/>
        </w:rPr>
        <w:t>job</w:t>
      </w:r>
      <w:r w:rsidR="0067682F">
        <w:rPr>
          <w:b/>
          <w:bCs/>
        </w:rPr>
        <w:t xml:space="preserve"> </w:t>
      </w:r>
      <w:r w:rsidRPr="003846F0">
        <w:rPr>
          <w:b/>
          <w:bCs/>
        </w:rPr>
        <w:t>opportunities</w:t>
      </w:r>
      <w:r w:rsidR="0067682F">
        <w:rPr>
          <w:b/>
          <w:bCs/>
        </w:rPr>
        <w:t xml:space="preserve"> </w:t>
      </w:r>
      <w:r w:rsidRPr="003846F0">
        <w:rPr>
          <w:b/>
          <w:bCs/>
        </w:rPr>
        <w:t>and</w:t>
      </w:r>
      <w:r w:rsidR="0067682F">
        <w:rPr>
          <w:b/>
          <w:bCs/>
        </w:rPr>
        <w:t xml:space="preserve"> </w:t>
      </w:r>
      <w:r w:rsidRPr="003846F0">
        <w:rPr>
          <w:b/>
          <w:bCs/>
        </w:rPr>
        <w:t>pathways</w:t>
      </w:r>
      <w:r w:rsidR="0067682F">
        <w:rPr>
          <w:b/>
          <w:bCs/>
        </w:rPr>
        <w:t xml:space="preserve"> </w:t>
      </w:r>
      <w:r w:rsidRPr="003846F0">
        <w:rPr>
          <w:b/>
          <w:bCs/>
        </w:rPr>
        <w:t>in</w:t>
      </w:r>
      <w:r w:rsidR="0067682F">
        <w:rPr>
          <w:b/>
          <w:bCs/>
        </w:rPr>
        <w:t xml:space="preserve"> </w:t>
      </w:r>
      <w:r w:rsidRPr="003846F0">
        <w:rPr>
          <w:b/>
          <w:bCs/>
        </w:rPr>
        <w:t>the</w:t>
      </w:r>
      <w:r w:rsidR="0067682F">
        <w:rPr>
          <w:b/>
          <w:bCs/>
        </w:rPr>
        <w:t xml:space="preserve"> </w:t>
      </w:r>
      <w:r w:rsidRPr="003846F0">
        <w:rPr>
          <w:b/>
          <w:bCs/>
        </w:rPr>
        <w:t>creative</w:t>
      </w:r>
      <w:r w:rsidR="0067682F">
        <w:rPr>
          <w:b/>
          <w:bCs/>
        </w:rPr>
        <w:t xml:space="preserve"> </w:t>
      </w:r>
      <w:r w:rsidRPr="003846F0">
        <w:rPr>
          <w:b/>
          <w:bCs/>
        </w:rPr>
        <w:t>economy</w:t>
      </w:r>
      <w:r w:rsidR="0067682F">
        <w:t xml:space="preserve"> </w:t>
      </w:r>
      <w:r>
        <w:t>–</w:t>
      </w:r>
      <w:r w:rsidR="0067682F">
        <w:t xml:space="preserve"> </w:t>
      </w:r>
      <w:r>
        <w:t>Strengthen</w:t>
      </w:r>
      <w:r w:rsidR="0067682F">
        <w:t xml:space="preserve"> </w:t>
      </w:r>
      <w:r>
        <w:t>First</w:t>
      </w:r>
      <w:r w:rsidR="0067682F">
        <w:t xml:space="preserve"> </w:t>
      </w:r>
      <w:r>
        <w:t>Peoples</w:t>
      </w:r>
      <w:r w:rsidR="0067682F">
        <w:t xml:space="preserve"> </w:t>
      </w:r>
      <w:r>
        <w:t>leadership</w:t>
      </w:r>
      <w:r w:rsidR="0067682F">
        <w:t xml:space="preserve"> </w:t>
      </w:r>
      <w:r>
        <w:t>and</w:t>
      </w:r>
      <w:r w:rsidR="0067682F">
        <w:t xml:space="preserve"> </w:t>
      </w:r>
      <w:r>
        <w:t>practice</w:t>
      </w:r>
      <w:r w:rsidR="0067682F">
        <w:t xml:space="preserve"> </w:t>
      </w:r>
      <w:r>
        <w:t>in</w:t>
      </w:r>
      <w:r w:rsidR="0067682F">
        <w:t xml:space="preserve"> </w:t>
      </w:r>
      <w:r>
        <w:t>line</w:t>
      </w:r>
      <w:r w:rsidR="0067682F">
        <w:t xml:space="preserve"> </w:t>
      </w:r>
      <w:r>
        <w:t>with</w:t>
      </w:r>
      <w:r w:rsidR="0067682F">
        <w:t xml:space="preserve"> </w:t>
      </w:r>
      <w:r>
        <w:t>the</w:t>
      </w:r>
      <w:r w:rsidR="0067682F">
        <w:t xml:space="preserve"> </w:t>
      </w:r>
      <w:r>
        <w:t>principles</w:t>
      </w:r>
      <w:r w:rsidR="0067682F">
        <w:t xml:space="preserve"> </w:t>
      </w:r>
      <w:r>
        <w:t>of</w:t>
      </w:r>
      <w:r w:rsidR="0067682F">
        <w:t xml:space="preserve"> </w:t>
      </w:r>
      <w:r>
        <w:t>self-determination;</w:t>
      </w:r>
      <w:r w:rsidR="0067682F">
        <w:t xml:space="preserve"> </w:t>
      </w:r>
      <w:r>
        <w:t>support</w:t>
      </w:r>
      <w:r w:rsidR="0067682F">
        <w:t xml:space="preserve"> </w:t>
      </w:r>
      <w:r>
        <w:t>career</w:t>
      </w:r>
      <w:r w:rsidR="0067682F">
        <w:t xml:space="preserve"> </w:t>
      </w:r>
      <w:r>
        <w:t>development,</w:t>
      </w:r>
      <w:r w:rsidR="0067682F">
        <w:t xml:space="preserve"> </w:t>
      </w:r>
      <w:r>
        <w:t>employment</w:t>
      </w:r>
      <w:r w:rsidR="0067682F">
        <w:t xml:space="preserve"> </w:t>
      </w:r>
      <w:r>
        <w:t>pathways</w:t>
      </w:r>
      <w:r w:rsidR="0067682F">
        <w:t xml:space="preserve"> </w:t>
      </w:r>
      <w:r>
        <w:t>and</w:t>
      </w:r>
      <w:r w:rsidR="0067682F">
        <w:t xml:space="preserve"> </w:t>
      </w:r>
      <w:r>
        <w:t>training;</w:t>
      </w:r>
      <w:r w:rsidR="0067682F">
        <w:t xml:space="preserve"> </w:t>
      </w:r>
      <w:r>
        <w:t>and</w:t>
      </w:r>
      <w:r w:rsidR="0067682F">
        <w:t xml:space="preserve"> </w:t>
      </w:r>
      <w:r>
        <w:t>help</w:t>
      </w:r>
      <w:r w:rsidR="0067682F">
        <w:t xml:space="preserve"> </w:t>
      </w:r>
      <w:r>
        <w:t>to</w:t>
      </w:r>
      <w:r w:rsidR="0067682F">
        <w:t xml:space="preserve"> </w:t>
      </w:r>
      <w:r>
        <w:t>develop</w:t>
      </w:r>
      <w:r w:rsidR="0067682F">
        <w:t xml:space="preserve"> </w:t>
      </w:r>
      <w:r>
        <w:t>a</w:t>
      </w:r>
      <w:r w:rsidR="0067682F">
        <w:t xml:space="preserve"> </w:t>
      </w:r>
      <w:r>
        <w:t>more</w:t>
      </w:r>
      <w:r w:rsidR="0067682F">
        <w:t xml:space="preserve"> </w:t>
      </w:r>
      <w:r>
        <w:t>sustainable,</w:t>
      </w:r>
      <w:r w:rsidR="0067682F">
        <w:t xml:space="preserve"> </w:t>
      </w:r>
      <w:r>
        <w:t>equitable</w:t>
      </w:r>
      <w:r w:rsidR="0067682F">
        <w:t xml:space="preserve"> </w:t>
      </w:r>
      <w:r>
        <w:t>and</w:t>
      </w:r>
      <w:r w:rsidR="0067682F">
        <w:t xml:space="preserve"> </w:t>
      </w:r>
      <w:r>
        <w:t>culturally</w:t>
      </w:r>
      <w:r w:rsidR="0067682F">
        <w:t xml:space="preserve"> </w:t>
      </w:r>
      <w:r>
        <w:t>safe</w:t>
      </w:r>
      <w:r w:rsidR="0067682F">
        <w:t xml:space="preserve"> </w:t>
      </w:r>
      <w:r>
        <w:t>sector</w:t>
      </w:r>
      <w:r w:rsidR="0067682F">
        <w:t xml:space="preserve"> </w:t>
      </w:r>
      <w:r>
        <w:t>and</w:t>
      </w:r>
      <w:r w:rsidR="0067682F">
        <w:t xml:space="preserve"> </w:t>
      </w:r>
      <w:r>
        <w:t>add</w:t>
      </w:r>
      <w:r w:rsidR="0067682F">
        <w:t xml:space="preserve"> </w:t>
      </w:r>
      <w:r>
        <w:t>to</w:t>
      </w:r>
      <w:r w:rsidR="0067682F">
        <w:t xml:space="preserve"> </w:t>
      </w:r>
      <w:r>
        <w:t>Victoria’s</w:t>
      </w:r>
      <w:r w:rsidR="0067682F">
        <w:t xml:space="preserve"> </w:t>
      </w:r>
      <w:r>
        <w:t>cultural</w:t>
      </w:r>
      <w:r w:rsidR="0067682F">
        <w:t xml:space="preserve"> </w:t>
      </w:r>
      <w:r>
        <w:t>and</w:t>
      </w:r>
      <w:r w:rsidR="0067682F">
        <w:t xml:space="preserve"> </w:t>
      </w:r>
      <w:r>
        <w:t>creative</w:t>
      </w:r>
      <w:r w:rsidR="0067682F">
        <w:t xml:space="preserve"> </w:t>
      </w:r>
      <w:r>
        <w:t>vibrancy.</w:t>
      </w:r>
    </w:p>
    <w:p w14:paraId="39E4D75D" w14:textId="2DEB288C" w:rsidR="003846F0" w:rsidRDefault="003846F0" w:rsidP="003846F0">
      <w:pPr>
        <w:pStyle w:val="Bullet"/>
      </w:pPr>
      <w:r w:rsidRPr="003846F0">
        <w:rPr>
          <w:b/>
          <w:bCs/>
        </w:rPr>
        <w:t>Invest</w:t>
      </w:r>
      <w:r w:rsidR="0067682F">
        <w:rPr>
          <w:b/>
          <w:bCs/>
        </w:rPr>
        <w:t xml:space="preserve"> </w:t>
      </w:r>
      <w:r w:rsidRPr="003846F0">
        <w:rPr>
          <w:b/>
          <w:bCs/>
        </w:rPr>
        <w:t>in</w:t>
      </w:r>
      <w:r w:rsidR="0067682F">
        <w:rPr>
          <w:b/>
          <w:bCs/>
        </w:rPr>
        <w:t xml:space="preserve"> </w:t>
      </w:r>
      <w:r w:rsidRPr="003846F0">
        <w:rPr>
          <w:b/>
          <w:bCs/>
        </w:rPr>
        <w:t>creative</w:t>
      </w:r>
      <w:r w:rsidR="0067682F">
        <w:rPr>
          <w:b/>
          <w:bCs/>
        </w:rPr>
        <w:t xml:space="preserve"> </w:t>
      </w:r>
      <w:r w:rsidRPr="003846F0">
        <w:rPr>
          <w:b/>
          <w:bCs/>
        </w:rPr>
        <w:t>industry</w:t>
      </w:r>
      <w:r w:rsidR="0067682F">
        <w:rPr>
          <w:b/>
          <w:bCs/>
        </w:rPr>
        <w:t xml:space="preserve"> </w:t>
      </w:r>
      <w:r w:rsidRPr="003846F0">
        <w:rPr>
          <w:b/>
          <w:bCs/>
        </w:rPr>
        <w:t>stability</w:t>
      </w:r>
      <w:r w:rsidR="0067682F">
        <w:rPr>
          <w:b/>
          <w:bCs/>
        </w:rPr>
        <w:t xml:space="preserve"> </w:t>
      </w:r>
      <w:r w:rsidRPr="003846F0">
        <w:rPr>
          <w:b/>
          <w:bCs/>
        </w:rPr>
        <w:t>and</w:t>
      </w:r>
      <w:r w:rsidR="0067682F">
        <w:rPr>
          <w:b/>
          <w:bCs/>
        </w:rPr>
        <w:t xml:space="preserve"> </w:t>
      </w:r>
      <w:r w:rsidRPr="003846F0">
        <w:rPr>
          <w:b/>
          <w:bCs/>
        </w:rPr>
        <w:t>growth</w:t>
      </w:r>
      <w:r w:rsidR="0067682F">
        <w:t xml:space="preserve"> </w:t>
      </w:r>
      <w:r>
        <w:t>–</w:t>
      </w:r>
      <w:r w:rsidR="0067682F">
        <w:t xml:space="preserve"> </w:t>
      </w:r>
      <w:r>
        <w:t>Enable</w:t>
      </w:r>
      <w:r w:rsidR="0067682F">
        <w:t xml:space="preserve"> </w:t>
      </w:r>
      <w:r>
        <w:t>stronger</w:t>
      </w:r>
      <w:r w:rsidR="0067682F">
        <w:t xml:space="preserve"> </w:t>
      </w:r>
      <w:r>
        <w:t>organisations,</w:t>
      </w:r>
      <w:r w:rsidR="0067682F">
        <w:t xml:space="preserve"> </w:t>
      </w:r>
      <w:r>
        <w:t>businesses</w:t>
      </w:r>
      <w:r w:rsidR="0067682F">
        <w:t xml:space="preserve"> </w:t>
      </w:r>
      <w:r>
        <w:t>and</w:t>
      </w:r>
      <w:r w:rsidR="0067682F">
        <w:t xml:space="preserve"> </w:t>
      </w:r>
      <w:r>
        <w:t>enterprises</w:t>
      </w:r>
      <w:r w:rsidR="0067682F">
        <w:t xml:space="preserve"> </w:t>
      </w:r>
      <w:r>
        <w:t>through</w:t>
      </w:r>
      <w:r w:rsidR="0067682F">
        <w:t xml:space="preserve"> </w:t>
      </w:r>
      <w:r>
        <w:t>creating</w:t>
      </w:r>
      <w:r w:rsidR="0067682F">
        <w:t xml:space="preserve"> </w:t>
      </w:r>
      <w:r>
        <w:t>more</w:t>
      </w:r>
      <w:r w:rsidR="0067682F">
        <w:t xml:space="preserve"> </w:t>
      </w:r>
      <w:r>
        <w:t>jobs,</w:t>
      </w:r>
      <w:r w:rsidR="0067682F">
        <w:t xml:space="preserve"> </w:t>
      </w:r>
      <w:r>
        <w:t>supporting</w:t>
      </w:r>
      <w:r w:rsidR="0067682F">
        <w:t xml:space="preserve"> </w:t>
      </w:r>
      <w:r>
        <w:t>sustainable</w:t>
      </w:r>
      <w:r w:rsidR="0067682F">
        <w:t xml:space="preserve"> </w:t>
      </w:r>
      <w:r>
        <w:t>operations</w:t>
      </w:r>
      <w:r w:rsidR="0067682F">
        <w:t xml:space="preserve"> </w:t>
      </w:r>
      <w:r>
        <w:t>and</w:t>
      </w:r>
      <w:r w:rsidR="0067682F">
        <w:t xml:space="preserve"> </w:t>
      </w:r>
      <w:r>
        <w:t>investing</w:t>
      </w:r>
      <w:r w:rsidR="0067682F">
        <w:t xml:space="preserve"> </w:t>
      </w:r>
      <w:r>
        <w:t>in</w:t>
      </w:r>
      <w:r w:rsidR="0067682F">
        <w:t xml:space="preserve"> </w:t>
      </w:r>
      <w:r>
        <w:t>new</w:t>
      </w:r>
      <w:r w:rsidR="0067682F">
        <w:t xml:space="preserve"> </w:t>
      </w:r>
      <w:r>
        <w:t>creative</w:t>
      </w:r>
      <w:r w:rsidR="0067682F">
        <w:t xml:space="preserve"> </w:t>
      </w:r>
      <w:r>
        <w:t>products</w:t>
      </w:r>
      <w:r w:rsidR="0067682F">
        <w:t xml:space="preserve"> </w:t>
      </w:r>
      <w:r>
        <w:t>and</w:t>
      </w:r>
      <w:r w:rsidR="0067682F">
        <w:t xml:space="preserve"> </w:t>
      </w:r>
      <w:r>
        <w:t>services.</w:t>
      </w:r>
    </w:p>
    <w:p w14:paraId="1B26D6EA" w14:textId="42BF11F0" w:rsidR="003846F0" w:rsidRDefault="003846F0" w:rsidP="003846F0">
      <w:pPr>
        <w:pStyle w:val="Bullet"/>
      </w:pPr>
      <w:r w:rsidRPr="003846F0">
        <w:rPr>
          <w:b/>
          <w:bCs/>
        </w:rPr>
        <w:t>Build</w:t>
      </w:r>
      <w:r w:rsidR="0067682F">
        <w:rPr>
          <w:b/>
          <w:bCs/>
        </w:rPr>
        <w:t xml:space="preserve"> </w:t>
      </w:r>
      <w:r w:rsidRPr="003846F0">
        <w:rPr>
          <w:b/>
          <w:bCs/>
        </w:rPr>
        <w:t>a</w:t>
      </w:r>
      <w:r w:rsidR="0067682F">
        <w:rPr>
          <w:b/>
          <w:bCs/>
        </w:rPr>
        <w:t xml:space="preserve"> </w:t>
      </w:r>
      <w:r w:rsidRPr="003846F0">
        <w:rPr>
          <w:b/>
          <w:bCs/>
        </w:rPr>
        <w:t>strong,</w:t>
      </w:r>
      <w:r w:rsidR="0067682F">
        <w:rPr>
          <w:b/>
          <w:bCs/>
        </w:rPr>
        <w:t xml:space="preserve"> </w:t>
      </w:r>
      <w:r w:rsidRPr="003846F0">
        <w:rPr>
          <w:b/>
          <w:bCs/>
        </w:rPr>
        <w:t>skilled</w:t>
      </w:r>
      <w:r w:rsidR="0067682F">
        <w:rPr>
          <w:b/>
          <w:bCs/>
        </w:rPr>
        <w:t xml:space="preserve"> </w:t>
      </w:r>
      <w:r w:rsidRPr="003846F0">
        <w:rPr>
          <w:b/>
          <w:bCs/>
        </w:rPr>
        <w:t>and</w:t>
      </w:r>
      <w:r w:rsidR="0067682F">
        <w:rPr>
          <w:b/>
          <w:bCs/>
        </w:rPr>
        <w:t xml:space="preserve"> </w:t>
      </w:r>
      <w:r w:rsidRPr="003846F0">
        <w:rPr>
          <w:b/>
          <w:bCs/>
        </w:rPr>
        <w:t>resilient</w:t>
      </w:r>
      <w:r w:rsidR="0067682F">
        <w:rPr>
          <w:b/>
          <w:bCs/>
        </w:rPr>
        <w:t xml:space="preserve"> </w:t>
      </w:r>
      <w:r w:rsidRPr="003846F0">
        <w:rPr>
          <w:b/>
          <w:bCs/>
        </w:rPr>
        <w:t>tourism</w:t>
      </w:r>
      <w:r w:rsidR="0067682F">
        <w:rPr>
          <w:b/>
          <w:bCs/>
        </w:rPr>
        <w:t xml:space="preserve"> </w:t>
      </w:r>
      <w:r w:rsidRPr="003846F0">
        <w:rPr>
          <w:b/>
          <w:bCs/>
        </w:rPr>
        <w:t>and</w:t>
      </w:r>
      <w:r w:rsidR="0067682F">
        <w:rPr>
          <w:b/>
          <w:bCs/>
        </w:rPr>
        <w:t xml:space="preserve"> </w:t>
      </w:r>
      <w:r w:rsidRPr="003846F0">
        <w:rPr>
          <w:b/>
          <w:bCs/>
        </w:rPr>
        <w:t>events</w:t>
      </w:r>
      <w:r w:rsidR="0067682F">
        <w:rPr>
          <w:b/>
          <w:bCs/>
        </w:rPr>
        <w:t xml:space="preserve"> </w:t>
      </w:r>
      <w:r w:rsidRPr="003846F0">
        <w:rPr>
          <w:b/>
          <w:bCs/>
        </w:rPr>
        <w:t>industry</w:t>
      </w:r>
      <w:r w:rsidR="0067682F">
        <w:rPr>
          <w:b/>
          <w:bCs/>
        </w:rPr>
        <w:t xml:space="preserve"> </w:t>
      </w:r>
      <w:r w:rsidRPr="003846F0">
        <w:rPr>
          <w:b/>
          <w:bCs/>
        </w:rPr>
        <w:t>that</w:t>
      </w:r>
      <w:r w:rsidR="0067682F">
        <w:rPr>
          <w:b/>
          <w:bCs/>
        </w:rPr>
        <w:t xml:space="preserve"> </w:t>
      </w:r>
      <w:r w:rsidRPr="003846F0">
        <w:rPr>
          <w:b/>
          <w:bCs/>
        </w:rPr>
        <w:t>delivers</w:t>
      </w:r>
      <w:r w:rsidR="0067682F">
        <w:rPr>
          <w:b/>
          <w:bCs/>
        </w:rPr>
        <w:t xml:space="preserve"> </w:t>
      </w:r>
      <w:r w:rsidRPr="003846F0">
        <w:rPr>
          <w:b/>
          <w:bCs/>
        </w:rPr>
        <w:t>innovative</w:t>
      </w:r>
      <w:r w:rsidR="0067682F">
        <w:rPr>
          <w:b/>
          <w:bCs/>
        </w:rPr>
        <w:t xml:space="preserve"> </w:t>
      </w:r>
      <w:r w:rsidRPr="003846F0">
        <w:rPr>
          <w:b/>
          <w:bCs/>
        </w:rPr>
        <w:t>and</w:t>
      </w:r>
      <w:r w:rsidR="0067682F">
        <w:rPr>
          <w:b/>
          <w:bCs/>
        </w:rPr>
        <w:t xml:space="preserve"> </w:t>
      </w:r>
      <w:r w:rsidRPr="003846F0">
        <w:rPr>
          <w:b/>
          <w:bCs/>
        </w:rPr>
        <w:t>outstanding</w:t>
      </w:r>
      <w:r w:rsidR="0067682F">
        <w:rPr>
          <w:b/>
          <w:bCs/>
        </w:rPr>
        <w:t xml:space="preserve"> </w:t>
      </w:r>
      <w:r w:rsidRPr="003846F0">
        <w:rPr>
          <w:b/>
          <w:bCs/>
        </w:rPr>
        <w:t>experiences</w:t>
      </w:r>
      <w:r w:rsidR="0067682F">
        <w:rPr>
          <w:b/>
          <w:bCs/>
        </w:rPr>
        <w:t xml:space="preserve"> </w:t>
      </w:r>
      <w:r w:rsidRPr="003846F0">
        <w:rPr>
          <w:b/>
          <w:bCs/>
        </w:rPr>
        <w:t>for</w:t>
      </w:r>
      <w:r w:rsidR="0067682F">
        <w:rPr>
          <w:b/>
          <w:bCs/>
        </w:rPr>
        <w:t xml:space="preserve"> </w:t>
      </w:r>
      <w:r w:rsidRPr="003846F0">
        <w:rPr>
          <w:b/>
          <w:bCs/>
        </w:rPr>
        <w:t>visitors</w:t>
      </w:r>
      <w:r w:rsidR="0067682F">
        <w:t xml:space="preserve"> </w:t>
      </w:r>
      <w:r>
        <w:t>–</w:t>
      </w:r>
      <w:r w:rsidR="0067682F">
        <w:t xml:space="preserve"> </w:t>
      </w:r>
      <w:r>
        <w:t>Aspiring</w:t>
      </w:r>
      <w:r w:rsidR="0067682F">
        <w:t xml:space="preserve"> </w:t>
      </w:r>
      <w:r>
        <w:t>to</w:t>
      </w:r>
      <w:r w:rsidR="0067682F">
        <w:t xml:space="preserve"> </w:t>
      </w:r>
      <w:r>
        <w:t>be</w:t>
      </w:r>
      <w:r w:rsidR="0067682F">
        <w:t xml:space="preserve"> </w:t>
      </w:r>
      <w:r>
        <w:t>Australia’s</w:t>
      </w:r>
      <w:r w:rsidR="0067682F">
        <w:t xml:space="preserve"> </w:t>
      </w:r>
      <w:r>
        <w:t>number</w:t>
      </w:r>
      <w:r w:rsidR="0067682F">
        <w:t xml:space="preserve"> </w:t>
      </w:r>
      <w:r>
        <w:t>one</w:t>
      </w:r>
      <w:r w:rsidR="0067682F">
        <w:t xml:space="preserve"> </w:t>
      </w:r>
      <w:r>
        <w:t>state</w:t>
      </w:r>
      <w:r w:rsidR="0067682F">
        <w:t xml:space="preserve"> </w:t>
      </w:r>
      <w:r>
        <w:t>for</w:t>
      </w:r>
      <w:r w:rsidR="0067682F">
        <w:t xml:space="preserve"> </w:t>
      </w:r>
      <w:r>
        <w:t>domestic</w:t>
      </w:r>
      <w:r w:rsidR="0067682F">
        <w:t xml:space="preserve"> </w:t>
      </w:r>
      <w:r>
        <w:t>and</w:t>
      </w:r>
      <w:r w:rsidR="0067682F">
        <w:t xml:space="preserve"> </w:t>
      </w:r>
      <w:r>
        <w:t>international</w:t>
      </w:r>
      <w:r w:rsidR="0067682F">
        <w:t xml:space="preserve"> </w:t>
      </w:r>
      <w:r>
        <w:t>visitors,</w:t>
      </w:r>
      <w:r w:rsidR="0067682F">
        <w:t xml:space="preserve"> </w:t>
      </w:r>
      <w:r>
        <w:t>work</w:t>
      </w:r>
      <w:r w:rsidR="0067682F">
        <w:t xml:space="preserve"> </w:t>
      </w:r>
      <w:r>
        <w:t>with</w:t>
      </w:r>
      <w:r w:rsidR="0067682F">
        <w:t xml:space="preserve"> </w:t>
      </w:r>
      <w:r>
        <w:t>industry</w:t>
      </w:r>
      <w:r w:rsidR="0067682F">
        <w:t xml:space="preserve"> </w:t>
      </w:r>
      <w:r>
        <w:t>to</w:t>
      </w:r>
      <w:r w:rsidR="0067682F">
        <w:t xml:space="preserve"> </w:t>
      </w:r>
      <w:r>
        <w:t>ensure</w:t>
      </w:r>
      <w:r w:rsidR="0067682F">
        <w:t xml:space="preserve"> </w:t>
      </w:r>
      <w:r>
        <w:t>the</w:t>
      </w:r>
      <w:r w:rsidR="0067682F">
        <w:t xml:space="preserve"> </w:t>
      </w:r>
      <w:r>
        <w:t>right</w:t>
      </w:r>
      <w:r w:rsidR="0067682F">
        <w:t xml:space="preserve"> </w:t>
      </w:r>
      <w:r>
        <w:t>conditions</w:t>
      </w:r>
      <w:r w:rsidR="0067682F">
        <w:t xml:space="preserve"> </w:t>
      </w:r>
      <w:r>
        <w:t>and</w:t>
      </w:r>
      <w:r w:rsidR="0067682F">
        <w:t xml:space="preserve"> </w:t>
      </w:r>
      <w:r>
        <w:t>settings</w:t>
      </w:r>
      <w:r w:rsidR="0067682F">
        <w:t xml:space="preserve"> </w:t>
      </w:r>
      <w:r>
        <w:t>are</w:t>
      </w:r>
      <w:r w:rsidR="0067682F">
        <w:t xml:space="preserve"> </w:t>
      </w:r>
      <w:r>
        <w:t>in</w:t>
      </w:r>
      <w:r w:rsidR="0067682F">
        <w:t xml:space="preserve"> </w:t>
      </w:r>
      <w:r>
        <w:t>place</w:t>
      </w:r>
      <w:r w:rsidR="0067682F">
        <w:t xml:space="preserve"> </w:t>
      </w:r>
      <w:r>
        <w:t>for</w:t>
      </w:r>
      <w:r w:rsidR="0067682F">
        <w:t xml:space="preserve"> </w:t>
      </w:r>
      <w:r>
        <w:t>growth</w:t>
      </w:r>
      <w:r w:rsidR="0067682F">
        <w:t xml:space="preserve"> </w:t>
      </w:r>
      <w:r>
        <w:t>and</w:t>
      </w:r>
      <w:r w:rsidR="0067682F">
        <w:t xml:space="preserve"> </w:t>
      </w:r>
      <w:r>
        <w:t>success.</w:t>
      </w:r>
      <w:r w:rsidR="0067682F">
        <w:t xml:space="preserve"> </w:t>
      </w:r>
      <w:r>
        <w:t>Together</w:t>
      </w:r>
      <w:r w:rsidR="0067682F">
        <w:t xml:space="preserve"> </w:t>
      </w:r>
      <w:r>
        <w:t>with</w:t>
      </w:r>
      <w:r w:rsidR="0067682F">
        <w:t xml:space="preserve"> </w:t>
      </w:r>
      <w:r>
        <w:t>industry,</w:t>
      </w:r>
      <w:r w:rsidR="0067682F">
        <w:t xml:space="preserve"> </w:t>
      </w:r>
      <w:r>
        <w:t>build</w:t>
      </w:r>
      <w:r w:rsidR="0067682F">
        <w:t xml:space="preserve"> </w:t>
      </w:r>
      <w:r>
        <w:t>a</w:t>
      </w:r>
      <w:r w:rsidR="0067682F">
        <w:t xml:space="preserve"> </w:t>
      </w:r>
      <w:r>
        <w:t>highly</w:t>
      </w:r>
      <w:r w:rsidR="0067682F">
        <w:t xml:space="preserve"> </w:t>
      </w:r>
      <w:r>
        <w:t>skilled</w:t>
      </w:r>
      <w:r w:rsidR="0067682F">
        <w:t xml:space="preserve"> </w:t>
      </w:r>
      <w:r>
        <w:t>and</w:t>
      </w:r>
      <w:r w:rsidR="0067682F">
        <w:t xml:space="preserve"> </w:t>
      </w:r>
      <w:r>
        <w:t>diverse</w:t>
      </w:r>
      <w:r w:rsidR="0067682F">
        <w:t xml:space="preserve"> </w:t>
      </w:r>
      <w:r>
        <w:t>local</w:t>
      </w:r>
      <w:r w:rsidR="0067682F">
        <w:t xml:space="preserve"> </w:t>
      </w:r>
      <w:r>
        <w:t>workforce</w:t>
      </w:r>
      <w:r w:rsidR="0067682F">
        <w:t xml:space="preserve"> </w:t>
      </w:r>
      <w:r>
        <w:t>and</w:t>
      </w:r>
      <w:r w:rsidR="0067682F">
        <w:t xml:space="preserve"> </w:t>
      </w:r>
      <w:r>
        <w:t>strong,</w:t>
      </w:r>
      <w:r w:rsidR="0067682F">
        <w:t xml:space="preserve"> </w:t>
      </w:r>
      <w:r>
        <w:t>resilient</w:t>
      </w:r>
      <w:r w:rsidR="0067682F">
        <w:t xml:space="preserve"> </w:t>
      </w:r>
      <w:r>
        <w:t>businesses</w:t>
      </w:r>
      <w:r w:rsidR="0067682F">
        <w:t xml:space="preserve"> </w:t>
      </w:r>
      <w:r>
        <w:t>that</w:t>
      </w:r>
      <w:r w:rsidR="0067682F">
        <w:t xml:space="preserve"> </w:t>
      </w:r>
      <w:r>
        <w:t>can</w:t>
      </w:r>
      <w:r w:rsidR="0067682F">
        <w:t xml:space="preserve"> </w:t>
      </w:r>
      <w:r>
        <w:t>create</w:t>
      </w:r>
      <w:r w:rsidR="0067682F">
        <w:t xml:space="preserve"> </w:t>
      </w:r>
      <w:r>
        <w:t>richer,</w:t>
      </w:r>
      <w:r w:rsidR="0067682F">
        <w:t xml:space="preserve"> </w:t>
      </w:r>
      <w:r>
        <w:t>more</w:t>
      </w:r>
      <w:r w:rsidR="0067682F">
        <w:t xml:space="preserve"> </w:t>
      </w:r>
      <w:r>
        <w:t>meaningful</w:t>
      </w:r>
      <w:r w:rsidR="0067682F">
        <w:t xml:space="preserve"> </w:t>
      </w:r>
      <w:r>
        <w:t>experiences</w:t>
      </w:r>
      <w:r w:rsidR="0067682F">
        <w:t xml:space="preserve"> </w:t>
      </w:r>
      <w:r>
        <w:t>for</w:t>
      </w:r>
      <w:r w:rsidR="0067682F">
        <w:t xml:space="preserve"> </w:t>
      </w:r>
      <w:r>
        <w:t>all</w:t>
      </w:r>
      <w:r w:rsidR="0067682F">
        <w:t xml:space="preserve"> </w:t>
      </w:r>
      <w:r>
        <w:t>visitors.</w:t>
      </w:r>
    </w:p>
    <w:p w14:paraId="18EC212A" w14:textId="7DBDFC50" w:rsidR="00785A67" w:rsidRDefault="003846F0" w:rsidP="00A35B60">
      <w:pPr>
        <w:pStyle w:val="Bullet"/>
      </w:pPr>
      <w:r w:rsidRPr="003846F0">
        <w:rPr>
          <w:b/>
          <w:bCs/>
        </w:rPr>
        <w:t>Develop</w:t>
      </w:r>
      <w:r w:rsidR="0067682F">
        <w:rPr>
          <w:b/>
          <w:bCs/>
        </w:rPr>
        <w:t xml:space="preserve"> </w:t>
      </w:r>
      <w:r w:rsidRPr="003846F0">
        <w:rPr>
          <w:b/>
          <w:bCs/>
        </w:rPr>
        <w:t>a</w:t>
      </w:r>
      <w:r w:rsidR="0067682F">
        <w:rPr>
          <w:b/>
          <w:bCs/>
        </w:rPr>
        <w:t xml:space="preserve"> </w:t>
      </w:r>
      <w:r w:rsidRPr="003846F0">
        <w:rPr>
          <w:b/>
          <w:bCs/>
        </w:rPr>
        <w:t>sport</w:t>
      </w:r>
      <w:r w:rsidR="0067682F">
        <w:rPr>
          <w:b/>
          <w:bCs/>
        </w:rPr>
        <w:t xml:space="preserve"> </w:t>
      </w:r>
      <w:r w:rsidRPr="003846F0">
        <w:rPr>
          <w:b/>
          <w:bCs/>
        </w:rPr>
        <w:t>and</w:t>
      </w:r>
      <w:r w:rsidR="0067682F">
        <w:rPr>
          <w:b/>
          <w:bCs/>
        </w:rPr>
        <w:t xml:space="preserve"> </w:t>
      </w:r>
      <w:r w:rsidRPr="003846F0">
        <w:rPr>
          <w:b/>
          <w:bCs/>
        </w:rPr>
        <w:t>active</w:t>
      </w:r>
      <w:r w:rsidR="0067682F">
        <w:rPr>
          <w:b/>
          <w:bCs/>
        </w:rPr>
        <w:t xml:space="preserve"> </w:t>
      </w:r>
      <w:r w:rsidRPr="003846F0">
        <w:rPr>
          <w:b/>
          <w:bCs/>
        </w:rPr>
        <w:t>recreation</w:t>
      </w:r>
      <w:r w:rsidR="0067682F">
        <w:rPr>
          <w:b/>
          <w:bCs/>
        </w:rPr>
        <w:t xml:space="preserve"> </w:t>
      </w:r>
      <w:r w:rsidRPr="003846F0">
        <w:rPr>
          <w:b/>
          <w:bCs/>
        </w:rPr>
        <w:t>sector</w:t>
      </w:r>
      <w:r w:rsidR="0067682F">
        <w:rPr>
          <w:b/>
          <w:bCs/>
        </w:rPr>
        <w:t xml:space="preserve"> </w:t>
      </w:r>
      <w:r w:rsidRPr="003846F0">
        <w:rPr>
          <w:b/>
          <w:bCs/>
        </w:rPr>
        <w:t>that</w:t>
      </w:r>
      <w:r w:rsidR="0067682F">
        <w:rPr>
          <w:b/>
          <w:bCs/>
        </w:rPr>
        <w:t xml:space="preserve"> </w:t>
      </w:r>
      <w:r w:rsidRPr="003846F0">
        <w:rPr>
          <w:b/>
          <w:bCs/>
        </w:rPr>
        <w:t>delivers</w:t>
      </w:r>
      <w:r w:rsidR="0067682F">
        <w:rPr>
          <w:b/>
          <w:bCs/>
        </w:rPr>
        <w:t xml:space="preserve"> </w:t>
      </w:r>
      <w:r w:rsidRPr="003846F0">
        <w:rPr>
          <w:b/>
          <w:bCs/>
        </w:rPr>
        <w:t>safe</w:t>
      </w:r>
      <w:r w:rsidR="0067682F">
        <w:rPr>
          <w:b/>
          <w:bCs/>
        </w:rPr>
        <w:t xml:space="preserve"> </w:t>
      </w:r>
      <w:r w:rsidRPr="003846F0">
        <w:rPr>
          <w:b/>
          <w:bCs/>
        </w:rPr>
        <w:t>and</w:t>
      </w:r>
      <w:r w:rsidR="0067682F">
        <w:rPr>
          <w:b/>
          <w:bCs/>
        </w:rPr>
        <w:t xml:space="preserve"> </w:t>
      </w:r>
      <w:r w:rsidRPr="003846F0">
        <w:rPr>
          <w:b/>
          <w:bCs/>
        </w:rPr>
        <w:t>positive</w:t>
      </w:r>
      <w:r w:rsidR="0067682F">
        <w:rPr>
          <w:b/>
          <w:bCs/>
        </w:rPr>
        <w:t xml:space="preserve"> </w:t>
      </w:r>
      <w:r w:rsidRPr="003846F0">
        <w:rPr>
          <w:b/>
          <w:bCs/>
        </w:rPr>
        <w:t>experiences</w:t>
      </w:r>
      <w:r w:rsidR="0067682F">
        <w:rPr>
          <w:b/>
          <w:bCs/>
        </w:rPr>
        <w:t xml:space="preserve"> </w:t>
      </w:r>
      <w:r w:rsidRPr="003846F0">
        <w:rPr>
          <w:b/>
          <w:bCs/>
        </w:rPr>
        <w:t>for</w:t>
      </w:r>
      <w:r w:rsidR="0067682F">
        <w:rPr>
          <w:b/>
          <w:bCs/>
        </w:rPr>
        <w:t xml:space="preserve"> </w:t>
      </w:r>
      <w:r w:rsidRPr="003846F0">
        <w:rPr>
          <w:b/>
          <w:bCs/>
        </w:rPr>
        <w:t>all</w:t>
      </w:r>
      <w:r w:rsidR="0067682F">
        <w:rPr>
          <w:b/>
          <w:bCs/>
        </w:rPr>
        <w:t xml:space="preserve"> </w:t>
      </w:r>
      <w:r w:rsidRPr="003846F0">
        <w:rPr>
          <w:b/>
          <w:bCs/>
        </w:rPr>
        <w:t>Victorians</w:t>
      </w:r>
      <w:r w:rsidR="0067682F">
        <w:t xml:space="preserve"> </w:t>
      </w:r>
      <w:r>
        <w:t>–</w:t>
      </w:r>
      <w:r w:rsidR="0067682F">
        <w:t xml:space="preserve"> </w:t>
      </w:r>
      <w:r>
        <w:t>Cultivate</w:t>
      </w:r>
      <w:r w:rsidR="0067682F">
        <w:t xml:space="preserve"> </w:t>
      </w:r>
      <w:r>
        <w:t>a</w:t>
      </w:r>
      <w:r w:rsidR="0067682F">
        <w:t xml:space="preserve"> </w:t>
      </w:r>
      <w:r>
        <w:t>highly</w:t>
      </w:r>
      <w:r w:rsidR="0067682F">
        <w:t xml:space="preserve"> </w:t>
      </w:r>
      <w:r>
        <w:t>skilled</w:t>
      </w:r>
      <w:r w:rsidR="0067682F">
        <w:t xml:space="preserve"> </w:t>
      </w:r>
      <w:r>
        <w:t>sport</w:t>
      </w:r>
      <w:r w:rsidR="0067682F">
        <w:t xml:space="preserve"> </w:t>
      </w:r>
      <w:r>
        <w:t>and</w:t>
      </w:r>
      <w:r w:rsidR="0067682F">
        <w:t xml:space="preserve"> </w:t>
      </w:r>
      <w:r>
        <w:t>active</w:t>
      </w:r>
      <w:r w:rsidR="0067682F">
        <w:t xml:space="preserve"> </w:t>
      </w:r>
      <w:r>
        <w:t>recreation</w:t>
      </w:r>
      <w:r w:rsidR="0067682F">
        <w:t xml:space="preserve"> </w:t>
      </w:r>
      <w:r>
        <w:t>workforce</w:t>
      </w:r>
      <w:r w:rsidR="0067682F">
        <w:t xml:space="preserve"> </w:t>
      </w:r>
      <w:r>
        <w:t>that</w:t>
      </w:r>
      <w:r w:rsidR="0067682F">
        <w:t xml:space="preserve"> </w:t>
      </w:r>
      <w:r>
        <w:t>leads</w:t>
      </w:r>
      <w:r w:rsidR="0067682F">
        <w:t xml:space="preserve"> </w:t>
      </w:r>
      <w:r>
        <w:t>a</w:t>
      </w:r>
      <w:r w:rsidR="0067682F">
        <w:t xml:space="preserve"> </w:t>
      </w:r>
      <w:r>
        <w:t>safe,</w:t>
      </w:r>
      <w:r w:rsidR="0067682F">
        <w:t xml:space="preserve"> </w:t>
      </w:r>
      <w:r>
        <w:t>sustainable,</w:t>
      </w:r>
      <w:r w:rsidR="0067682F">
        <w:t xml:space="preserve"> </w:t>
      </w:r>
      <w:r>
        <w:t>and</w:t>
      </w:r>
      <w:r w:rsidR="0067682F">
        <w:t xml:space="preserve"> </w:t>
      </w:r>
      <w:r>
        <w:t>inclusive</w:t>
      </w:r>
      <w:r w:rsidR="0067682F">
        <w:t xml:space="preserve"> </w:t>
      </w:r>
      <w:r>
        <w:t>sector</w:t>
      </w:r>
      <w:r w:rsidR="0067682F">
        <w:t xml:space="preserve"> </w:t>
      </w:r>
      <w:r>
        <w:t>that</w:t>
      </w:r>
      <w:r w:rsidR="0067682F">
        <w:t xml:space="preserve"> </w:t>
      </w:r>
      <w:r>
        <w:t>everyone</w:t>
      </w:r>
      <w:r w:rsidR="0067682F">
        <w:t xml:space="preserve"> </w:t>
      </w:r>
      <w:r>
        <w:t>can</w:t>
      </w:r>
      <w:r w:rsidR="0067682F">
        <w:t xml:space="preserve"> </w:t>
      </w:r>
      <w:r>
        <w:t>benefit</w:t>
      </w:r>
      <w:r w:rsidR="0067682F">
        <w:t xml:space="preserve"> </w:t>
      </w:r>
      <w:r>
        <w:t>from</w:t>
      </w:r>
      <w:r w:rsidR="00531F57">
        <w:t>.</w:t>
      </w:r>
    </w:p>
    <w:tbl>
      <w:tblPr>
        <w:tblStyle w:val="TableGrid"/>
        <w:tblW w:w="9634" w:type="dxa"/>
        <w:tblLayout w:type="fixed"/>
        <w:tblLook w:val="0020" w:firstRow="1" w:lastRow="0" w:firstColumn="0" w:lastColumn="0" w:noHBand="0" w:noVBand="0"/>
      </w:tblPr>
      <w:tblGrid>
        <w:gridCol w:w="1871"/>
        <w:gridCol w:w="7763"/>
      </w:tblGrid>
      <w:tr w:rsidR="00F90322" w:rsidRPr="00F90322" w14:paraId="77B750F2" w14:textId="77777777" w:rsidTr="00531F57">
        <w:trPr>
          <w:cantSplit/>
          <w:tblHeader/>
        </w:trPr>
        <w:tc>
          <w:tcPr>
            <w:tcW w:w="1871" w:type="dxa"/>
          </w:tcPr>
          <w:p w14:paraId="35C0F7FD" w14:textId="299C6B47" w:rsidR="00785A67" w:rsidRPr="00F90322" w:rsidRDefault="00531F57" w:rsidP="00F90322">
            <w:pPr>
              <w:pStyle w:val="TableColumnHeading"/>
            </w:pPr>
            <w:bookmarkStart w:id="23" w:name="ColumnTitle4"/>
            <w:bookmarkEnd w:id="23"/>
            <w:r w:rsidRPr="00F90322">
              <w:t>Portfolio</w:t>
            </w:r>
            <w:r w:rsidR="0067682F">
              <w:t xml:space="preserve"> </w:t>
            </w:r>
            <w:r w:rsidRPr="00F90322">
              <w:t>Priority</w:t>
            </w:r>
          </w:p>
        </w:tc>
        <w:tc>
          <w:tcPr>
            <w:tcW w:w="7763" w:type="dxa"/>
          </w:tcPr>
          <w:p w14:paraId="46F6736F" w14:textId="67FCA7B3" w:rsidR="00785A67" w:rsidRPr="00F90322" w:rsidRDefault="00531F57" w:rsidP="00F90322">
            <w:pPr>
              <w:pStyle w:val="TableColumnHeading"/>
            </w:pPr>
            <w:r w:rsidRPr="00F90322">
              <w:t>Key</w:t>
            </w:r>
            <w:r w:rsidR="0067682F">
              <w:t xml:space="preserve"> </w:t>
            </w:r>
            <w:r w:rsidRPr="00F90322">
              <w:t>Actions</w:t>
            </w:r>
          </w:p>
        </w:tc>
      </w:tr>
      <w:tr w:rsidR="00785A67" w14:paraId="6AE36181" w14:textId="77777777" w:rsidTr="00531F57">
        <w:trPr>
          <w:cantSplit/>
        </w:trPr>
        <w:tc>
          <w:tcPr>
            <w:tcW w:w="1871" w:type="dxa"/>
          </w:tcPr>
          <w:p w14:paraId="4EA95C22" w14:textId="2D4C2E72" w:rsidR="00785A67" w:rsidRDefault="00A35B60" w:rsidP="007E2D6F">
            <w:pPr>
              <w:pStyle w:val="TableCopy"/>
            </w:pPr>
            <w:r w:rsidRPr="00A35B60">
              <w:t>Create</w:t>
            </w:r>
            <w:r w:rsidR="0067682F">
              <w:t xml:space="preserve"> </w:t>
            </w:r>
            <w:r w:rsidRPr="00A35B60">
              <w:t>higher</w:t>
            </w:r>
            <w:r w:rsidR="0067682F">
              <w:t xml:space="preserve"> </w:t>
            </w:r>
            <w:r w:rsidRPr="00A35B60">
              <w:t>value,</w:t>
            </w:r>
            <w:r w:rsidR="0067682F">
              <w:t xml:space="preserve"> </w:t>
            </w:r>
            <w:r w:rsidRPr="00A35B60">
              <w:t>secure</w:t>
            </w:r>
            <w:r w:rsidR="0067682F">
              <w:t xml:space="preserve"> </w:t>
            </w:r>
            <w:r w:rsidRPr="00A35B60">
              <w:t>jobs</w:t>
            </w:r>
            <w:r w:rsidR="0067682F">
              <w:t xml:space="preserve"> </w:t>
            </w:r>
            <w:r w:rsidRPr="00A35B60">
              <w:t>for</w:t>
            </w:r>
            <w:r w:rsidR="0067682F">
              <w:t xml:space="preserve"> </w:t>
            </w:r>
            <w:r w:rsidRPr="00A35B60">
              <w:t>Victorians</w:t>
            </w:r>
          </w:p>
        </w:tc>
        <w:tc>
          <w:tcPr>
            <w:tcW w:w="7763" w:type="dxa"/>
          </w:tcPr>
          <w:p w14:paraId="535774ED" w14:textId="3D6D0F46" w:rsidR="00A35B60" w:rsidRDefault="00A35B60" w:rsidP="00A35B60">
            <w:pPr>
              <w:pStyle w:val="TableBullet"/>
            </w:pPr>
            <w:r>
              <w:t>Attract</w:t>
            </w:r>
            <w:r w:rsidR="0067682F">
              <w:t xml:space="preserve"> </w:t>
            </w:r>
            <w:r>
              <w:t>and</w:t>
            </w:r>
            <w:r w:rsidR="0067682F">
              <w:t xml:space="preserve"> </w:t>
            </w:r>
            <w:r>
              <w:t>facilitate</w:t>
            </w:r>
            <w:r w:rsidR="0067682F">
              <w:t xml:space="preserve"> </w:t>
            </w:r>
            <w:r>
              <w:t>investment</w:t>
            </w:r>
            <w:r w:rsidR="0067682F">
              <w:t xml:space="preserve"> </w:t>
            </w:r>
            <w:r>
              <w:t>in</w:t>
            </w:r>
            <w:r w:rsidR="0067682F">
              <w:t xml:space="preserve"> </w:t>
            </w:r>
            <w:r>
              <w:t>priority</w:t>
            </w:r>
            <w:r w:rsidR="0067682F">
              <w:t xml:space="preserve"> </w:t>
            </w:r>
            <w:r>
              <w:t>sectors</w:t>
            </w:r>
            <w:r w:rsidR="0067682F">
              <w:t xml:space="preserve"> </w:t>
            </w:r>
            <w:r>
              <w:t>and</w:t>
            </w:r>
            <w:r w:rsidR="0067682F">
              <w:t xml:space="preserve"> </w:t>
            </w:r>
            <w:r>
              <w:t>locations</w:t>
            </w:r>
            <w:r w:rsidR="0067682F">
              <w:t xml:space="preserve"> </w:t>
            </w:r>
            <w:r>
              <w:t>that</w:t>
            </w:r>
            <w:r w:rsidR="0067682F">
              <w:t xml:space="preserve"> </w:t>
            </w:r>
            <w:r>
              <w:t>supports</w:t>
            </w:r>
            <w:r w:rsidR="0067682F">
              <w:t xml:space="preserve"> </w:t>
            </w:r>
            <w:r>
              <w:t>strategic</w:t>
            </w:r>
            <w:r w:rsidR="0067682F">
              <w:t xml:space="preserve"> </w:t>
            </w:r>
            <w:r>
              <w:t>jobs</w:t>
            </w:r>
            <w:r w:rsidR="0067682F">
              <w:t xml:space="preserve"> </w:t>
            </w:r>
            <w:r>
              <w:t>growth,</w:t>
            </w:r>
            <w:r w:rsidR="0067682F">
              <w:t xml:space="preserve"> </w:t>
            </w:r>
            <w:r>
              <w:t>innovation</w:t>
            </w:r>
            <w:r w:rsidR="0067682F">
              <w:t xml:space="preserve"> </w:t>
            </w:r>
            <w:r>
              <w:t>and</w:t>
            </w:r>
            <w:r w:rsidR="0067682F">
              <w:t xml:space="preserve"> </w:t>
            </w:r>
            <w:r>
              <w:t>industry</w:t>
            </w:r>
            <w:r w:rsidR="0067682F">
              <w:t xml:space="preserve"> </w:t>
            </w:r>
            <w:r>
              <w:t>development.</w:t>
            </w:r>
          </w:p>
          <w:p w14:paraId="5D2D963E" w14:textId="6C4CE617" w:rsidR="00A35B60" w:rsidRDefault="00A35B60" w:rsidP="00A35B60">
            <w:pPr>
              <w:pStyle w:val="TableBullet"/>
            </w:pPr>
            <w:r>
              <w:t>Develop</w:t>
            </w:r>
            <w:r w:rsidR="0067682F">
              <w:t xml:space="preserve"> </w:t>
            </w:r>
            <w:r>
              <w:t>strong</w:t>
            </w:r>
            <w:r w:rsidR="0067682F">
              <w:t xml:space="preserve"> </w:t>
            </w:r>
            <w:r>
              <w:t>relationships</w:t>
            </w:r>
            <w:r w:rsidR="0067682F">
              <w:t xml:space="preserve"> </w:t>
            </w:r>
            <w:r>
              <w:t>with</w:t>
            </w:r>
            <w:r w:rsidR="0067682F">
              <w:t xml:space="preserve"> </w:t>
            </w:r>
            <w:r>
              <w:t>key</w:t>
            </w:r>
            <w:r w:rsidR="0067682F">
              <w:t xml:space="preserve"> </w:t>
            </w:r>
            <w:r>
              <w:t>stakeholders,</w:t>
            </w:r>
            <w:r w:rsidR="0067682F">
              <w:t xml:space="preserve"> </w:t>
            </w:r>
            <w:r>
              <w:t>including</w:t>
            </w:r>
            <w:r w:rsidR="0067682F">
              <w:t xml:space="preserve"> </w:t>
            </w:r>
            <w:r>
              <w:t>businesses,</w:t>
            </w:r>
            <w:r w:rsidR="0067682F">
              <w:t xml:space="preserve"> </w:t>
            </w:r>
            <w:r>
              <w:t>intermediaries,</w:t>
            </w:r>
            <w:r w:rsidR="0067682F">
              <w:t xml:space="preserve"> </w:t>
            </w:r>
            <w:r>
              <w:t>local</w:t>
            </w:r>
            <w:r w:rsidR="0067682F">
              <w:t xml:space="preserve"> </w:t>
            </w:r>
            <w:r>
              <w:t>governments,</w:t>
            </w:r>
            <w:r w:rsidR="0067682F">
              <w:t xml:space="preserve"> </w:t>
            </w:r>
            <w:r>
              <w:t>and</w:t>
            </w:r>
            <w:r w:rsidR="0067682F">
              <w:t xml:space="preserve"> </w:t>
            </w:r>
            <w:r>
              <w:t>community</w:t>
            </w:r>
            <w:r w:rsidR="0067682F">
              <w:t xml:space="preserve"> </w:t>
            </w:r>
            <w:r>
              <w:t>groups,</w:t>
            </w:r>
            <w:r w:rsidR="0067682F">
              <w:t xml:space="preserve"> </w:t>
            </w:r>
            <w:r>
              <w:t>to</w:t>
            </w:r>
            <w:r w:rsidR="0067682F">
              <w:t xml:space="preserve"> </w:t>
            </w:r>
            <w:r>
              <w:t>provide</w:t>
            </w:r>
            <w:r w:rsidR="0067682F">
              <w:t xml:space="preserve"> </w:t>
            </w:r>
            <w:r>
              <w:t>key</w:t>
            </w:r>
            <w:r w:rsidR="0067682F">
              <w:t xml:space="preserve"> </w:t>
            </w:r>
            <w:r>
              <w:t>industry</w:t>
            </w:r>
            <w:r w:rsidR="0067682F">
              <w:t xml:space="preserve"> </w:t>
            </w:r>
            <w:r>
              <w:t>insights</w:t>
            </w:r>
            <w:r w:rsidR="0067682F">
              <w:t xml:space="preserve"> </w:t>
            </w:r>
            <w:r>
              <w:t>and</w:t>
            </w:r>
            <w:r w:rsidR="0067682F">
              <w:t xml:space="preserve"> </w:t>
            </w:r>
            <w:r>
              <w:t>identify</w:t>
            </w:r>
            <w:r w:rsidR="0067682F">
              <w:t xml:space="preserve"> </w:t>
            </w:r>
            <w:r>
              <w:t>and</w:t>
            </w:r>
            <w:r w:rsidR="0067682F">
              <w:t xml:space="preserve"> </w:t>
            </w:r>
            <w:r>
              <w:t>support</w:t>
            </w:r>
            <w:r w:rsidR="0067682F">
              <w:t xml:space="preserve"> </w:t>
            </w:r>
            <w:r>
              <w:t>opportunities</w:t>
            </w:r>
            <w:r w:rsidR="0067682F">
              <w:t xml:space="preserve"> </w:t>
            </w:r>
            <w:r>
              <w:t>for</w:t>
            </w:r>
            <w:r w:rsidR="0067682F">
              <w:t xml:space="preserve"> </w:t>
            </w:r>
            <w:r>
              <w:t>new</w:t>
            </w:r>
            <w:r w:rsidR="0067682F">
              <w:t xml:space="preserve"> </w:t>
            </w:r>
            <w:r>
              <w:t>investment,</w:t>
            </w:r>
            <w:r w:rsidR="0067682F">
              <w:t xml:space="preserve"> </w:t>
            </w:r>
            <w:r>
              <w:t>job</w:t>
            </w:r>
            <w:r w:rsidR="0067682F">
              <w:t xml:space="preserve"> </w:t>
            </w:r>
            <w:r>
              <w:t>creation,</w:t>
            </w:r>
            <w:r w:rsidR="0067682F">
              <w:t xml:space="preserve"> </w:t>
            </w:r>
            <w:r>
              <w:t>and</w:t>
            </w:r>
            <w:r w:rsidR="0067682F">
              <w:t xml:space="preserve"> </w:t>
            </w:r>
            <w:r>
              <w:t>exports.</w:t>
            </w:r>
          </w:p>
          <w:p w14:paraId="38E9A2D0" w14:textId="62C17F77" w:rsidR="00A35B60" w:rsidRDefault="00A35B60" w:rsidP="00A35B60">
            <w:pPr>
              <w:pStyle w:val="TableBullet"/>
            </w:pPr>
            <w:r>
              <w:t>Foster</w:t>
            </w:r>
            <w:r w:rsidR="0067682F">
              <w:t xml:space="preserve"> </w:t>
            </w:r>
            <w:r>
              <w:t>stronger</w:t>
            </w:r>
            <w:r w:rsidR="0067682F">
              <w:t xml:space="preserve"> </w:t>
            </w:r>
            <w:r>
              <w:t>partnerships</w:t>
            </w:r>
            <w:r w:rsidR="0067682F">
              <w:t xml:space="preserve"> </w:t>
            </w:r>
            <w:r>
              <w:t>between</w:t>
            </w:r>
            <w:r w:rsidR="0067682F">
              <w:t xml:space="preserve"> </w:t>
            </w:r>
            <w:r>
              <w:t>Victorian</w:t>
            </w:r>
            <w:r w:rsidR="0067682F">
              <w:t xml:space="preserve"> </w:t>
            </w:r>
            <w:r>
              <w:t>universities,</w:t>
            </w:r>
            <w:r w:rsidR="0067682F">
              <w:t xml:space="preserve"> </w:t>
            </w:r>
            <w:r>
              <w:t>TAFEs,</w:t>
            </w:r>
            <w:r w:rsidR="0067682F">
              <w:t xml:space="preserve"> </w:t>
            </w:r>
            <w:r>
              <w:t>research</w:t>
            </w:r>
            <w:r w:rsidR="0067682F">
              <w:t xml:space="preserve"> </w:t>
            </w:r>
            <w:r>
              <w:t>institutes,</w:t>
            </w:r>
            <w:r w:rsidR="0067682F">
              <w:t xml:space="preserve"> </w:t>
            </w:r>
            <w:r>
              <w:t>industry</w:t>
            </w:r>
            <w:r w:rsidR="0067682F">
              <w:t xml:space="preserve"> </w:t>
            </w:r>
            <w:r>
              <w:t>and</w:t>
            </w:r>
            <w:r w:rsidR="0067682F">
              <w:t xml:space="preserve"> </w:t>
            </w:r>
            <w:r>
              <w:t>government</w:t>
            </w:r>
            <w:r w:rsidR="0067682F">
              <w:t xml:space="preserve"> </w:t>
            </w:r>
            <w:r>
              <w:t>to</w:t>
            </w:r>
            <w:r w:rsidR="0067682F">
              <w:t xml:space="preserve"> </w:t>
            </w:r>
            <w:r>
              <w:t>address</w:t>
            </w:r>
            <w:r w:rsidR="0067682F">
              <w:t xml:space="preserve"> </w:t>
            </w:r>
            <w:r>
              <w:t>skills</w:t>
            </w:r>
            <w:r w:rsidR="0067682F">
              <w:t xml:space="preserve"> </w:t>
            </w:r>
            <w:r>
              <w:t>gaps</w:t>
            </w:r>
            <w:r w:rsidR="0067682F">
              <w:t xml:space="preserve"> </w:t>
            </w:r>
            <w:r>
              <w:t>to</w:t>
            </w:r>
            <w:r w:rsidR="0067682F">
              <w:t xml:space="preserve"> </w:t>
            </w:r>
            <w:r>
              <w:t>enable</w:t>
            </w:r>
            <w:r w:rsidR="0067682F">
              <w:t xml:space="preserve"> </w:t>
            </w:r>
            <w:r>
              <w:t>jobs</w:t>
            </w:r>
            <w:r w:rsidR="0067682F">
              <w:t xml:space="preserve"> </w:t>
            </w:r>
            <w:r>
              <w:t>growth.</w:t>
            </w:r>
          </w:p>
          <w:p w14:paraId="7617DAAE" w14:textId="79897FC2" w:rsidR="00A35B60" w:rsidRDefault="00A35B60" w:rsidP="00A35B60">
            <w:pPr>
              <w:pStyle w:val="TableBullet"/>
            </w:pPr>
            <w:r>
              <w:t>Work</w:t>
            </w:r>
            <w:r w:rsidR="0067682F">
              <w:t xml:space="preserve"> </w:t>
            </w:r>
            <w:r>
              <w:t>with</w:t>
            </w:r>
            <w:r w:rsidR="0067682F">
              <w:t xml:space="preserve"> </w:t>
            </w:r>
            <w:r>
              <w:t>stakeholders</w:t>
            </w:r>
            <w:r w:rsidR="0067682F">
              <w:t xml:space="preserve"> </w:t>
            </w:r>
            <w:r>
              <w:t>and</w:t>
            </w:r>
            <w:r w:rsidR="0067682F">
              <w:t xml:space="preserve"> </w:t>
            </w:r>
            <w:r>
              <w:t>investors</w:t>
            </w:r>
            <w:r w:rsidR="0067682F">
              <w:t xml:space="preserve"> </w:t>
            </w:r>
            <w:r>
              <w:t>on</w:t>
            </w:r>
            <w:r w:rsidR="0067682F">
              <w:t xml:space="preserve"> </w:t>
            </w:r>
            <w:r>
              <w:t>key</w:t>
            </w:r>
            <w:r w:rsidR="0067682F">
              <w:t xml:space="preserve"> </w:t>
            </w:r>
            <w:r>
              <w:t>industry</w:t>
            </w:r>
            <w:r w:rsidR="0067682F">
              <w:t xml:space="preserve"> </w:t>
            </w:r>
            <w:r>
              <w:t>development</w:t>
            </w:r>
            <w:r w:rsidR="0067682F">
              <w:t xml:space="preserve"> </w:t>
            </w:r>
            <w:r>
              <w:t>initiatives</w:t>
            </w:r>
            <w:r w:rsidR="0067682F">
              <w:t xml:space="preserve"> </w:t>
            </w:r>
            <w:r>
              <w:t>with</w:t>
            </w:r>
            <w:r w:rsidR="0067682F">
              <w:t xml:space="preserve"> </w:t>
            </w:r>
            <w:r>
              <w:t>the</w:t>
            </w:r>
            <w:r w:rsidR="0067682F">
              <w:t xml:space="preserve"> </w:t>
            </w:r>
            <w:r>
              <w:t>potential</w:t>
            </w:r>
            <w:r w:rsidR="0067682F">
              <w:t xml:space="preserve"> </w:t>
            </w:r>
            <w:r>
              <w:t>for</w:t>
            </w:r>
            <w:r w:rsidR="0067682F">
              <w:t xml:space="preserve"> </w:t>
            </w:r>
            <w:r>
              <w:t>significant</w:t>
            </w:r>
            <w:r w:rsidR="0067682F">
              <w:t xml:space="preserve"> </w:t>
            </w:r>
            <w:r>
              <w:t>economic</w:t>
            </w:r>
            <w:r w:rsidR="0067682F">
              <w:t xml:space="preserve"> </w:t>
            </w:r>
            <w:r>
              <w:t>outcomes,</w:t>
            </w:r>
            <w:r w:rsidR="0067682F">
              <w:t xml:space="preserve"> </w:t>
            </w:r>
            <w:r>
              <w:t>in</w:t>
            </w:r>
            <w:r w:rsidR="0067682F">
              <w:t xml:space="preserve"> </w:t>
            </w:r>
            <w:r>
              <w:t>sectors</w:t>
            </w:r>
            <w:r w:rsidR="0067682F">
              <w:t xml:space="preserve"> </w:t>
            </w:r>
            <w:r>
              <w:t>such</w:t>
            </w:r>
            <w:r w:rsidR="0067682F">
              <w:t xml:space="preserve"> </w:t>
            </w:r>
            <w:r>
              <w:t>as</w:t>
            </w:r>
            <w:r w:rsidR="0067682F">
              <w:t xml:space="preserve"> </w:t>
            </w:r>
            <w:r>
              <w:t>advanced</w:t>
            </w:r>
            <w:r w:rsidR="0067682F">
              <w:t xml:space="preserve"> </w:t>
            </w:r>
            <w:r>
              <w:t>manufacturing,</w:t>
            </w:r>
            <w:r w:rsidR="0067682F">
              <w:t xml:space="preserve"> </w:t>
            </w:r>
            <w:r>
              <w:t>construction,</w:t>
            </w:r>
            <w:r w:rsidR="0067682F">
              <w:t xml:space="preserve"> </w:t>
            </w:r>
            <w:r>
              <w:t>defence,</w:t>
            </w:r>
            <w:r w:rsidR="0067682F">
              <w:t xml:space="preserve"> </w:t>
            </w:r>
            <w:r>
              <w:t>food</w:t>
            </w:r>
            <w:r w:rsidR="0067682F">
              <w:t xml:space="preserve"> </w:t>
            </w:r>
            <w:r>
              <w:t>and</w:t>
            </w:r>
            <w:r w:rsidR="0067682F">
              <w:t xml:space="preserve"> </w:t>
            </w:r>
            <w:r>
              <w:t>fibre,</w:t>
            </w:r>
            <w:r w:rsidR="0067682F">
              <w:t xml:space="preserve"> </w:t>
            </w:r>
            <w:r>
              <w:t>clean</w:t>
            </w:r>
            <w:r w:rsidR="0067682F">
              <w:t xml:space="preserve"> </w:t>
            </w:r>
            <w:r>
              <w:t>economy,</w:t>
            </w:r>
            <w:r w:rsidR="0067682F">
              <w:t xml:space="preserve"> </w:t>
            </w:r>
            <w:r>
              <w:t>medical</w:t>
            </w:r>
            <w:r w:rsidR="0067682F">
              <w:t xml:space="preserve"> </w:t>
            </w:r>
            <w:r>
              <w:t>research,</w:t>
            </w:r>
            <w:r w:rsidR="0067682F">
              <w:t xml:space="preserve"> </w:t>
            </w:r>
            <w:r>
              <w:t>health</w:t>
            </w:r>
            <w:r w:rsidR="0067682F">
              <w:t xml:space="preserve"> </w:t>
            </w:r>
            <w:r>
              <w:t>and</w:t>
            </w:r>
            <w:r w:rsidR="0067682F">
              <w:t xml:space="preserve"> </w:t>
            </w:r>
            <w:r>
              <w:t>life</w:t>
            </w:r>
            <w:r w:rsidR="0067682F">
              <w:t xml:space="preserve"> </w:t>
            </w:r>
            <w:r>
              <w:t>sciences,</w:t>
            </w:r>
            <w:r w:rsidR="0067682F">
              <w:t xml:space="preserve"> </w:t>
            </w:r>
            <w:r>
              <w:t>and</w:t>
            </w:r>
            <w:r w:rsidR="0067682F">
              <w:t xml:space="preserve"> </w:t>
            </w:r>
            <w:r>
              <w:t>digital</w:t>
            </w:r>
            <w:r w:rsidR="0067682F">
              <w:t xml:space="preserve"> </w:t>
            </w:r>
            <w:r>
              <w:t>economy.</w:t>
            </w:r>
          </w:p>
          <w:p w14:paraId="0C2D2C3E" w14:textId="6E05D7B4" w:rsidR="00A35B60" w:rsidRDefault="00A35B60" w:rsidP="00A35B60">
            <w:pPr>
              <w:pStyle w:val="TableBullet"/>
            </w:pPr>
            <w:r>
              <w:t>Attract</w:t>
            </w:r>
            <w:r w:rsidR="0067682F">
              <w:t xml:space="preserve"> </w:t>
            </w:r>
            <w:r>
              <w:t>and</w:t>
            </w:r>
            <w:r w:rsidR="0067682F">
              <w:t xml:space="preserve"> </w:t>
            </w:r>
            <w:r>
              <w:t>re-establish</w:t>
            </w:r>
            <w:r w:rsidR="0067682F">
              <w:t xml:space="preserve"> </w:t>
            </w:r>
            <w:r>
              <w:t>international</w:t>
            </w:r>
            <w:r w:rsidR="0067682F">
              <w:t xml:space="preserve"> </w:t>
            </w:r>
            <w:r>
              <w:t>air</w:t>
            </w:r>
            <w:r w:rsidR="0067682F">
              <w:t xml:space="preserve"> </w:t>
            </w:r>
            <w:r>
              <w:t>services</w:t>
            </w:r>
            <w:r w:rsidR="0067682F">
              <w:t xml:space="preserve"> </w:t>
            </w:r>
            <w:r>
              <w:t>(passenger</w:t>
            </w:r>
            <w:r w:rsidR="0067682F">
              <w:t xml:space="preserve"> </w:t>
            </w:r>
            <w:r>
              <w:t>and</w:t>
            </w:r>
            <w:r w:rsidR="0067682F">
              <w:t xml:space="preserve"> </w:t>
            </w:r>
            <w:r>
              <w:t>freight)</w:t>
            </w:r>
            <w:r w:rsidR="0067682F">
              <w:t xml:space="preserve"> </w:t>
            </w:r>
            <w:r>
              <w:t>from</w:t>
            </w:r>
            <w:r w:rsidR="0067682F">
              <w:t xml:space="preserve"> </w:t>
            </w:r>
            <w:r>
              <w:t>Victoria’s</w:t>
            </w:r>
            <w:r w:rsidR="0067682F">
              <w:t xml:space="preserve"> </w:t>
            </w:r>
            <w:r>
              <w:t>key</w:t>
            </w:r>
            <w:r w:rsidR="0067682F">
              <w:t xml:space="preserve"> </w:t>
            </w:r>
            <w:r>
              <w:t>source</w:t>
            </w:r>
            <w:r w:rsidR="0067682F">
              <w:t xml:space="preserve"> </w:t>
            </w:r>
            <w:r>
              <w:t>markets</w:t>
            </w:r>
            <w:r w:rsidR="0067682F">
              <w:t xml:space="preserve"> </w:t>
            </w:r>
            <w:r>
              <w:t>to</w:t>
            </w:r>
            <w:r w:rsidR="0067682F">
              <w:t xml:space="preserve"> </w:t>
            </w:r>
            <w:r>
              <w:t>facilitate</w:t>
            </w:r>
            <w:r w:rsidR="0067682F">
              <w:t xml:space="preserve"> </w:t>
            </w:r>
            <w:r>
              <w:t>tourism,</w:t>
            </w:r>
            <w:r w:rsidR="0067682F">
              <w:t xml:space="preserve"> </w:t>
            </w:r>
            <w:r>
              <w:t>trade,</w:t>
            </w:r>
            <w:r w:rsidR="0067682F">
              <w:t xml:space="preserve"> </w:t>
            </w:r>
            <w:r>
              <w:t>international</w:t>
            </w:r>
            <w:r w:rsidR="0067682F">
              <w:t xml:space="preserve"> </w:t>
            </w:r>
            <w:r>
              <w:t>education</w:t>
            </w:r>
            <w:r w:rsidR="0067682F">
              <w:t xml:space="preserve"> </w:t>
            </w:r>
            <w:r>
              <w:t>and</w:t>
            </w:r>
            <w:r w:rsidR="0067682F">
              <w:t xml:space="preserve"> </w:t>
            </w:r>
            <w:r>
              <w:t>business</w:t>
            </w:r>
            <w:r w:rsidR="0067682F">
              <w:t xml:space="preserve"> </w:t>
            </w:r>
            <w:r>
              <w:t>connections.</w:t>
            </w:r>
          </w:p>
          <w:p w14:paraId="3C06F0B5" w14:textId="0ACC6851" w:rsidR="00A35B60" w:rsidRDefault="00A35B60" w:rsidP="00A35B60">
            <w:pPr>
              <w:pStyle w:val="TableBullet"/>
            </w:pPr>
            <w:r>
              <w:t>Strengthen</w:t>
            </w:r>
            <w:r w:rsidR="0067682F">
              <w:t xml:space="preserve"> </w:t>
            </w:r>
            <w:r>
              <w:t>industry</w:t>
            </w:r>
            <w:r w:rsidR="0067682F">
              <w:t xml:space="preserve"> </w:t>
            </w:r>
            <w:r>
              <w:t>networks</w:t>
            </w:r>
            <w:r w:rsidR="0067682F">
              <w:t xml:space="preserve"> </w:t>
            </w:r>
            <w:r>
              <w:t>and</w:t>
            </w:r>
            <w:r w:rsidR="0067682F">
              <w:t xml:space="preserve"> </w:t>
            </w:r>
            <w:r>
              <w:t>inform</w:t>
            </w:r>
            <w:r w:rsidR="0067682F">
              <w:t xml:space="preserve"> </w:t>
            </w:r>
            <w:r>
              <w:t>people</w:t>
            </w:r>
            <w:r w:rsidR="0067682F">
              <w:t xml:space="preserve"> </w:t>
            </w:r>
            <w:r>
              <w:t>about</w:t>
            </w:r>
            <w:r w:rsidR="0067682F">
              <w:t xml:space="preserve"> </w:t>
            </w:r>
            <w:r>
              <w:t>Victoria’s</w:t>
            </w:r>
            <w:r w:rsidR="0067682F">
              <w:t xml:space="preserve"> </w:t>
            </w:r>
            <w:r>
              <w:t>industry</w:t>
            </w:r>
            <w:r w:rsidR="0067682F">
              <w:t xml:space="preserve"> </w:t>
            </w:r>
            <w:r>
              <w:t>capabilities</w:t>
            </w:r>
            <w:r w:rsidR="0067682F">
              <w:t xml:space="preserve"> </w:t>
            </w:r>
            <w:r>
              <w:t>and</w:t>
            </w:r>
            <w:r w:rsidR="0067682F">
              <w:t xml:space="preserve"> </w:t>
            </w:r>
            <w:r>
              <w:t>key</w:t>
            </w:r>
            <w:r w:rsidR="0067682F">
              <w:t xml:space="preserve"> </w:t>
            </w:r>
            <w:r>
              <w:t>programs.</w:t>
            </w:r>
          </w:p>
          <w:p w14:paraId="41801CF3" w14:textId="517DC287" w:rsidR="00785A67" w:rsidRPr="007E2D6F" w:rsidRDefault="00A35B60" w:rsidP="00A35B60">
            <w:pPr>
              <w:pStyle w:val="TableBullet"/>
            </w:pPr>
            <w:r>
              <w:t>Support</w:t>
            </w:r>
            <w:r w:rsidR="0067682F">
              <w:t xml:space="preserve"> </w:t>
            </w:r>
            <w:r>
              <w:t>industry</w:t>
            </w:r>
            <w:r w:rsidR="0067682F">
              <w:t xml:space="preserve"> </w:t>
            </w:r>
            <w:r>
              <w:t>transition,</w:t>
            </w:r>
            <w:r w:rsidR="0067682F">
              <w:t xml:space="preserve"> </w:t>
            </w:r>
            <w:r>
              <w:t>for</w:t>
            </w:r>
            <w:r w:rsidR="0067682F">
              <w:t xml:space="preserve"> </w:t>
            </w:r>
            <w:r>
              <w:t>example,</w:t>
            </w:r>
            <w:r w:rsidR="0067682F">
              <w:t xml:space="preserve"> </w:t>
            </w:r>
            <w:r>
              <w:t>through</w:t>
            </w:r>
            <w:r w:rsidR="0067682F">
              <w:t xml:space="preserve"> </w:t>
            </w:r>
            <w:r>
              <w:t>the</w:t>
            </w:r>
            <w:r w:rsidR="0067682F">
              <w:t xml:space="preserve"> </w:t>
            </w:r>
            <w:r>
              <w:t>delivery</w:t>
            </w:r>
            <w:r w:rsidR="0067682F">
              <w:t xml:space="preserve"> </w:t>
            </w:r>
            <w:r>
              <w:t>of</w:t>
            </w:r>
            <w:r w:rsidR="0067682F">
              <w:t xml:space="preserve"> </w:t>
            </w:r>
            <w:r>
              <w:t>the</w:t>
            </w:r>
            <w:r w:rsidR="0067682F">
              <w:t xml:space="preserve"> </w:t>
            </w:r>
            <w:r>
              <w:t>Timber</w:t>
            </w:r>
            <w:r w:rsidR="0067682F">
              <w:t xml:space="preserve"> </w:t>
            </w:r>
            <w:r>
              <w:t>Supply</w:t>
            </w:r>
            <w:r w:rsidR="0067682F">
              <w:t xml:space="preserve"> </w:t>
            </w:r>
            <w:r>
              <w:t>Chain</w:t>
            </w:r>
            <w:r w:rsidR="0067682F">
              <w:t xml:space="preserve"> </w:t>
            </w:r>
            <w:r>
              <w:t>Resilience</w:t>
            </w:r>
            <w:r w:rsidR="0067682F">
              <w:t xml:space="preserve"> </w:t>
            </w:r>
            <w:r>
              <w:t>Package,</w:t>
            </w:r>
            <w:r w:rsidR="0067682F">
              <w:t xml:space="preserve"> </w:t>
            </w:r>
            <w:r>
              <w:t>to</w:t>
            </w:r>
            <w:r w:rsidR="0067682F">
              <w:t xml:space="preserve"> </w:t>
            </w:r>
            <w:r>
              <w:t>support</w:t>
            </w:r>
            <w:r w:rsidR="0067682F">
              <w:t xml:space="preserve"> </w:t>
            </w:r>
            <w:r>
              <w:t>impacted</w:t>
            </w:r>
            <w:r w:rsidR="0067682F">
              <w:t xml:space="preserve"> </w:t>
            </w:r>
            <w:r>
              <w:t>businesses</w:t>
            </w:r>
            <w:r w:rsidR="0067682F">
              <w:t xml:space="preserve"> </w:t>
            </w:r>
            <w:r>
              <w:t>to</w:t>
            </w:r>
            <w:r w:rsidR="0067682F">
              <w:t xml:space="preserve"> </w:t>
            </w:r>
            <w:r>
              <w:t>transition</w:t>
            </w:r>
            <w:r w:rsidR="0067682F">
              <w:t xml:space="preserve"> </w:t>
            </w:r>
            <w:r>
              <w:t>and</w:t>
            </w:r>
            <w:r w:rsidR="0067682F">
              <w:t xml:space="preserve"> </w:t>
            </w:r>
            <w:r>
              <w:t>plan</w:t>
            </w:r>
            <w:r w:rsidR="0067682F">
              <w:t xml:space="preserve"> </w:t>
            </w:r>
            <w:r>
              <w:t>for</w:t>
            </w:r>
            <w:r w:rsidR="0067682F">
              <w:t xml:space="preserve"> </w:t>
            </w:r>
            <w:r>
              <w:t>the</w:t>
            </w:r>
            <w:r w:rsidR="0067682F">
              <w:t xml:space="preserve"> </w:t>
            </w:r>
            <w:r>
              <w:t>future.</w:t>
            </w:r>
          </w:p>
        </w:tc>
      </w:tr>
      <w:tr w:rsidR="00785A67" w14:paraId="46A72CC5" w14:textId="77777777" w:rsidTr="00531F57">
        <w:trPr>
          <w:cantSplit/>
        </w:trPr>
        <w:tc>
          <w:tcPr>
            <w:tcW w:w="1871" w:type="dxa"/>
          </w:tcPr>
          <w:p w14:paraId="302079CA" w14:textId="1F09D7B8" w:rsidR="00785A67" w:rsidRDefault="00A35B60" w:rsidP="007E2D6F">
            <w:pPr>
              <w:pStyle w:val="TableCopy"/>
            </w:pPr>
            <w:r w:rsidRPr="00A35B60">
              <w:t>Ensure</w:t>
            </w:r>
            <w:r w:rsidR="0067682F">
              <w:t xml:space="preserve"> </w:t>
            </w:r>
            <w:r w:rsidRPr="00A35B60">
              <w:t>the</w:t>
            </w:r>
            <w:r w:rsidR="0067682F">
              <w:t xml:space="preserve"> </w:t>
            </w:r>
            <w:r w:rsidRPr="00A35B60">
              <w:t>workforce</w:t>
            </w:r>
            <w:r w:rsidR="0067682F">
              <w:t xml:space="preserve"> </w:t>
            </w:r>
            <w:r w:rsidRPr="00A35B60">
              <w:t>has</w:t>
            </w:r>
            <w:r w:rsidR="0067682F">
              <w:t xml:space="preserve"> </w:t>
            </w:r>
            <w:r w:rsidRPr="00A35B60">
              <w:t>the</w:t>
            </w:r>
            <w:r w:rsidR="0067682F">
              <w:t xml:space="preserve"> </w:t>
            </w:r>
            <w:r w:rsidRPr="00A35B60">
              <w:t>skills</w:t>
            </w:r>
            <w:r w:rsidR="0067682F">
              <w:t xml:space="preserve"> </w:t>
            </w:r>
            <w:r w:rsidRPr="00A35B60">
              <w:t>needed</w:t>
            </w:r>
            <w:r w:rsidR="0067682F">
              <w:t xml:space="preserve"> </w:t>
            </w:r>
            <w:r w:rsidRPr="00A35B60">
              <w:t>for</w:t>
            </w:r>
            <w:r w:rsidR="0067682F">
              <w:t xml:space="preserve"> </w:t>
            </w:r>
            <w:r w:rsidRPr="00A35B60">
              <w:t>our</w:t>
            </w:r>
            <w:r w:rsidR="0067682F">
              <w:t xml:space="preserve"> </w:t>
            </w:r>
            <w:r w:rsidRPr="00A35B60">
              <w:t>priority</w:t>
            </w:r>
            <w:r w:rsidR="0067682F">
              <w:t xml:space="preserve"> </w:t>
            </w:r>
            <w:r w:rsidRPr="00A35B60">
              <w:t>industries</w:t>
            </w:r>
          </w:p>
        </w:tc>
        <w:tc>
          <w:tcPr>
            <w:tcW w:w="7763" w:type="dxa"/>
          </w:tcPr>
          <w:p w14:paraId="7B4F9C1A" w14:textId="0B451D4B" w:rsidR="00A35B60" w:rsidRDefault="00A35B60" w:rsidP="00A35B60">
            <w:pPr>
              <w:pStyle w:val="TableBullet"/>
            </w:pPr>
            <w:r>
              <w:t>Progress</w:t>
            </w:r>
            <w:r w:rsidR="0067682F">
              <w:t xml:space="preserve"> </w:t>
            </w:r>
            <w:r>
              <w:t>strategic</w:t>
            </w:r>
            <w:r w:rsidR="0067682F">
              <w:t xml:space="preserve"> </w:t>
            </w:r>
            <w:r>
              <w:t>TAFE</w:t>
            </w:r>
            <w:r w:rsidR="0067682F">
              <w:t xml:space="preserve"> </w:t>
            </w:r>
            <w:r>
              <w:t>Network</w:t>
            </w:r>
            <w:r w:rsidR="0067682F">
              <w:t xml:space="preserve"> </w:t>
            </w:r>
            <w:r>
              <w:t>reforms</w:t>
            </w:r>
            <w:r w:rsidR="0067682F">
              <w:t xml:space="preserve"> </w:t>
            </w:r>
            <w:r>
              <w:t>to</w:t>
            </w:r>
            <w:r w:rsidR="0067682F">
              <w:t xml:space="preserve"> </w:t>
            </w:r>
            <w:r>
              <w:t>help</w:t>
            </w:r>
            <w:r w:rsidR="0067682F">
              <w:t xml:space="preserve"> </w:t>
            </w:r>
            <w:r>
              <w:t>TAFEs</w:t>
            </w:r>
            <w:r w:rsidR="0067682F">
              <w:t xml:space="preserve"> </w:t>
            </w:r>
            <w:r>
              <w:t>to</w:t>
            </w:r>
            <w:r w:rsidR="0067682F">
              <w:t xml:space="preserve"> </w:t>
            </w:r>
            <w:r>
              <w:t>align</w:t>
            </w:r>
            <w:r w:rsidR="0067682F">
              <w:t xml:space="preserve"> </w:t>
            </w:r>
            <w:r>
              <w:t>their</w:t>
            </w:r>
            <w:r w:rsidR="0067682F">
              <w:t xml:space="preserve"> </w:t>
            </w:r>
            <w:r>
              <w:t>planning</w:t>
            </w:r>
            <w:r w:rsidR="0067682F">
              <w:t xml:space="preserve"> </w:t>
            </w:r>
            <w:r>
              <w:t>with</w:t>
            </w:r>
            <w:r w:rsidR="0067682F">
              <w:t xml:space="preserve"> </w:t>
            </w:r>
            <w:r>
              <w:t>the</w:t>
            </w:r>
            <w:r w:rsidR="0067682F">
              <w:t xml:space="preserve"> </w:t>
            </w:r>
            <w:r>
              <w:t>skills</w:t>
            </w:r>
            <w:r w:rsidR="0067682F">
              <w:t xml:space="preserve"> </w:t>
            </w:r>
            <w:r>
              <w:t>needs</w:t>
            </w:r>
            <w:r w:rsidR="0067682F">
              <w:t xml:space="preserve"> </w:t>
            </w:r>
            <w:r>
              <w:t>highlighted</w:t>
            </w:r>
            <w:r w:rsidR="0067682F">
              <w:t xml:space="preserve"> </w:t>
            </w:r>
            <w:r>
              <w:t>in</w:t>
            </w:r>
            <w:r w:rsidR="0067682F">
              <w:t xml:space="preserve"> </w:t>
            </w:r>
            <w:r>
              <w:t>the</w:t>
            </w:r>
            <w:r w:rsidR="0067682F">
              <w:t xml:space="preserve"> </w:t>
            </w:r>
            <w:r w:rsidRPr="00A35B60">
              <w:rPr>
                <w:i/>
                <w:iCs/>
              </w:rPr>
              <w:t>Victorian</w:t>
            </w:r>
            <w:r w:rsidR="0067682F">
              <w:rPr>
                <w:i/>
                <w:iCs/>
              </w:rPr>
              <w:t xml:space="preserve"> </w:t>
            </w:r>
            <w:r w:rsidRPr="00A35B60">
              <w:rPr>
                <w:i/>
                <w:iCs/>
              </w:rPr>
              <w:t>Skills</w:t>
            </w:r>
            <w:r w:rsidR="0067682F">
              <w:rPr>
                <w:i/>
                <w:iCs/>
              </w:rPr>
              <w:t xml:space="preserve"> </w:t>
            </w:r>
            <w:r w:rsidRPr="00A35B60">
              <w:rPr>
                <w:i/>
                <w:iCs/>
              </w:rPr>
              <w:t>Plan</w:t>
            </w:r>
            <w:r w:rsidR="0067682F">
              <w:t xml:space="preserve"> </w:t>
            </w:r>
            <w:r>
              <w:t>and</w:t>
            </w:r>
            <w:r w:rsidR="0067682F">
              <w:t xml:space="preserve"> </w:t>
            </w:r>
            <w:r>
              <w:t>to</w:t>
            </w:r>
            <w:r w:rsidR="0067682F">
              <w:t xml:space="preserve"> </w:t>
            </w:r>
            <w:r>
              <w:t>develop</w:t>
            </w:r>
            <w:r w:rsidR="0067682F">
              <w:t xml:space="preserve"> </w:t>
            </w:r>
            <w:r>
              <w:t>common</w:t>
            </w:r>
            <w:r w:rsidR="0067682F">
              <w:t xml:space="preserve"> </w:t>
            </w:r>
            <w:r>
              <w:t>learning</w:t>
            </w:r>
            <w:r w:rsidR="0067682F">
              <w:t xml:space="preserve"> </w:t>
            </w:r>
            <w:r>
              <w:t>materials</w:t>
            </w:r>
            <w:r w:rsidR="0067682F">
              <w:t xml:space="preserve"> </w:t>
            </w:r>
            <w:r>
              <w:t>to</w:t>
            </w:r>
            <w:r w:rsidR="0067682F">
              <w:t xml:space="preserve"> </w:t>
            </w:r>
            <w:r>
              <w:t>support</w:t>
            </w:r>
            <w:r w:rsidR="0067682F">
              <w:t xml:space="preserve"> </w:t>
            </w:r>
            <w:r>
              <w:t>excellent</w:t>
            </w:r>
            <w:r w:rsidR="0067682F">
              <w:t xml:space="preserve"> </w:t>
            </w:r>
            <w:r>
              <w:t>and</w:t>
            </w:r>
            <w:r w:rsidR="0067682F">
              <w:t xml:space="preserve"> </w:t>
            </w:r>
            <w:r>
              <w:t>consistent</w:t>
            </w:r>
            <w:r w:rsidR="0067682F">
              <w:t xml:space="preserve"> </w:t>
            </w:r>
            <w:r>
              <w:t>TAFE</w:t>
            </w:r>
            <w:r w:rsidR="0067682F">
              <w:t xml:space="preserve"> </w:t>
            </w:r>
            <w:r>
              <w:t>teaching.</w:t>
            </w:r>
          </w:p>
          <w:p w14:paraId="38248A02" w14:textId="698F75FD" w:rsidR="00A35B60" w:rsidRDefault="00A35B60" w:rsidP="00A35B60">
            <w:pPr>
              <w:pStyle w:val="TableBullet"/>
            </w:pPr>
            <w:r>
              <w:t>Support</w:t>
            </w:r>
            <w:r w:rsidR="0067682F">
              <w:t xml:space="preserve"> </w:t>
            </w:r>
            <w:r>
              <w:t>the</w:t>
            </w:r>
            <w:r w:rsidR="0067682F">
              <w:t xml:space="preserve"> </w:t>
            </w:r>
            <w:r>
              <w:t>TAFE</w:t>
            </w:r>
            <w:r w:rsidR="0067682F">
              <w:t xml:space="preserve"> </w:t>
            </w:r>
            <w:r>
              <w:t>Network</w:t>
            </w:r>
            <w:r w:rsidR="0067682F">
              <w:t xml:space="preserve"> </w:t>
            </w:r>
            <w:r>
              <w:t>to</w:t>
            </w:r>
            <w:r w:rsidR="0067682F">
              <w:t xml:space="preserve"> </w:t>
            </w:r>
            <w:r>
              <w:t>provide</w:t>
            </w:r>
            <w:r w:rsidR="0067682F">
              <w:t xml:space="preserve"> </w:t>
            </w:r>
            <w:r>
              <w:t>increased</w:t>
            </w:r>
            <w:r w:rsidR="0067682F">
              <w:t xml:space="preserve"> </w:t>
            </w:r>
            <w:r>
              <w:t>and</w:t>
            </w:r>
            <w:r w:rsidR="0067682F">
              <w:t xml:space="preserve"> coordinated </w:t>
            </w:r>
            <w:r>
              <w:t>training</w:t>
            </w:r>
            <w:r w:rsidR="0067682F">
              <w:t xml:space="preserve"> </w:t>
            </w:r>
            <w:r>
              <w:t>opportunities</w:t>
            </w:r>
            <w:r w:rsidR="0067682F">
              <w:t xml:space="preserve"> </w:t>
            </w:r>
            <w:r>
              <w:t>in</w:t>
            </w:r>
            <w:r w:rsidR="0067682F">
              <w:t xml:space="preserve"> </w:t>
            </w:r>
            <w:r>
              <w:t>housing</w:t>
            </w:r>
            <w:r w:rsidR="0067682F">
              <w:t xml:space="preserve"> </w:t>
            </w:r>
            <w:r>
              <w:t>construction</w:t>
            </w:r>
            <w:r w:rsidR="0067682F">
              <w:t xml:space="preserve"> </w:t>
            </w:r>
            <w:r>
              <w:t>and</w:t>
            </w:r>
            <w:r w:rsidR="0067682F">
              <w:t xml:space="preserve"> </w:t>
            </w:r>
            <w:r>
              <w:t>to</w:t>
            </w:r>
            <w:r w:rsidR="0067682F">
              <w:t xml:space="preserve"> </w:t>
            </w:r>
            <w:r>
              <w:t>respond</w:t>
            </w:r>
            <w:r w:rsidR="0067682F">
              <w:t xml:space="preserve"> </w:t>
            </w:r>
            <w:r>
              <w:t>with</w:t>
            </w:r>
            <w:r w:rsidR="0067682F">
              <w:t xml:space="preserve"> </w:t>
            </w:r>
            <w:r>
              <w:t>the</w:t>
            </w:r>
            <w:r w:rsidR="0067682F">
              <w:t xml:space="preserve"> </w:t>
            </w:r>
            <w:r>
              <w:t>collective</w:t>
            </w:r>
            <w:r w:rsidR="0067682F">
              <w:t xml:space="preserve"> </w:t>
            </w:r>
            <w:r>
              <w:t>expertise</w:t>
            </w:r>
            <w:r w:rsidR="0067682F">
              <w:t xml:space="preserve"> </w:t>
            </w:r>
            <w:r>
              <w:t>and</w:t>
            </w:r>
            <w:r w:rsidR="0067682F">
              <w:t xml:space="preserve"> </w:t>
            </w:r>
            <w:r>
              <w:t>resources</w:t>
            </w:r>
            <w:r w:rsidR="0067682F">
              <w:t xml:space="preserve"> </w:t>
            </w:r>
            <w:r>
              <w:t>of</w:t>
            </w:r>
            <w:r w:rsidR="0067682F">
              <w:t xml:space="preserve"> </w:t>
            </w:r>
            <w:r>
              <w:t>the</w:t>
            </w:r>
            <w:r w:rsidR="0067682F">
              <w:t xml:space="preserve"> </w:t>
            </w:r>
            <w:r>
              <w:t>Network</w:t>
            </w:r>
            <w:r w:rsidR="0067682F">
              <w:t xml:space="preserve"> </w:t>
            </w:r>
            <w:r>
              <w:t>to</w:t>
            </w:r>
            <w:r w:rsidR="0067682F">
              <w:t xml:space="preserve"> </w:t>
            </w:r>
            <w:r>
              <w:t>skill</w:t>
            </w:r>
            <w:r w:rsidR="0067682F">
              <w:t xml:space="preserve"> </w:t>
            </w:r>
            <w:r>
              <w:t>needs</w:t>
            </w:r>
            <w:r w:rsidR="0067682F">
              <w:t xml:space="preserve"> </w:t>
            </w:r>
            <w:r>
              <w:t>in</w:t>
            </w:r>
            <w:r w:rsidR="0067682F">
              <w:t xml:space="preserve"> </w:t>
            </w:r>
            <w:r>
              <w:t>priority</w:t>
            </w:r>
            <w:r w:rsidR="0067682F">
              <w:t xml:space="preserve"> </w:t>
            </w:r>
            <w:r>
              <w:t>areas</w:t>
            </w:r>
            <w:r w:rsidR="0067682F">
              <w:t xml:space="preserve"> </w:t>
            </w:r>
            <w:r>
              <w:t>like</w:t>
            </w:r>
            <w:r w:rsidR="0067682F">
              <w:t xml:space="preserve"> </w:t>
            </w:r>
            <w:r>
              <w:t>transitioning</w:t>
            </w:r>
            <w:r w:rsidR="0067682F">
              <w:t xml:space="preserve"> </w:t>
            </w:r>
            <w:r>
              <w:t>to</w:t>
            </w:r>
            <w:r w:rsidR="0067682F">
              <w:t xml:space="preserve"> </w:t>
            </w:r>
            <w:r>
              <w:t>renewable</w:t>
            </w:r>
            <w:r w:rsidR="0067682F">
              <w:t xml:space="preserve"> </w:t>
            </w:r>
            <w:r>
              <w:t>energy</w:t>
            </w:r>
            <w:r w:rsidR="0067682F">
              <w:t xml:space="preserve"> </w:t>
            </w:r>
            <w:r>
              <w:t>and</w:t>
            </w:r>
            <w:r w:rsidR="0067682F">
              <w:t xml:space="preserve"> </w:t>
            </w:r>
            <w:r>
              <w:t>supporting</w:t>
            </w:r>
            <w:r w:rsidR="0067682F">
              <w:t xml:space="preserve"> </w:t>
            </w:r>
            <w:r>
              <w:t>the</w:t>
            </w:r>
            <w:r w:rsidR="0067682F">
              <w:t xml:space="preserve"> </w:t>
            </w:r>
            <w:r>
              <w:t>health</w:t>
            </w:r>
            <w:r w:rsidR="0067682F">
              <w:t xml:space="preserve"> </w:t>
            </w:r>
            <w:r>
              <w:t>and</w:t>
            </w:r>
            <w:r w:rsidR="0067682F">
              <w:t xml:space="preserve"> </w:t>
            </w:r>
            <w:r>
              <w:t>community</w:t>
            </w:r>
            <w:r w:rsidR="0067682F">
              <w:t xml:space="preserve"> </w:t>
            </w:r>
            <w:r>
              <w:t>care</w:t>
            </w:r>
            <w:r w:rsidR="0067682F">
              <w:t xml:space="preserve"> </w:t>
            </w:r>
            <w:r>
              <w:t>sectors.</w:t>
            </w:r>
          </w:p>
          <w:p w14:paraId="6CCF37C7" w14:textId="0582EE6D" w:rsidR="00A35B60" w:rsidRDefault="00A35B60" w:rsidP="00A35B60">
            <w:pPr>
              <w:pStyle w:val="TableBullet"/>
            </w:pPr>
            <w:r>
              <w:t>Equip</w:t>
            </w:r>
            <w:r w:rsidR="0067682F">
              <w:t xml:space="preserve"> </w:t>
            </w:r>
            <w:r>
              <w:t>mid-career</w:t>
            </w:r>
            <w:r w:rsidR="0067682F">
              <w:t xml:space="preserve"> </w:t>
            </w:r>
            <w:r>
              <w:t>Victorians</w:t>
            </w:r>
            <w:r w:rsidR="0067682F">
              <w:t xml:space="preserve"> </w:t>
            </w:r>
            <w:r>
              <w:t>with</w:t>
            </w:r>
            <w:r w:rsidR="0067682F">
              <w:t xml:space="preserve"> </w:t>
            </w:r>
            <w:r>
              <w:t>up-to-date</w:t>
            </w:r>
            <w:r w:rsidR="0067682F">
              <w:t xml:space="preserve"> </w:t>
            </w:r>
            <w:r>
              <w:t>digital</w:t>
            </w:r>
            <w:r w:rsidR="0067682F">
              <w:t xml:space="preserve"> </w:t>
            </w:r>
            <w:r>
              <w:t>skills</w:t>
            </w:r>
            <w:r w:rsidR="0067682F">
              <w:t xml:space="preserve"> </w:t>
            </w:r>
            <w:r>
              <w:t>and</w:t>
            </w:r>
            <w:r w:rsidR="0067682F">
              <w:t xml:space="preserve"> </w:t>
            </w:r>
            <w:r>
              <w:t>support</w:t>
            </w:r>
            <w:r w:rsidR="0067682F">
              <w:t xml:space="preserve"> </w:t>
            </w:r>
            <w:r>
              <w:t>them</w:t>
            </w:r>
            <w:r w:rsidR="0067682F">
              <w:t xml:space="preserve"> </w:t>
            </w:r>
            <w:r>
              <w:t>find</w:t>
            </w:r>
            <w:r w:rsidR="0067682F">
              <w:t xml:space="preserve"> </w:t>
            </w:r>
            <w:r>
              <w:t>paid</w:t>
            </w:r>
            <w:r w:rsidR="0067682F">
              <w:t xml:space="preserve"> </w:t>
            </w:r>
            <w:r>
              <w:t>digital</w:t>
            </w:r>
            <w:r w:rsidR="0067682F">
              <w:t xml:space="preserve"> </w:t>
            </w:r>
            <w:r>
              <w:t>roles</w:t>
            </w:r>
            <w:r w:rsidR="0067682F">
              <w:t xml:space="preserve"> </w:t>
            </w:r>
            <w:r>
              <w:t>to</w:t>
            </w:r>
            <w:r w:rsidR="0067682F">
              <w:t xml:space="preserve"> </w:t>
            </w:r>
            <w:r>
              <w:t>retrain</w:t>
            </w:r>
            <w:r w:rsidR="0067682F">
              <w:t xml:space="preserve"> </w:t>
            </w:r>
            <w:r>
              <w:t>and</w:t>
            </w:r>
            <w:r w:rsidR="0067682F">
              <w:t xml:space="preserve"> </w:t>
            </w:r>
            <w:r>
              <w:t>reimagine</w:t>
            </w:r>
            <w:r w:rsidR="0067682F">
              <w:t xml:space="preserve"> </w:t>
            </w:r>
            <w:r>
              <w:t>their</w:t>
            </w:r>
            <w:r w:rsidR="0067682F">
              <w:t xml:space="preserve"> </w:t>
            </w:r>
            <w:r>
              <w:t>career</w:t>
            </w:r>
            <w:r w:rsidR="0067682F">
              <w:t xml:space="preserve"> </w:t>
            </w:r>
            <w:r>
              <w:t>and</w:t>
            </w:r>
            <w:r w:rsidR="0067682F">
              <w:t xml:space="preserve"> </w:t>
            </w:r>
            <w:r>
              <w:t>lift</w:t>
            </w:r>
            <w:r w:rsidR="0067682F">
              <w:t xml:space="preserve"> </w:t>
            </w:r>
            <w:r>
              <w:t>critical</w:t>
            </w:r>
            <w:r w:rsidR="0067682F">
              <w:t xml:space="preserve"> </w:t>
            </w:r>
            <w:r>
              <w:t>skills</w:t>
            </w:r>
            <w:r w:rsidR="0067682F">
              <w:t xml:space="preserve"> </w:t>
            </w:r>
            <w:r>
              <w:t>for</w:t>
            </w:r>
            <w:r w:rsidR="0067682F">
              <w:t xml:space="preserve"> </w:t>
            </w:r>
            <w:r>
              <w:t>industry</w:t>
            </w:r>
            <w:r w:rsidR="0067682F">
              <w:t xml:space="preserve"> </w:t>
            </w:r>
            <w:r>
              <w:t>through</w:t>
            </w:r>
            <w:r w:rsidR="0067682F">
              <w:t xml:space="preserve"> </w:t>
            </w:r>
            <w:r>
              <w:t>targeted</w:t>
            </w:r>
            <w:r w:rsidR="0067682F">
              <w:t xml:space="preserve"> </w:t>
            </w:r>
            <w:r>
              <w:t>programs.</w:t>
            </w:r>
          </w:p>
          <w:p w14:paraId="649BD151" w14:textId="31E06D08" w:rsidR="00A35B60" w:rsidRDefault="00A35B60" w:rsidP="00A35B60">
            <w:pPr>
              <w:pStyle w:val="TableBullet"/>
            </w:pPr>
            <w:r>
              <w:t>Attract</w:t>
            </w:r>
            <w:r w:rsidR="0067682F">
              <w:t xml:space="preserve"> </w:t>
            </w:r>
            <w:r>
              <w:t>world-class</w:t>
            </w:r>
            <w:r w:rsidR="0067682F">
              <w:t xml:space="preserve"> </w:t>
            </w:r>
            <w:r>
              <w:t>talent</w:t>
            </w:r>
            <w:r w:rsidR="0067682F">
              <w:t xml:space="preserve"> </w:t>
            </w:r>
            <w:r>
              <w:t>to</w:t>
            </w:r>
            <w:r w:rsidR="0067682F">
              <w:t xml:space="preserve"> </w:t>
            </w:r>
            <w:r>
              <w:t>Victoria</w:t>
            </w:r>
            <w:r w:rsidR="0067682F">
              <w:t xml:space="preserve"> </w:t>
            </w:r>
            <w:r>
              <w:t>to</w:t>
            </w:r>
            <w:r w:rsidR="0067682F">
              <w:t xml:space="preserve"> </w:t>
            </w:r>
            <w:r>
              <w:t>support</w:t>
            </w:r>
            <w:r w:rsidR="0067682F">
              <w:t xml:space="preserve"> </w:t>
            </w:r>
            <w:r>
              <w:t>industry,</w:t>
            </w:r>
            <w:r w:rsidR="0067682F">
              <w:t xml:space="preserve"> </w:t>
            </w:r>
            <w:r>
              <w:t>workforce</w:t>
            </w:r>
            <w:r w:rsidR="0067682F">
              <w:t xml:space="preserve"> </w:t>
            </w:r>
            <w:r>
              <w:t>and</w:t>
            </w:r>
            <w:r w:rsidR="0067682F">
              <w:t xml:space="preserve"> </w:t>
            </w:r>
            <w:r>
              <w:t>regional</w:t>
            </w:r>
            <w:r w:rsidR="0067682F">
              <w:t xml:space="preserve"> </w:t>
            </w:r>
            <w:r>
              <w:t>development</w:t>
            </w:r>
            <w:r w:rsidR="0067682F">
              <w:t xml:space="preserve"> </w:t>
            </w:r>
            <w:r>
              <w:t>through</w:t>
            </w:r>
            <w:r w:rsidR="0067682F">
              <w:t xml:space="preserve"> </w:t>
            </w:r>
            <w:r>
              <w:t>targeted</w:t>
            </w:r>
            <w:r w:rsidR="0067682F">
              <w:t xml:space="preserve"> </w:t>
            </w:r>
            <w:r>
              <w:t>marketing</w:t>
            </w:r>
            <w:r w:rsidR="0067682F">
              <w:t xml:space="preserve"> </w:t>
            </w:r>
            <w:r>
              <w:t>and</w:t>
            </w:r>
            <w:r w:rsidR="0067682F">
              <w:t xml:space="preserve"> </w:t>
            </w:r>
            <w:r>
              <w:t>migration</w:t>
            </w:r>
            <w:r w:rsidR="0067682F">
              <w:t xml:space="preserve"> </w:t>
            </w:r>
            <w:r>
              <w:t>programs.</w:t>
            </w:r>
          </w:p>
          <w:p w14:paraId="48B9EC5D" w14:textId="40302F18" w:rsidR="00A35B60" w:rsidRDefault="00A35B60" w:rsidP="00A35B60">
            <w:pPr>
              <w:pStyle w:val="TableBullet"/>
            </w:pPr>
            <w:r>
              <w:t>Support</w:t>
            </w:r>
            <w:r w:rsidR="0067682F">
              <w:t xml:space="preserve"> </w:t>
            </w:r>
            <w:r>
              <w:t>overseas</w:t>
            </w:r>
            <w:r w:rsidR="0067682F">
              <w:t xml:space="preserve"> </w:t>
            </w:r>
            <w:r>
              <w:t>qualified</w:t>
            </w:r>
            <w:r w:rsidR="0067682F">
              <w:t xml:space="preserve"> </w:t>
            </w:r>
            <w:r>
              <w:t>professionals</w:t>
            </w:r>
            <w:r w:rsidR="0067682F">
              <w:t xml:space="preserve"> </w:t>
            </w:r>
            <w:r>
              <w:t>to</w:t>
            </w:r>
            <w:r w:rsidR="0067682F">
              <w:t xml:space="preserve"> </w:t>
            </w:r>
            <w:r>
              <w:t>gain</w:t>
            </w:r>
            <w:r w:rsidR="0067682F">
              <w:t xml:space="preserve"> </w:t>
            </w:r>
            <w:r>
              <w:t>employment</w:t>
            </w:r>
            <w:r w:rsidR="0067682F">
              <w:t xml:space="preserve"> </w:t>
            </w:r>
            <w:r>
              <w:t>in</w:t>
            </w:r>
            <w:r w:rsidR="0067682F">
              <w:t xml:space="preserve"> </w:t>
            </w:r>
            <w:r>
              <w:t>key</w:t>
            </w:r>
            <w:r w:rsidR="0067682F">
              <w:t xml:space="preserve"> </w:t>
            </w:r>
            <w:r>
              <w:t>segments</w:t>
            </w:r>
            <w:r w:rsidR="0067682F">
              <w:t xml:space="preserve"> </w:t>
            </w:r>
            <w:r>
              <w:t>of</w:t>
            </w:r>
            <w:r w:rsidR="0067682F">
              <w:t xml:space="preserve"> </w:t>
            </w:r>
            <w:r>
              <w:t>Victoria’s</w:t>
            </w:r>
            <w:r w:rsidR="0067682F">
              <w:t xml:space="preserve"> </w:t>
            </w:r>
            <w:r>
              <w:t>labour</w:t>
            </w:r>
            <w:r w:rsidR="0067682F">
              <w:t xml:space="preserve"> </w:t>
            </w:r>
            <w:r>
              <w:t>market</w:t>
            </w:r>
            <w:r w:rsidR="0067682F">
              <w:t xml:space="preserve"> </w:t>
            </w:r>
            <w:r>
              <w:t>through</w:t>
            </w:r>
            <w:r w:rsidR="0067682F">
              <w:t xml:space="preserve"> </w:t>
            </w:r>
            <w:r>
              <w:t>assessment</w:t>
            </w:r>
            <w:r w:rsidR="0067682F">
              <w:t xml:space="preserve"> </w:t>
            </w:r>
            <w:r>
              <w:t>of</w:t>
            </w:r>
            <w:r w:rsidR="0067682F">
              <w:t xml:space="preserve"> </w:t>
            </w:r>
            <w:r>
              <w:t>their</w:t>
            </w:r>
            <w:r w:rsidR="0067682F">
              <w:t xml:space="preserve"> </w:t>
            </w:r>
            <w:r>
              <w:t>overseas</w:t>
            </w:r>
            <w:r w:rsidR="0067682F">
              <w:t xml:space="preserve"> </w:t>
            </w:r>
            <w:r>
              <w:t>qualifications.</w:t>
            </w:r>
          </w:p>
          <w:p w14:paraId="1FAD80C2" w14:textId="69B87CD6" w:rsidR="00A35B60" w:rsidRDefault="00A35B60" w:rsidP="00A35B60">
            <w:pPr>
              <w:pStyle w:val="TableBullet"/>
            </w:pPr>
            <w:r>
              <w:t>Leverage</w:t>
            </w:r>
            <w:r w:rsidR="0067682F">
              <w:t xml:space="preserve"> </w:t>
            </w:r>
            <w:r>
              <w:t>public</w:t>
            </w:r>
            <w:r w:rsidR="0067682F">
              <w:t xml:space="preserve"> </w:t>
            </w:r>
            <w:r>
              <w:t>procurement</w:t>
            </w:r>
            <w:r w:rsidR="0067682F">
              <w:t xml:space="preserve"> </w:t>
            </w:r>
            <w:r>
              <w:t>and</w:t>
            </w:r>
            <w:r w:rsidR="0067682F">
              <w:t xml:space="preserve"> </w:t>
            </w:r>
            <w:r>
              <w:t>Victoria’s</w:t>
            </w:r>
            <w:r w:rsidR="0067682F">
              <w:t xml:space="preserve"> </w:t>
            </w:r>
            <w:r>
              <w:t>record</w:t>
            </w:r>
            <w:r w:rsidR="0067682F">
              <w:t xml:space="preserve"> </w:t>
            </w:r>
            <w:r>
              <w:t>infrastructure</w:t>
            </w:r>
            <w:r w:rsidR="0067682F">
              <w:t xml:space="preserve"> </w:t>
            </w:r>
            <w:r>
              <w:t>investment</w:t>
            </w:r>
            <w:r w:rsidR="0067682F">
              <w:t xml:space="preserve"> </w:t>
            </w:r>
            <w:r>
              <w:t>to</w:t>
            </w:r>
            <w:r w:rsidR="0067682F">
              <w:t xml:space="preserve"> </w:t>
            </w:r>
            <w:r>
              <w:t>create</w:t>
            </w:r>
            <w:r w:rsidR="0067682F">
              <w:t xml:space="preserve"> </w:t>
            </w:r>
            <w:r>
              <w:t>opportunities</w:t>
            </w:r>
            <w:r w:rsidR="0067682F">
              <w:t xml:space="preserve"> </w:t>
            </w:r>
            <w:r>
              <w:t>for</w:t>
            </w:r>
            <w:r w:rsidR="0067682F">
              <w:t xml:space="preserve"> </w:t>
            </w:r>
            <w:r>
              <w:t>local</w:t>
            </w:r>
            <w:r w:rsidR="0067682F">
              <w:t xml:space="preserve"> </w:t>
            </w:r>
            <w:r>
              <w:t>workers</w:t>
            </w:r>
            <w:r w:rsidR="0067682F">
              <w:t xml:space="preserve"> </w:t>
            </w:r>
            <w:r>
              <w:t>and</w:t>
            </w:r>
            <w:r w:rsidR="0067682F">
              <w:t xml:space="preserve"> </w:t>
            </w:r>
            <w:r>
              <w:t>businesses</w:t>
            </w:r>
            <w:r w:rsidR="0067682F">
              <w:t xml:space="preserve"> </w:t>
            </w:r>
            <w:r>
              <w:t>through</w:t>
            </w:r>
            <w:r w:rsidR="0067682F">
              <w:t xml:space="preserve"> </w:t>
            </w:r>
            <w:r>
              <w:t>the</w:t>
            </w:r>
            <w:r w:rsidR="0067682F">
              <w:t xml:space="preserve"> </w:t>
            </w:r>
            <w:r>
              <w:t>Local</w:t>
            </w:r>
            <w:r w:rsidR="0067682F">
              <w:t xml:space="preserve"> </w:t>
            </w:r>
            <w:r>
              <w:t>Jobs</w:t>
            </w:r>
            <w:r w:rsidR="0067682F">
              <w:t xml:space="preserve"> </w:t>
            </w:r>
            <w:r>
              <w:t>First</w:t>
            </w:r>
            <w:r w:rsidR="0067682F">
              <w:t xml:space="preserve"> </w:t>
            </w:r>
            <w:r>
              <w:t>policy</w:t>
            </w:r>
            <w:r w:rsidR="0067682F">
              <w:t xml:space="preserve"> </w:t>
            </w:r>
            <w:r>
              <w:t>and</w:t>
            </w:r>
            <w:r w:rsidR="0067682F">
              <w:t xml:space="preserve"> </w:t>
            </w:r>
            <w:r>
              <w:t>the</w:t>
            </w:r>
            <w:r w:rsidR="0067682F">
              <w:t xml:space="preserve"> </w:t>
            </w:r>
            <w:r>
              <w:t>Major</w:t>
            </w:r>
            <w:r w:rsidR="0067682F">
              <w:t xml:space="preserve"> </w:t>
            </w:r>
            <w:r>
              <w:t>Projects</w:t>
            </w:r>
            <w:r w:rsidR="0067682F">
              <w:t xml:space="preserve"> </w:t>
            </w:r>
            <w:r>
              <w:t>Skills</w:t>
            </w:r>
            <w:r w:rsidR="0067682F">
              <w:t xml:space="preserve"> </w:t>
            </w:r>
            <w:r>
              <w:t>Guarantee,</w:t>
            </w:r>
            <w:r w:rsidR="0067682F">
              <w:t xml:space="preserve"> </w:t>
            </w:r>
            <w:r>
              <w:t>including</w:t>
            </w:r>
            <w:r w:rsidR="0067682F">
              <w:t xml:space="preserve"> </w:t>
            </w:r>
            <w:r>
              <w:t>maximising</w:t>
            </w:r>
            <w:r w:rsidR="0067682F">
              <w:t xml:space="preserve"> </w:t>
            </w:r>
            <w:r>
              <w:t>outcomes</w:t>
            </w:r>
            <w:r w:rsidR="0067682F">
              <w:t xml:space="preserve"> </w:t>
            </w:r>
            <w:r>
              <w:t>achieved</w:t>
            </w:r>
            <w:r w:rsidR="0067682F">
              <w:t xml:space="preserve"> </w:t>
            </w:r>
            <w:r>
              <w:t>on</w:t>
            </w:r>
            <w:r w:rsidR="0067682F">
              <w:t xml:space="preserve"> </w:t>
            </w:r>
            <w:r>
              <w:t>strategic</w:t>
            </w:r>
            <w:r w:rsidR="0067682F">
              <w:t xml:space="preserve"> </w:t>
            </w:r>
            <w:r>
              <w:t>projects</w:t>
            </w:r>
            <w:r w:rsidR="0067682F">
              <w:t xml:space="preserve"> </w:t>
            </w:r>
            <w:r>
              <w:t>by</w:t>
            </w:r>
            <w:r w:rsidR="0067682F">
              <w:t xml:space="preserve"> </w:t>
            </w:r>
            <w:r>
              <w:t>setting</w:t>
            </w:r>
            <w:r w:rsidR="0067682F">
              <w:t xml:space="preserve"> </w:t>
            </w:r>
            <w:r>
              <w:t>additional</w:t>
            </w:r>
            <w:r w:rsidR="0067682F">
              <w:t xml:space="preserve"> </w:t>
            </w:r>
            <w:r>
              <w:t>requirements</w:t>
            </w:r>
            <w:r w:rsidR="0067682F">
              <w:t xml:space="preserve"> </w:t>
            </w:r>
            <w:r>
              <w:t>that</w:t>
            </w:r>
            <w:r w:rsidR="0067682F">
              <w:t xml:space="preserve"> </w:t>
            </w:r>
            <w:r>
              <w:t>support</w:t>
            </w:r>
            <w:r w:rsidR="0067682F">
              <w:t xml:space="preserve"> </w:t>
            </w:r>
            <w:r>
              <w:t>key</w:t>
            </w:r>
            <w:r w:rsidR="0067682F">
              <w:t xml:space="preserve"> </w:t>
            </w:r>
            <w:r>
              <w:t>sectors.</w:t>
            </w:r>
          </w:p>
          <w:p w14:paraId="5489D46D" w14:textId="6AE9D528" w:rsidR="00785A67" w:rsidRPr="007E2D6F" w:rsidRDefault="00A35B60" w:rsidP="00A35B60">
            <w:pPr>
              <w:pStyle w:val="TableBullet"/>
            </w:pPr>
            <w:r>
              <w:t>Deliver</w:t>
            </w:r>
            <w:r w:rsidR="0067682F">
              <w:t xml:space="preserve"> </w:t>
            </w:r>
            <w:r>
              <w:t>on</w:t>
            </w:r>
            <w:r w:rsidR="0067682F">
              <w:t xml:space="preserve"> </w:t>
            </w:r>
            <w:r>
              <w:t>the</w:t>
            </w:r>
            <w:r w:rsidR="0067682F">
              <w:t xml:space="preserve"> </w:t>
            </w:r>
            <w:r>
              <w:t>Victorian</w:t>
            </w:r>
            <w:r w:rsidR="0067682F">
              <w:t xml:space="preserve"> </w:t>
            </w:r>
            <w:r>
              <w:t>Government’s</w:t>
            </w:r>
            <w:r w:rsidR="0067682F">
              <w:t xml:space="preserve"> </w:t>
            </w:r>
            <w:r>
              <w:t>commitment</w:t>
            </w:r>
            <w:r w:rsidR="0067682F">
              <w:t xml:space="preserve"> </w:t>
            </w:r>
            <w:r>
              <w:t>to</w:t>
            </w:r>
            <w:r w:rsidR="0067682F">
              <w:t xml:space="preserve"> </w:t>
            </w:r>
            <w:r>
              <w:t>strengthen</w:t>
            </w:r>
            <w:r w:rsidR="0067682F">
              <w:t xml:space="preserve"> </w:t>
            </w:r>
            <w:r>
              <w:t>the</w:t>
            </w:r>
            <w:r w:rsidR="0067682F">
              <w:t xml:space="preserve"> </w:t>
            </w:r>
            <w:r w:rsidRPr="00C37CF7">
              <w:rPr>
                <w:i/>
                <w:iCs/>
              </w:rPr>
              <w:t>Local</w:t>
            </w:r>
            <w:r w:rsidR="0067682F" w:rsidRPr="00C37CF7">
              <w:rPr>
                <w:i/>
                <w:iCs/>
              </w:rPr>
              <w:t xml:space="preserve"> </w:t>
            </w:r>
            <w:r w:rsidRPr="00C37CF7">
              <w:rPr>
                <w:i/>
                <w:iCs/>
              </w:rPr>
              <w:t>Jobs</w:t>
            </w:r>
            <w:r w:rsidR="0067682F" w:rsidRPr="00C37CF7">
              <w:rPr>
                <w:i/>
                <w:iCs/>
              </w:rPr>
              <w:t xml:space="preserve"> </w:t>
            </w:r>
            <w:r w:rsidRPr="00C37CF7">
              <w:rPr>
                <w:i/>
                <w:iCs/>
              </w:rPr>
              <w:t>First</w:t>
            </w:r>
            <w:r w:rsidR="0067682F" w:rsidRPr="00C37CF7">
              <w:rPr>
                <w:i/>
                <w:iCs/>
              </w:rPr>
              <w:t xml:space="preserve"> </w:t>
            </w:r>
            <w:r w:rsidRPr="00C37CF7">
              <w:rPr>
                <w:i/>
                <w:iCs/>
              </w:rPr>
              <w:t>Act</w:t>
            </w:r>
            <w:r w:rsidR="0067682F" w:rsidRPr="00C37CF7">
              <w:rPr>
                <w:i/>
                <w:iCs/>
              </w:rPr>
              <w:t xml:space="preserve"> </w:t>
            </w:r>
            <w:r w:rsidRPr="00C37CF7">
              <w:rPr>
                <w:i/>
                <w:iCs/>
              </w:rPr>
              <w:t>2003</w:t>
            </w:r>
            <w:r w:rsidR="0067682F">
              <w:t xml:space="preserve"> </w:t>
            </w:r>
            <w:r>
              <w:t>to</w:t>
            </w:r>
            <w:r w:rsidR="0067682F">
              <w:t xml:space="preserve"> </w:t>
            </w:r>
            <w:r>
              <w:t>further</w:t>
            </w:r>
            <w:r w:rsidR="0067682F">
              <w:t xml:space="preserve"> </w:t>
            </w:r>
            <w:r>
              <w:t>maximise</w:t>
            </w:r>
            <w:r w:rsidR="0067682F">
              <w:t xml:space="preserve"> </w:t>
            </w:r>
            <w:r>
              <w:t>opportunities</w:t>
            </w:r>
            <w:r w:rsidR="0067682F">
              <w:t xml:space="preserve"> </w:t>
            </w:r>
            <w:r>
              <w:t>for</w:t>
            </w:r>
            <w:r w:rsidR="0067682F">
              <w:t xml:space="preserve"> </w:t>
            </w:r>
            <w:r>
              <w:t>local</w:t>
            </w:r>
            <w:r w:rsidR="0067682F">
              <w:t xml:space="preserve"> </w:t>
            </w:r>
            <w:r>
              <w:t>jobs</w:t>
            </w:r>
            <w:r w:rsidR="0067682F">
              <w:t xml:space="preserve"> </w:t>
            </w:r>
            <w:r>
              <w:t>and</w:t>
            </w:r>
            <w:r w:rsidR="0067682F">
              <w:t xml:space="preserve"> </w:t>
            </w:r>
            <w:r>
              <w:t>businesses.</w:t>
            </w:r>
          </w:p>
        </w:tc>
      </w:tr>
      <w:tr w:rsidR="00785A67" w14:paraId="4A8270E4" w14:textId="77777777" w:rsidTr="00531F57">
        <w:trPr>
          <w:cantSplit/>
        </w:trPr>
        <w:tc>
          <w:tcPr>
            <w:tcW w:w="1871" w:type="dxa"/>
          </w:tcPr>
          <w:p w14:paraId="166D4CDF" w14:textId="291D1F79" w:rsidR="00785A67" w:rsidRDefault="00C37CF7" w:rsidP="00230682">
            <w:pPr>
              <w:pStyle w:val="TableCopy"/>
            </w:pPr>
            <w:r w:rsidRPr="00C37CF7">
              <w:t xml:space="preserve">Foster better integration and participation of workforces to meet the future needs of regional Victoria </w:t>
            </w:r>
          </w:p>
        </w:tc>
        <w:tc>
          <w:tcPr>
            <w:tcW w:w="7763" w:type="dxa"/>
          </w:tcPr>
          <w:p w14:paraId="2E2D426A" w14:textId="77777777" w:rsidR="00C37CF7" w:rsidRDefault="00C37CF7" w:rsidP="00C37CF7">
            <w:pPr>
              <w:pStyle w:val="TableBullet"/>
            </w:pPr>
            <w:r>
              <w:t>Work with Regional Partnerships to better understand the workforce needs of regional Victoria and foster partnerships between employers, education providers and employment organisations.</w:t>
            </w:r>
          </w:p>
          <w:p w14:paraId="1959B8BF" w14:textId="77777777" w:rsidR="00C37CF7" w:rsidRDefault="00C37CF7" w:rsidP="00C37CF7">
            <w:pPr>
              <w:pStyle w:val="TableBullet"/>
            </w:pPr>
            <w:r>
              <w:t>Implement the Regional Worker Accommodation Fund to unlock economic benefits for regional communities and support job creation, economic growth and liveability.</w:t>
            </w:r>
          </w:p>
          <w:p w14:paraId="221141DE" w14:textId="77777777" w:rsidR="00C37CF7" w:rsidRDefault="00C37CF7" w:rsidP="00C37CF7">
            <w:pPr>
              <w:pStyle w:val="TableBullet"/>
            </w:pPr>
            <w:r>
              <w:t>Deliver projects for the Latrobe Valley that engage young people, disengaged people, transitioning workers and those experiencing barriers to employment through Ladder Step Up and the Inclusive Employment Worker Transition Program and the Latrobe Youth Space.</w:t>
            </w:r>
          </w:p>
          <w:p w14:paraId="6C9C7D5E" w14:textId="0B18AA42" w:rsidR="00785A67" w:rsidRPr="007E2D6F" w:rsidRDefault="00C37CF7" w:rsidP="00C37CF7">
            <w:pPr>
              <w:pStyle w:val="TableBullet"/>
            </w:pPr>
            <w:r>
              <w:t>Align TAFE infrastructure with the skills needs of Victorian regions, including outer metropolitan growth corridors, through strategic asset planning.</w:t>
            </w:r>
          </w:p>
        </w:tc>
      </w:tr>
      <w:tr w:rsidR="00785A67" w14:paraId="21F4400A" w14:textId="77777777" w:rsidTr="00531F57">
        <w:trPr>
          <w:cantSplit/>
        </w:trPr>
        <w:tc>
          <w:tcPr>
            <w:tcW w:w="1871" w:type="dxa"/>
          </w:tcPr>
          <w:p w14:paraId="0931AA7B" w14:textId="3D6579E8" w:rsidR="00785A67" w:rsidRDefault="00C37CF7" w:rsidP="00230682">
            <w:pPr>
              <w:pStyle w:val="TableCopy"/>
            </w:pPr>
            <w:r w:rsidRPr="00C37CF7">
              <w:t>Accelerate and support innovation, startups and commercialisation as drivers of growth</w:t>
            </w:r>
          </w:p>
        </w:tc>
        <w:tc>
          <w:tcPr>
            <w:tcW w:w="7763" w:type="dxa"/>
          </w:tcPr>
          <w:p w14:paraId="029B28B3" w14:textId="77777777" w:rsidR="00230682" w:rsidRDefault="00230682" w:rsidP="00230682">
            <w:pPr>
              <w:pStyle w:val="TableBullet"/>
            </w:pPr>
            <w:r>
              <w:t xml:space="preserve">Make strategic innovation investments and deliver increased support for innovation in priority sectors through targeted programs. </w:t>
            </w:r>
          </w:p>
          <w:p w14:paraId="15750C8F" w14:textId="77777777" w:rsidR="00230682" w:rsidRDefault="00230682" w:rsidP="00230682">
            <w:pPr>
              <w:pStyle w:val="TableBullet"/>
            </w:pPr>
            <w:r>
              <w:t>Increase the adoption of digital technologies – including robotics, automation and artificial intelligence applications – across Victorian businesses and industries.</w:t>
            </w:r>
          </w:p>
          <w:p w14:paraId="466F7FE6" w14:textId="77777777" w:rsidR="00230682" w:rsidRDefault="00230682" w:rsidP="00230682">
            <w:pPr>
              <w:pStyle w:val="TableBullet"/>
            </w:pPr>
            <w:r>
              <w:t>Support the Breakthrough Victoria Fund to accelerate the growth and impact of Victoria’s research translation and commercialisation capabilities.</w:t>
            </w:r>
          </w:p>
          <w:p w14:paraId="3E8A8301" w14:textId="77777777" w:rsidR="00230682" w:rsidRDefault="00230682" w:rsidP="00230682">
            <w:pPr>
              <w:pStyle w:val="TableBullet"/>
            </w:pPr>
            <w:r>
              <w:t xml:space="preserve">Support </w:t>
            </w:r>
            <w:proofErr w:type="spellStart"/>
            <w:r>
              <w:t>LaunchVic</w:t>
            </w:r>
            <w:proofErr w:type="spellEnd"/>
            <w:r>
              <w:t xml:space="preserve"> to strengthen Victoria’s startup ecosystem and grow the number and scale of Victorian startups.</w:t>
            </w:r>
          </w:p>
          <w:p w14:paraId="62D09F25" w14:textId="77777777" w:rsidR="00230682" w:rsidRDefault="00230682" w:rsidP="00230682">
            <w:pPr>
              <w:pStyle w:val="TableBullet"/>
            </w:pPr>
            <w:r>
              <w:t>Support the local commercial translation of medical research into health and economic outcomes for Victorians, including via delivery of the Victorian Medical Research Acceleration Fund, and the Operational Infrastructure Support Program.</w:t>
            </w:r>
          </w:p>
          <w:p w14:paraId="0F073120" w14:textId="787629DA" w:rsidR="00785A67" w:rsidRDefault="00230682" w:rsidP="00230682">
            <w:pPr>
              <w:pStyle w:val="TableBullet"/>
            </w:pPr>
            <w:r>
              <w:t>Establish dedicated innovation hubs for First Nations entrepreneurs, providing access to state-of-the-art facilities, resources, and support networks.</w:t>
            </w:r>
          </w:p>
        </w:tc>
      </w:tr>
      <w:tr w:rsidR="00785A67" w14:paraId="53F8BDFE" w14:textId="77777777" w:rsidTr="00531F57">
        <w:trPr>
          <w:cantSplit/>
        </w:trPr>
        <w:tc>
          <w:tcPr>
            <w:tcW w:w="1871" w:type="dxa"/>
          </w:tcPr>
          <w:p w14:paraId="324987F1" w14:textId="6D37C384" w:rsidR="00785A67" w:rsidRPr="00230682" w:rsidRDefault="00230682" w:rsidP="00230682">
            <w:r w:rsidRPr="00230682">
              <w:t>Deliver targeted employment support</w:t>
            </w:r>
          </w:p>
        </w:tc>
        <w:tc>
          <w:tcPr>
            <w:tcW w:w="7763" w:type="dxa"/>
          </w:tcPr>
          <w:p w14:paraId="59572CBF" w14:textId="77777777" w:rsidR="00230682" w:rsidRDefault="00230682" w:rsidP="00230682">
            <w:pPr>
              <w:pStyle w:val="TableBullet"/>
            </w:pPr>
            <w:r>
              <w:t>Continue delivery of the Jobs Victoria Mentors, Community Revitalisation, Work and Learning Centres and Youth Employment Scheme.</w:t>
            </w:r>
          </w:p>
          <w:p w14:paraId="005C7215" w14:textId="77777777" w:rsidR="00230682" w:rsidRDefault="00230682" w:rsidP="00230682">
            <w:pPr>
              <w:pStyle w:val="TableBullet"/>
            </w:pPr>
            <w:r>
              <w:t>Close and evaluate the Sick Pay Guarantee.</w:t>
            </w:r>
          </w:p>
          <w:p w14:paraId="7591492C" w14:textId="77777777" w:rsidR="00230682" w:rsidRDefault="00230682" w:rsidP="00230682">
            <w:pPr>
              <w:pStyle w:val="TableBullet"/>
            </w:pPr>
            <w:r>
              <w:t>Advocate to the Australian Government to shape the national employment system and services and provide a better safety net for casual and contract workers.</w:t>
            </w:r>
          </w:p>
          <w:p w14:paraId="61B10A01" w14:textId="77777777" w:rsidR="00230682" w:rsidRDefault="00230682" w:rsidP="00230682">
            <w:pPr>
              <w:pStyle w:val="TableBullet"/>
            </w:pPr>
            <w:r>
              <w:t>Facilitate the Local Employment Transition Service to support retrenched workers.</w:t>
            </w:r>
          </w:p>
          <w:p w14:paraId="5FD9BBAD" w14:textId="77777777" w:rsidR="00230682" w:rsidRDefault="00230682" w:rsidP="00230682">
            <w:pPr>
              <w:pStyle w:val="TableBullet"/>
            </w:pPr>
            <w:r>
              <w:t>Continue delivery, and review of, social enterprise programs and strategy.</w:t>
            </w:r>
          </w:p>
          <w:p w14:paraId="7FC56D22" w14:textId="3F01CA98" w:rsidR="00785A67" w:rsidRDefault="00230682" w:rsidP="00230682">
            <w:pPr>
              <w:pStyle w:val="TableBullet"/>
            </w:pPr>
            <w:r>
              <w:t>Collaborate with Aboriginal Community Controlled Organisations with an interest and expertise in employment services to enhance training and employment outcomes for First Peoples.</w:t>
            </w:r>
          </w:p>
        </w:tc>
      </w:tr>
      <w:tr w:rsidR="00785A67" w14:paraId="28607172" w14:textId="77777777" w:rsidTr="00531F57">
        <w:trPr>
          <w:cantSplit/>
        </w:trPr>
        <w:tc>
          <w:tcPr>
            <w:tcW w:w="1871" w:type="dxa"/>
          </w:tcPr>
          <w:p w14:paraId="089D90DE" w14:textId="23F3A1CF" w:rsidR="00785A67" w:rsidRPr="00230682" w:rsidRDefault="00230682" w:rsidP="00230682">
            <w:r w:rsidRPr="00230682">
              <w:t>Promote more and better job opportunities and pathways in the creative economy</w:t>
            </w:r>
          </w:p>
        </w:tc>
        <w:tc>
          <w:tcPr>
            <w:tcW w:w="7763" w:type="dxa"/>
          </w:tcPr>
          <w:p w14:paraId="70043F8C" w14:textId="77777777" w:rsidR="00230682" w:rsidRDefault="00230682" w:rsidP="00230682">
            <w:pPr>
              <w:pStyle w:val="TableBullet"/>
            </w:pPr>
            <w:r>
              <w:t>Develop and promote First Peoples’ leadership and practice through annual forums, continued investment in flagship events and developing a proposal for a dedicated First Peoples’ Creative Hub.</w:t>
            </w:r>
          </w:p>
          <w:p w14:paraId="6E06C21C" w14:textId="77777777" w:rsidR="00230682" w:rsidRDefault="00230682" w:rsidP="00230682">
            <w:pPr>
              <w:pStyle w:val="TableBullet"/>
            </w:pPr>
            <w:r>
              <w:t>Support Victoria’s state-owned cultural agencies.</w:t>
            </w:r>
          </w:p>
          <w:p w14:paraId="1451ADE0" w14:textId="77777777" w:rsidR="00230682" w:rsidRDefault="00230682" w:rsidP="00230682">
            <w:pPr>
              <w:pStyle w:val="TableBullet"/>
            </w:pPr>
            <w:r>
              <w:t>Improve access to employment opportunities for creatives who are deaf or have a disability by incorporating lived experience in program design and offering dedicated funding streams.</w:t>
            </w:r>
          </w:p>
          <w:p w14:paraId="1C882E0A" w14:textId="77777777" w:rsidR="00230682" w:rsidRDefault="00230682" w:rsidP="00230682">
            <w:pPr>
              <w:pStyle w:val="TableBullet"/>
            </w:pPr>
            <w:r>
              <w:t xml:space="preserve">Deliver co-designed investment programs that provide opportunities for creatives to secure paid work, by making and presenting new creative content. </w:t>
            </w:r>
          </w:p>
          <w:p w14:paraId="2F5AE9EF" w14:textId="77777777" w:rsidR="00230682" w:rsidRDefault="00230682" w:rsidP="00230682">
            <w:pPr>
              <w:pStyle w:val="TableBullet"/>
            </w:pPr>
            <w:r>
              <w:t>Build Victoria’s future creative workforce, including by providing development opportunities for young leaders and more inclusive representation on creative industries’ boards.</w:t>
            </w:r>
          </w:p>
          <w:p w14:paraId="4DCD476C" w14:textId="77777777" w:rsidR="00230682" w:rsidRDefault="00230682" w:rsidP="00230682">
            <w:pPr>
              <w:pStyle w:val="TableBullet"/>
            </w:pPr>
            <w:r>
              <w:t xml:space="preserve">Increase access to training hubs and accredited training programs through programs such as Arts Centre Melbourne’s Tech Connect program and Creative Learning Partnerships. </w:t>
            </w:r>
          </w:p>
          <w:p w14:paraId="6E009BA8" w14:textId="5739CCA8" w:rsidR="00785A67" w:rsidRDefault="00230682" w:rsidP="00230682">
            <w:pPr>
              <w:pStyle w:val="TableBullet"/>
            </w:pPr>
            <w:r>
              <w:t xml:space="preserve">Seek opportunities to identify and build capabilities so that Aboriginal-owned and -led businesses flourish. </w:t>
            </w:r>
          </w:p>
        </w:tc>
      </w:tr>
      <w:tr w:rsidR="00785A67" w14:paraId="6C773D6C" w14:textId="77777777" w:rsidTr="00531F57">
        <w:trPr>
          <w:cantSplit/>
        </w:trPr>
        <w:tc>
          <w:tcPr>
            <w:tcW w:w="1871" w:type="dxa"/>
          </w:tcPr>
          <w:p w14:paraId="16ECEE2B" w14:textId="781682E9" w:rsidR="00785A67" w:rsidRPr="00230682" w:rsidRDefault="00230682" w:rsidP="00230682">
            <w:r w:rsidRPr="00230682">
              <w:t>Invest in creative industry stability and growth</w:t>
            </w:r>
          </w:p>
        </w:tc>
        <w:tc>
          <w:tcPr>
            <w:tcW w:w="7763" w:type="dxa"/>
          </w:tcPr>
          <w:p w14:paraId="11F10901" w14:textId="77777777" w:rsidR="00230682" w:rsidRDefault="00230682" w:rsidP="00230682">
            <w:pPr>
              <w:pStyle w:val="TableBullet"/>
            </w:pPr>
            <w:r>
              <w:t>Invest in the development, growth and adaptation of Victoria’s creative sector.</w:t>
            </w:r>
          </w:p>
          <w:p w14:paraId="66F31A6B" w14:textId="77777777" w:rsidR="00230682" w:rsidRDefault="00230682" w:rsidP="00230682">
            <w:pPr>
              <w:pStyle w:val="TableBullet"/>
            </w:pPr>
            <w:r>
              <w:t>Position Victoria as a global powerhouse for the screen industry through delivery of the VICSCREEN Strategy.</w:t>
            </w:r>
          </w:p>
          <w:p w14:paraId="17495769" w14:textId="77777777" w:rsidR="00230682" w:rsidRDefault="00230682" w:rsidP="00230682">
            <w:pPr>
              <w:pStyle w:val="TableBullet"/>
            </w:pPr>
            <w:r>
              <w:t>Sustain a high level of creative achievement, growth and state-wide employment opportunities through investment streams such as the Creative Enterprises Program and National Performing Arts Partnership Framework.</w:t>
            </w:r>
          </w:p>
          <w:p w14:paraId="73AB1721" w14:textId="77777777" w:rsidR="00230682" w:rsidRDefault="00230682" w:rsidP="00230682">
            <w:pPr>
              <w:pStyle w:val="TableBullet"/>
            </w:pPr>
            <w:r>
              <w:t>Provide more spaces for creatives to develop and present their work through the Creative Spaces and Places program.</w:t>
            </w:r>
          </w:p>
          <w:p w14:paraId="05A351D7" w14:textId="77777777" w:rsidR="00230682" w:rsidRDefault="00230682" w:rsidP="00230682">
            <w:pPr>
              <w:pStyle w:val="TableBullet"/>
            </w:pPr>
            <w:r>
              <w:t>Enhance the capability of Victoria’s major institutions to collect, store and preserve art and cultural items.</w:t>
            </w:r>
          </w:p>
          <w:p w14:paraId="6A1616D8" w14:textId="65875A87" w:rsidR="00785A67" w:rsidRDefault="00230682" w:rsidP="00230682">
            <w:pPr>
              <w:pStyle w:val="TableBullet"/>
            </w:pPr>
            <w:r>
              <w:t>Investigate future sector and audience needs and identify strategies to address these changes to maximise opportunities for all Victorians.</w:t>
            </w:r>
          </w:p>
        </w:tc>
      </w:tr>
      <w:tr w:rsidR="00785A67" w14:paraId="57A1BD46" w14:textId="77777777" w:rsidTr="00531F57">
        <w:trPr>
          <w:cantSplit/>
        </w:trPr>
        <w:tc>
          <w:tcPr>
            <w:tcW w:w="1871" w:type="dxa"/>
          </w:tcPr>
          <w:p w14:paraId="357C5A16" w14:textId="4E41C4E1" w:rsidR="00785A67" w:rsidRPr="00230682" w:rsidRDefault="00230682" w:rsidP="00230682">
            <w:r w:rsidRPr="00230682">
              <w:t>Build a strong, skilled and resilient tourism and events industry that delivers innovative and outstanding experiences for visitors</w:t>
            </w:r>
          </w:p>
        </w:tc>
        <w:tc>
          <w:tcPr>
            <w:tcW w:w="7763" w:type="dxa"/>
          </w:tcPr>
          <w:p w14:paraId="3CA882E5" w14:textId="77777777" w:rsidR="00230682" w:rsidRDefault="00230682" w:rsidP="00230682">
            <w:pPr>
              <w:pStyle w:val="TableBullet"/>
            </w:pPr>
            <w:r>
              <w:t>Make the visitor economy a more valued employer by connecting employers to employment support programs, improving working conditions and addressing the needs and preferences of the emerging workforce.</w:t>
            </w:r>
          </w:p>
          <w:p w14:paraId="27B25F1D" w14:textId="77777777" w:rsidR="00230682" w:rsidRDefault="00230682" w:rsidP="00230682">
            <w:pPr>
              <w:pStyle w:val="TableBullet"/>
            </w:pPr>
            <w:r>
              <w:t>Work with the education and training sector to ensure tourism and hospitality businesses and workers have access to the skills they need to succeed in the modern visitor economy.</w:t>
            </w:r>
          </w:p>
          <w:p w14:paraId="00F79FCD" w14:textId="77777777" w:rsidR="00230682" w:rsidRDefault="00230682" w:rsidP="00230682">
            <w:pPr>
              <w:pStyle w:val="TableBullet"/>
            </w:pPr>
            <w:r>
              <w:t>Learn from our young people to understand the needs and preferences of our emerging workforce.</w:t>
            </w:r>
          </w:p>
          <w:p w14:paraId="36BA1ACB" w14:textId="77777777" w:rsidR="00230682" w:rsidRDefault="00230682" w:rsidP="00230682">
            <w:pPr>
              <w:pStyle w:val="TableBullet"/>
            </w:pPr>
            <w:r>
              <w:t>Connect industry to resources to increase knowledge of, and ability to attract and service, and expand their offering to CALD visitors and those with accessibility requirements, and to new and emerging markets.</w:t>
            </w:r>
          </w:p>
          <w:p w14:paraId="5E6B5B7D" w14:textId="1CA2B4BE" w:rsidR="00785A67" w:rsidRDefault="00230682" w:rsidP="00230682">
            <w:pPr>
              <w:pStyle w:val="TableBullet"/>
            </w:pPr>
            <w:r>
              <w:t>Support businesses to invest in climate resilience, increase sustainability efforts, reduce waste, and adopt nature-positive practices.</w:t>
            </w:r>
          </w:p>
        </w:tc>
      </w:tr>
      <w:tr w:rsidR="00230682" w14:paraId="262F2223" w14:textId="77777777" w:rsidTr="00531F57">
        <w:trPr>
          <w:cantSplit/>
        </w:trPr>
        <w:tc>
          <w:tcPr>
            <w:tcW w:w="1871" w:type="dxa"/>
          </w:tcPr>
          <w:p w14:paraId="2D46D1CB" w14:textId="57A03F8D" w:rsidR="00230682" w:rsidRPr="00230682" w:rsidRDefault="00230682" w:rsidP="00230682">
            <w:r w:rsidRPr="00230682">
              <w:t>Develop a sport and active recreation sector that delivers safe and positive experiences for all Victorians</w:t>
            </w:r>
          </w:p>
        </w:tc>
        <w:tc>
          <w:tcPr>
            <w:tcW w:w="7763" w:type="dxa"/>
          </w:tcPr>
          <w:p w14:paraId="619C07B7" w14:textId="77777777" w:rsidR="00230682" w:rsidRDefault="00230682" w:rsidP="00230682">
            <w:pPr>
              <w:pStyle w:val="TableBullet"/>
            </w:pPr>
            <w:r>
              <w:t>Attract and retain a skilled sport and active recreation workforce (paid and unpaid), that:</w:t>
            </w:r>
          </w:p>
          <w:p w14:paraId="39E0E89F" w14:textId="77777777" w:rsidR="00230682" w:rsidRDefault="00230682" w:rsidP="00230682">
            <w:pPr>
              <w:pStyle w:val="TableBullet"/>
              <w:numPr>
                <w:ilvl w:val="1"/>
                <w:numId w:val="6"/>
              </w:numPr>
            </w:pPr>
            <w:r>
              <w:t>supports an industry-led plan that addresses current and future workforce trends (paid and unpaid)</w:t>
            </w:r>
          </w:p>
          <w:p w14:paraId="0449003F" w14:textId="77777777" w:rsidR="00230682" w:rsidRDefault="00230682" w:rsidP="00230682">
            <w:pPr>
              <w:pStyle w:val="TableBullet"/>
              <w:numPr>
                <w:ilvl w:val="1"/>
                <w:numId w:val="6"/>
              </w:numPr>
            </w:pPr>
            <w:r>
              <w:t>facilitates development and education opportunities, with a particular focus on women and girls.</w:t>
            </w:r>
          </w:p>
          <w:p w14:paraId="7F9B1440" w14:textId="77777777" w:rsidR="00230682" w:rsidRDefault="00230682" w:rsidP="00230682">
            <w:pPr>
              <w:pStyle w:val="TableBullet"/>
            </w:pPr>
            <w:r>
              <w:t xml:space="preserve">Support sport and recreation to reduce duplication and inefficiency in service delivery and become more financially sustainable. </w:t>
            </w:r>
          </w:p>
          <w:p w14:paraId="10EB191D" w14:textId="7B64D142" w:rsidR="00230682" w:rsidRDefault="00230682" w:rsidP="00230682">
            <w:pPr>
              <w:pStyle w:val="TableBullet"/>
            </w:pPr>
            <w:r>
              <w:t>Support the sector’s implementation of frameworks to create and maintain safe and inclusive sport and active recreation settings.</w:t>
            </w:r>
          </w:p>
        </w:tc>
      </w:tr>
    </w:tbl>
    <w:p w14:paraId="72E711B9" w14:textId="77777777" w:rsidR="00785A67" w:rsidRDefault="00785A67" w:rsidP="0044570D"/>
    <w:p w14:paraId="02F814A7" w14:textId="7A1D5F67" w:rsidR="00785A67" w:rsidRPr="00ED2150" w:rsidRDefault="00531F57" w:rsidP="00ED2150">
      <w:pPr>
        <w:pStyle w:val="Heading2"/>
      </w:pPr>
      <w:bookmarkStart w:id="24" w:name="_Toc175560392"/>
      <w:r w:rsidRPr="00ED2150">
        <w:t>Strategy</w:t>
      </w:r>
      <w:r w:rsidR="0067682F">
        <w:t xml:space="preserve"> </w:t>
      </w:r>
      <w:r w:rsidRPr="00ED2150">
        <w:t>02.</w:t>
      </w:r>
      <w:r w:rsidR="0067682F">
        <w:t xml:space="preserve"> </w:t>
      </w:r>
      <w:r w:rsidRPr="00ED2150">
        <w:t>Identify</w:t>
      </w:r>
      <w:r w:rsidR="0067682F">
        <w:t xml:space="preserve"> </w:t>
      </w:r>
      <w:r w:rsidRPr="00ED2150">
        <w:t>and</w:t>
      </w:r>
      <w:r w:rsidR="0067682F">
        <w:t xml:space="preserve"> </w:t>
      </w:r>
      <w:r w:rsidRPr="00ED2150">
        <w:t>address</w:t>
      </w:r>
      <w:r w:rsidR="0067682F">
        <w:t xml:space="preserve"> </w:t>
      </w:r>
      <w:r w:rsidRPr="00ED2150">
        <w:t>current</w:t>
      </w:r>
      <w:r w:rsidR="0067682F">
        <w:t xml:space="preserve"> </w:t>
      </w:r>
      <w:r w:rsidRPr="00ED2150">
        <w:t>and</w:t>
      </w:r>
      <w:r w:rsidR="0067682F">
        <w:t xml:space="preserve"> </w:t>
      </w:r>
      <w:r w:rsidRPr="00ED2150">
        <w:t>future</w:t>
      </w:r>
      <w:r w:rsidR="0067682F">
        <w:t xml:space="preserve"> </w:t>
      </w:r>
      <w:r w:rsidRPr="00ED2150">
        <w:t>skills</w:t>
      </w:r>
      <w:r w:rsidR="0067682F">
        <w:t xml:space="preserve"> </w:t>
      </w:r>
      <w:r w:rsidRPr="00ED2150">
        <w:t>needs</w:t>
      </w:r>
      <w:bookmarkEnd w:id="24"/>
    </w:p>
    <w:p w14:paraId="79D1B8E5" w14:textId="2EE410A1" w:rsidR="00785A67" w:rsidRDefault="00531F57" w:rsidP="00B33B20">
      <w:pPr>
        <w:pStyle w:val="Normalbeforebullets"/>
      </w:pPr>
      <w:r>
        <w:t>This</w:t>
      </w:r>
      <w:r w:rsidR="0067682F">
        <w:t xml:space="preserve"> </w:t>
      </w:r>
      <w:r>
        <w:t>strategy</w:t>
      </w:r>
      <w:r w:rsidR="0067682F">
        <w:t xml:space="preserve"> </w:t>
      </w:r>
      <w:r>
        <w:t>will</w:t>
      </w:r>
      <w:r w:rsidR="0067682F">
        <w:t xml:space="preserve"> </w:t>
      </w:r>
      <w:r>
        <w:t>be</w:t>
      </w:r>
      <w:r w:rsidR="0067682F">
        <w:t xml:space="preserve"> </w:t>
      </w:r>
      <w:r>
        <w:t>delivered</w:t>
      </w:r>
      <w:r w:rsidR="0067682F">
        <w:t xml:space="preserve"> </w:t>
      </w:r>
      <w:r>
        <w:t>through</w:t>
      </w:r>
      <w:r w:rsidR="0067682F">
        <w:t xml:space="preserve"> </w:t>
      </w:r>
      <w:r>
        <w:t>the</w:t>
      </w:r>
      <w:r w:rsidR="0067682F">
        <w:t xml:space="preserve"> </w:t>
      </w:r>
      <w:r>
        <w:t>following</w:t>
      </w:r>
      <w:r w:rsidR="0067682F">
        <w:t xml:space="preserve"> </w:t>
      </w:r>
      <w:r>
        <w:t>priorities:</w:t>
      </w:r>
    </w:p>
    <w:p w14:paraId="18FE6F80" w14:textId="77777777" w:rsidR="001436FD" w:rsidRDefault="001436FD" w:rsidP="001436FD">
      <w:pPr>
        <w:pStyle w:val="Bullet"/>
      </w:pPr>
      <w:r w:rsidRPr="001436FD">
        <w:rPr>
          <w:b/>
          <w:bCs/>
        </w:rPr>
        <w:t>Improve labour supply in priority areas through increased course completion rates in Government funded training</w:t>
      </w:r>
      <w:r>
        <w:t xml:space="preserve"> – Increase the number of learners completing training (including apprenticeships and traineeships), with a focus on training that is aligned with skills needs.</w:t>
      </w:r>
    </w:p>
    <w:p w14:paraId="740847EE" w14:textId="77777777" w:rsidR="001436FD" w:rsidRDefault="001436FD" w:rsidP="001436FD">
      <w:pPr>
        <w:pStyle w:val="Bullet"/>
      </w:pPr>
      <w:r w:rsidRPr="001436FD">
        <w:rPr>
          <w:b/>
          <w:bCs/>
        </w:rPr>
        <w:t>Boost economic participation by supporting disadvantaged and under-represented cohorts in the tertiary system through targeted supports</w:t>
      </w:r>
      <w:r>
        <w:t xml:space="preserve"> – Increase training participation and completion rates for disadvantaged and under-represented cohorts, through targeted supports, foundation skills, a strong ACFE sector and improved pathways between school and the tertiary system.</w:t>
      </w:r>
    </w:p>
    <w:p w14:paraId="7CBC6BC5" w14:textId="77777777" w:rsidR="001436FD" w:rsidRDefault="001436FD" w:rsidP="001436FD">
      <w:pPr>
        <w:pStyle w:val="Bullet"/>
      </w:pPr>
      <w:r w:rsidRPr="001436FD">
        <w:rPr>
          <w:b/>
          <w:bCs/>
        </w:rPr>
        <w:t>Drive innovation through a joined-up tertiary system</w:t>
      </w:r>
      <w:r>
        <w:t xml:space="preserve"> – Enable strong links between employment services, pre-accredited training, VET, schools, industry and higher education to support delivery and innovation.</w:t>
      </w:r>
    </w:p>
    <w:p w14:paraId="637F5D93" w14:textId="77777777" w:rsidR="001436FD" w:rsidRDefault="001436FD" w:rsidP="001436FD">
      <w:pPr>
        <w:pStyle w:val="Bullet"/>
      </w:pPr>
      <w:r w:rsidRPr="001436FD">
        <w:rPr>
          <w:b/>
          <w:bCs/>
        </w:rPr>
        <w:t>Address skill shortages through a responsive VET system and strong system stewardship</w:t>
      </w:r>
      <w:r>
        <w:t xml:space="preserve"> – Effective design of Victoria’s funded VET market and maximising National Skills Agreement investment to direct training supply towards greatest public benefits.</w:t>
      </w:r>
    </w:p>
    <w:p w14:paraId="3635D6D8" w14:textId="2835B7BB" w:rsidR="001436FD" w:rsidRDefault="001436FD" w:rsidP="001436FD">
      <w:pPr>
        <w:pStyle w:val="Bullet"/>
      </w:pPr>
      <w:r w:rsidRPr="001436FD">
        <w:rPr>
          <w:b/>
          <w:bCs/>
        </w:rPr>
        <w:t>Support TAFE in its critical role at the centre of the VET system through network reforms that further build capacity, coordination, innovation and quality</w:t>
      </w:r>
      <w:r>
        <w:t xml:space="preserve"> – Ensure market and system settings align with the Victorian Government’s policy objectives for TAFE and grow TAFE training through a TAFE Network approach to delivery; invest in the TAFE Network’s facilities, common technology platforms, shared best practice curriculum; workforce development; and student support services, inclusion and wellbeing programs.</w:t>
      </w:r>
    </w:p>
    <w:p w14:paraId="277366B1" w14:textId="77777777" w:rsidR="008B409A" w:rsidRPr="008B409A" w:rsidRDefault="008B409A" w:rsidP="008B409A"/>
    <w:tbl>
      <w:tblPr>
        <w:tblStyle w:val="TableGrid"/>
        <w:tblW w:w="9634" w:type="dxa"/>
        <w:tblLayout w:type="fixed"/>
        <w:tblLook w:val="0020" w:firstRow="1" w:lastRow="0" w:firstColumn="0" w:lastColumn="0" w:noHBand="0" w:noVBand="0"/>
      </w:tblPr>
      <w:tblGrid>
        <w:gridCol w:w="2268"/>
        <w:gridCol w:w="7366"/>
      </w:tblGrid>
      <w:tr w:rsidR="00785A67" w:rsidRPr="004A7445" w14:paraId="657FC1BB" w14:textId="77777777" w:rsidTr="008B409A">
        <w:trPr>
          <w:tblHeader/>
        </w:trPr>
        <w:tc>
          <w:tcPr>
            <w:tcW w:w="2268" w:type="dxa"/>
          </w:tcPr>
          <w:p w14:paraId="7B7FA5A6" w14:textId="71E2779E" w:rsidR="00785A67" w:rsidRPr="004A7445" w:rsidRDefault="00531F57" w:rsidP="004A7445">
            <w:pPr>
              <w:pStyle w:val="TableColumnHeading"/>
            </w:pPr>
            <w:bookmarkStart w:id="25" w:name="ColumnTitle5"/>
            <w:bookmarkEnd w:id="25"/>
            <w:r w:rsidRPr="004A7445">
              <w:t>Portfolio</w:t>
            </w:r>
            <w:r w:rsidR="0067682F">
              <w:t xml:space="preserve"> </w:t>
            </w:r>
            <w:r w:rsidRPr="004A7445">
              <w:t>Priority</w:t>
            </w:r>
          </w:p>
        </w:tc>
        <w:tc>
          <w:tcPr>
            <w:tcW w:w="7366" w:type="dxa"/>
          </w:tcPr>
          <w:p w14:paraId="6B02CD02" w14:textId="4FC66292" w:rsidR="00785A67" w:rsidRPr="004A7445" w:rsidRDefault="00531F57" w:rsidP="004A7445">
            <w:pPr>
              <w:pStyle w:val="TableColumnHeading"/>
            </w:pPr>
            <w:r w:rsidRPr="004A7445">
              <w:t>Key</w:t>
            </w:r>
            <w:r w:rsidR="0067682F">
              <w:t xml:space="preserve"> </w:t>
            </w:r>
            <w:r w:rsidRPr="004A7445">
              <w:t>Actions</w:t>
            </w:r>
          </w:p>
        </w:tc>
      </w:tr>
      <w:tr w:rsidR="00785A67" w14:paraId="1B9CE8CE" w14:textId="77777777" w:rsidTr="008B409A">
        <w:tc>
          <w:tcPr>
            <w:tcW w:w="2268" w:type="dxa"/>
          </w:tcPr>
          <w:p w14:paraId="71381473" w14:textId="647DA788" w:rsidR="00785A67" w:rsidRDefault="008B409A" w:rsidP="004A7445">
            <w:pPr>
              <w:pStyle w:val="TableCopy"/>
            </w:pPr>
            <w:r w:rsidRPr="008B409A">
              <w:t>Improve labour supply in priority areas through increased course completion rates in Government funded training</w:t>
            </w:r>
          </w:p>
        </w:tc>
        <w:tc>
          <w:tcPr>
            <w:tcW w:w="7366" w:type="dxa"/>
          </w:tcPr>
          <w:p w14:paraId="58753055" w14:textId="77777777" w:rsidR="008B409A" w:rsidRDefault="008B409A" w:rsidP="008B409A">
            <w:pPr>
              <w:pStyle w:val="TableBullet"/>
            </w:pPr>
            <w:r>
              <w:t>Improve completion rates in priority areas, including in apprenticeships, to drive economic productivity and maximise returns on existing investment in Skills First.</w:t>
            </w:r>
          </w:p>
          <w:p w14:paraId="22CC1C4D" w14:textId="77777777" w:rsidR="008B409A" w:rsidRDefault="008B409A" w:rsidP="008B409A">
            <w:pPr>
              <w:pStyle w:val="TableBullet"/>
            </w:pPr>
            <w:r>
              <w:t>Improve retention, completion and success in VET across the learner lifecycle including from point of enrolment through to completion and employment outcome.</w:t>
            </w:r>
          </w:p>
          <w:p w14:paraId="0B666D46" w14:textId="77777777" w:rsidR="008B409A" w:rsidRDefault="008B409A" w:rsidP="008B409A">
            <w:pPr>
              <w:pStyle w:val="TableBullet"/>
            </w:pPr>
            <w:r>
              <w:t>Deliver an innovative, quality, safe apprenticeships and traineeship system that increases participation and completion rates and supports the skills needed to deliver government priorities such as Big Build, Housing Statement, clean economy, care economy and other initiatives.</w:t>
            </w:r>
          </w:p>
          <w:p w14:paraId="467F4593" w14:textId="737ACBDA" w:rsidR="00785A67" w:rsidRDefault="008B409A" w:rsidP="008B409A">
            <w:pPr>
              <w:pStyle w:val="TableBullet"/>
            </w:pPr>
            <w:r>
              <w:t>Deliver the Apprentice Mental Health Training Program.</w:t>
            </w:r>
          </w:p>
        </w:tc>
      </w:tr>
      <w:tr w:rsidR="00785A67" w14:paraId="144A8CC9" w14:textId="77777777" w:rsidTr="008B409A">
        <w:tc>
          <w:tcPr>
            <w:tcW w:w="2268" w:type="dxa"/>
          </w:tcPr>
          <w:p w14:paraId="6D9BD67D" w14:textId="234B5E0E" w:rsidR="00785A67" w:rsidRDefault="008B409A" w:rsidP="004A7445">
            <w:pPr>
              <w:pStyle w:val="TableCopy"/>
            </w:pPr>
            <w:r w:rsidRPr="008B409A">
              <w:t>Boost economic participation by supporting disadvantaged and under-represented cohorts in the tertiary system through targeted supports</w:t>
            </w:r>
          </w:p>
        </w:tc>
        <w:tc>
          <w:tcPr>
            <w:tcW w:w="7366" w:type="dxa"/>
          </w:tcPr>
          <w:p w14:paraId="3A107ED8" w14:textId="77777777" w:rsidR="008B409A" w:rsidRDefault="008B409A" w:rsidP="008B409A">
            <w:pPr>
              <w:pStyle w:val="TableBullet"/>
            </w:pPr>
            <w:r>
              <w:t>Increase training participation and completion rates among disadvantaged and under-represented cohorts.</w:t>
            </w:r>
          </w:p>
          <w:p w14:paraId="25DF0820" w14:textId="77777777" w:rsidR="008B409A" w:rsidRDefault="008B409A" w:rsidP="008B409A">
            <w:pPr>
              <w:pStyle w:val="TableBullet"/>
            </w:pPr>
            <w:r>
              <w:t>Strengthen pathways between school and VET.</w:t>
            </w:r>
          </w:p>
          <w:p w14:paraId="78477D6D" w14:textId="77777777" w:rsidR="008B409A" w:rsidRDefault="008B409A" w:rsidP="008B409A">
            <w:pPr>
              <w:pStyle w:val="TableBullet"/>
            </w:pPr>
            <w:r>
              <w:t>Support pathways between ACFE and VET.</w:t>
            </w:r>
          </w:p>
          <w:p w14:paraId="69A3BB93" w14:textId="77777777" w:rsidR="008B409A" w:rsidRDefault="008B409A" w:rsidP="008B409A">
            <w:pPr>
              <w:pStyle w:val="TableBullet"/>
            </w:pPr>
            <w:r>
              <w:t>Promote pathways to further and higher education that meet learner needs.</w:t>
            </w:r>
          </w:p>
          <w:p w14:paraId="495FF5B5" w14:textId="77777777" w:rsidR="008B409A" w:rsidRDefault="008B409A" w:rsidP="008B409A">
            <w:pPr>
              <w:pStyle w:val="TableBullet"/>
            </w:pPr>
            <w:r>
              <w:t>Improve foundation skills.</w:t>
            </w:r>
          </w:p>
          <w:p w14:paraId="0161EB89" w14:textId="77777777" w:rsidR="008B409A" w:rsidRDefault="008B409A" w:rsidP="008B409A">
            <w:pPr>
              <w:pStyle w:val="TableBullet"/>
            </w:pPr>
            <w:r>
              <w:t>Ensure that system settings support access, including through Free TAFE, by maintaining expanded training eligibility and through investment in the TAFE Services Fund.</w:t>
            </w:r>
          </w:p>
          <w:p w14:paraId="2495A4E3" w14:textId="77777777" w:rsidR="008B409A" w:rsidRDefault="008B409A" w:rsidP="008B409A">
            <w:pPr>
              <w:pStyle w:val="TableBullet"/>
            </w:pPr>
            <w:r>
              <w:t xml:space="preserve">Deliver a strong ACFE sector and support the ACFE Board’s achievements against the six-year goals and aspirations of the </w:t>
            </w:r>
            <w:r w:rsidRPr="008B409A">
              <w:rPr>
                <w:i/>
                <w:iCs/>
              </w:rPr>
              <w:t>Ministerial Statement on the Future of Adult Community Education in Victoria 2020–25</w:t>
            </w:r>
            <w:r>
              <w:t xml:space="preserve"> and the annual Ministerial Statement of Expectations.</w:t>
            </w:r>
          </w:p>
          <w:p w14:paraId="1BE36233" w14:textId="77777777" w:rsidR="008B409A" w:rsidRDefault="008B409A" w:rsidP="008B409A">
            <w:pPr>
              <w:pStyle w:val="TableBullet"/>
            </w:pPr>
            <w:r>
              <w:t xml:space="preserve">Drive delivery of the </w:t>
            </w:r>
            <w:proofErr w:type="spellStart"/>
            <w:r w:rsidRPr="008B409A">
              <w:rPr>
                <w:i/>
                <w:iCs/>
              </w:rPr>
              <w:t>Marrung</w:t>
            </w:r>
            <w:proofErr w:type="spellEnd"/>
            <w:r w:rsidRPr="008B409A">
              <w:rPr>
                <w:i/>
                <w:iCs/>
              </w:rPr>
              <w:t xml:space="preserve"> Aboriginal Education Plan 2016–26</w:t>
            </w:r>
            <w:r>
              <w:t xml:space="preserve"> in partnership with VAEAI and contribute to the success of </w:t>
            </w:r>
            <w:r w:rsidRPr="008B409A">
              <w:rPr>
                <w:i/>
                <w:iCs/>
              </w:rPr>
              <w:t xml:space="preserve">Yuma </w:t>
            </w:r>
            <w:proofErr w:type="spellStart"/>
            <w:r w:rsidRPr="008B409A">
              <w:rPr>
                <w:i/>
                <w:iCs/>
              </w:rPr>
              <w:t>Yirramboi</w:t>
            </w:r>
            <w:proofErr w:type="spellEnd"/>
            <w:r w:rsidRPr="008B409A">
              <w:rPr>
                <w:i/>
                <w:iCs/>
              </w:rPr>
              <w:t xml:space="preserve"> Strategy</w:t>
            </w:r>
            <w:r>
              <w:t>.</w:t>
            </w:r>
          </w:p>
          <w:p w14:paraId="5FA33C3B" w14:textId="7D3AF350" w:rsidR="00785A67" w:rsidRDefault="008B409A" w:rsidP="008B409A">
            <w:pPr>
              <w:pStyle w:val="TableBullet"/>
            </w:pPr>
            <w:r>
              <w:t>Drive improved participation of women in traditional trades and other under-represented groups within apprenticeships.</w:t>
            </w:r>
          </w:p>
        </w:tc>
      </w:tr>
      <w:tr w:rsidR="00785A67" w14:paraId="1007840F" w14:textId="77777777" w:rsidTr="008B409A">
        <w:tc>
          <w:tcPr>
            <w:tcW w:w="2268" w:type="dxa"/>
          </w:tcPr>
          <w:p w14:paraId="0B07BD56" w14:textId="5E9B0BD5" w:rsidR="00785A67" w:rsidRDefault="008B409A" w:rsidP="004A7445">
            <w:pPr>
              <w:pStyle w:val="TableCopy"/>
            </w:pPr>
            <w:r w:rsidRPr="008B409A">
              <w:t>Drive innovation through a joined-up tertiary system</w:t>
            </w:r>
          </w:p>
        </w:tc>
        <w:tc>
          <w:tcPr>
            <w:tcW w:w="7366" w:type="dxa"/>
          </w:tcPr>
          <w:p w14:paraId="55B8ADC0" w14:textId="77777777" w:rsidR="008B409A" w:rsidRDefault="008B409A" w:rsidP="008B409A">
            <w:pPr>
              <w:pStyle w:val="TableBullet"/>
            </w:pPr>
            <w:r>
              <w:t>Lead the pursuit of improved pathways between schools, TAFEs and RTOs and universities, including by supporting the implementation of senior secondary reform actions.</w:t>
            </w:r>
          </w:p>
          <w:p w14:paraId="28EE80AF" w14:textId="77777777" w:rsidR="008B409A" w:rsidRDefault="008B409A" w:rsidP="008B409A">
            <w:pPr>
              <w:pStyle w:val="TableBullet"/>
            </w:pPr>
            <w:r>
              <w:t>Support the implementation of the Australian Universities Accord to enable a more joined-up tertiary system, including a greater role for future skills and TAFE.</w:t>
            </w:r>
          </w:p>
          <w:p w14:paraId="60CB7C8F" w14:textId="77777777" w:rsidR="008B409A" w:rsidRDefault="008B409A" w:rsidP="008B409A">
            <w:pPr>
              <w:pStyle w:val="TableBullet"/>
            </w:pPr>
            <w:r>
              <w:t>Deliver TAFE Centres of Excellence to drive innovation and partnerships with higher education and industry and contribute to the National TAFE Network (a National Skills Agreement initiative).</w:t>
            </w:r>
          </w:p>
          <w:p w14:paraId="7976629F" w14:textId="77777777" w:rsidR="008B409A" w:rsidRDefault="008B409A" w:rsidP="008B409A">
            <w:pPr>
              <w:pStyle w:val="TableBullet"/>
            </w:pPr>
            <w:r>
              <w:t>Support pathways between VET in schools and apprenticeships.</w:t>
            </w:r>
          </w:p>
          <w:p w14:paraId="50957071" w14:textId="4DB26473" w:rsidR="00785A67" w:rsidRDefault="008B409A" w:rsidP="008B409A">
            <w:pPr>
              <w:pStyle w:val="TableBullet"/>
            </w:pPr>
            <w:r>
              <w:t>Deliver micro-credentials to address specific skills needs.</w:t>
            </w:r>
          </w:p>
        </w:tc>
      </w:tr>
      <w:tr w:rsidR="00785A67" w14:paraId="2FB6BB46" w14:textId="77777777" w:rsidTr="008B409A">
        <w:tc>
          <w:tcPr>
            <w:tcW w:w="2268" w:type="dxa"/>
          </w:tcPr>
          <w:p w14:paraId="0B61E13C" w14:textId="713911EA" w:rsidR="00785A67" w:rsidRDefault="008B409A" w:rsidP="006174B9">
            <w:pPr>
              <w:pStyle w:val="TableCopy"/>
            </w:pPr>
            <w:r w:rsidRPr="008B409A">
              <w:t>Address skill shortages through a responsive VET system and strong system stewardship</w:t>
            </w:r>
          </w:p>
        </w:tc>
        <w:tc>
          <w:tcPr>
            <w:tcW w:w="7366" w:type="dxa"/>
          </w:tcPr>
          <w:p w14:paraId="47EE48CF" w14:textId="77777777" w:rsidR="008B409A" w:rsidRDefault="008B409A" w:rsidP="008B409A">
            <w:pPr>
              <w:pStyle w:val="TableBullet"/>
            </w:pPr>
            <w:r>
              <w:t>Understand the demand for current and future skills and the issues which impact on employers, industry, communities, and individuals building the skills they need.</w:t>
            </w:r>
          </w:p>
          <w:p w14:paraId="1B6C088A" w14:textId="77777777" w:rsidR="008B409A" w:rsidRDefault="008B409A" w:rsidP="008B409A">
            <w:pPr>
              <w:pStyle w:val="TableBullet"/>
            </w:pPr>
            <w:r>
              <w:t xml:space="preserve">Strengthen industry engagement architecture to ensure contemporary intelligence and workforce planning for future skilling. </w:t>
            </w:r>
          </w:p>
          <w:p w14:paraId="1A9059B9" w14:textId="77777777" w:rsidR="008B409A" w:rsidRDefault="008B409A" w:rsidP="008B409A">
            <w:pPr>
              <w:pStyle w:val="TableBullet"/>
            </w:pPr>
            <w:r>
              <w:t xml:space="preserve">Develop and publicly release an annual </w:t>
            </w:r>
            <w:r w:rsidRPr="008B409A">
              <w:rPr>
                <w:i/>
                <w:iCs/>
              </w:rPr>
              <w:t>Victorian Skills Plan, State of the Victorian Labour Market Report</w:t>
            </w:r>
            <w:r>
              <w:t xml:space="preserve"> and employment dashboard.</w:t>
            </w:r>
          </w:p>
          <w:p w14:paraId="2ECEBB8A" w14:textId="77777777" w:rsidR="008B409A" w:rsidRDefault="008B409A" w:rsidP="008B409A">
            <w:pPr>
              <w:pStyle w:val="TableBullet"/>
            </w:pPr>
            <w:r>
              <w:t>Act on intelligence to deliver training sector funding arrangements, market design and TAFE delivery that are consistent with the Victorian Government’s policy commitments for a responsive VET system with TAFE at the centre.</w:t>
            </w:r>
          </w:p>
          <w:p w14:paraId="4BFD72DA" w14:textId="77777777" w:rsidR="008B409A" w:rsidRDefault="008B409A" w:rsidP="008B409A">
            <w:pPr>
              <w:pStyle w:val="TableBullet"/>
            </w:pPr>
            <w:r>
              <w:t>Provision training with a focus on place, quality, sustainability and to support the central role of TAFEs and meet Victoria’s commitment to the TAFE Funding Guarantee.</w:t>
            </w:r>
          </w:p>
          <w:p w14:paraId="552BE73E" w14:textId="77777777" w:rsidR="008B409A" w:rsidRDefault="008B409A" w:rsidP="008B409A">
            <w:pPr>
              <w:pStyle w:val="TableBullet"/>
            </w:pPr>
            <w:r>
              <w:t>Deliver the ACFE pre-accredited training systems, settings and provisioning on behalf of the ACFE Board.</w:t>
            </w:r>
          </w:p>
          <w:p w14:paraId="10530B65" w14:textId="77777777" w:rsidR="008B409A" w:rsidRDefault="008B409A" w:rsidP="008B409A">
            <w:pPr>
              <w:pStyle w:val="TableBullet"/>
            </w:pPr>
            <w:r>
              <w:t xml:space="preserve">Improve quality and safety in the apprenticeships and traineeships system, including by delivering on the Victorian Government’s Response to the Apprenticeships Taskforce. </w:t>
            </w:r>
          </w:p>
          <w:p w14:paraId="5CE8DB4F" w14:textId="77777777" w:rsidR="008B409A" w:rsidRDefault="008B409A" w:rsidP="008B409A">
            <w:pPr>
              <w:pStyle w:val="TableBullet"/>
            </w:pPr>
            <w:r>
              <w:t>Maximise National Skills Agreement investment and priorities to strengthen VET system stewardship and direct training supply towards greatest public benefits.</w:t>
            </w:r>
          </w:p>
          <w:p w14:paraId="6C3259B0" w14:textId="77777777" w:rsidR="008B409A" w:rsidRDefault="008B409A" w:rsidP="008B409A">
            <w:pPr>
              <w:pStyle w:val="TableBullet"/>
            </w:pPr>
            <w:r>
              <w:t>Maximise opportunities for the Victorian TAFE Network by the Australian Government also placing TAFE at the centre of its skills reform agenda, such as through the development of a National TAFE Network and TAFE Centres of Excellence.</w:t>
            </w:r>
          </w:p>
          <w:p w14:paraId="258663FE" w14:textId="62A795AB" w:rsidR="00785A67" w:rsidRDefault="008B409A" w:rsidP="008B409A">
            <w:pPr>
              <w:pStyle w:val="TableBullet"/>
            </w:pPr>
            <w:r>
              <w:t>Implement skills responses to deliver the skills and workforce needed now and in the future in government priority areas and industries.</w:t>
            </w:r>
          </w:p>
        </w:tc>
      </w:tr>
      <w:tr w:rsidR="00785A67" w14:paraId="6E82979B" w14:textId="77777777" w:rsidTr="008B409A">
        <w:tc>
          <w:tcPr>
            <w:tcW w:w="2268" w:type="dxa"/>
          </w:tcPr>
          <w:p w14:paraId="103B4885" w14:textId="5641B97A" w:rsidR="00785A67" w:rsidRDefault="00893728" w:rsidP="006174B9">
            <w:pPr>
              <w:pStyle w:val="TableCopy"/>
            </w:pPr>
            <w:r w:rsidRPr="00893728">
              <w:t>Support TAFE in its critical role at the centre of the VET system through network reforms that further build capacity, coordination, innovation and quality</w:t>
            </w:r>
          </w:p>
        </w:tc>
        <w:tc>
          <w:tcPr>
            <w:tcW w:w="7366" w:type="dxa"/>
          </w:tcPr>
          <w:p w14:paraId="0A5CEBF3" w14:textId="77777777" w:rsidR="00893728" w:rsidRDefault="00893728" w:rsidP="00893728">
            <w:pPr>
              <w:pStyle w:val="TableBullet"/>
            </w:pPr>
            <w:r>
              <w:t>Deliver the TAFE Reform Bill, including reformed TAFE governance, and legislation of the TAFE Funding Guarantee Election Commitment.</w:t>
            </w:r>
          </w:p>
          <w:p w14:paraId="29D491CF" w14:textId="77777777" w:rsidR="00893728" w:rsidRDefault="00893728" w:rsidP="00893728">
            <w:pPr>
              <w:pStyle w:val="TableBullet"/>
            </w:pPr>
            <w:r>
              <w:t>Support TAFE in its critical role at the centre of the vocational education system through reforms that build capacity, coordination and creative and innovative ways of thinking across the Network to deliver benefits for students, employers and communities wherever they are.</w:t>
            </w:r>
          </w:p>
          <w:p w14:paraId="5AEA8571" w14:textId="77777777" w:rsidR="00893728" w:rsidRDefault="00893728" w:rsidP="00893728">
            <w:pPr>
              <w:pStyle w:val="TableBullet"/>
            </w:pPr>
            <w:r>
              <w:t xml:space="preserve">Progress strategic TAFE Network reforms to help TAFEs focus their expertise and resources and respond as a Network to industry needs and align their planning with the skills needs highlighted in the </w:t>
            </w:r>
            <w:r w:rsidRPr="00893728">
              <w:rPr>
                <w:i/>
                <w:iCs/>
              </w:rPr>
              <w:t>Victorian Skills Plan</w:t>
            </w:r>
            <w:r>
              <w:t>.</w:t>
            </w:r>
          </w:p>
          <w:p w14:paraId="720E38AF" w14:textId="77777777" w:rsidR="00893728" w:rsidRDefault="00893728" w:rsidP="00893728">
            <w:pPr>
              <w:pStyle w:val="TableBullet"/>
            </w:pPr>
            <w:r>
              <w:t>Enable TAFE workforce growth and development.</w:t>
            </w:r>
          </w:p>
          <w:p w14:paraId="26A17C59" w14:textId="77777777" w:rsidR="00893728" w:rsidRDefault="00893728" w:rsidP="00893728">
            <w:pPr>
              <w:pStyle w:val="TableBullet"/>
            </w:pPr>
            <w:r>
              <w:t>Advance key TAFE Network reforms and investments, including new and modernised facilities, common technology platforms, and shared best-practice curriculum.</w:t>
            </w:r>
          </w:p>
          <w:p w14:paraId="1C2C3608" w14:textId="77777777" w:rsidR="00893728" w:rsidRDefault="00893728" w:rsidP="00893728">
            <w:pPr>
              <w:pStyle w:val="TableBullet"/>
            </w:pPr>
            <w:r>
              <w:t xml:space="preserve">Provide robust guidance – through the TAFE Network Asset Strategy – for future investment in the TAFE asset portfolio by taking a ‘whole of State’, TAFE Network view, informed by a clear understanding of existing assets and the advice of the </w:t>
            </w:r>
            <w:r w:rsidRPr="00893728">
              <w:rPr>
                <w:i/>
                <w:iCs/>
              </w:rPr>
              <w:t>Victorian Skills Plan</w:t>
            </w:r>
            <w:r>
              <w:t>.</w:t>
            </w:r>
          </w:p>
          <w:p w14:paraId="67218042" w14:textId="77777777" w:rsidR="00893728" w:rsidRDefault="00893728" w:rsidP="00893728">
            <w:pPr>
              <w:pStyle w:val="TableBullet"/>
            </w:pPr>
            <w:r>
              <w:t>Support increased industry partnerships and specialisation, including through Centres of Excellence and delivering flexible skills for new industries (such as clean economy).</w:t>
            </w:r>
          </w:p>
          <w:p w14:paraId="0B425C64" w14:textId="77777777" w:rsidR="00893728" w:rsidRDefault="00893728" w:rsidP="00893728">
            <w:pPr>
              <w:pStyle w:val="TableBullet"/>
            </w:pPr>
            <w:r>
              <w:t>Modernise TAFE to support teachers by planning and developing a human resources system that is purpose-built for TAFE teachers and support staff across the TAFE Network.</w:t>
            </w:r>
          </w:p>
          <w:p w14:paraId="308B63DB" w14:textId="0BDF17D6" w:rsidR="00785A67" w:rsidRDefault="00893728" w:rsidP="00893728">
            <w:pPr>
              <w:pStyle w:val="TableBullet"/>
            </w:pPr>
            <w:r>
              <w:t>Support Treaty preparedness and Aboriginal self-determination in Victorian TAFEs.</w:t>
            </w:r>
          </w:p>
        </w:tc>
      </w:tr>
    </w:tbl>
    <w:p w14:paraId="22FF075A" w14:textId="77777777" w:rsidR="00785A67" w:rsidRDefault="00785A67" w:rsidP="00B33B20"/>
    <w:p w14:paraId="54C4BA22" w14:textId="25BE09FA" w:rsidR="00785A67" w:rsidRPr="00B33B20" w:rsidRDefault="00531F57" w:rsidP="00B33B20">
      <w:pPr>
        <w:pStyle w:val="Heading2"/>
      </w:pPr>
      <w:bookmarkStart w:id="26" w:name="_Toc175560393"/>
      <w:r w:rsidRPr="00B33B20">
        <w:t>Strategy</w:t>
      </w:r>
      <w:r w:rsidR="0067682F">
        <w:t xml:space="preserve"> </w:t>
      </w:r>
      <w:r w:rsidRPr="00B33B20">
        <w:t>03.</w:t>
      </w:r>
      <w:r w:rsidR="0067682F">
        <w:t xml:space="preserve"> </w:t>
      </w:r>
      <w:r w:rsidRPr="00B33B20">
        <w:t>Strengthen</w:t>
      </w:r>
      <w:r w:rsidR="0067682F">
        <w:t xml:space="preserve"> </w:t>
      </w:r>
      <w:r w:rsidR="00FE6E25" w:rsidRPr="00FE6E25">
        <w:t>the business environment and develop key industries</w:t>
      </w:r>
      <w:bookmarkEnd w:id="26"/>
    </w:p>
    <w:p w14:paraId="1A259C9F" w14:textId="7EB84BE4" w:rsidR="00785A67" w:rsidRDefault="00531F57" w:rsidP="00B33B20">
      <w:pPr>
        <w:pStyle w:val="Normalbeforebullets"/>
      </w:pPr>
      <w:r>
        <w:t>This</w:t>
      </w:r>
      <w:r w:rsidR="0067682F">
        <w:t xml:space="preserve"> </w:t>
      </w:r>
      <w:r>
        <w:t>strategy</w:t>
      </w:r>
      <w:r w:rsidR="0067682F">
        <w:t xml:space="preserve"> </w:t>
      </w:r>
      <w:r>
        <w:t>will</w:t>
      </w:r>
      <w:r w:rsidR="0067682F">
        <w:t xml:space="preserve"> </w:t>
      </w:r>
      <w:r>
        <w:t>be</w:t>
      </w:r>
      <w:r w:rsidR="0067682F">
        <w:t xml:space="preserve"> </w:t>
      </w:r>
      <w:r>
        <w:t>delivered</w:t>
      </w:r>
      <w:r w:rsidR="0067682F">
        <w:t xml:space="preserve"> </w:t>
      </w:r>
      <w:r>
        <w:t>through</w:t>
      </w:r>
      <w:r w:rsidR="0067682F">
        <w:t xml:space="preserve"> </w:t>
      </w:r>
      <w:r>
        <w:t>the</w:t>
      </w:r>
      <w:r w:rsidR="0067682F">
        <w:t xml:space="preserve"> </w:t>
      </w:r>
      <w:r>
        <w:t>following</w:t>
      </w:r>
      <w:r w:rsidR="0067682F">
        <w:t xml:space="preserve"> </w:t>
      </w:r>
      <w:r>
        <w:t>priorities:</w:t>
      </w:r>
    </w:p>
    <w:p w14:paraId="0CC4A232" w14:textId="77777777" w:rsidR="00FE6E25" w:rsidRDefault="00FE6E25" w:rsidP="00FE6E25">
      <w:pPr>
        <w:pStyle w:val="Bullet"/>
      </w:pPr>
      <w:r w:rsidRPr="00FE6E25">
        <w:rPr>
          <w:b/>
          <w:bCs/>
        </w:rPr>
        <w:t>Increase the ease of doing business, and recognise ethical employers</w:t>
      </w:r>
      <w:r>
        <w:t xml:space="preserve"> – Advocate for a competitive, fair and inclusive business environment that creates more and fairer jobs; implement targeted programs and initiatives that address pressure points for businesses and recognise and encourage ethical employers.</w:t>
      </w:r>
    </w:p>
    <w:p w14:paraId="6E8F0FAF" w14:textId="77777777" w:rsidR="00FE6E25" w:rsidRDefault="00FE6E25" w:rsidP="00FE6E25">
      <w:pPr>
        <w:pStyle w:val="Bullet"/>
      </w:pPr>
      <w:r w:rsidRPr="00FE6E25">
        <w:rPr>
          <w:b/>
          <w:bCs/>
        </w:rPr>
        <w:t>Build Victoria’s sovereign manufacturing capability</w:t>
      </w:r>
      <w:r>
        <w:t xml:space="preserve"> – Implement a clear policy vision for sovereign manufacturing; help attract and maintain sovereign capabilities; and support local manufacturers to thrive, including through improved access to skilled workers.</w:t>
      </w:r>
    </w:p>
    <w:p w14:paraId="01599D45" w14:textId="77777777" w:rsidR="00FE6E25" w:rsidRDefault="00FE6E25" w:rsidP="00FE6E25">
      <w:pPr>
        <w:pStyle w:val="Bullet"/>
      </w:pPr>
      <w:r w:rsidRPr="00FE6E25">
        <w:rPr>
          <w:b/>
          <w:bCs/>
        </w:rPr>
        <w:t>Secure the maximum share of Australian Government funding for innovation and economic development</w:t>
      </w:r>
      <w:r>
        <w:t xml:space="preserve"> – Employ proactive, targeted and well-informed advocacy and engagement.</w:t>
      </w:r>
    </w:p>
    <w:p w14:paraId="65F31ABC" w14:textId="77777777" w:rsidR="00FE6E25" w:rsidRDefault="00FE6E25" w:rsidP="00FE6E25">
      <w:pPr>
        <w:pStyle w:val="Bullet"/>
      </w:pPr>
      <w:r w:rsidRPr="00FE6E25">
        <w:rPr>
          <w:b/>
          <w:bCs/>
        </w:rPr>
        <w:t>Support the growth of emerging and innovative industries to achieve government priorities</w:t>
      </w:r>
      <w:r>
        <w:t xml:space="preserve"> – Support research and innovation, broaden alternative finance instruments and improve access to talent, expand key industries – such as advanced manufacturing, defence, digital technology, agri-food, health and life sciences – and drive productivity improvements to support economic growth.</w:t>
      </w:r>
    </w:p>
    <w:p w14:paraId="3A5580C1" w14:textId="77777777" w:rsidR="00FE6E25" w:rsidRDefault="00FE6E25" w:rsidP="00FE6E25">
      <w:pPr>
        <w:pStyle w:val="Bullet"/>
      </w:pPr>
      <w:r w:rsidRPr="00FE6E25">
        <w:rPr>
          <w:b/>
          <w:bCs/>
        </w:rPr>
        <w:t>Foster innovative and creative products and experiences</w:t>
      </w:r>
      <w:r>
        <w:t xml:space="preserve"> – Build creative capabilities and support experimentation, risk and innovation that result in new products, fresh ways of working and contemporary service delivery.</w:t>
      </w:r>
    </w:p>
    <w:p w14:paraId="219307F1" w14:textId="77777777" w:rsidR="00FE6E25" w:rsidRDefault="00FE6E25" w:rsidP="00FE6E25">
      <w:pPr>
        <w:pStyle w:val="Bullet"/>
      </w:pPr>
      <w:r w:rsidRPr="00FE6E25">
        <w:rPr>
          <w:b/>
          <w:bCs/>
        </w:rPr>
        <w:t>Strengthen the department’s analytical capabilities, evidence base and industry intelligence</w:t>
      </w:r>
      <w:r>
        <w:t xml:space="preserve"> to support better economic outcomes for Victorians.</w:t>
      </w:r>
    </w:p>
    <w:p w14:paraId="5CD5A56E" w14:textId="77777777" w:rsidR="00FE6E25" w:rsidRPr="00FE6E25" w:rsidRDefault="00FE6E25" w:rsidP="00FE6E25"/>
    <w:p w14:paraId="1BB285DF" w14:textId="14487AA6" w:rsidR="00785A67" w:rsidRDefault="00785A67" w:rsidP="00FE6E25">
      <w:pPr>
        <w:pStyle w:val="Bulletlast"/>
        <w:numPr>
          <w:ilvl w:val="0"/>
          <w:numId w:val="0"/>
        </w:numPr>
      </w:pPr>
    </w:p>
    <w:tbl>
      <w:tblPr>
        <w:tblStyle w:val="TableGrid"/>
        <w:tblW w:w="9634" w:type="dxa"/>
        <w:tblLayout w:type="fixed"/>
        <w:tblLook w:val="0020" w:firstRow="1" w:lastRow="0" w:firstColumn="0" w:lastColumn="0" w:noHBand="0" w:noVBand="0"/>
      </w:tblPr>
      <w:tblGrid>
        <w:gridCol w:w="2268"/>
        <w:gridCol w:w="7366"/>
      </w:tblGrid>
      <w:tr w:rsidR="001A1CA0" w:rsidRPr="001A1CA0" w14:paraId="7181E155" w14:textId="77777777" w:rsidTr="00457B88">
        <w:trPr>
          <w:cantSplit/>
          <w:tblHeader/>
        </w:trPr>
        <w:tc>
          <w:tcPr>
            <w:tcW w:w="2268" w:type="dxa"/>
          </w:tcPr>
          <w:p w14:paraId="2AC67363" w14:textId="40D74B57" w:rsidR="00785A67" w:rsidRPr="001A1CA0" w:rsidRDefault="00531F57" w:rsidP="001A1CA0">
            <w:pPr>
              <w:pStyle w:val="TableColumnHeading"/>
            </w:pPr>
            <w:bookmarkStart w:id="27" w:name="ColumnTitle6"/>
            <w:bookmarkEnd w:id="27"/>
            <w:r w:rsidRPr="001A1CA0">
              <w:t>Portfolio</w:t>
            </w:r>
            <w:r w:rsidR="0067682F">
              <w:t xml:space="preserve"> </w:t>
            </w:r>
            <w:r w:rsidRPr="001A1CA0">
              <w:t>Priority</w:t>
            </w:r>
          </w:p>
        </w:tc>
        <w:tc>
          <w:tcPr>
            <w:tcW w:w="7366" w:type="dxa"/>
          </w:tcPr>
          <w:p w14:paraId="1A45595C" w14:textId="18C06232" w:rsidR="00785A67" w:rsidRPr="001A1CA0" w:rsidRDefault="00531F57" w:rsidP="001A1CA0">
            <w:pPr>
              <w:pStyle w:val="TableColumnHeading"/>
            </w:pPr>
            <w:r w:rsidRPr="001A1CA0">
              <w:t>Key</w:t>
            </w:r>
            <w:r w:rsidR="0067682F">
              <w:t xml:space="preserve"> </w:t>
            </w:r>
            <w:r w:rsidRPr="001A1CA0">
              <w:t>Actions</w:t>
            </w:r>
          </w:p>
        </w:tc>
      </w:tr>
      <w:tr w:rsidR="00785A67" w14:paraId="68F9856E" w14:textId="77777777" w:rsidTr="001A1CA0">
        <w:trPr>
          <w:cantSplit/>
        </w:trPr>
        <w:tc>
          <w:tcPr>
            <w:tcW w:w="2268" w:type="dxa"/>
          </w:tcPr>
          <w:p w14:paraId="1EAE5B96" w14:textId="3F84C3AD" w:rsidR="00785A67" w:rsidRDefault="000E0DAD" w:rsidP="001A1CA0">
            <w:pPr>
              <w:pStyle w:val="TableCopy"/>
            </w:pPr>
            <w:r w:rsidRPr="000E0DAD">
              <w:t>Increase the ease of doing business, and recognise ethical employers</w:t>
            </w:r>
          </w:p>
        </w:tc>
        <w:tc>
          <w:tcPr>
            <w:tcW w:w="7366" w:type="dxa"/>
          </w:tcPr>
          <w:p w14:paraId="4CB87DEB" w14:textId="77777777" w:rsidR="000E0DAD" w:rsidRDefault="000E0DAD" w:rsidP="000E0DAD">
            <w:pPr>
              <w:pStyle w:val="TableBullet"/>
            </w:pPr>
            <w:r>
              <w:t>Continue implementation of the 2022 Fair Jobs Code election commitment and deliver the communications and stakeholder implementation plan to inform businesses and agencies of their obligations under the strengthened Fair Jobs Code and new threshold requirements.</w:t>
            </w:r>
          </w:p>
          <w:p w14:paraId="5CC374E4" w14:textId="77777777" w:rsidR="000E0DAD" w:rsidRDefault="000E0DAD" w:rsidP="000E0DAD">
            <w:pPr>
              <w:pStyle w:val="TableBullet"/>
            </w:pPr>
            <w:r>
              <w:t>Support dispute mediation and advocacy through the Victorian Small Business Commission to enable resolution of business disputes and advocate for a fairer business environment for small businesses.</w:t>
            </w:r>
          </w:p>
          <w:p w14:paraId="51682478" w14:textId="77777777" w:rsidR="000E0DAD" w:rsidRDefault="000E0DAD" w:rsidP="000E0DAD">
            <w:pPr>
              <w:pStyle w:val="TableBullet"/>
            </w:pPr>
            <w:r>
              <w:t>Contribute to government-wide initiatives to reduce regulatory burden for Victorian businesses, including by delivering programs to accelerate and streamline permit approvals processes.</w:t>
            </w:r>
          </w:p>
          <w:p w14:paraId="234C010A" w14:textId="77777777" w:rsidR="000E0DAD" w:rsidRDefault="000E0DAD" w:rsidP="000E0DAD">
            <w:pPr>
              <w:pStyle w:val="TableBullet"/>
            </w:pPr>
            <w:r>
              <w:t>Support Ethical Clothing Australia administer its voluntary label accreditation that promotes textile, clothing and footwear businesses and manufacturers to ensure their operations and supply chains provide correct wages, legal entitlements and safe working conditions for workers.</w:t>
            </w:r>
          </w:p>
          <w:p w14:paraId="1B3C0787" w14:textId="35D09042" w:rsidR="00785A67" w:rsidRDefault="000E0DAD" w:rsidP="000E0DAD">
            <w:pPr>
              <w:pStyle w:val="TableBullet"/>
            </w:pPr>
            <w:r>
              <w:t>Support First Peoples/self-determination in business and industry activities.</w:t>
            </w:r>
          </w:p>
        </w:tc>
      </w:tr>
      <w:tr w:rsidR="00785A67" w14:paraId="1678AF43" w14:textId="77777777" w:rsidTr="001A1CA0">
        <w:trPr>
          <w:cantSplit/>
        </w:trPr>
        <w:tc>
          <w:tcPr>
            <w:tcW w:w="2268" w:type="dxa"/>
          </w:tcPr>
          <w:p w14:paraId="4780C06D" w14:textId="49129BD1" w:rsidR="00785A67" w:rsidRDefault="000E0DAD" w:rsidP="001A1CA0">
            <w:pPr>
              <w:pStyle w:val="TableCopy"/>
            </w:pPr>
            <w:r w:rsidRPr="000E0DAD">
              <w:t>Build Victoria’s sovereign manufacturing capability</w:t>
            </w:r>
          </w:p>
        </w:tc>
        <w:tc>
          <w:tcPr>
            <w:tcW w:w="7366" w:type="dxa"/>
          </w:tcPr>
          <w:p w14:paraId="6AC62312" w14:textId="77777777" w:rsidR="000E0DAD" w:rsidRDefault="000E0DAD" w:rsidP="000E0DAD">
            <w:pPr>
              <w:pStyle w:val="TableBullet"/>
            </w:pPr>
            <w:r>
              <w:t xml:space="preserve">Deliver against the </w:t>
            </w:r>
            <w:r w:rsidRPr="000E0DAD">
              <w:rPr>
                <w:i/>
                <w:iCs/>
              </w:rPr>
              <w:t>Made in Victoria 2030: Manufacturing Statement</w:t>
            </w:r>
            <w:r>
              <w:t>.</w:t>
            </w:r>
          </w:p>
          <w:p w14:paraId="4E3C5E5A" w14:textId="77777777" w:rsidR="000E0DAD" w:rsidRDefault="000E0DAD" w:rsidP="000E0DAD">
            <w:pPr>
              <w:pStyle w:val="TableBullet"/>
            </w:pPr>
            <w:r>
              <w:t>Strengthen Victoria’s manufacturing and construction sectors by building supply chain resilience, fostering innovation and assuring critical capabilities.</w:t>
            </w:r>
          </w:p>
          <w:p w14:paraId="3CEACAF3" w14:textId="7CFC836D" w:rsidR="00785A67" w:rsidRDefault="000E0DAD" w:rsidP="000E0DAD">
            <w:pPr>
              <w:pStyle w:val="TableBullet"/>
            </w:pPr>
            <w:r>
              <w:t>Deliver the Manufacturing and Industry Sovereignty Fund, Low Carbon Manufacturing Grant Program and the Made in Victoria – Manufacturing Growth Program.</w:t>
            </w:r>
          </w:p>
        </w:tc>
      </w:tr>
      <w:tr w:rsidR="00785A67" w14:paraId="4F10A235" w14:textId="77777777" w:rsidTr="001A1CA0">
        <w:trPr>
          <w:cantSplit/>
        </w:trPr>
        <w:tc>
          <w:tcPr>
            <w:tcW w:w="2268" w:type="dxa"/>
          </w:tcPr>
          <w:p w14:paraId="2EE84ECB" w14:textId="07EF8F99" w:rsidR="00785A67" w:rsidRDefault="000E0DAD" w:rsidP="001A1CA0">
            <w:pPr>
              <w:pStyle w:val="TableCopy"/>
            </w:pPr>
            <w:r w:rsidRPr="000E0DAD">
              <w:t>Secure the maximum share of Australian Government funding for innovation and economic development</w:t>
            </w:r>
          </w:p>
        </w:tc>
        <w:tc>
          <w:tcPr>
            <w:tcW w:w="7366" w:type="dxa"/>
          </w:tcPr>
          <w:p w14:paraId="06D0FAD6" w14:textId="77777777" w:rsidR="000E0DAD" w:rsidRDefault="000E0DAD" w:rsidP="000E0DAD">
            <w:pPr>
              <w:pStyle w:val="TableBullet"/>
            </w:pPr>
            <w:r>
              <w:t>Across Victoria’s key sectors, work to secure a large share of the Australian Government’s National Reconstruction Fund, Future Made in Australia package, as well as its investment in uplifting Australia’s defence industry capability.</w:t>
            </w:r>
          </w:p>
          <w:p w14:paraId="1A33A349" w14:textId="77777777" w:rsidR="000E0DAD" w:rsidRDefault="000E0DAD" w:rsidP="000E0DAD">
            <w:pPr>
              <w:pStyle w:val="TableBullet"/>
            </w:pPr>
            <w:r>
              <w:t>Attract a significant share of other key Australian Government programs and business opportunities to Victoria.</w:t>
            </w:r>
          </w:p>
          <w:p w14:paraId="6D6822EC" w14:textId="4A0BDC32" w:rsidR="00785A67" w:rsidRDefault="000E0DAD" w:rsidP="000E0DAD">
            <w:pPr>
              <w:pStyle w:val="TableBullet"/>
            </w:pPr>
            <w:r>
              <w:t>Attract a significant share of national medical research contested grant funding which enhances Victoria’s competitive advantage.</w:t>
            </w:r>
          </w:p>
        </w:tc>
      </w:tr>
      <w:tr w:rsidR="00785A67" w14:paraId="7D9CEE51" w14:textId="77777777" w:rsidTr="001A1CA0">
        <w:trPr>
          <w:cantSplit/>
        </w:trPr>
        <w:tc>
          <w:tcPr>
            <w:tcW w:w="2268" w:type="dxa"/>
          </w:tcPr>
          <w:p w14:paraId="4C2BA970" w14:textId="4B216319" w:rsidR="00785A67" w:rsidRDefault="000E0DAD" w:rsidP="001A1CA0">
            <w:pPr>
              <w:pStyle w:val="TableCopy"/>
            </w:pPr>
            <w:r w:rsidRPr="000E0DAD">
              <w:t>Support the growth of emerging and innovative industries to achieve government priorities</w:t>
            </w:r>
          </w:p>
        </w:tc>
        <w:tc>
          <w:tcPr>
            <w:tcW w:w="7366" w:type="dxa"/>
          </w:tcPr>
          <w:p w14:paraId="480703D4" w14:textId="77777777" w:rsidR="000E0DAD" w:rsidRDefault="000E0DAD" w:rsidP="000E0DAD">
            <w:pPr>
              <w:pStyle w:val="TableBullet"/>
            </w:pPr>
            <w:r>
              <w:t>Implement the R&amp;D Cash Flow Loans Initiative.</w:t>
            </w:r>
          </w:p>
          <w:p w14:paraId="502AAFB6" w14:textId="77777777" w:rsidR="000E0DAD" w:rsidRDefault="000E0DAD" w:rsidP="000E0DAD">
            <w:pPr>
              <w:pStyle w:val="TableBullet"/>
            </w:pPr>
            <w:r>
              <w:t>Implement the Victorian Venture Growth Fund.</w:t>
            </w:r>
          </w:p>
          <w:p w14:paraId="10A3AED7" w14:textId="77777777" w:rsidR="000E0DAD" w:rsidRDefault="000E0DAD" w:rsidP="000E0DAD">
            <w:pPr>
              <w:pStyle w:val="TableBullet"/>
            </w:pPr>
            <w:r>
              <w:t>Implement the Equity Investment Attraction Fund.</w:t>
            </w:r>
          </w:p>
          <w:p w14:paraId="727719C9" w14:textId="77777777" w:rsidR="000E0DAD" w:rsidRDefault="000E0DAD" w:rsidP="000E0DAD">
            <w:pPr>
              <w:pStyle w:val="TableBullet"/>
            </w:pPr>
            <w:r>
              <w:t>Implement the Industry R&amp;D Infrastructure Fund.</w:t>
            </w:r>
          </w:p>
          <w:p w14:paraId="5E253040" w14:textId="77777777" w:rsidR="000E0DAD" w:rsidRDefault="000E0DAD" w:rsidP="000E0DAD">
            <w:pPr>
              <w:pStyle w:val="TableBullet"/>
            </w:pPr>
            <w:r>
              <w:t xml:space="preserve">Implement the </w:t>
            </w:r>
            <w:r w:rsidRPr="000E0DAD">
              <w:rPr>
                <w:i/>
                <w:iCs/>
              </w:rPr>
              <w:t>Health and Medical Research Strategy 2022–32</w:t>
            </w:r>
            <w:r>
              <w:t>, including the development of action plans for delivery.</w:t>
            </w:r>
          </w:p>
          <w:p w14:paraId="53B8E762" w14:textId="77777777" w:rsidR="000E0DAD" w:rsidRDefault="000E0DAD" w:rsidP="000E0DAD">
            <w:pPr>
              <w:pStyle w:val="TableBullet"/>
            </w:pPr>
            <w:r>
              <w:t xml:space="preserve">Implement </w:t>
            </w:r>
            <w:proofErr w:type="spellStart"/>
            <w:r w:rsidRPr="000E0DAD">
              <w:rPr>
                <w:i/>
                <w:iCs/>
              </w:rPr>
              <w:t>marra</w:t>
            </w:r>
            <w:proofErr w:type="spellEnd"/>
            <w:r w:rsidRPr="000E0DAD">
              <w:rPr>
                <w:i/>
                <w:iCs/>
              </w:rPr>
              <w:t xml:space="preserve"> </w:t>
            </w:r>
            <w:proofErr w:type="spellStart"/>
            <w:r w:rsidRPr="000E0DAD">
              <w:rPr>
                <w:i/>
                <w:iCs/>
              </w:rPr>
              <w:t>ngarrgoo</w:t>
            </w:r>
            <w:proofErr w:type="spellEnd"/>
            <w:r w:rsidRPr="000E0DAD">
              <w:rPr>
                <w:i/>
                <w:iCs/>
              </w:rPr>
              <w:t xml:space="preserve">, </w:t>
            </w:r>
            <w:proofErr w:type="spellStart"/>
            <w:r w:rsidRPr="000E0DAD">
              <w:rPr>
                <w:i/>
                <w:iCs/>
              </w:rPr>
              <w:t>marra</w:t>
            </w:r>
            <w:proofErr w:type="spellEnd"/>
            <w:r w:rsidRPr="000E0DAD">
              <w:rPr>
                <w:i/>
                <w:iCs/>
              </w:rPr>
              <w:t xml:space="preserve"> </w:t>
            </w:r>
            <w:proofErr w:type="spellStart"/>
            <w:r w:rsidRPr="000E0DAD">
              <w:rPr>
                <w:i/>
                <w:iCs/>
              </w:rPr>
              <w:t>goorri</w:t>
            </w:r>
            <w:proofErr w:type="spellEnd"/>
            <w:r>
              <w:t>: The Victorian Aboriginal Health, Medical and Wellbeing Research Accord.</w:t>
            </w:r>
          </w:p>
          <w:p w14:paraId="77917629" w14:textId="77777777" w:rsidR="000E0DAD" w:rsidRDefault="000E0DAD" w:rsidP="000E0DAD">
            <w:pPr>
              <w:pStyle w:val="TableBullet"/>
            </w:pPr>
            <w:r>
              <w:t>Attract talent (including expats) necessary to support key foreign direct investments, coupled with leveraging the skilled workforce trained in Victoria.</w:t>
            </w:r>
          </w:p>
          <w:p w14:paraId="226F01C0" w14:textId="77777777" w:rsidR="000E0DAD" w:rsidRDefault="000E0DAD" w:rsidP="000E0DAD">
            <w:pPr>
              <w:pStyle w:val="TableBullet"/>
            </w:pPr>
            <w:r>
              <w:t>Identify and support creative and innovative local companies in priority sectors to drive innovation and nurture emerging ecosystem.</w:t>
            </w:r>
          </w:p>
          <w:p w14:paraId="36F20454" w14:textId="17A2EA29" w:rsidR="00785A67" w:rsidRDefault="000E0DAD" w:rsidP="000E0DAD">
            <w:pPr>
              <w:pStyle w:val="TableBullet"/>
            </w:pPr>
            <w:r>
              <w:t>Build Cremorne as a digital tech precinct through the Cremorne Digital Hub and Australian Sports Innovation Centre of Excellence.</w:t>
            </w:r>
          </w:p>
        </w:tc>
      </w:tr>
      <w:tr w:rsidR="00785A67" w14:paraId="5A5E4CEB" w14:textId="77777777" w:rsidTr="001A1CA0">
        <w:trPr>
          <w:cantSplit/>
        </w:trPr>
        <w:tc>
          <w:tcPr>
            <w:tcW w:w="2268" w:type="dxa"/>
          </w:tcPr>
          <w:p w14:paraId="086F9789" w14:textId="146825CA" w:rsidR="00785A67" w:rsidRDefault="000E0DAD" w:rsidP="001A1CA0">
            <w:pPr>
              <w:pStyle w:val="TableCopy"/>
            </w:pPr>
            <w:r w:rsidRPr="000E0DAD">
              <w:t>Foster innovative and creative products and experiences</w:t>
            </w:r>
          </w:p>
        </w:tc>
        <w:tc>
          <w:tcPr>
            <w:tcW w:w="7366" w:type="dxa"/>
          </w:tcPr>
          <w:p w14:paraId="744C8279" w14:textId="77777777" w:rsidR="000E0DAD" w:rsidRDefault="000E0DAD" w:rsidP="000E0DAD">
            <w:pPr>
              <w:pStyle w:val="TableBullet"/>
            </w:pPr>
            <w:r>
              <w:t>Enhance the development of Victorian First Peoples’ creative product and experiences through strategic initiatives and dedicated funding streams across all creative industries.</w:t>
            </w:r>
          </w:p>
          <w:p w14:paraId="36365F9B" w14:textId="77777777" w:rsidR="000E0DAD" w:rsidRDefault="000E0DAD" w:rsidP="000E0DAD">
            <w:pPr>
              <w:pStyle w:val="TableBullet"/>
            </w:pPr>
            <w:r>
              <w:t>Provide creatives working across the creative industries with access to flexible and responsive grants; invest in research and innovation to allow for innovative creative content and programming.</w:t>
            </w:r>
          </w:p>
          <w:p w14:paraId="5EFE9CB1" w14:textId="77777777" w:rsidR="000E0DAD" w:rsidRDefault="000E0DAD" w:rsidP="000E0DAD">
            <w:pPr>
              <w:pStyle w:val="TableBullet"/>
            </w:pPr>
            <w:r>
              <w:t xml:space="preserve">Develop a strategic plan based on contemporary research and trends to maximise the impact of sector investment. </w:t>
            </w:r>
          </w:p>
          <w:p w14:paraId="1A52178D" w14:textId="68CE14E7" w:rsidR="00785A67" w:rsidRDefault="000E0DAD" w:rsidP="000E0DAD">
            <w:pPr>
              <w:pStyle w:val="TableBullet"/>
            </w:pPr>
            <w:r>
              <w:t>Position Victoria as a design leader and promote the use of design.</w:t>
            </w:r>
          </w:p>
        </w:tc>
      </w:tr>
      <w:tr w:rsidR="000E0DAD" w14:paraId="03E98C49" w14:textId="77777777" w:rsidTr="001A1CA0">
        <w:trPr>
          <w:cantSplit/>
        </w:trPr>
        <w:tc>
          <w:tcPr>
            <w:tcW w:w="2268" w:type="dxa"/>
          </w:tcPr>
          <w:p w14:paraId="0CE172CC" w14:textId="34D24D11" w:rsidR="000E0DAD" w:rsidRDefault="000E0DAD" w:rsidP="001A1CA0">
            <w:pPr>
              <w:pStyle w:val="TableCopy"/>
            </w:pPr>
            <w:r w:rsidRPr="000E0DAD">
              <w:t>Strengthen the department’s analytical capabilities, evidence base and industry intelligence</w:t>
            </w:r>
          </w:p>
        </w:tc>
        <w:tc>
          <w:tcPr>
            <w:tcW w:w="7366" w:type="dxa"/>
          </w:tcPr>
          <w:p w14:paraId="633648D2" w14:textId="77777777" w:rsidR="000E0DAD" w:rsidRDefault="000E0DAD" w:rsidP="000E0DAD">
            <w:pPr>
              <w:pStyle w:val="TableBullet"/>
            </w:pPr>
            <w:r>
              <w:t>Continue to improve the department’s data, modelling, program oversight and evaluation activities.</w:t>
            </w:r>
          </w:p>
          <w:p w14:paraId="3FFDBA86" w14:textId="34949B19" w:rsidR="000E0DAD" w:rsidRDefault="000E0DAD" w:rsidP="000E0DAD">
            <w:pPr>
              <w:pStyle w:val="TableBullet"/>
            </w:pPr>
            <w:r>
              <w:t>Ensure the department’s business intelligence and rigorous economic analysis underpins the department’s policy development.</w:t>
            </w:r>
          </w:p>
        </w:tc>
      </w:tr>
    </w:tbl>
    <w:p w14:paraId="6EB9C542" w14:textId="77777777" w:rsidR="00785A67" w:rsidRPr="001A1CA0" w:rsidRDefault="00785A67" w:rsidP="006754A1"/>
    <w:p w14:paraId="6A13313F" w14:textId="3B4F00CE" w:rsidR="00785A67" w:rsidRPr="00457B88" w:rsidRDefault="00531F57" w:rsidP="00457B88">
      <w:pPr>
        <w:pStyle w:val="Heading2"/>
      </w:pPr>
      <w:bookmarkStart w:id="28" w:name="_Toc175560394"/>
      <w:r w:rsidRPr="00156645">
        <w:t>Strategy</w:t>
      </w:r>
      <w:r w:rsidR="0067682F" w:rsidRPr="00156645">
        <w:t xml:space="preserve"> </w:t>
      </w:r>
      <w:r w:rsidRPr="00156645">
        <w:t>04.</w:t>
      </w:r>
      <w:r w:rsidR="0067682F" w:rsidRPr="00156645">
        <w:t xml:space="preserve"> </w:t>
      </w:r>
      <w:r w:rsidRPr="00156645">
        <w:t>Strengthen</w:t>
      </w:r>
      <w:r w:rsidR="0067682F" w:rsidRPr="00156645">
        <w:t xml:space="preserve"> </w:t>
      </w:r>
      <w:r w:rsidRPr="00156645">
        <w:t>Victoria’s</w:t>
      </w:r>
      <w:r w:rsidR="0067682F" w:rsidRPr="00156645">
        <w:t xml:space="preserve"> </w:t>
      </w:r>
      <w:r w:rsidRPr="00156645">
        <w:t>global</w:t>
      </w:r>
      <w:r w:rsidR="0067682F" w:rsidRPr="00156645">
        <w:t xml:space="preserve"> </w:t>
      </w:r>
      <w:r w:rsidRPr="00156645">
        <w:t>connections</w:t>
      </w:r>
      <w:bookmarkEnd w:id="28"/>
    </w:p>
    <w:p w14:paraId="7D553E9C" w14:textId="3786CB77" w:rsidR="00785A67" w:rsidRDefault="00531F57" w:rsidP="00457B88">
      <w:pPr>
        <w:pStyle w:val="Normalbeforebullets"/>
      </w:pPr>
      <w:r>
        <w:t>This</w:t>
      </w:r>
      <w:r w:rsidR="0067682F">
        <w:t xml:space="preserve"> </w:t>
      </w:r>
      <w:r>
        <w:t>strategy</w:t>
      </w:r>
      <w:r w:rsidR="0067682F">
        <w:t xml:space="preserve"> </w:t>
      </w:r>
      <w:r>
        <w:t>will</w:t>
      </w:r>
      <w:r w:rsidR="0067682F">
        <w:t xml:space="preserve"> </w:t>
      </w:r>
      <w:r>
        <w:t>be</w:t>
      </w:r>
      <w:r w:rsidR="0067682F">
        <w:t xml:space="preserve"> </w:t>
      </w:r>
      <w:r>
        <w:t>delivered</w:t>
      </w:r>
      <w:r w:rsidR="0067682F">
        <w:t xml:space="preserve"> </w:t>
      </w:r>
      <w:r>
        <w:t>through</w:t>
      </w:r>
      <w:r w:rsidR="0067682F">
        <w:t xml:space="preserve"> </w:t>
      </w:r>
      <w:r>
        <w:t>the</w:t>
      </w:r>
      <w:r w:rsidR="0067682F">
        <w:t xml:space="preserve"> </w:t>
      </w:r>
      <w:r>
        <w:t>following</w:t>
      </w:r>
      <w:r w:rsidR="0067682F">
        <w:t xml:space="preserve"> </w:t>
      </w:r>
      <w:r>
        <w:t>priorities:</w:t>
      </w:r>
    </w:p>
    <w:p w14:paraId="5C2B8E5D" w14:textId="77777777" w:rsidR="00156645" w:rsidRDefault="00156645" w:rsidP="00156645">
      <w:pPr>
        <w:pStyle w:val="Bullet"/>
      </w:pPr>
      <w:r w:rsidRPr="00156645">
        <w:rPr>
          <w:b/>
          <w:bCs/>
        </w:rPr>
        <w:t>Develop globally competitive industry sectors in Victoria</w:t>
      </w:r>
      <w:r>
        <w:t xml:space="preserve"> – Support advanced manufacturing, innovation, and trade capabilities across priority sectors and their supply chains through targeted direct investment, embedded creativity, strategic investment attraction, and deeper connections between Victoria’s strengths, including our diverse and globally-connected community, priority sectors and Victoria’s innovation system.</w:t>
      </w:r>
    </w:p>
    <w:p w14:paraId="0E016955" w14:textId="77777777" w:rsidR="00156645" w:rsidRDefault="00156645" w:rsidP="00156645">
      <w:pPr>
        <w:pStyle w:val="Bullet"/>
      </w:pPr>
      <w:r w:rsidRPr="00156645">
        <w:rPr>
          <w:b/>
          <w:bCs/>
        </w:rPr>
        <w:t>Support business productivity and growth through global engagement, facilitating trade and attracting foreign direct investment</w:t>
      </w:r>
      <w:r>
        <w:t xml:space="preserve"> – Leverage world-class products and capabilities in research and development, design, creativity, engineering, supply chain management, logistics, and client services to secure new export opportunities and attract critical investment. Strengthen Victoria’s economic growth through facilitating private sector investment, and helping Victorian businesses successfully trade locally and into global markets.</w:t>
      </w:r>
    </w:p>
    <w:p w14:paraId="67328E16" w14:textId="77777777" w:rsidR="00156645" w:rsidRDefault="00156645" w:rsidP="00156645">
      <w:pPr>
        <w:pStyle w:val="Bullet"/>
      </w:pPr>
      <w:r w:rsidRPr="00156645">
        <w:rPr>
          <w:b/>
          <w:bCs/>
        </w:rPr>
        <w:t>Influence government policies that impact the state’s international competitiveness</w:t>
      </w:r>
      <w:r>
        <w:t xml:space="preserve"> – Advocate for policy settings that support Victoria to be globally competitive, and to incubate and harness specialist knowledge in priority areas and of international markets to improve the attractiveness of Victoria as a world-leading destination for trade and international investment, education and innovation, recognising the role culture plays in this.</w:t>
      </w:r>
    </w:p>
    <w:p w14:paraId="1981C247" w14:textId="77777777" w:rsidR="00156645" w:rsidRDefault="00156645" w:rsidP="00156645">
      <w:pPr>
        <w:pStyle w:val="Bullet"/>
      </w:pPr>
      <w:r w:rsidRPr="00156645">
        <w:rPr>
          <w:b/>
          <w:bCs/>
        </w:rPr>
        <w:t>Drive recovery and resilience of the international education sector</w:t>
      </w:r>
      <w:r>
        <w:t xml:space="preserve"> – Establish Victoria as a global leader in education, recognised for quality, innovation and inclusion.</w:t>
      </w:r>
    </w:p>
    <w:p w14:paraId="2206E0EE" w14:textId="77777777" w:rsidR="00156645" w:rsidRDefault="00156645" w:rsidP="00156645">
      <w:pPr>
        <w:pStyle w:val="Bullet"/>
      </w:pPr>
      <w:r w:rsidRPr="00156645">
        <w:rPr>
          <w:b/>
          <w:bCs/>
        </w:rPr>
        <w:t>Explore new audiences and markets for creative industries</w:t>
      </w:r>
      <w:r>
        <w:t xml:space="preserve"> – Leverage Victoria’s strengths of abundant, diverse and networked creative talent, ideas, products and services, and the best venues and facilities in the nation and continue to develop evolving audiences, business models and pathways to market to and sharpen Victoria’s competitive edge on the national and global stage.</w:t>
      </w:r>
    </w:p>
    <w:p w14:paraId="7CEFDAB5" w14:textId="77777777" w:rsidR="00156645" w:rsidRDefault="00156645" w:rsidP="00156645">
      <w:pPr>
        <w:pStyle w:val="Bullet"/>
      </w:pPr>
      <w:r w:rsidRPr="00156645">
        <w:rPr>
          <w:b/>
          <w:bCs/>
        </w:rPr>
        <w:t>Support and build a thriving and vibrant visitor economy that positions Victoria as a preferred choice for international and domestic visitors</w:t>
      </w:r>
      <w:r>
        <w:t xml:space="preserve"> – Position Victoria as Australia’s number one state for international and domestic visitors by investing in high-quality tourism infrastructure and experiences across 5 product priorities: First Peoples-led experiences, Wellness, Arts and Culture, Food and Drink, and Nature. Enhance Victoria’s profile of First Peoples tourism, ensuring our visitor economy supports the self-determination and capacity building of First Peoples’ communities and businesses.</w:t>
      </w:r>
    </w:p>
    <w:p w14:paraId="18A64033" w14:textId="77777777" w:rsidR="00156645" w:rsidRDefault="00156645" w:rsidP="00156645">
      <w:pPr>
        <w:pStyle w:val="Bullet"/>
      </w:pPr>
      <w:r w:rsidRPr="00156645">
        <w:rPr>
          <w:b/>
          <w:bCs/>
        </w:rPr>
        <w:t>Create an enduring legacy for Victoria by building an integrated sport system that delivers lasting value to the sector and the State</w:t>
      </w:r>
      <w:r>
        <w:t xml:space="preserve"> – Support more Victorians to achieve success through sport and maintain a strong pipeline of sporting events in the Victorian events calendar that helps to deliver local and global opportunities.</w:t>
      </w:r>
    </w:p>
    <w:p w14:paraId="31A841A1" w14:textId="3CF9B47A" w:rsidR="00785A67" w:rsidRDefault="00156645" w:rsidP="00156645">
      <w:pPr>
        <w:pStyle w:val="Bullet"/>
      </w:pPr>
      <w:r w:rsidRPr="00156645">
        <w:rPr>
          <w:b/>
          <w:bCs/>
        </w:rPr>
        <w:t>Support the growth of Victoria’s diverse and world-class events calendar</w:t>
      </w:r>
      <w:r>
        <w:t xml:space="preserve"> – Ensure that major, regional and business event support achieves the greatest return for government investment across criteria and maintain Victoria’s reputation as the events capital of Australia. Leverage these events to drive visitation across the state.</w:t>
      </w:r>
    </w:p>
    <w:tbl>
      <w:tblPr>
        <w:tblStyle w:val="TableGrid"/>
        <w:tblW w:w="9634" w:type="dxa"/>
        <w:tblLayout w:type="fixed"/>
        <w:tblLook w:val="0020" w:firstRow="1" w:lastRow="0" w:firstColumn="0" w:lastColumn="0" w:noHBand="0" w:noVBand="0"/>
      </w:tblPr>
      <w:tblGrid>
        <w:gridCol w:w="2268"/>
        <w:gridCol w:w="7366"/>
      </w:tblGrid>
      <w:tr w:rsidR="00785A67" w:rsidRPr="002436D0" w14:paraId="22291386" w14:textId="77777777" w:rsidTr="002436D0">
        <w:trPr>
          <w:cantSplit/>
          <w:tblHeader/>
        </w:trPr>
        <w:tc>
          <w:tcPr>
            <w:tcW w:w="2268" w:type="dxa"/>
          </w:tcPr>
          <w:p w14:paraId="1EEA9229" w14:textId="0475E497" w:rsidR="00785A67" w:rsidRPr="002436D0" w:rsidRDefault="00531F57" w:rsidP="002436D0">
            <w:pPr>
              <w:pStyle w:val="TableColumnHeading"/>
            </w:pPr>
            <w:bookmarkStart w:id="29" w:name="ColumnTitle7"/>
            <w:bookmarkEnd w:id="29"/>
            <w:r w:rsidRPr="002436D0">
              <w:t>Portfolio</w:t>
            </w:r>
            <w:r w:rsidR="0067682F">
              <w:t xml:space="preserve"> </w:t>
            </w:r>
            <w:r w:rsidRPr="002436D0">
              <w:t>Priority</w:t>
            </w:r>
          </w:p>
        </w:tc>
        <w:tc>
          <w:tcPr>
            <w:tcW w:w="7366" w:type="dxa"/>
          </w:tcPr>
          <w:p w14:paraId="27F5F79D" w14:textId="5A7EFFBB" w:rsidR="00785A67" w:rsidRPr="002436D0" w:rsidRDefault="00531F57" w:rsidP="002436D0">
            <w:pPr>
              <w:pStyle w:val="TableColumnHeading"/>
            </w:pPr>
            <w:r w:rsidRPr="002436D0">
              <w:t>Key</w:t>
            </w:r>
            <w:r w:rsidR="0067682F">
              <w:t xml:space="preserve"> </w:t>
            </w:r>
            <w:r w:rsidRPr="002436D0">
              <w:t>Actions</w:t>
            </w:r>
          </w:p>
        </w:tc>
      </w:tr>
      <w:tr w:rsidR="00785A67" w14:paraId="0C30ED9D" w14:textId="77777777" w:rsidTr="002436D0">
        <w:trPr>
          <w:cantSplit/>
        </w:trPr>
        <w:tc>
          <w:tcPr>
            <w:tcW w:w="2268" w:type="dxa"/>
          </w:tcPr>
          <w:p w14:paraId="1CDEB078" w14:textId="31D6AEBD" w:rsidR="00785A67" w:rsidRDefault="00E45F25" w:rsidP="002436D0">
            <w:pPr>
              <w:pStyle w:val="TableCopy"/>
            </w:pPr>
            <w:r w:rsidRPr="00E45F25">
              <w:t>Develop globally competitive industry sectors in Victoria</w:t>
            </w:r>
          </w:p>
        </w:tc>
        <w:tc>
          <w:tcPr>
            <w:tcW w:w="7366" w:type="dxa"/>
          </w:tcPr>
          <w:p w14:paraId="1292F96A" w14:textId="77777777" w:rsidR="00E45F25" w:rsidRDefault="00E45F25" w:rsidP="00E45F25">
            <w:pPr>
              <w:pStyle w:val="TableBullet"/>
            </w:pPr>
            <w:r>
              <w:t>Support the growth of Victoria’s digital technology sector, including in key segments such as artificial intelligence and cyber security. Leverage strengths in digital technology to facilitate a resilient, future-ready digital economy in Victoria.</w:t>
            </w:r>
          </w:p>
          <w:p w14:paraId="2B771DB8" w14:textId="77777777" w:rsidR="00E45F25" w:rsidRDefault="00E45F25" w:rsidP="00E45F25">
            <w:pPr>
              <w:pStyle w:val="TableBullet"/>
            </w:pPr>
            <w:r>
              <w:t>Advance Victoria’s manufacturing industry by investing in skills and advanced technology adoption in fields such as robotics, automation and digital transformation.</w:t>
            </w:r>
          </w:p>
          <w:p w14:paraId="13BBD6E4" w14:textId="77777777" w:rsidR="00E45F25" w:rsidRDefault="00E45F25" w:rsidP="00E45F25">
            <w:pPr>
              <w:pStyle w:val="TableBullet"/>
            </w:pPr>
            <w:r>
              <w:t>Lift the capability, capacity and competitiveness of Victoria’s defence manufacturing industry and supply chain. Secure major defence industry investment opportunities. Support the development and expansion of defence and aerospace businesses, manufacturing and R&amp;D in Victoria.</w:t>
            </w:r>
          </w:p>
          <w:p w14:paraId="282FA167" w14:textId="77777777" w:rsidR="00E45F25" w:rsidRDefault="00E45F25" w:rsidP="00E45F25">
            <w:pPr>
              <w:pStyle w:val="TableBullet"/>
            </w:pPr>
            <w:r>
              <w:t>Build Victoria’s Health Technologies sector and MedTech manufacturing capability, grow local content in health procurement, and strengthen collaborations and connections.</w:t>
            </w:r>
          </w:p>
          <w:p w14:paraId="464FA537" w14:textId="77777777" w:rsidR="00E45F25" w:rsidRDefault="00E45F25" w:rsidP="00E45F25">
            <w:pPr>
              <w:pStyle w:val="TableBullet"/>
            </w:pPr>
            <w:r>
              <w:t>Support the development and commercialisation of mRNA research, grow a local mRNA manufacturing industry and invest in targeted skills and training programs.</w:t>
            </w:r>
          </w:p>
          <w:p w14:paraId="7881FCAE" w14:textId="77777777" w:rsidR="00E45F25" w:rsidRDefault="00E45F25" w:rsidP="00E45F25">
            <w:pPr>
              <w:pStyle w:val="TableBullet"/>
            </w:pPr>
            <w:r>
              <w:t>Support the development of food manufacturing technology, capability and capacity to grow sales of high-value-added food products for local and export markets.</w:t>
            </w:r>
          </w:p>
          <w:p w14:paraId="2DC786EA" w14:textId="77777777" w:rsidR="00E45F25" w:rsidRDefault="00E45F25" w:rsidP="00E45F25">
            <w:pPr>
              <w:pStyle w:val="TableBullet"/>
            </w:pPr>
            <w:r>
              <w:t xml:space="preserve">Support the development, commercialisation and global impact of Victoria’s medical research sector, in areas such as workforce, clinical trials and precinct development. </w:t>
            </w:r>
          </w:p>
          <w:p w14:paraId="7E7290FB" w14:textId="5A8F8178" w:rsidR="00785A67" w:rsidRDefault="00E45F25" w:rsidP="00E45F25">
            <w:pPr>
              <w:pStyle w:val="TableBullet"/>
            </w:pPr>
            <w:r>
              <w:t>Manage and support medical research projects of global significance, including the Australian Institute for Infectious Disease, the Cumming Global Centre for Pandemic Therapeutics and the Victorian Paediatric Cancer Consortium.</w:t>
            </w:r>
          </w:p>
        </w:tc>
      </w:tr>
      <w:tr w:rsidR="00785A67" w14:paraId="70500AD1" w14:textId="77777777" w:rsidTr="002436D0">
        <w:trPr>
          <w:cantSplit/>
        </w:trPr>
        <w:tc>
          <w:tcPr>
            <w:tcW w:w="2268" w:type="dxa"/>
          </w:tcPr>
          <w:p w14:paraId="4C186066" w14:textId="1C20CEEB" w:rsidR="00785A67" w:rsidRDefault="00E45F25" w:rsidP="00431253">
            <w:pPr>
              <w:pStyle w:val="TableCopy"/>
            </w:pPr>
            <w:r w:rsidRPr="00E45F25">
              <w:t>Support business productivity and growth through global engagement, facilitating trade and attracting foreign direct investment</w:t>
            </w:r>
          </w:p>
        </w:tc>
        <w:tc>
          <w:tcPr>
            <w:tcW w:w="7366" w:type="dxa"/>
          </w:tcPr>
          <w:p w14:paraId="1A5F5D22" w14:textId="77777777" w:rsidR="00E45F25" w:rsidRDefault="00E45F25" w:rsidP="00E45F25">
            <w:pPr>
              <w:pStyle w:val="TableBullet"/>
            </w:pPr>
            <w:r>
              <w:t>Operate the Victorian Government’s Trade and Investment international network and support global engagement across government.</w:t>
            </w:r>
          </w:p>
          <w:p w14:paraId="5784A430" w14:textId="77777777" w:rsidR="00E45F25" w:rsidRDefault="00E45F25" w:rsidP="00E45F25">
            <w:pPr>
              <w:pStyle w:val="TableBullet"/>
            </w:pPr>
            <w:r>
              <w:t>Implement a new trade strategy and programs for Victoria to support and grow Victorian exports, which will empower Victorian exporters to thrive in a dynamic global marketplace through innovative solutions and strategic partnerships.</w:t>
            </w:r>
          </w:p>
          <w:p w14:paraId="169BA02E" w14:textId="77777777" w:rsidR="00E45F25" w:rsidRDefault="00E45F25" w:rsidP="00E45F25">
            <w:pPr>
              <w:pStyle w:val="TableBullet"/>
            </w:pPr>
            <w:r>
              <w:t>Support exporters to access global opportunities in identified priority sectors including food and agribusiness, health and life sciences, digital technologies, manufacturing and engineering solutions and clean technology and renewables.</w:t>
            </w:r>
          </w:p>
          <w:p w14:paraId="6B5CB6E9" w14:textId="77777777" w:rsidR="00E45F25" w:rsidRDefault="00E45F25" w:rsidP="00E45F25">
            <w:pPr>
              <w:pStyle w:val="TableBullet"/>
            </w:pPr>
            <w:r>
              <w:t xml:space="preserve">Undertake impactful advocacy to the Australian Government and other parties to ensure optimal policy settings to support exporters and to minimise non-tariff barriers. </w:t>
            </w:r>
          </w:p>
          <w:p w14:paraId="5EE1FD4E" w14:textId="77777777" w:rsidR="00E45F25" w:rsidRDefault="00E45F25" w:rsidP="00E45F25">
            <w:pPr>
              <w:pStyle w:val="TableBullet"/>
            </w:pPr>
            <w:r>
              <w:t xml:space="preserve">Promote Victorian industry capability in global markets to position key sectors as globally competitive. </w:t>
            </w:r>
          </w:p>
          <w:p w14:paraId="1EBF927F" w14:textId="77777777" w:rsidR="00E45F25" w:rsidRDefault="00E45F25" w:rsidP="00E45F25">
            <w:pPr>
              <w:pStyle w:val="TableBullet"/>
            </w:pPr>
            <w:r>
              <w:t xml:space="preserve">Refresh the </w:t>
            </w:r>
            <w:r w:rsidRPr="00E45F25">
              <w:rPr>
                <w:i/>
                <w:iCs/>
              </w:rPr>
              <w:t>International Investment Strategy</w:t>
            </w:r>
            <w:r>
              <w:t xml:space="preserve"> to strengthen Victoria’s competitiveness to attract international investments.</w:t>
            </w:r>
          </w:p>
          <w:p w14:paraId="3663E0F6" w14:textId="77777777" w:rsidR="00E45F25" w:rsidRDefault="00E45F25" w:rsidP="00E45F25">
            <w:pPr>
              <w:pStyle w:val="TableBullet"/>
            </w:pPr>
            <w:r>
              <w:t xml:space="preserve">Develop and convert a pipeline of investment projects that align with the </w:t>
            </w:r>
            <w:r w:rsidRPr="00E45F25">
              <w:rPr>
                <w:i/>
                <w:iCs/>
              </w:rPr>
              <w:t>International Investment Strategy</w:t>
            </w:r>
            <w:r>
              <w:t>.</w:t>
            </w:r>
          </w:p>
          <w:p w14:paraId="30BA1A81" w14:textId="77777777" w:rsidR="00E45F25" w:rsidRDefault="00E45F25" w:rsidP="00E45F25">
            <w:pPr>
              <w:pStyle w:val="TableBullet"/>
            </w:pPr>
            <w:r>
              <w:t>Proactively target strategic reinvestment opportunities in priority sectors.</w:t>
            </w:r>
          </w:p>
          <w:p w14:paraId="6E97983C" w14:textId="77777777" w:rsidR="00E45F25" w:rsidRDefault="00E45F25" w:rsidP="00E45F25">
            <w:pPr>
              <w:pStyle w:val="TableBullet"/>
            </w:pPr>
            <w:r>
              <w:t xml:space="preserve">Continue to progress development of the </w:t>
            </w:r>
            <w:proofErr w:type="spellStart"/>
            <w:r>
              <w:t>CarbonNet</w:t>
            </w:r>
            <w:proofErr w:type="spellEnd"/>
            <w:r>
              <w:t xml:space="preserve"> Project.</w:t>
            </w:r>
          </w:p>
          <w:p w14:paraId="44C262AB" w14:textId="48B819AD" w:rsidR="00785A67" w:rsidRDefault="00E45F25" w:rsidP="00E45F25">
            <w:pPr>
              <w:pStyle w:val="TableBullet"/>
            </w:pPr>
            <w:r>
              <w:t>Promote Victoria’s brand as an investment destination and exporter of high-quality goods and services.</w:t>
            </w:r>
          </w:p>
        </w:tc>
      </w:tr>
      <w:tr w:rsidR="00785A67" w14:paraId="6AD5F184" w14:textId="77777777" w:rsidTr="002436D0">
        <w:trPr>
          <w:cantSplit/>
        </w:trPr>
        <w:tc>
          <w:tcPr>
            <w:tcW w:w="2268" w:type="dxa"/>
          </w:tcPr>
          <w:p w14:paraId="49BBE5D1" w14:textId="112A374C" w:rsidR="00785A67" w:rsidRDefault="00E45F25" w:rsidP="00431253">
            <w:pPr>
              <w:pStyle w:val="TableCopy"/>
            </w:pPr>
            <w:r w:rsidRPr="00E45F25">
              <w:t>Influence government policies that impact the state’s international competitiveness</w:t>
            </w:r>
          </w:p>
        </w:tc>
        <w:tc>
          <w:tcPr>
            <w:tcW w:w="7366" w:type="dxa"/>
          </w:tcPr>
          <w:p w14:paraId="2BF5B867" w14:textId="77777777" w:rsidR="00E45F25" w:rsidRDefault="00E45F25" w:rsidP="00E45F25">
            <w:pPr>
              <w:pStyle w:val="TableBullet"/>
            </w:pPr>
            <w:r>
              <w:t>Advocate to ensure that Victorian and Australian Government policy, legislation and regulations are designed to promote ease of doing business and support investment attraction and trade efforts.</w:t>
            </w:r>
          </w:p>
          <w:p w14:paraId="00B996AC" w14:textId="0CB01A5E" w:rsidR="00785A67" w:rsidRDefault="00E45F25" w:rsidP="00E45F25">
            <w:pPr>
              <w:pStyle w:val="TableBullet"/>
            </w:pPr>
            <w:r>
              <w:t>Work with businesses to navigate the regulatory environment to enable investment and trade outcomes.</w:t>
            </w:r>
          </w:p>
        </w:tc>
      </w:tr>
      <w:tr w:rsidR="00785A67" w14:paraId="5C4296CA" w14:textId="77777777" w:rsidTr="002436D0">
        <w:trPr>
          <w:cantSplit/>
        </w:trPr>
        <w:tc>
          <w:tcPr>
            <w:tcW w:w="2268" w:type="dxa"/>
          </w:tcPr>
          <w:p w14:paraId="2C9F352A" w14:textId="114F5FC1" w:rsidR="00785A67" w:rsidRDefault="00E45F25" w:rsidP="00431253">
            <w:pPr>
              <w:pStyle w:val="TableCopy"/>
            </w:pPr>
            <w:r w:rsidRPr="00E45F25">
              <w:t>Drive recovery and resilience of the international education sector</w:t>
            </w:r>
          </w:p>
        </w:tc>
        <w:tc>
          <w:tcPr>
            <w:tcW w:w="7366" w:type="dxa"/>
          </w:tcPr>
          <w:p w14:paraId="6E0D8AB5" w14:textId="77777777" w:rsidR="00E45F25" w:rsidRDefault="00E45F25" w:rsidP="00E45F25">
            <w:pPr>
              <w:pStyle w:val="TableBullet"/>
            </w:pPr>
            <w:r>
              <w:t>Empower students to have a positive experience with Victoria through inclusive and responsive student wellbeing support, engagement programs and sector capacity building.</w:t>
            </w:r>
          </w:p>
          <w:p w14:paraId="188F2C28" w14:textId="77777777" w:rsidR="00E45F25" w:rsidRDefault="00E45F25" w:rsidP="00E45F25">
            <w:pPr>
              <w:pStyle w:val="TableBullet"/>
            </w:pPr>
            <w:r>
              <w:t>Launch global careers by attracting and nurturing talent, enhancing student employability, entrepreneurship and leadership, and building long-lasting global linkages.</w:t>
            </w:r>
          </w:p>
          <w:p w14:paraId="479DAB4F" w14:textId="77777777" w:rsidR="00E45F25" w:rsidRDefault="00E45F25" w:rsidP="00E45F25">
            <w:pPr>
              <w:pStyle w:val="TableBullet"/>
            </w:pPr>
            <w:r>
              <w:t>Build Victoria’s reputation as an open and inclusive education destination known globally for excellence and innovation, including stronger promotion of regional Victoria’s education offering.</w:t>
            </w:r>
          </w:p>
          <w:p w14:paraId="06C1D90F" w14:textId="77777777" w:rsidR="00E45F25" w:rsidRDefault="00E45F25" w:rsidP="00E45F25">
            <w:pPr>
              <w:pStyle w:val="TableBullet"/>
            </w:pPr>
            <w:r>
              <w:t>Strengthen industry engagement with global partners and support diversification across education markets, products and delivery modes through Victoria’s global education, trade and investment network.</w:t>
            </w:r>
          </w:p>
          <w:p w14:paraId="72C720CF" w14:textId="55B0C261" w:rsidR="00785A67" w:rsidRDefault="00E45F25" w:rsidP="00E45F25">
            <w:pPr>
              <w:pStyle w:val="TableBullet"/>
            </w:pPr>
            <w:r>
              <w:t>Position the international education sector to respond to emerging opportunities and risks through strong government partnerships, engagement and aligned advocacy.</w:t>
            </w:r>
          </w:p>
        </w:tc>
      </w:tr>
      <w:tr w:rsidR="00785A67" w14:paraId="7A9DBEDF" w14:textId="77777777" w:rsidTr="002436D0">
        <w:trPr>
          <w:cantSplit/>
        </w:trPr>
        <w:tc>
          <w:tcPr>
            <w:tcW w:w="2268" w:type="dxa"/>
          </w:tcPr>
          <w:p w14:paraId="019FAB50" w14:textId="14235195" w:rsidR="00785A67" w:rsidRDefault="00E45F25" w:rsidP="00431253">
            <w:pPr>
              <w:pStyle w:val="TableCopy"/>
            </w:pPr>
            <w:r w:rsidRPr="00E45F25">
              <w:t>Explore new audiences and markets for creative industries</w:t>
            </w:r>
          </w:p>
        </w:tc>
        <w:tc>
          <w:tcPr>
            <w:tcW w:w="7366" w:type="dxa"/>
          </w:tcPr>
          <w:p w14:paraId="5FF43EA8" w14:textId="77777777" w:rsidR="00E45F25" w:rsidRDefault="00E45F25" w:rsidP="00E45F25">
            <w:pPr>
              <w:pStyle w:val="TableBullet"/>
            </w:pPr>
            <w:r>
              <w:t>Promote and build the market for Victorian First Peoples cultural products by developing and piloting a Victorian First Peoples Art and Design Fair.</w:t>
            </w:r>
          </w:p>
          <w:p w14:paraId="38148EE5" w14:textId="77777777" w:rsidR="00E45F25" w:rsidRDefault="00E45F25" w:rsidP="00E45F25">
            <w:pPr>
              <w:pStyle w:val="TableBullet"/>
            </w:pPr>
            <w:r>
              <w:t>Assist creatives to build demand, audiences and markets.</w:t>
            </w:r>
          </w:p>
          <w:p w14:paraId="07BAB532" w14:textId="77777777" w:rsidR="00E45F25" w:rsidRDefault="00E45F25" w:rsidP="00E45F25">
            <w:pPr>
              <w:pStyle w:val="TableBullet"/>
            </w:pPr>
            <w:r>
              <w:t>Promote more investment and trade in Victorian creative products and services.</w:t>
            </w:r>
          </w:p>
          <w:p w14:paraId="7E82CA74" w14:textId="20C5F604" w:rsidR="00785A67" w:rsidRDefault="00E45F25" w:rsidP="00E45F25">
            <w:pPr>
              <w:pStyle w:val="TableBullet"/>
            </w:pPr>
            <w:r>
              <w:t>Increase access to international markets by continuing to grow Victoria’s platform of trade events.</w:t>
            </w:r>
          </w:p>
        </w:tc>
      </w:tr>
      <w:tr w:rsidR="00785A67" w14:paraId="338FE488" w14:textId="77777777" w:rsidTr="002436D0">
        <w:trPr>
          <w:cantSplit/>
        </w:trPr>
        <w:tc>
          <w:tcPr>
            <w:tcW w:w="2268" w:type="dxa"/>
          </w:tcPr>
          <w:p w14:paraId="10B05F3C" w14:textId="1D683D19" w:rsidR="00785A67" w:rsidRDefault="00E45F25" w:rsidP="00431253">
            <w:pPr>
              <w:pStyle w:val="TableCopy"/>
            </w:pPr>
            <w:r w:rsidRPr="00E45F25">
              <w:t>Support and build a thriving and vibrant visitor economy that positions Victoria as a preferred choice for international and domestic visitors</w:t>
            </w:r>
          </w:p>
        </w:tc>
        <w:tc>
          <w:tcPr>
            <w:tcW w:w="7366" w:type="dxa"/>
          </w:tcPr>
          <w:p w14:paraId="6F78DE1C" w14:textId="77777777" w:rsidR="00E45F25" w:rsidRDefault="00E45F25" w:rsidP="00E45F25">
            <w:pPr>
              <w:pStyle w:val="TableBullet"/>
            </w:pPr>
            <w:r>
              <w:t>Drive visitation, enhance visitor experiences and facilitate world-class destinations through catalytic projects and tourism infrastructure.</w:t>
            </w:r>
          </w:p>
          <w:p w14:paraId="0AEDBF6D" w14:textId="77777777" w:rsidR="00E45F25" w:rsidRDefault="00E45F25" w:rsidP="00E45F25">
            <w:pPr>
              <w:pStyle w:val="TableBullet"/>
            </w:pPr>
            <w:r>
              <w:t>Deliver contemporary governance, policy, legislative reform and strategic project support for tourism and events entities.</w:t>
            </w:r>
          </w:p>
          <w:p w14:paraId="5DD577C3" w14:textId="77777777" w:rsidR="00E45F25" w:rsidRDefault="00E45F25" w:rsidP="00E45F25">
            <w:pPr>
              <w:pStyle w:val="TableBullet"/>
            </w:pPr>
            <w:r>
              <w:t xml:space="preserve">Create a competitive and innovative sector by partnering with industry and businesses to implement </w:t>
            </w:r>
            <w:r w:rsidRPr="00E45F25">
              <w:rPr>
                <w:i/>
                <w:iCs/>
              </w:rPr>
              <w:t>Experience Victoria 2033</w:t>
            </w:r>
            <w:r>
              <w:t>, focusing on addressing key opportunities and challenges such as workforce growth, investment facilitation, sustainability, and skills and capability development.</w:t>
            </w:r>
          </w:p>
          <w:p w14:paraId="61605266" w14:textId="77777777" w:rsidR="00E45F25" w:rsidRDefault="00E45F25" w:rsidP="00E45F25">
            <w:pPr>
              <w:pStyle w:val="TableBullet"/>
            </w:pPr>
            <w:r>
              <w:t xml:space="preserve">Continue the implementation of the </w:t>
            </w:r>
            <w:r w:rsidRPr="00E45F25">
              <w:rPr>
                <w:i/>
                <w:iCs/>
              </w:rPr>
              <w:t>Visitor Economy Recovery and Reform Plan</w:t>
            </w:r>
            <w:r>
              <w:t xml:space="preserve"> to ensure Victoria maintains and grows its visitor economy market share, including the reform of Victoria’s regional tourism network.</w:t>
            </w:r>
          </w:p>
          <w:p w14:paraId="74FD46BE" w14:textId="4745F5BC" w:rsidR="00785A67" w:rsidRDefault="00E45F25" w:rsidP="00E45F25">
            <w:pPr>
              <w:pStyle w:val="TableBullet"/>
            </w:pPr>
            <w:r>
              <w:t>Leverage visitor trends, industry innovation and the strength of Victoria’s regional brands to optimise our diverse range of tourism offerings and cultural activities.</w:t>
            </w:r>
          </w:p>
        </w:tc>
      </w:tr>
      <w:tr w:rsidR="00785A67" w14:paraId="735CFA41" w14:textId="77777777" w:rsidTr="002436D0">
        <w:trPr>
          <w:cantSplit/>
        </w:trPr>
        <w:tc>
          <w:tcPr>
            <w:tcW w:w="2268" w:type="dxa"/>
          </w:tcPr>
          <w:p w14:paraId="323EF279" w14:textId="2FE1CA54" w:rsidR="00785A67" w:rsidRDefault="00E45F25" w:rsidP="00431253">
            <w:pPr>
              <w:pStyle w:val="TableCopy"/>
            </w:pPr>
            <w:r w:rsidRPr="00E45F25">
              <w:t>Create an enduring legacy for Victoria by building an integrated sport system that delivers lasting value to the sector and the State</w:t>
            </w:r>
          </w:p>
        </w:tc>
        <w:tc>
          <w:tcPr>
            <w:tcW w:w="7366" w:type="dxa"/>
          </w:tcPr>
          <w:p w14:paraId="20BE1E26" w14:textId="77777777" w:rsidR="00E45F25" w:rsidRDefault="00E45F25" w:rsidP="00E45F25">
            <w:pPr>
              <w:pStyle w:val="TableBullet"/>
            </w:pPr>
            <w:r>
              <w:t>Develop a world-leading suite of major stadium and state facilities, which can host regional, national and international events, providing an uplift across the Victorian economy.</w:t>
            </w:r>
          </w:p>
          <w:p w14:paraId="38976116" w14:textId="77777777" w:rsidR="00E45F25" w:rsidRDefault="00E45F25" w:rsidP="00E45F25">
            <w:pPr>
              <w:pStyle w:val="TableBullet"/>
            </w:pPr>
            <w:r>
              <w:t>Ensure connected and coordinated pathways exist so Victorians can pursue sport at the highest level.</w:t>
            </w:r>
          </w:p>
          <w:p w14:paraId="22745532" w14:textId="77777777" w:rsidR="00E45F25" w:rsidRDefault="00E45F25" w:rsidP="00E45F25">
            <w:pPr>
              <w:pStyle w:val="TableBullet"/>
            </w:pPr>
            <w:r>
              <w:t>Partner with Visit Victoria and the sport sector to build a pipeline of sporting events that better leverages Victoria’s sporting infrastructure (including through development of legacy initiatives).</w:t>
            </w:r>
          </w:p>
          <w:p w14:paraId="030F0C71" w14:textId="63F52E96" w:rsidR="00785A67" w:rsidRDefault="00E45F25" w:rsidP="00E45F25">
            <w:pPr>
              <w:pStyle w:val="TableBullet"/>
            </w:pPr>
            <w:r>
              <w:t>Work with Global Victoria and other agencies to improve opportunities for Victorian sport businesses to access global markets.</w:t>
            </w:r>
          </w:p>
        </w:tc>
      </w:tr>
      <w:tr w:rsidR="00785A67" w14:paraId="11E00492" w14:textId="77777777" w:rsidTr="002436D0">
        <w:trPr>
          <w:cantSplit/>
        </w:trPr>
        <w:tc>
          <w:tcPr>
            <w:tcW w:w="2268" w:type="dxa"/>
          </w:tcPr>
          <w:p w14:paraId="50F97A17" w14:textId="3979B031" w:rsidR="00785A67" w:rsidRDefault="00E45F25" w:rsidP="00431253">
            <w:pPr>
              <w:pStyle w:val="TableCopy"/>
            </w:pPr>
            <w:r w:rsidRPr="00E45F25">
              <w:t>Support the growth of Victoria’s diverse and world-class events calendar</w:t>
            </w:r>
          </w:p>
        </w:tc>
        <w:tc>
          <w:tcPr>
            <w:tcW w:w="7366" w:type="dxa"/>
          </w:tcPr>
          <w:p w14:paraId="04E7C088" w14:textId="77777777" w:rsidR="00E45F25" w:rsidRDefault="00E45F25" w:rsidP="00E45F25">
            <w:pPr>
              <w:pStyle w:val="TableBullet"/>
            </w:pPr>
            <w:r>
              <w:t>Deliver a Major Events Policy Framework and Acquisition Framework to guide government decision-making to maximise the value that Victoria’s events calendar brings to the state.</w:t>
            </w:r>
          </w:p>
          <w:p w14:paraId="49D1C6F2" w14:textId="77777777" w:rsidR="00E45F25" w:rsidRDefault="00E45F25" w:rsidP="00E45F25">
            <w:pPr>
              <w:pStyle w:val="TableBullet"/>
            </w:pPr>
            <w:r>
              <w:t>Strengthen the state’s position as a global major events destination by capitalising on Victoria’s excellent sporting, creative, cultural and business events infrastructure.</w:t>
            </w:r>
          </w:p>
          <w:p w14:paraId="3AA97450" w14:textId="0FCA0BD5" w:rsidR="00785A67" w:rsidRDefault="00E45F25" w:rsidP="00E45F25">
            <w:pPr>
              <w:pStyle w:val="TableBullet"/>
            </w:pPr>
            <w:r>
              <w:t>Ensure that the economic benefits of events are distributed across regional Victoria, as well as metropolitan Melbourne.</w:t>
            </w:r>
          </w:p>
        </w:tc>
      </w:tr>
    </w:tbl>
    <w:p w14:paraId="5A1C10E8" w14:textId="77777777" w:rsidR="00785A67" w:rsidRDefault="00785A67" w:rsidP="00431253"/>
    <w:p w14:paraId="756B0444" w14:textId="13B3602A" w:rsidR="00785A67" w:rsidRPr="00E11567" w:rsidRDefault="00531F57" w:rsidP="00E11567">
      <w:pPr>
        <w:pStyle w:val="Heading2"/>
      </w:pPr>
      <w:bookmarkStart w:id="30" w:name="_Toc175560395"/>
      <w:r w:rsidRPr="00E11567">
        <w:t>Strategy</w:t>
      </w:r>
      <w:r w:rsidR="0067682F">
        <w:t xml:space="preserve"> </w:t>
      </w:r>
      <w:r w:rsidRPr="00E11567">
        <w:t>05.</w:t>
      </w:r>
      <w:r w:rsidR="0067682F">
        <w:t xml:space="preserve"> </w:t>
      </w:r>
      <w:r w:rsidRPr="00E11567">
        <w:t>Build</w:t>
      </w:r>
      <w:r w:rsidR="0067682F">
        <w:t xml:space="preserve"> </w:t>
      </w:r>
      <w:r w:rsidRPr="00E11567">
        <w:t>prosperous</w:t>
      </w:r>
      <w:r w:rsidR="0067682F">
        <w:t xml:space="preserve"> </w:t>
      </w:r>
      <w:r w:rsidRPr="00E11567">
        <w:t>and</w:t>
      </w:r>
      <w:r w:rsidR="0067682F">
        <w:t xml:space="preserve"> </w:t>
      </w:r>
      <w:r w:rsidRPr="00E11567">
        <w:t>liveable</w:t>
      </w:r>
      <w:r w:rsidR="0067682F">
        <w:t xml:space="preserve"> </w:t>
      </w:r>
      <w:r w:rsidRPr="00E11567">
        <w:t>regions</w:t>
      </w:r>
      <w:bookmarkEnd w:id="30"/>
    </w:p>
    <w:p w14:paraId="258F9CE4" w14:textId="5A22AFFE" w:rsidR="00785A67" w:rsidRDefault="00531F57" w:rsidP="00E11567">
      <w:pPr>
        <w:pStyle w:val="Normalbeforebullets"/>
      </w:pPr>
      <w:r>
        <w:t>This</w:t>
      </w:r>
      <w:r w:rsidR="0067682F">
        <w:t xml:space="preserve"> </w:t>
      </w:r>
      <w:r>
        <w:t>strategy</w:t>
      </w:r>
      <w:r w:rsidR="0067682F">
        <w:t xml:space="preserve"> </w:t>
      </w:r>
      <w:r>
        <w:t>will</w:t>
      </w:r>
      <w:r w:rsidR="0067682F">
        <w:t xml:space="preserve"> </w:t>
      </w:r>
      <w:r>
        <w:t>be</w:t>
      </w:r>
      <w:r w:rsidR="0067682F">
        <w:t xml:space="preserve"> </w:t>
      </w:r>
      <w:r>
        <w:t>delivered</w:t>
      </w:r>
      <w:r w:rsidR="0067682F">
        <w:t xml:space="preserve"> </w:t>
      </w:r>
      <w:r>
        <w:t>through</w:t>
      </w:r>
      <w:r w:rsidR="0067682F">
        <w:t xml:space="preserve"> </w:t>
      </w:r>
      <w:r>
        <w:t>the</w:t>
      </w:r>
      <w:r w:rsidR="0067682F">
        <w:t xml:space="preserve"> </w:t>
      </w:r>
      <w:r>
        <w:t>following</w:t>
      </w:r>
      <w:r w:rsidR="0067682F">
        <w:t xml:space="preserve"> </w:t>
      </w:r>
      <w:r>
        <w:t>priorities:</w:t>
      </w:r>
      <w:r w:rsidR="0067682F">
        <w:t xml:space="preserve"> </w:t>
      </w:r>
    </w:p>
    <w:p w14:paraId="1A6CB2A7" w14:textId="77777777" w:rsidR="00E45F25" w:rsidRDefault="00E45F25" w:rsidP="00E45F25">
      <w:pPr>
        <w:pStyle w:val="Bullet"/>
      </w:pPr>
      <w:r w:rsidRPr="00E45F25">
        <w:rPr>
          <w:b/>
          <w:bCs/>
        </w:rPr>
        <w:t>Enable prosperity and drive economic growth in our regions</w:t>
      </w:r>
      <w:r>
        <w:t xml:space="preserve"> – Advance capability and connection in Victoria’s regions, leveraging existing and emerging strengths, supply chains, and transport infrastructure to drive new and high-value opportunities, develop future-focused industries, support community cohesion and unlock new markets.</w:t>
      </w:r>
    </w:p>
    <w:p w14:paraId="570E815D" w14:textId="77777777" w:rsidR="00E45F25" w:rsidRDefault="00E45F25" w:rsidP="00E45F25">
      <w:pPr>
        <w:pStyle w:val="Bullet"/>
      </w:pPr>
      <w:r w:rsidRPr="00E45F25">
        <w:rPr>
          <w:b/>
          <w:bCs/>
        </w:rPr>
        <w:t>Support the delivery and legacy of the Regional Package</w:t>
      </w:r>
      <w:r>
        <w:t xml:space="preserve"> – Leverage the regional investment and range of housing, tourism, sporting and community initiatives to build healthier, economically and socially connected communities.</w:t>
      </w:r>
    </w:p>
    <w:p w14:paraId="6285BEAD" w14:textId="77777777" w:rsidR="00E45F25" w:rsidRDefault="00E45F25" w:rsidP="00E45F25">
      <w:pPr>
        <w:pStyle w:val="Bullet"/>
      </w:pPr>
      <w:r w:rsidRPr="00E45F25">
        <w:rPr>
          <w:b/>
          <w:bCs/>
        </w:rPr>
        <w:t>Advise on the priorities of regional communities using a place-based approach, with a focus on addressing key issues and enabling prosperity</w:t>
      </w:r>
      <w:r>
        <w:t xml:space="preserve"> – Identify and communicate regional priorities directly to the Government. Inform government decision-making and regional investment opportunities with advice based on regional knowledge and lived experiences and create opportunities for regions to have a greater say about the issues of importance to them.</w:t>
      </w:r>
    </w:p>
    <w:p w14:paraId="3FF0D049" w14:textId="77777777" w:rsidR="00E45F25" w:rsidRDefault="00E45F25" w:rsidP="00E45F25">
      <w:pPr>
        <w:pStyle w:val="Bullet"/>
      </w:pPr>
      <w:r w:rsidRPr="00E45F25">
        <w:rPr>
          <w:b/>
          <w:bCs/>
        </w:rPr>
        <w:t>Support Victoria’s cross border communities</w:t>
      </w:r>
      <w:r>
        <w:t xml:space="preserve"> – Victoria’s Cross Border Commissioner works with border communities and businesses to identify and advocate for change along Victoria’s borders. This involves working with Victoria’s departments and agencies, as well as interstate counterparts and other jurisdictions. Making it easier to do business across our borders has economic benefit, while addressing practice and regulatory barriers to people accessing various services improves health and social outcomes in border communities – making our border areas better places to live, work and study.</w:t>
      </w:r>
    </w:p>
    <w:p w14:paraId="14734768" w14:textId="77777777" w:rsidR="00E45F25" w:rsidRDefault="00E45F25" w:rsidP="00E45F25">
      <w:pPr>
        <w:pStyle w:val="Bullet"/>
      </w:pPr>
      <w:r w:rsidRPr="00E45F25">
        <w:rPr>
          <w:b/>
          <w:bCs/>
        </w:rPr>
        <w:t>Reduce negative consequences of emergencies</w:t>
      </w:r>
      <w:r>
        <w:t xml:space="preserve"> – Work with Victorian communities and businesses to ensure the negative consequences of emergencies are reduced. We do this by preparing for emergencies, working with the food and grocery sector to minimise supply chain disruptions, and implementing economic recovery and community connection programs for businesses and the broader economy to recover and become more resilient to future emergencies.</w:t>
      </w:r>
    </w:p>
    <w:p w14:paraId="1406353E" w14:textId="19011D70" w:rsidR="00785A67" w:rsidRPr="00E45F25" w:rsidRDefault="00E45F25" w:rsidP="00E45F25">
      <w:pPr>
        <w:pStyle w:val="Bullet"/>
      </w:pPr>
      <w:r w:rsidRPr="00E45F25">
        <w:rPr>
          <w:b/>
          <w:bCs/>
        </w:rPr>
        <w:t>Support regional industries and communities in transition</w:t>
      </w:r>
      <w:r>
        <w:t xml:space="preserve"> – Draw on the knowledge and expertise of the Latrobe Valley Authority and Regional Development Victoria to support Victorian regions as they navigate changing conditions through place-based partnerships and shared leadership between government, industry, business and community. Design and deliver support for communities and businesses impacted by significant transition, including in the energy and forestry sectors, such as the success of creative interventions in Latrobe Valley</w:t>
      </w:r>
      <w:r w:rsidR="00531F57" w:rsidRPr="00E45F25">
        <w:t>.</w:t>
      </w:r>
    </w:p>
    <w:tbl>
      <w:tblPr>
        <w:tblStyle w:val="TableGrid"/>
        <w:tblW w:w="9634" w:type="dxa"/>
        <w:tblLayout w:type="fixed"/>
        <w:tblLook w:val="0020" w:firstRow="1" w:lastRow="0" w:firstColumn="0" w:lastColumn="0" w:noHBand="0" w:noVBand="0"/>
      </w:tblPr>
      <w:tblGrid>
        <w:gridCol w:w="2268"/>
        <w:gridCol w:w="7366"/>
      </w:tblGrid>
      <w:tr w:rsidR="00371518" w:rsidRPr="00371518" w14:paraId="21D1F4C4" w14:textId="77777777" w:rsidTr="00371518">
        <w:trPr>
          <w:cantSplit/>
          <w:tblHeader/>
        </w:trPr>
        <w:tc>
          <w:tcPr>
            <w:tcW w:w="2268" w:type="dxa"/>
          </w:tcPr>
          <w:p w14:paraId="4D353A47" w14:textId="379F1FDC" w:rsidR="00785A67" w:rsidRPr="00371518" w:rsidRDefault="00531F57" w:rsidP="00371518">
            <w:pPr>
              <w:pStyle w:val="TableColumnHeading"/>
            </w:pPr>
            <w:bookmarkStart w:id="31" w:name="ColumnTitle8"/>
            <w:bookmarkEnd w:id="31"/>
            <w:r w:rsidRPr="00371518">
              <w:t>Portfolio</w:t>
            </w:r>
            <w:r w:rsidR="0067682F">
              <w:t xml:space="preserve"> </w:t>
            </w:r>
            <w:r w:rsidRPr="00371518">
              <w:t>Priority</w:t>
            </w:r>
          </w:p>
        </w:tc>
        <w:tc>
          <w:tcPr>
            <w:tcW w:w="7366" w:type="dxa"/>
          </w:tcPr>
          <w:p w14:paraId="0E099CD3" w14:textId="0B8DF236" w:rsidR="00785A67" w:rsidRPr="00371518" w:rsidRDefault="00531F57" w:rsidP="00371518">
            <w:pPr>
              <w:pStyle w:val="TableColumnHeading"/>
            </w:pPr>
            <w:r w:rsidRPr="00371518">
              <w:t>Key</w:t>
            </w:r>
            <w:r w:rsidR="0067682F">
              <w:t xml:space="preserve"> </w:t>
            </w:r>
            <w:r w:rsidRPr="00371518">
              <w:t>Actions</w:t>
            </w:r>
          </w:p>
        </w:tc>
      </w:tr>
      <w:tr w:rsidR="00785A67" w14:paraId="5B3CDADB" w14:textId="77777777" w:rsidTr="00371518">
        <w:trPr>
          <w:cantSplit/>
        </w:trPr>
        <w:tc>
          <w:tcPr>
            <w:tcW w:w="2268" w:type="dxa"/>
          </w:tcPr>
          <w:p w14:paraId="0EA7B9D4" w14:textId="5A99ED1E" w:rsidR="00785A67" w:rsidRDefault="00E45F25" w:rsidP="00371518">
            <w:pPr>
              <w:pStyle w:val="TableCopy"/>
            </w:pPr>
            <w:r w:rsidRPr="00E45F25">
              <w:t>Enable prosperity and drive economic growth in our regions</w:t>
            </w:r>
          </w:p>
        </w:tc>
        <w:tc>
          <w:tcPr>
            <w:tcW w:w="7366" w:type="dxa"/>
          </w:tcPr>
          <w:p w14:paraId="670941E4" w14:textId="77777777" w:rsidR="00E45F25" w:rsidRDefault="00E45F25" w:rsidP="00E45F25">
            <w:pPr>
              <w:pStyle w:val="TableBullet"/>
            </w:pPr>
            <w:r>
              <w:t xml:space="preserve">Facilitate and support new and high-value place-based opportunities identified through the </w:t>
            </w:r>
            <w:r w:rsidRPr="00E45F25">
              <w:rPr>
                <w:i/>
                <w:iCs/>
              </w:rPr>
              <w:t>Regional Economic Development Strategies</w:t>
            </w:r>
            <w:r>
              <w:t>.</w:t>
            </w:r>
          </w:p>
          <w:p w14:paraId="6931BC57" w14:textId="77777777" w:rsidR="00E45F25" w:rsidRDefault="00E45F25" w:rsidP="00E45F25">
            <w:pPr>
              <w:pStyle w:val="TableBullet"/>
            </w:pPr>
            <w:r>
              <w:t xml:space="preserve">Deliver the Regional Investment Attraction Project – Food and Fibre Value Add to facilitate investment in Victoria’s food and fibre industries. </w:t>
            </w:r>
          </w:p>
          <w:p w14:paraId="341340C1" w14:textId="77777777" w:rsidR="00E45F25" w:rsidRDefault="00E45F25" w:rsidP="00E45F25">
            <w:pPr>
              <w:pStyle w:val="TableBullet"/>
            </w:pPr>
            <w:r>
              <w:t>Implement the Tiny Towns Fund and “Doing what matters for local communities” initiatives.</w:t>
            </w:r>
          </w:p>
          <w:p w14:paraId="61A7FC36" w14:textId="77777777" w:rsidR="00E45F25" w:rsidRDefault="00E45F25" w:rsidP="00E45F25">
            <w:pPr>
              <w:pStyle w:val="TableBullet"/>
            </w:pPr>
            <w:r>
              <w:t>Deliver the Bendigo Regional Employment Precinct and Bendigo Art Gallery projects.</w:t>
            </w:r>
          </w:p>
          <w:p w14:paraId="04838421" w14:textId="77777777" w:rsidR="00E45F25" w:rsidRDefault="00E45F25" w:rsidP="00E45F25">
            <w:pPr>
              <w:pStyle w:val="TableBullet"/>
            </w:pPr>
            <w:r>
              <w:t>Deliver the Geelong City Deal in partnership with First Peoples including the Geelong Convention and Exhibition Centre and Twelve Apostles Precinct projects.</w:t>
            </w:r>
          </w:p>
          <w:p w14:paraId="447097AA" w14:textId="77777777" w:rsidR="00E45F25" w:rsidRDefault="00E45F25" w:rsidP="00E45F25">
            <w:pPr>
              <w:pStyle w:val="TableBullet"/>
            </w:pPr>
            <w:r>
              <w:t>Deliver the Regional Car Parks Fund initiative in partnership with local government and other delivery partners.</w:t>
            </w:r>
          </w:p>
          <w:p w14:paraId="2E773F02" w14:textId="77777777" w:rsidR="00E45F25" w:rsidRDefault="00E45F25" w:rsidP="00E45F25">
            <w:pPr>
              <w:pStyle w:val="TableBullet"/>
            </w:pPr>
            <w:r>
              <w:t>Work in partnership with regional councils and stakeholders to develop and deliver over 700 active regional development projects across all corners of the state.</w:t>
            </w:r>
          </w:p>
          <w:p w14:paraId="7CFB9981" w14:textId="2FB8F8EF" w:rsidR="00785A67" w:rsidRDefault="00E45F25" w:rsidP="00E45F25">
            <w:pPr>
              <w:pStyle w:val="TableBullet"/>
            </w:pPr>
            <w:r>
              <w:t xml:space="preserve">Ensure TAFE service delivery planning is informed by the </w:t>
            </w:r>
            <w:r w:rsidRPr="00E45F25">
              <w:rPr>
                <w:i/>
                <w:iCs/>
              </w:rPr>
              <w:t>Victorian Skills Plan</w:t>
            </w:r>
            <w:r>
              <w:t xml:space="preserve"> and state-wide TAFE infrastructure planning supports access for students to the right training in the right places, enriching communities and responding to local industry skills needs.</w:t>
            </w:r>
          </w:p>
        </w:tc>
      </w:tr>
      <w:tr w:rsidR="00785A67" w14:paraId="13364C54" w14:textId="77777777" w:rsidTr="00371518">
        <w:trPr>
          <w:cantSplit/>
        </w:trPr>
        <w:tc>
          <w:tcPr>
            <w:tcW w:w="2268" w:type="dxa"/>
          </w:tcPr>
          <w:p w14:paraId="48A4DA1A" w14:textId="6665F28E" w:rsidR="00785A67" w:rsidRDefault="00E45F25" w:rsidP="00371518">
            <w:pPr>
              <w:pStyle w:val="TableCopy"/>
            </w:pPr>
            <w:r w:rsidRPr="00E45F25">
              <w:t>Support the delivery and legacy of the Regional Package</w:t>
            </w:r>
          </w:p>
        </w:tc>
        <w:tc>
          <w:tcPr>
            <w:tcW w:w="7366" w:type="dxa"/>
          </w:tcPr>
          <w:p w14:paraId="4C543010" w14:textId="77777777" w:rsidR="00E45F25" w:rsidRDefault="00E45F25" w:rsidP="00E45F25">
            <w:pPr>
              <w:pStyle w:val="TableBullet"/>
            </w:pPr>
            <w:r>
              <w:t>Work across government and with regional stakeholders and communities to design and deliver the Victorian Government’s regional investment including:</w:t>
            </w:r>
          </w:p>
          <w:p w14:paraId="54C4B20C" w14:textId="77777777" w:rsidR="00E45F25" w:rsidRDefault="00E45F25" w:rsidP="00E45F25">
            <w:pPr>
              <w:pStyle w:val="TableBullet"/>
              <w:numPr>
                <w:ilvl w:val="1"/>
                <w:numId w:val="6"/>
              </w:numPr>
            </w:pPr>
            <w:r>
              <w:t>Permanent new and upgraded sporting and cultural infrastructure projects</w:t>
            </w:r>
          </w:p>
          <w:p w14:paraId="18EF6734" w14:textId="77777777" w:rsidR="00E45F25" w:rsidRDefault="00E45F25" w:rsidP="00E45F25">
            <w:pPr>
              <w:pStyle w:val="TableBullet"/>
              <w:numPr>
                <w:ilvl w:val="1"/>
                <w:numId w:val="6"/>
              </w:numPr>
            </w:pPr>
            <w:r>
              <w:t>Regional Worker Accommodation Fund</w:t>
            </w:r>
          </w:p>
          <w:p w14:paraId="3356FE7F" w14:textId="77777777" w:rsidR="00E45F25" w:rsidRDefault="00E45F25" w:rsidP="00E45F25">
            <w:pPr>
              <w:pStyle w:val="TableBullet"/>
              <w:numPr>
                <w:ilvl w:val="1"/>
                <w:numId w:val="6"/>
              </w:numPr>
            </w:pPr>
            <w:r>
              <w:t>Regional Community Sport Development Fund</w:t>
            </w:r>
          </w:p>
          <w:p w14:paraId="2B6E285A" w14:textId="77777777" w:rsidR="00E45F25" w:rsidRDefault="00E45F25" w:rsidP="00E45F25">
            <w:pPr>
              <w:pStyle w:val="TableBullet"/>
              <w:numPr>
                <w:ilvl w:val="1"/>
                <w:numId w:val="6"/>
              </w:numPr>
            </w:pPr>
            <w:r>
              <w:t>All Abilities Sport Fund</w:t>
            </w:r>
          </w:p>
          <w:p w14:paraId="3C0ED2D9" w14:textId="77777777" w:rsidR="00E45F25" w:rsidRDefault="00E45F25" w:rsidP="00E45F25">
            <w:pPr>
              <w:pStyle w:val="TableBullet"/>
              <w:numPr>
                <w:ilvl w:val="1"/>
                <w:numId w:val="6"/>
              </w:numPr>
            </w:pPr>
            <w:r>
              <w:t>Council Support Package</w:t>
            </w:r>
          </w:p>
          <w:p w14:paraId="1FBB939E" w14:textId="77777777" w:rsidR="00E45F25" w:rsidRDefault="00E45F25" w:rsidP="00E45F25">
            <w:pPr>
              <w:pStyle w:val="TableBullet"/>
              <w:numPr>
                <w:ilvl w:val="1"/>
                <w:numId w:val="6"/>
              </w:numPr>
            </w:pPr>
            <w:r>
              <w:t>Regional Tourism Marketing</w:t>
            </w:r>
          </w:p>
          <w:p w14:paraId="7A1AE47E" w14:textId="77777777" w:rsidR="00E45F25" w:rsidRDefault="00E45F25" w:rsidP="00E45F25">
            <w:pPr>
              <w:pStyle w:val="TableBullet"/>
              <w:numPr>
                <w:ilvl w:val="1"/>
                <w:numId w:val="6"/>
              </w:numPr>
            </w:pPr>
            <w:r>
              <w:t>Aboriginal Economic Development Fund</w:t>
            </w:r>
          </w:p>
          <w:p w14:paraId="74BCBCA4" w14:textId="77777777" w:rsidR="00E45F25" w:rsidRDefault="00E45F25" w:rsidP="00E45F25">
            <w:pPr>
              <w:pStyle w:val="TableBullet"/>
              <w:numPr>
                <w:ilvl w:val="1"/>
                <w:numId w:val="6"/>
              </w:numPr>
            </w:pPr>
            <w:r>
              <w:t>Tiny Towns extension</w:t>
            </w:r>
          </w:p>
          <w:p w14:paraId="079DDDFC" w14:textId="77777777" w:rsidR="00E45F25" w:rsidRDefault="00E45F25" w:rsidP="00E45F25">
            <w:pPr>
              <w:pStyle w:val="TableBullet"/>
              <w:numPr>
                <w:ilvl w:val="1"/>
                <w:numId w:val="6"/>
              </w:numPr>
            </w:pPr>
            <w:r>
              <w:t>Regional Events</w:t>
            </w:r>
          </w:p>
          <w:p w14:paraId="4E59D082" w14:textId="77777777" w:rsidR="00E45F25" w:rsidRDefault="00E45F25" w:rsidP="00E45F25">
            <w:pPr>
              <w:pStyle w:val="TableBullet"/>
              <w:numPr>
                <w:ilvl w:val="1"/>
                <w:numId w:val="6"/>
              </w:numPr>
            </w:pPr>
            <w:r>
              <w:t>Regional Tourism Industry Development Program</w:t>
            </w:r>
          </w:p>
          <w:p w14:paraId="66A0DB66" w14:textId="77777777" w:rsidR="00E45F25" w:rsidRDefault="00E45F25" w:rsidP="00E45F25">
            <w:pPr>
              <w:pStyle w:val="TableBullet"/>
              <w:numPr>
                <w:ilvl w:val="1"/>
                <w:numId w:val="6"/>
              </w:numPr>
            </w:pPr>
            <w:r>
              <w:t>Regional Marketing</w:t>
            </w:r>
          </w:p>
          <w:p w14:paraId="440DBF88" w14:textId="77777777" w:rsidR="00E45F25" w:rsidRDefault="00E45F25" w:rsidP="00E45F25">
            <w:pPr>
              <w:pStyle w:val="TableBullet"/>
              <w:numPr>
                <w:ilvl w:val="1"/>
                <w:numId w:val="6"/>
              </w:numPr>
            </w:pPr>
            <w:r>
              <w:t>International Business Accelerator Program</w:t>
            </w:r>
          </w:p>
          <w:p w14:paraId="5E799853" w14:textId="77777777" w:rsidR="00E45F25" w:rsidRDefault="00E45F25" w:rsidP="00E45F25">
            <w:pPr>
              <w:pStyle w:val="TableBullet"/>
              <w:numPr>
                <w:ilvl w:val="1"/>
                <w:numId w:val="6"/>
              </w:numPr>
            </w:pPr>
            <w:r>
              <w:t>Enabling Tourism Fund</w:t>
            </w:r>
          </w:p>
          <w:p w14:paraId="21429AB8" w14:textId="79D592C6" w:rsidR="00785A67" w:rsidRDefault="00E45F25" w:rsidP="00E45F25">
            <w:pPr>
              <w:pStyle w:val="TableBullet"/>
              <w:numPr>
                <w:ilvl w:val="1"/>
                <w:numId w:val="6"/>
              </w:numPr>
            </w:pPr>
            <w:r>
              <w:t>Regional Tourism Investment Fund.</w:t>
            </w:r>
          </w:p>
        </w:tc>
      </w:tr>
      <w:tr w:rsidR="00785A67" w14:paraId="3D205479" w14:textId="77777777" w:rsidTr="00371518">
        <w:trPr>
          <w:cantSplit/>
        </w:trPr>
        <w:tc>
          <w:tcPr>
            <w:tcW w:w="2268" w:type="dxa"/>
          </w:tcPr>
          <w:p w14:paraId="251AF0EF" w14:textId="77D51BF7" w:rsidR="00785A67" w:rsidRDefault="00E45F25" w:rsidP="00F2182C">
            <w:pPr>
              <w:pStyle w:val="TableCopy"/>
            </w:pPr>
            <w:r w:rsidRPr="00E45F25">
              <w:t>Advise on the priorities of regional communities using a place-based approach, with a focus on addressing key issues and enabling prosperity</w:t>
            </w:r>
          </w:p>
        </w:tc>
        <w:tc>
          <w:tcPr>
            <w:tcW w:w="7366" w:type="dxa"/>
          </w:tcPr>
          <w:p w14:paraId="59FD93ED" w14:textId="77777777" w:rsidR="00E45F25" w:rsidRDefault="00E45F25" w:rsidP="00E45F25">
            <w:pPr>
              <w:pStyle w:val="TableBullet"/>
            </w:pPr>
            <w:r>
              <w:t>Support the work of Regional Partnerships to focus more sharply on economic growth and prosperity and ensure that issues important to regional communities are considered in government policy and decision-making.</w:t>
            </w:r>
          </w:p>
          <w:p w14:paraId="7020BF77" w14:textId="77777777" w:rsidR="00E45F25" w:rsidRDefault="00E45F25" w:rsidP="00E45F25">
            <w:pPr>
              <w:pStyle w:val="TableBullet"/>
            </w:pPr>
            <w:r>
              <w:t>Implement the refreshed recruitment of Regional Partnerships to ensure the diversity of skills, experience and representation of regional issues are captured.</w:t>
            </w:r>
          </w:p>
          <w:p w14:paraId="335E264D" w14:textId="77777777" w:rsidR="00E45F25" w:rsidRDefault="00E45F25" w:rsidP="00E45F25">
            <w:pPr>
              <w:pStyle w:val="TableBullet"/>
            </w:pPr>
            <w:r>
              <w:t>Facilitate whole of government coordination to enable greater engagement and collaboration between regional businesses, communities and government.</w:t>
            </w:r>
          </w:p>
          <w:p w14:paraId="3DF02B5E" w14:textId="77777777" w:rsidR="00E45F25" w:rsidRDefault="00E45F25" w:rsidP="00E45F25">
            <w:pPr>
              <w:pStyle w:val="TableBullet"/>
            </w:pPr>
            <w:r>
              <w:t>Strengthen collaboration with the Australian Government’s Regional Development Australia Committees.</w:t>
            </w:r>
          </w:p>
          <w:p w14:paraId="131F9192" w14:textId="41BC955B" w:rsidR="00785A67" w:rsidRDefault="00E45F25" w:rsidP="00E45F25">
            <w:pPr>
              <w:pStyle w:val="TableBullet"/>
            </w:pPr>
            <w:r>
              <w:t>Provide linkages and support for stakeholders across relevant portfolio areas such as Manufacturing Sovereignty, Trade and Investment, Training and Skills and connections into relevant programs and opportunities to help facilitate investment, job creation and export opportunities.</w:t>
            </w:r>
          </w:p>
        </w:tc>
      </w:tr>
      <w:tr w:rsidR="00785A67" w14:paraId="364A9537" w14:textId="77777777" w:rsidTr="00371518">
        <w:trPr>
          <w:cantSplit/>
        </w:trPr>
        <w:tc>
          <w:tcPr>
            <w:tcW w:w="2268" w:type="dxa"/>
          </w:tcPr>
          <w:p w14:paraId="1C5575E8" w14:textId="0431D515" w:rsidR="00785A67" w:rsidRDefault="00E45F25" w:rsidP="00F2182C">
            <w:pPr>
              <w:pStyle w:val="TableCopy"/>
            </w:pPr>
            <w:r w:rsidRPr="00E45F25">
              <w:t>Support Victoria’s cross border communities</w:t>
            </w:r>
          </w:p>
        </w:tc>
        <w:tc>
          <w:tcPr>
            <w:tcW w:w="7366" w:type="dxa"/>
          </w:tcPr>
          <w:p w14:paraId="3D1DAB8A" w14:textId="2C763F06" w:rsidR="00785A67" w:rsidRDefault="00E45F25" w:rsidP="00F2182C">
            <w:pPr>
              <w:pStyle w:val="TableBullet"/>
            </w:pPr>
            <w:r w:rsidRPr="00E45F25">
              <w:t>Advocate for the interests of Victorian border communities by resolving issues and developing common approaches with neighbouring states.</w:t>
            </w:r>
          </w:p>
        </w:tc>
      </w:tr>
      <w:tr w:rsidR="00785A67" w14:paraId="75A9C668" w14:textId="77777777" w:rsidTr="00371518">
        <w:trPr>
          <w:cantSplit/>
        </w:trPr>
        <w:tc>
          <w:tcPr>
            <w:tcW w:w="2268" w:type="dxa"/>
          </w:tcPr>
          <w:p w14:paraId="664B2EC7" w14:textId="6EB9E849" w:rsidR="00785A67" w:rsidRDefault="00E45F25" w:rsidP="00F2182C">
            <w:pPr>
              <w:pStyle w:val="TableCopy"/>
            </w:pPr>
            <w:r w:rsidRPr="00E45F25">
              <w:t>Reduce negative consequences of emergencies</w:t>
            </w:r>
          </w:p>
        </w:tc>
        <w:tc>
          <w:tcPr>
            <w:tcW w:w="7366" w:type="dxa"/>
          </w:tcPr>
          <w:p w14:paraId="40699B39" w14:textId="77777777" w:rsidR="00E45F25" w:rsidRDefault="00E45F25" w:rsidP="00E45F25">
            <w:pPr>
              <w:pStyle w:val="TableBullet"/>
            </w:pPr>
            <w:r>
              <w:t>Develop economic recovery frameworks and recovery programs in response to emergencies.</w:t>
            </w:r>
          </w:p>
          <w:p w14:paraId="2E74B62C" w14:textId="77777777" w:rsidR="00E45F25" w:rsidRDefault="00E45F25" w:rsidP="00E45F25">
            <w:pPr>
              <w:pStyle w:val="TableBullet"/>
            </w:pPr>
            <w:r>
              <w:t>Support the Food and Grocery sector in preparing for and responding to supply chain disruptions.</w:t>
            </w:r>
          </w:p>
          <w:p w14:paraId="4E7D6F01" w14:textId="77777777" w:rsidR="00E45F25" w:rsidRDefault="00E45F25" w:rsidP="00E45F25">
            <w:pPr>
              <w:pStyle w:val="TableBullet"/>
            </w:pPr>
            <w:r>
              <w:t>Lead the department’s coordination of emergency management activities and representation at senior level in the whole of Victorian Government emergency arrangements.</w:t>
            </w:r>
          </w:p>
          <w:p w14:paraId="6D4E734A" w14:textId="3D185BF8" w:rsidR="00785A67" w:rsidRDefault="00E45F25" w:rsidP="00E45F25">
            <w:pPr>
              <w:pStyle w:val="TableBullet"/>
            </w:pPr>
            <w:r>
              <w:t>Ensure the department has the capability to maintain a 24/7 operational response capability in State and Regional Control Centres as required.</w:t>
            </w:r>
          </w:p>
        </w:tc>
      </w:tr>
      <w:tr w:rsidR="00785A67" w14:paraId="78B381DC" w14:textId="77777777" w:rsidTr="00371518">
        <w:trPr>
          <w:cantSplit/>
        </w:trPr>
        <w:tc>
          <w:tcPr>
            <w:tcW w:w="2268" w:type="dxa"/>
          </w:tcPr>
          <w:p w14:paraId="0D2D6C9C" w14:textId="37329395" w:rsidR="00785A67" w:rsidRDefault="00E45F25" w:rsidP="00492FB5">
            <w:pPr>
              <w:pStyle w:val="TableCopy"/>
            </w:pPr>
            <w:r w:rsidRPr="00E45F25">
              <w:t>Support regional industries and communities in transition</w:t>
            </w:r>
          </w:p>
        </w:tc>
        <w:tc>
          <w:tcPr>
            <w:tcW w:w="7366" w:type="dxa"/>
          </w:tcPr>
          <w:p w14:paraId="3F020B98" w14:textId="77777777" w:rsidR="00E45F25" w:rsidRDefault="00E45F25" w:rsidP="00E45F25">
            <w:pPr>
              <w:pStyle w:val="TableBullet"/>
            </w:pPr>
            <w:r>
              <w:t>Contribute to the coordination of the regional energy transition to net zero and deliver improved social and economic benefits for Gippsland.</w:t>
            </w:r>
          </w:p>
          <w:p w14:paraId="4C839771" w14:textId="77777777" w:rsidR="00E45F25" w:rsidRDefault="00E45F25" w:rsidP="00E45F25">
            <w:pPr>
              <w:pStyle w:val="TableBullet"/>
            </w:pPr>
            <w:r>
              <w:t>Coordinate and monitor the implementation of the Latrobe Valley and Gippsland Transition Plan in partnership with the community, industry and all levels of government.</w:t>
            </w:r>
          </w:p>
          <w:p w14:paraId="6F559FFE" w14:textId="77777777" w:rsidR="00E45F25" w:rsidRDefault="00E45F25" w:rsidP="00E45F25">
            <w:pPr>
              <w:pStyle w:val="TableBullet"/>
            </w:pPr>
            <w:r>
              <w:t>Support transition of the Victorian forestry industry including the delivery of the transition support package to timber impacted communities and businesses.</w:t>
            </w:r>
          </w:p>
          <w:p w14:paraId="42E7BA3A" w14:textId="77777777" w:rsidR="00E45F25" w:rsidRDefault="00E45F25" w:rsidP="00E45F25">
            <w:pPr>
              <w:pStyle w:val="TableBullet"/>
            </w:pPr>
            <w:r>
              <w:t>Support the delivery of the Opal Worker Support Service to workers, their families and supply chain businesses impacted by the forestry industry and the reduction in Maryvale Mill operations.</w:t>
            </w:r>
          </w:p>
          <w:p w14:paraId="3F5D4882" w14:textId="4EE00CB9" w:rsidR="00785A67" w:rsidRDefault="00E45F25" w:rsidP="00E45F25">
            <w:pPr>
              <w:pStyle w:val="TableBullet"/>
            </w:pPr>
            <w:r>
              <w:t xml:space="preserve">Support the development and delivery of </w:t>
            </w:r>
            <w:r w:rsidRPr="00E45F25">
              <w:rPr>
                <w:i/>
                <w:iCs/>
              </w:rPr>
              <w:t>Local Economic Development Strategies</w:t>
            </w:r>
            <w:r>
              <w:t xml:space="preserve"> to mitigate local risks and to capture opportunities.</w:t>
            </w:r>
          </w:p>
        </w:tc>
      </w:tr>
    </w:tbl>
    <w:p w14:paraId="5FBEB77C" w14:textId="77777777" w:rsidR="00785A67" w:rsidRDefault="00785A67" w:rsidP="00492FB5"/>
    <w:p w14:paraId="24A0C5CD" w14:textId="26A4971C" w:rsidR="00785A67" w:rsidRPr="00492FB5" w:rsidRDefault="00531F57" w:rsidP="00492FB5">
      <w:pPr>
        <w:pStyle w:val="Heading2"/>
      </w:pPr>
      <w:bookmarkStart w:id="32" w:name="_Toc175560396"/>
      <w:r w:rsidRPr="00492FB5">
        <w:t>Strategy</w:t>
      </w:r>
      <w:r w:rsidR="0067682F">
        <w:t xml:space="preserve"> </w:t>
      </w:r>
      <w:r w:rsidRPr="00492FB5">
        <w:t>06.</w:t>
      </w:r>
      <w:r w:rsidR="0067682F">
        <w:t xml:space="preserve"> </w:t>
      </w:r>
      <w:r w:rsidRPr="00492FB5">
        <w:t>Enhance</w:t>
      </w:r>
      <w:r w:rsidR="0067682F">
        <w:t xml:space="preserve"> </w:t>
      </w:r>
      <w:r w:rsidRPr="00492FB5">
        <w:t>participation</w:t>
      </w:r>
      <w:r w:rsidR="0067682F">
        <w:t xml:space="preserve"> </w:t>
      </w:r>
      <w:r w:rsidRPr="00492FB5">
        <w:t>in</w:t>
      </w:r>
      <w:r w:rsidR="0067682F">
        <w:t xml:space="preserve"> </w:t>
      </w:r>
      <w:r w:rsidRPr="00492FB5">
        <w:t>the</w:t>
      </w:r>
      <w:r w:rsidR="0067682F">
        <w:t xml:space="preserve"> </w:t>
      </w:r>
      <w:r w:rsidRPr="00492FB5">
        <w:t>creative</w:t>
      </w:r>
      <w:r w:rsidR="0067682F">
        <w:t xml:space="preserve"> </w:t>
      </w:r>
      <w:r w:rsidRPr="00492FB5">
        <w:t>industries,</w:t>
      </w:r>
      <w:r w:rsidR="0067682F">
        <w:t xml:space="preserve"> </w:t>
      </w:r>
      <w:r w:rsidRPr="00492FB5">
        <w:t>sport</w:t>
      </w:r>
      <w:r w:rsidR="0067682F">
        <w:t xml:space="preserve"> </w:t>
      </w:r>
      <w:r w:rsidRPr="00492FB5">
        <w:t>and</w:t>
      </w:r>
      <w:r w:rsidR="0067682F">
        <w:t xml:space="preserve"> </w:t>
      </w:r>
      <w:r w:rsidRPr="00492FB5">
        <w:t>recreation</w:t>
      </w:r>
      <w:bookmarkEnd w:id="32"/>
      <w:r w:rsidR="0067682F">
        <w:t xml:space="preserve"> </w:t>
      </w:r>
    </w:p>
    <w:p w14:paraId="46D10710" w14:textId="5FB1EAB0" w:rsidR="00785A67" w:rsidRPr="00492FB5" w:rsidRDefault="00531F57" w:rsidP="00492FB5">
      <w:pPr>
        <w:pStyle w:val="Normalbeforebullets"/>
      </w:pPr>
      <w:r w:rsidRPr="00492FB5">
        <w:t>This</w:t>
      </w:r>
      <w:r w:rsidR="0067682F">
        <w:t xml:space="preserve"> </w:t>
      </w:r>
      <w:r w:rsidRPr="00492FB5">
        <w:t>strategy</w:t>
      </w:r>
      <w:r w:rsidR="0067682F">
        <w:t xml:space="preserve"> </w:t>
      </w:r>
      <w:r w:rsidRPr="00492FB5">
        <w:t>will</w:t>
      </w:r>
      <w:r w:rsidR="0067682F">
        <w:t xml:space="preserve"> </w:t>
      </w:r>
      <w:r w:rsidRPr="00492FB5">
        <w:t>be</w:t>
      </w:r>
      <w:r w:rsidR="0067682F">
        <w:t xml:space="preserve"> </w:t>
      </w:r>
      <w:r w:rsidRPr="00492FB5">
        <w:t>delivered</w:t>
      </w:r>
      <w:r w:rsidR="0067682F">
        <w:t xml:space="preserve"> </w:t>
      </w:r>
      <w:r w:rsidRPr="00492FB5">
        <w:t>through</w:t>
      </w:r>
      <w:r w:rsidR="0067682F">
        <w:t xml:space="preserve"> </w:t>
      </w:r>
      <w:r w:rsidRPr="00492FB5">
        <w:t>the</w:t>
      </w:r>
      <w:r w:rsidR="0067682F">
        <w:t xml:space="preserve"> </w:t>
      </w:r>
      <w:r w:rsidRPr="00492FB5">
        <w:t>following</w:t>
      </w:r>
      <w:r w:rsidR="0067682F">
        <w:t xml:space="preserve"> </w:t>
      </w:r>
      <w:r w:rsidRPr="00492FB5">
        <w:t>priorities:</w:t>
      </w:r>
    </w:p>
    <w:p w14:paraId="367402A7" w14:textId="77777777" w:rsidR="006F6B95" w:rsidRDefault="006F6B95" w:rsidP="006F6B95">
      <w:pPr>
        <w:pStyle w:val="Bullet"/>
      </w:pPr>
      <w:r w:rsidRPr="006F6B95">
        <w:rPr>
          <w:b/>
          <w:bCs/>
        </w:rPr>
        <w:t xml:space="preserve">Ensure the Creative State guiding principles are central to design and delivery of support for the creative industries and </w:t>
      </w:r>
      <w:proofErr w:type="gramStart"/>
      <w:r w:rsidRPr="006F6B95">
        <w:rPr>
          <w:b/>
          <w:bCs/>
        </w:rPr>
        <w:t>plan for the future</w:t>
      </w:r>
      <w:proofErr w:type="gramEnd"/>
      <w:r>
        <w:t xml:space="preserve"> - Guide the delivery of priorities under the Creative State 2025 strategy are 5 principles that are central to how Creative Victoria designs and delivers support for the creative industries, and plans for the future. These are: First Peoples first; for every Victorian; whole of state; health and wellbeing; and environmental impact.</w:t>
      </w:r>
    </w:p>
    <w:p w14:paraId="1B96A05B" w14:textId="77777777" w:rsidR="006F6B95" w:rsidRDefault="006F6B95" w:rsidP="006F6B95">
      <w:pPr>
        <w:pStyle w:val="Bullet"/>
      </w:pPr>
      <w:r w:rsidRPr="006F6B95">
        <w:rPr>
          <w:b/>
          <w:bCs/>
        </w:rPr>
        <w:t>Promote equitable access to creative industries</w:t>
      </w:r>
      <w:r>
        <w:t xml:space="preserve"> - Invest in creative opportunities, content and partnerships, ensuring that our regions and outer metropolitan growth areas are not left behind and can play a leadership role in defining the issues and outcomes most important to them.</w:t>
      </w:r>
    </w:p>
    <w:p w14:paraId="7C9274CF" w14:textId="77777777" w:rsidR="006F6B95" w:rsidRDefault="006F6B95" w:rsidP="006F6B95">
      <w:pPr>
        <w:pStyle w:val="Bullet"/>
      </w:pPr>
      <w:r w:rsidRPr="006F6B95">
        <w:rPr>
          <w:b/>
          <w:bCs/>
        </w:rPr>
        <w:t>Build a thriving, inclusive and connected sport and active recreation sector that benefits Victorians</w:t>
      </w:r>
      <w:r>
        <w:t xml:space="preserve"> - Ensure all Victorians can access the benefits of sport and recreation through: the delivery of accessible and high quality sport and recreation infrastructure and participation opportunities; supporting workforce capability to deliver a resilient and well governed sector that creates safe, positive experiences; and creating a lasting legacy that contributes to job growth, and enhances Victoria's reputation as a destination of choice and investment in Victorian businesses.</w:t>
      </w:r>
    </w:p>
    <w:p w14:paraId="19981A6B" w14:textId="77777777" w:rsidR="006F6B95" w:rsidRDefault="006F6B95" w:rsidP="006F6B95">
      <w:pPr>
        <w:pStyle w:val="Bullet"/>
      </w:pPr>
      <w:r w:rsidRPr="006F6B95">
        <w:rPr>
          <w:b/>
          <w:bCs/>
        </w:rPr>
        <w:t>Build inclusive outdoor recreation opportunities</w:t>
      </w:r>
      <w:r>
        <w:t xml:space="preserve"> - Work with government departments, agencies and members of the Victorian community to better coordinate, make more inclusive and expand opportunities for outdoor recreation initiatives to maximise the benefits of outdoor recreation for all Victorians.</w:t>
      </w:r>
    </w:p>
    <w:p w14:paraId="34AFDE57" w14:textId="7B3A4007" w:rsidR="00785A67" w:rsidRDefault="006F6B95" w:rsidP="006F6B95">
      <w:pPr>
        <w:pStyle w:val="Bullet"/>
      </w:pPr>
      <w:r w:rsidRPr="006F6B95">
        <w:rPr>
          <w:b/>
          <w:bCs/>
        </w:rPr>
        <w:t>Ensure Victoria's game and fisheries are used sustainably and continue to improve the boating experience across Victoria</w:t>
      </w:r>
      <w:r>
        <w:t xml:space="preserve"> - Leverage the combined impact of the Outdoor Recreation portfolio to enable fishing, boating and hunting to contribute to the economic and social capital of Victoria</w:t>
      </w:r>
    </w:p>
    <w:tbl>
      <w:tblPr>
        <w:tblStyle w:val="TableGrid"/>
        <w:tblW w:w="9634" w:type="dxa"/>
        <w:tblLayout w:type="fixed"/>
        <w:tblLook w:val="0020" w:firstRow="1" w:lastRow="0" w:firstColumn="0" w:lastColumn="0" w:noHBand="0" w:noVBand="0"/>
      </w:tblPr>
      <w:tblGrid>
        <w:gridCol w:w="2268"/>
        <w:gridCol w:w="7366"/>
      </w:tblGrid>
      <w:tr w:rsidR="00492FB5" w:rsidRPr="00492FB5" w14:paraId="035F0FF6" w14:textId="77777777" w:rsidTr="00492FB5">
        <w:trPr>
          <w:cantSplit/>
          <w:tblHeader/>
        </w:trPr>
        <w:tc>
          <w:tcPr>
            <w:tcW w:w="2268" w:type="dxa"/>
          </w:tcPr>
          <w:p w14:paraId="59F180D4" w14:textId="40C2A95A" w:rsidR="00785A67" w:rsidRPr="00492FB5" w:rsidRDefault="00531F57" w:rsidP="00492FB5">
            <w:pPr>
              <w:pStyle w:val="TableColumnHeading"/>
            </w:pPr>
            <w:bookmarkStart w:id="33" w:name="ColumnTitle9"/>
            <w:bookmarkEnd w:id="33"/>
            <w:r w:rsidRPr="00492FB5">
              <w:t>Portfolio</w:t>
            </w:r>
            <w:r w:rsidR="0067682F">
              <w:t xml:space="preserve"> </w:t>
            </w:r>
            <w:r w:rsidRPr="00492FB5">
              <w:t>Priority</w:t>
            </w:r>
          </w:p>
        </w:tc>
        <w:tc>
          <w:tcPr>
            <w:tcW w:w="7366" w:type="dxa"/>
          </w:tcPr>
          <w:p w14:paraId="20E81AF6" w14:textId="02E72A63" w:rsidR="00785A67" w:rsidRPr="00492FB5" w:rsidRDefault="00531F57" w:rsidP="00492FB5">
            <w:pPr>
              <w:pStyle w:val="TableColumnHeading"/>
            </w:pPr>
            <w:r w:rsidRPr="00492FB5">
              <w:t>Key</w:t>
            </w:r>
            <w:r w:rsidR="0067682F">
              <w:t xml:space="preserve"> </w:t>
            </w:r>
            <w:r w:rsidRPr="00492FB5">
              <w:t>Actions</w:t>
            </w:r>
          </w:p>
        </w:tc>
      </w:tr>
      <w:tr w:rsidR="00785A67" w14:paraId="465346AB" w14:textId="77777777" w:rsidTr="00492FB5">
        <w:trPr>
          <w:cantSplit/>
        </w:trPr>
        <w:tc>
          <w:tcPr>
            <w:tcW w:w="2268" w:type="dxa"/>
          </w:tcPr>
          <w:p w14:paraId="70F3F382" w14:textId="71B9AD16" w:rsidR="00785A67" w:rsidRDefault="00A232EA" w:rsidP="00492FB5">
            <w:pPr>
              <w:pStyle w:val="TableCopy"/>
            </w:pPr>
            <w:r w:rsidRPr="00A232EA">
              <w:t>Support Victorian creative industries to grow sustainably with diverse and original outputs, and more people accessing culture and creativity in Victoria</w:t>
            </w:r>
          </w:p>
        </w:tc>
        <w:tc>
          <w:tcPr>
            <w:tcW w:w="7366" w:type="dxa"/>
          </w:tcPr>
          <w:p w14:paraId="33815735" w14:textId="77777777" w:rsidR="00F321EC" w:rsidRDefault="00F321EC" w:rsidP="00F321EC">
            <w:pPr>
              <w:pStyle w:val="TableBullet"/>
            </w:pPr>
            <w:r>
              <w:t>Support Victorian creative industries and cultural and creative organisations to:</w:t>
            </w:r>
          </w:p>
          <w:p w14:paraId="03FB504B" w14:textId="77777777" w:rsidR="00F321EC" w:rsidRDefault="00F321EC" w:rsidP="00F321EC">
            <w:pPr>
              <w:pStyle w:val="TableBullet"/>
              <w:numPr>
                <w:ilvl w:val="1"/>
                <w:numId w:val="6"/>
              </w:numPr>
            </w:pPr>
            <w:r>
              <w:t>have a greater diversity of investment and revenue</w:t>
            </w:r>
          </w:p>
          <w:p w14:paraId="5B43FE06" w14:textId="77777777" w:rsidR="00F321EC" w:rsidRDefault="00F321EC" w:rsidP="00F321EC">
            <w:pPr>
              <w:pStyle w:val="TableBullet"/>
              <w:numPr>
                <w:ilvl w:val="1"/>
                <w:numId w:val="6"/>
              </w:numPr>
            </w:pPr>
            <w:r>
              <w:t>be financially resilient and more productive.</w:t>
            </w:r>
          </w:p>
          <w:p w14:paraId="5A750F89" w14:textId="77777777" w:rsidR="00F321EC" w:rsidRDefault="00F321EC" w:rsidP="00F321EC">
            <w:pPr>
              <w:pStyle w:val="TableBullet"/>
            </w:pPr>
            <w:r>
              <w:t>Remove barriers so that more Victorian creative professionals have jobs and sustainable careers.</w:t>
            </w:r>
          </w:p>
          <w:p w14:paraId="57E1CF10" w14:textId="77777777" w:rsidR="00F321EC" w:rsidRDefault="00F321EC" w:rsidP="00F321EC">
            <w:pPr>
              <w:pStyle w:val="TableBullet"/>
            </w:pPr>
            <w:r>
              <w:t>Ensure Victorian cultural facilities and agencies are reputable, widely accessed, fit for purpose and fully utilised.</w:t>
            </w:r>
          </w:p>
          <w:p w14:paraId="0CD17FEB" w14:textId="77777777" w:rsidR="00F321EC" w:rsidRDefault="00F321EC" w:rsidP="00F321EC">
            <w:pPr>
              <w:pStyle w:val="TableBullet"/>
            </w:pPr>
            <w:r>
              <w:t>Develop greater and increasingly diverse audiences and ensure consumers have a high regard for Victoria’s cultural and creative outputs.</w:t>
            </w:r>
          </w:p>
          <w:p w14:paraId="5C250B73" w14:textId="77777777" w:rsidR="00F321EC" w:rsidRDefault="00F321EC" w:rsidP="00F321EC">
            <w:pPr>
              <w:pStyle w:val="TableBullet"/>
            </w:pPr>
            <w:r>
              <w:t>Prioritise more and increasingly diverse audiences and consumers discovering cultural and creative outputs that meet their needs.</w:t>
            </w:r>
          </w:p>
          <w:p w14:paraId="143513A5" w14:textId="77777777" w:rsidR="00F321EC" w:rsidRDefault="00F321EC" w:rsidP="00F321EC">
            <w:pPr>
              <w:pStyle w:val="TableBullet"/>
            </w:pPr>
            <w:r>
              <w:t>Ensure more Victorians can access cultural and creative output.</w:t>
            </w:r>
          </w:p>
          <w:p w14:paraId="533F64C0" w14:textId="77777777" w:rsidR="00F321EC" w:rsidRDefault="00F321EC" w:rsidP="00F321EC">
            <w:pPr>
              <w:pStyle w:val="TableBullet"/>
            </w:pPr>
            <w:r>
              <w:t>Ensure continued access to high-quality creative experiences across Victoria through regional and outer metropolitan touring.</w:t>
            </w:r>
          </w:p>
          <w:p w14:paraId="4209025A" w14:textId="77777777" w:rsidR="00F321EC" w:rsidRDefault="00F321EC" w:rsidP="00F321EC">
            <w:pPr>
              <w:pStyle w:val="TableBullet"/>
            </w:pPr>
            <w:r>
              <w:t>Provide Victorian students and teachers with access to a diverse range of creative learning programs and opportunities.</w:t>
            </w:r>
          </w:p>
          <w:p w14:paraId="6FD12A5E" w14:textId="6EAC000C" w:rsidR="00785A67" w:rsidRDefault="00F321EC" w:rsidP="00F321EC">
            <w:pPr>
              <w:pStyle w:val="TableBullet"/>
            </w:pPr>
            <w:r>
              <w:t>Elevate Melbourne’s ‘cultural capital’ status through the Melbourne Arts Precinct Transformation.</w:t>
            </w:r>
          </w:p>
        </w:tc>
      </w:tr>
      <w:tr w:rsidR="00785A67" w14:paraId="36AB8917" w14:textId="77777777" w:rsidTr="00492FB5">
        <w:trPr>
          <w:cantSplit/>
        </w:trPr>
        <w:tc>
          <w:tcPr>
            <w:tcW w:w="2268" w:type="dxa"/>
          </w:tcPr>
          <w:p w14:paraId="03CAE4F8" w14:textId="6A0C020E" w:rsidR="00785A67" w:rsidRDefault="00F321EC" w:rsidP="00492FB5">
            <w:pPr>
              <w:pStyle w:val="TableCopy"/>
            </w:pPr>
            <w:r w:rsidRPr="00F321EC">
              <w:t>Ensure all Victorians have access to high-quality environments and appropriate participation opportunities for sport and active recreation</w:t>
            </w:r>
          </w:p>
        </w:tc>
        <w:tc>
          <w:tcPr>
            <w:tcW w:w="7366" w:type="dxa"/>
          </w:tcPr>
          <w:p w14:paraId="35D19401" w14:textId="77777777" w:rsidR="00F321EC" w:rsidRDefault="00F321EC" w:rsidP="00F321EC">
            <w:pPr>
              <w:pStyle w:val="TableBullet"/>
            </w:pPr>
            <w:r>
              <w:t>Increase and promote opportunities, by working in partnership, so Victorians can participate in sport and recreation in a way that suits them.</w:t>
            </w:r>
          </w:p>
          <w:p w14:paraId="4427CB8C" w14:textId="77777777" w:rsidR="00F321EC" w:rsidRDefault="00F321EC" w:rsidP="00F321EC">
            <w:pPr>
              <w:pStyle w:val="TableBullet"/>
            </w:pPr>
            <w:r>
              <w:t>Target efforts towards individuals and communities that participate less, and/or that experience barriers to participation.</w:t>
            </w:r>
          </w:p>
          <w:p w14:paraId="45B883E3" w14:textId="77777777" w:rsidR="00F321EC" w:rsidRDefault="00F321EC" w:rsidP="00F321EC">
            <w:pPr>
              <w:pStyle w:val="TableBullet"/>
            </w:pPr>
            <w:r>
              <w:t>Enable an Aboriginal community-led and self-determining approach to sport and active recreation.</w:t>
            </w:r>
          </w:p>
          <w:p w14:paraId="52A886FC" w14:textId="77777777" w:rsidR="00F321EC" w:rsidRDefault="00F321EC" w:rsidP="00F321EC">
            <w:pPr>
              <w:pStyle w:val="TableBullet"/>
            </w:pPr>
            <w:r>
              <w:t>Improve community sport and active recreation infrastructure coordination to better meet demand, with a focus on areas and populations that need it most.</w:t>
            </w:r>
          </w:p>
          <w:p w14:paraId="264F647D" w14:textId="77777777" w:rsidR="00F321EC" w:rsidRDefault="00F321EC" w:rsidP="00F321EC">
            <w:pPr>
              <w:pStyle w:val="TableBullet"/>
            </w:pPr>
            <w:r>
              <w:t>Deliver inclusive, multi-use and sustainable community sport and active recreation infrastructure.</w:t>
            </w:r>
          </w:p>
          <w:p w14:paraId="4ECEDB50" w14:textId="77777777" w:rsidR="00F321EC" w:rsidRDefault="00F321EC" w:rsidP="00F321EC">
            <w:pPr>
              <w:pStyle w:val="TableBullet"/>
            </w:pPr>
            <w:r>
              <w:t>Support the state-wide transition to gender equitable access to, and use of, community sport infrastructure for women and girls.</w:t>
            </w:r>
          </w:p>
          <w:p w14:paraId="31C6E77E" w14:textId="70C065F9" w:rsidR="00785A67" w:rsidRDefault="00F321EC" w:rsidP="00F321EC">
            <w:pPr>
              <w:pStyle w:val="TableBullet"/>
            </w:pPr>
            <w:r>
              <w:t xml:space="preserve">Ensure investment aligns with priorities outlined in the </w:t>
            </w:r>
            <w:r w:rsidRPr="00475D5A">
              <w:rPr>
                <w:i/>
                <w:iCs/>
              </w:rPr>
              <w:t>Active Victoria 2022–26 Strategic Framework</w:t>
            </w:r>
            <w:r>
              <w:t>.</w:t>
            </w:r>
          </w:p>
        </w:tc>
      </w:tr>
      <w:tr w:rsidR="00785A67" w14:paraId="3AE37100" w14:textId="77777777" w:rsidTr="00492FB5">
        <w:trPr>
          <w:cantSplit/>
        </w:trPr>
        <w:tc>
          <w:tcPr>
            <w:tcW w:w="2268" w:type="dxa"/>
          </w:tcPr>
          <w:p w14:paraId="6DB719A9" w14:textId="446EA077" w:rsidR="00785A67" w:rsidRDefault="00475D5A" w:rsidP="00492FB5">
            <w:pPr>
              <w:pStyle w:val="TableCopy"/>
            </w:pPr>
            <w:r w:rsidRPr="00475D5A">
              <w:t>Build inclusive outdoor recreation opportunities</w:t>
            </w:r>
          </w:p>
        </w:tc>
        <w:tc>
          <w:tcPr>
            <w:tcW w:w="7366" w:type="dxa"/>
          </w:tcPr>
          <w:p w14:paraId="3E4782CE" w14:textId="185747A2" w:rsidR="00475D5A" w:rsidRDefault="00985551" w:rsidP="00475D5A">
            <w:pPr>
              <w:pStyle w:val="TableBullet"/>
            </w:pPr>
            <w:r w:rsidRPr="00985551">
              <w:t>Implement the government's response to the Parliamentary Select Committee Inquiry into native bird hunting arrangements.</w:t>
            </w:r>
          </w:p>
          <w:p w14:paraId="5871F8D1" w14:textId="77777777" w:rsidR="00475D5A" w:rsidRDefault="00475D5A" w:rsidP="00475D5A">
            <w:pPr>
              <w:pStyle w:val="TableBullet"/>
            </w:pPr>
            <w:r>
              <w:t xml:space="preserve">Oversee completion of projects outlined in the </w:t>
            </w:r>
            <w:r w:rsidRPr="00475D5A">
              <w:rPr>
                <w:i/>
                <w:iCs/>
              </w:rPr>
              <w:t>Sustainable Hunting Action Plan 2021–2024</w:t>
            </w:r>
            <w:r>
              <w:t>.</w:t>
            </w:r>
          </w:p>
          <w:p w14:paraId="27635DEB" w14:textId="77777777" w:rsidR="00475D5A" w:rsidRDefault="00475D5A" w:rsidP="00475D5A">
            <w:pPr>
              <w:pStyle w:val="TableBullet"/>
            </w:pPr>
            <w:r>
              <w:t>Work with the Department of Energy, Environment and Climate Action (DEECA) to determine opportunities for outdoor recreation as a part of forestry transition and to identify and address barriers to public land recreational use.</w:t>
            </w:r>
          </w:p>
          <w:p w14:paraId="2539F11B" w14:textId="2A16BABE" w:rsidR="00785A67" w:rsidRDefault="00475D5A" w:rsidP="00475D5A">
            <w:pPr>
              <w:pStyle w:val="TableBullet"/>
            </w:pPr>
            <w:r>
              <w:t>Lead establishment of the Outdoor Recreation portfolio in collaboration with other government departments and agencies.</w:t>
            </w:r>
          </w:p>
        </w:tc>
      </w:tr>
      <w:tr w:rsidR="00785A67" w14:paraId="7DA5970E" w14:textId="77777777" w:rsidTr="00492FB5">
        <w:trPr>
          <w:cantSplit/>
        </w:trPr>
        <w:tc>
          <w:tcPr>
            <w:tcW w:w="2268" w:type="dxa"/>
          </w:tcPr>
          <w:p w14:paraId="4272DED2" w14:textId="64C8F8B5" w:rsidR="00785A67" w:rsidRDefault="00475D5A" w:rsidP="00492FB5">
            <w:pPr>
              <w:pStyle w:val="TableCopy"/>
            </w:pPr>
            <w:r w:rsidRPr="00475D5A">
              <w:t>Ensure Victoria’s game and fisheries are used sustainably and continue to improve the boating experience across Victoria</w:t>
            </w:r>
          </w:p>
        </w:tc>
        <w:tc>
          <w:tcPr>
            <w:tcW w:w="7366" w:type="dxa"/>
          </w:tcPr>
          <w:p w14:paraId="33342A57" w14:textId="77777777" w:rsidR="00475D5A" w:rsidRDefault="00475D5A" w:rsidP="00475D5A">
            <w:pPr>
              <w:pStyle w:val="TableBullet"/>
            </w:pPr>
            <w:r>
              <w:t>In partnership with the Game Management Authority, create safe, responsible and sustainable hunting practices that minimise adverse animal welfare outcomes, respect Traditional Owners’ practice and rely on good science and research based on sound game, conservation and land management principles.</w:t>
            </w:r>
          </w:p>
          <w:p w14:paraId="73490DFD" w14:textId="77777777" w:rsidR="00475D5A" w:rsidRDefault="00475D5A" w:rsidP="00475D5A">
            <w:pPr>
              <w:pStyle w:val="TableBullet"/>
            </w:pPr>
            <w:r>
              <w:t>Establish holistic partnership approaches to game management, including effective collaboration and partnerships that empower Traditional Owners in decision-making and management of state game reserves that value regional and cultural landscape context. In partnership with Better Boating Victoria, enhance Victorian boating experiences by investing in boating facilities, destination locations, improved access and navigation and improving waterway and boating safety.</w:t>
            </w:r>
          </w:p>
          <w:p w14:paraId="442940BE" w14:textId="54AAA090" w:rsidR="00785A67" w:rsidRDefault="00475D5A" w:rsidP="00475D5A">
            <w:pPr>
              <w:pStyle w:val="TableBullet"/>
            </w:pPr>
            <w:r>
              <w:t xml:space="preserve">In partnership with the Victorian Fisheries Authority, improve recreational fishing and aquaculture. Leverage the success of the </w:t>
            </w:r>
            <w:r w:rsidRPr="00475D5A">
              <w:rPr>
                <w:i/>
                <w:iCs/>
              </w:rPr>
              <w:t>Go Fishing Victoria</w:t>
            </w:r>
            <w:r>
              <w:t xml:space="preserve"> plan and implement phase 3 with a focus on expanding hatcheries and fish habitats and attracting more Victorians to recreation fishing.</w:t>
            </w:r>
          </w:p>
        </w:tc>
      </w:tr>
    </w:tbl>
    <w:p w14:paraId="5AEEA737" w14:textId="77777777" w:rsidR="00785A67" w:rsidRDefault="00785A67" w:rsidP="00492FB5"/>
    <w:p w14:paraId="43675E66" w14:textId="45D0CBD6" w:rsidR="00785A67" w:rsidRPr="00492FB5" w:rsidRDefault="00531F57" w:rsidP="00D22AA7">
      <w:pPr>
        <w:pStyle w:val="Heading2"/>
        <w:pageBreakBefore/>
      </w:pPr>
      <w:bookmarkStart w:id="34" w:name="_Toc175560397"/>
      <w:r w:rsidRPr="00492FB5">
        <w:t>Strategy</w:t>
      </w:r>
      <w:r w:rsidR="0067682F">
        <w:t xml:space="preserve"> </w:t>
      </w:r>
      <w:r w:rsidRPr="00492FB5">
        <w:t>07.</w:t>
      </w:r>
      <w:r w:rsidR="0067682F">
        <w:t xml:space="preserve"> </w:t>
      </w:r>
      <w:r w:rsidRPr="00492FB5">
        <w:t>Support</w:t>
      </w:r>
      <w:r w:rsidR="0067682F">
        <w:t xml:space="preserve"> </w:t>
      </w:r>
      <w:r w:rsidRPr="00492FB5">
        <w:t>Aboriginal</w:t>
      </w:r>
      <w:r w:rsidR="0067682F">
        <w:t xml:space="preserve"> </w:t>
      </w:r>
      <w:r w:rsidRPr="00492FB5">
        <w:t>economic</w:t>
      </w:r>
      <w:r w:rsidR="0067682F">
        <w:t xml:space="preserve"> </w:t>
      </w:r>
      <w:r w:rsidRPr="00492FB5">
        <w:t>development</w:t>
      </w:r>
      <w:bookmarkEnd w:id="34"/>
    </w:p>
    <w:p w14:paraId="6F9D570D" w14:textId="5989D2FC" w:rsidR="00785A67" w:rsidRPr="00492FB5" w:rsidRDefault="00531F57" w:rsidP="00492FB5">
      <w:pPr>
        <w:pStyle w:val="Normalbeforebullets"/>
      </w:pPr>
      <w:r w:rsidRPr="00492FB5">
        <w:t>This</w:t>
      </w:r>
      <w:r w:rsidR="0067682F">
        <w:t xml:space="preserve"> </w:t>
      </w:r>
      <w:r w:rsidRPr="00492FB5">
        <w:t>strategy</w:t>
      </w:r>
      <w:r w:rsidR="0067682F">
        <w:t xml:space="preserve"> </w:t>
      </w:r>
      <w:r w:rsidRPr="00492FB5">
        <w:t>will</w:t>
      </w:r>
      <w:r w:rsidR="0067682F">
        <w:t xml:space="preserve"> </w:t>
      </w:r>
      <w:r w:rsidRPr="00492FB5">
        <w:t>be</w:t>
      </w:r>
      <w:r w:rsidR="0067682F">
        <w:t xml:space="preserve"> </w:t>
      </w:r>
      <w:r w:rsidRPr="00492FB5">
        <w:t>delivered</w:t>
      </w:r>
      <w:r w:rsidR="0067682F">
        <w:t xml:space="preserve"> </w:t>
      </w:r>
      <w:r w:rsidRPr="00492FB5">
        <w:t>through</w:t>
      </w:r>
      <w:r w:rsidR="0067682F">
        <w:t xml:space="preserve"> </w:t>
      </w:r>
      <w:r w:rsidRPr="00492FB5">
        <w:t>the</w:t>
      </w:r>
      <w:r w:rsidR="0067682F">
        <w:t xml:space="preserve"> </w:t>
      </w:r>
      <w:r w:rsidRPr="00492FB5">
        <w:t>following</w:t>
      </w:r>
      <w:r w:rsidR="0067682F">
        <w:t xml:space="preserve"> </w:t>
      </w:r>
      <w:r w:rsidRPr="00492FB5">
        <w:t>priorities:</w:t>
      </w:r>
      <w:r w:rsidR="0067682F">
        <w:t xml:space="preserve"> </w:t>
      </w:r>
    </w:p>
    <w:p w14:paraId="4BAAFBD8" w14:textId="77777777" w:rsidR="00DD17C3" w:rsidRDefault="00DD17C3" w:rsidP="00DD17C3">
      <w:pPr>
        <w:pStyle w:val="Bullet"/>
      </w:pPr>
      <w:r w:rsidRPr="00DD17C3">
        <w:rPr>
          <w:b/>
          <w:bCs/>
        </w:rPr>
        <w:t>Nurture a strong and ready Aboriginal talent pool</w:t>
      </w:r>
      <w:r>
        <w:t xml:space="preserve"> – Support Aboriginal Victorians by nurturing diverse talent pools across the state, recognising their skills, interests and aspirations, and support Aboriginal Victorians throughout their careers.</w:t>
      </w:r>
    </w:p>
    <w:p w14:paraId="798C7504" w14:textId="77777777" w:rsidR="00DD17C3" w:rsidRDefault="00DD17C3" w:rsidP="00DD17C3">
      <w:pPr>
        <w:pStyle w:val="Bullet"/>
      </w:pPr>
      <w:r w:rsidRPr="00DD17C3">
        <w:rPr>
          <w:b/>
          <w:bCs/>
        </w:rPr>
        <w:t>Support growth in the size, scale, diversity and maturity of the Aboriginal business sector</w:t>
      </w:r>
      <w:r>
        <w:t xml:space="preserve"> – The Victorian Aboriginal business sector is in the early stages of maturity with great opportunity for growth, via new and expanded markets, procurement targets, entrepreneurship, business development and capability development. Take a coordinated, consistent, and long-term approach to supporting Aboriginal business growth and economic development, underpinned by the principles of self-determination and supported by a Koori Caucus guiding our work.</w:t>
      </w:r>
    </w:p>
    <w:p w14:paraId="5B702694" w14:textId="77777777" w:rsidR="00DD17C3" w:rsidRDefault="00DD17C3" w:rsidP="00DD17C3">
      <w:pPr>
        <w:pStyle w:val="Bullet"/>
      </w:pPr>
      <w:r w:rsidRPr="00DD17C3">
        <w:rPr>
          <w:b/>
          <w:bCs/>
        </w:rPr>
        <w:t>Generate Aboriginal jobs and careers to reach employment parity</w:t>
      </w:r>
      <w:r>
        <w:t xml:space="preserve"> – Aboriginal people should have a genuine choice of employment pathways, and we play a key role in promoting opportunity through both direct employment within the public sector and across the private and community sectors using targeted policies, targets and other incentives. Help generate more jobs and meaningful careers, working with the public, private and community sectors.</w:t>
      </w:r>
    </w:p>
    <w:p w14:paraId="254BA645" w14:textId="08EB8E05" w:rsidR="00785A67" w:rsidRPr="00CB3FF8" w:rsidRDefault="00785A67" w:rsidP="00DD17C3">
      <w:pPr>
        <w:pStyle w:val="Bullet"/>
        <w:numPr>
          <w:ilvl w:val="0"/>
          <w:numId w:val="0"/>
        </w:numPr>
      </w:pPr>
    </w:p>
    <w:tbl>
      <w:tblPr>
        <w:tblStyle w:val="TableGrid"/>
        <w:tblW w:w="9634" w:type="dxa"/>
        <w:tblLayout w:type="fixed"/>
        <w:tblLook w:val="0020" w:firstRow="1" w:lastRow="0" w:firstColumn="0" w:lastColumn="0" w:noHBand="0" w:noVBand="0"/>
      </w:tblPr>
      <w:tblGrid>
        <w:gridCol w:w="2268"/>
        <w:gridCol w:w="7366"/>
      </w:tblGrid>
      <w:tr w:rsidR="00D22AA7" w:rsidRPr="00D22AA7" w14:paraId="5BC5E79A" w14:textId="77777777" w:rsidTr="00E63DE7">
        <w:trPr>
          <w:cantSplit/>
          <w:tblHeader/>
        </w:trPr>
        <w:tc>
          <w:tcPr>
            <w:tcW w:w="2268" w:type="dxa"/>
          </w:tcPr>
          <w:p w14:paraId="62367649" w14:textId="63F258BB" w:rsidR="00785A67" w:rsidRPr="00D22AA7" w:rsidRDefault="00531F57" w:rsidP="00D22AA7">
            <w:pPr>
              <w:pStyle w:val="TableColumnHeading"/>
            </w:pPr>
            <w:bookmarkStart w:id="35" w:name="ColumnTitle10"/>
            <w:bookmarkEnd w:id="35"/>
            <w:r w:rsidRPr="00D22AA7">
              <w:t>Portfolio</w:t>
            </w:r>
            <w:r w:rsidR="0067682F">
              <w:t xml:space="preserve"> </w:t>
            </w:r>
            <w:r w:rsidRPr="00D22AA7">
              <w:t>Priority</w:t>
            </w:r>
          </w:p>
        </w:tc>
        <w:tc>
          <w:tcPr>
            <w:tcW w:w="7366" w:type="dxa"/>
          </w:tcPr>
          <w:p w14:paraId="5E64CAD3" w14:textId="1B1F61C5" w:rsidR="00785A67" w:rsidRPr="00D22AA7" w:rsidRDefault="00531F57" w:rsidP="00D22AA7">
            <w:pPr>
              <w:pStyle w:val="TableColumnHeading"/>
            </w:pPr>
            <w:r w:rsidRPr="00D22AA7">
              <w:t>Key</w:t>
            </w:r>
            <w:r w:rsidR="0067682F">
              <w:t xml:space="preserve"> </w:t>
            </w:r>
            <w:r w:rsidRPr="00D22AA7">
              <w:t>Actions</w:t>
            </w:r>
          </w:p>
        </w:tc>
      </w:tr>
      <w:tr w:rsidR="00785A67" w14:paraId="7256D952" w14:textId="77777777" w:rsidTr="00E63DE7">
        <w:trPr>
          <w:cantSplit/>
        </w:trPr>
        <w:tc>
          <w:tcPr>
            <w:tcW w:w="2268" w:type="dxa"/>
          </w:tcPr>
          <w:p w14:paraId="5252EED0" w14:textId="507CA4C4" w:rsidR="00785A67" w:rsidRDefault="00DD17C3" w:rsidP="00E63DE7">
            <w:pPr>
              <w:pStyle w:val="TableCopy"/>
            </w:pPr>
            <w:r w:rsidRPr="00DD17C3">
              <w:t>Nurture a strong and ready Aboriginal talent pool</w:t>
            </w:r>
          </w:p>
        </w:tc>
        <w:tc>
          <w:tcPr>
            <w:tcW w:w="7366" w:type="dxa"/>
          </w:tcPr>
          <w:p w14:paraId="0DF1A0E2" w14:textId="77777777" w:rsidR="00DD17C3" w:rsidRDefault="00DD17C3" w:rsidP="00DD17C3">
            <w:pPr>
              <w:pStyle w:val="TableBullet"/>
            </w:pPr>
            <w:r>
              <w:t>Support and enable self-determination in the design, delivery and evaluation of programs for First Peoples.</w:t>
            </w:r>
          </w:p>
          <w:p w14:paraId="09B5A96A" w14:textId="77777777" w:rsidR="00DD17C3" w:rsidRDefault="00DD17C3" w:rsidP="00DD17C3">
            <w:pPr>
              <w:pStyle w:val="TableBullet"/>
            </w:pPr>
            <w:r>
              <w:t>Provide support and connect Aboriginal Victorians with opportunities through career and mentor programs designed to meet the diverse needs and aspirations of Aboriginal Victorians.</w:t>
            </w:r>
          </w:p>
          <w:p w14:paraId="1930FA89" w14:textId="77777777" w:rsidR="00DD17C3" w:rsidRDefault="00DD17C3" w:rsidP="00DD17C3">
            <w:pPr>
              <w:pStyle w:val="TableBullet"/>
            </w:pPr>
            <w:r>
              <w:t>Redesign employment readiness programs that provide more enabling environments.</w:t>
            </w:r>
          </w:p>
          <w:p w14:paraId="07082800" w14:textId="77777777" w:rsidR="00DD17C3" w:rsidRDefault="00DD17C3" w:rsidP="00DD17C3">
            <w:pPr>
              <w:pStyle w:val="TableBullet"/>
            </w:pPr>
            <w:r>
              <w:t>Develop succession plans for Aboriginal Victorians in the VPS that provide meaningful career pathways, increasing skills and qualifications.</w:t>
            </w:r>
          </w:p>
          <w:p w14:paraId="5EF32D63" w14:textId="77777777" w:rsidR="00DD17C3" w:rsidRDefault="00DD17C3" w:rsidP="00DD17C3">
            <w:pPr>
              <w:pStyle w:val="TableBullet"/>
            </w:pPr>
            <w:r>
              <w:t>Increase opportunities for board management and company directorships.</w:t>
            </w:r>
          </w:p>
          <w:p w14:paraId="1D87806F" w14:textId="3221214E" w:rsidR="00785A67" w:rsidRDefault="00DD17C3" w:rsidP="00DD17C3">
            <w:pPr>
              <w:pStyle w:val="TableBullet"/>
            </w:pPr>
            <w:r>
              <w:t xml:space="preserve">Advance Aboriginal self-determination through the Skills and TAFE and employment system to deliver the priorities of Closing the Gap; deliver on the </w:t>
            </w:r>
            <w:proofErr w:type="spellStart"/>
            <w:r w:rsidRPr="00DD17C3">
              <w:rPr>
                <w:i/>
                <w:iCs/>
              </w:rPr>
              <w:t>Marrung</w:t>
            </w:r>
            <w:proofErr w:type="spellEnd"/>
            <w:r w:rsidRPr="00DD17C3">
              <w:rPr>
                <w:i/>
                <w:iCs/>
              </w:rPr>
              <w:t xml:space="preserve"> Aboriginal Education Plan 2016–2026</w:t>
            </w:r>
            <w:r>
              <w:t xml:space="preserve"> and embed best practice across the Learn Local sector.</w:t>
            </w:r>
          </w:p>
        </w:tc>
      </w:tr>
      <w:tr w:rsidR="00785A67" w14:paraId="206FA90B" w14:textId="77777777" w:rsidTr="00E63DE7">
        <w:trPr>
          <w:cantSplit/>
        </w:trPr>
        <w:tc>
          <w:tcPr>
            <w:tcW w:w="2268" w:type="dxa"/>
          </w:tcPr>
          <w:p w14:paraId="08DC0512" w14:textId="34D65990" w:rsidR="00785A67" w:rsidRDefault="00DD17C3" w:rsidP="00E63DE7">
            <w:pPr>
              <w:pStyle w:val="TableCopy"/>
            </w:pPr>
            <w:r w:rsidRPr="00DD17C3">
              <w:t>Support growth in the size, scale, diversity and maturity of the Aboriginal business sector</w:t>
            </w:r>
          </w:p>
        </w:tc>
        <w:tc>
          <w:tcPr>
            <w:tcW w:w="7366" w:type="dxa"/>
          </w:tcPr>
          <w:p w14:paraId="6F4F4F54" w14:textId="77777777" w:rsidR="00DD17C3" w:rsidRDefault="00DD17C3" w:rsidP="00DD17C3">
            <w:pPr>
              <w:pStyle w:val="TableBullet"/>
            </w:pPr>
            <w:r>
              <w:t>Increase support for Aboriginal entrepreneurs and businesses, including improved access to capital, information and expertise.</w:t>
            </w:r>
          </w:p>
          <w:p w14:paraId="50A33CE8" w14:textId="3BDF1E5E" w:rsidR="00DD17C3" w:rsidRDefault="00E13CC8" w:rsidP="00DD17C3">
            <w:pPr>
              <w:pStyle w:val="TableBullet"/>
            </w:pPr>
            <w:r w:rsidRPr="00E13CC8">
              <w:t>Implement a robust engagement strategy with Aboriginal communities, ensuring active participation and feedback loops to guide departmental initiatives. Improve outcomes for Aboriginal businesses through department’s Social Procurement Strategy, and by introducing increased targets for procurement from Victorian Aboriginal businesses, specifically 3% of the department’s procurements by supplier volume, and at least 1% of the department’s total procurement spend by mid-2026</w:t>
            </w:r>
            <w:r w:rsidR="00DD17C3">
              <w:t xml:space="preserve">. </w:t>
            </w:r>
          </w:p>
          <w:p w14:paraId="21645FA2" w14:textId="77777777" w:rsidR="00DD17C3" w:rsidRDefault="00DD17C3" w:rsidP="00DD17C3">
            <w:pPr>
              <w:pStyle w:val="TableBullet"/>
            </w:pPr>
            <w:r>
              <w:t>Celebrate the successes and achievements of the Victorian Aboriginal business sector.</w:t>
            </w:r>
          </w:p>
          <w:p w14:paraId="22B58B0B" w14:textId="77777777" w:rsidR="00DD17C3" w:rsidRDefault="00DD17C3" w:rsidP="00DD17C3">
            <w:pPr>
              <w:pStyle w:val="TableBullet"/>
            </w:pPr>
            <w:r>
              <w:t>Create partnerships with research institutions, business and industry to develop innovation and best practice models tailored to the needs of Aboriginal enterprises.</w:t>
            </w:r>
          </w:p>
          <w:p w14:paraId="29A3D986" w14:textId="77777777" w:rsidR="00DD17C3" w:rsidRDefault="00DD17C3" w:rsidP="00DD17C3">
            <w:pPr>
              <w:pStyle w:val="TableBullet"/>
            </w:pPr>
            <w:r>
              <w:t>Help protect Aboriginal cultural and intellectual property, including Aboriginal data sovereignty.</w:t>
            </w:r>
          </w:p>
          <w:p w14:paraId="0DDCA9D2" w14:textId="77777777" w:rsidR="00DD17C3" w:rsidRDefault="00DD17C3" w:rsidP="00DD17C3">
            <w:pPr>
              <w:pStyle w:val="TableBullet"/>
            </w:pPr>
            <w:r>
              <w:t>Support Aboriginal Victorians to commercialise cultural knowledge, language, creativity and practices.</w:t>
            </w:r>
          </w:p>
          <w:p w14:paraId="36742301" w14:textId="656BA358" w:rsidR="00785A67" w:rsidRDefault="00DD17C3" w:rsidP="00DD17C3">
            <w:pPr>
              <w:pStyle w:val="TableBullet"/>
            </w:pPr>
            <w:r>
              <w:t>Leverage opportunities created through Local Jobs First to ensure that Aboriginal-owned and operated businesses are given a full and fair opportunity to compete for both large and small government contracts.</w:t>
            </w:r>
          </w:p>
        </w:tc>
      </w:tr>
      <w:tr w:rsidR="00785A67" w14:paraId="5B484F21" w14:textId="77777777" w:rsidTr="00E63DE7">
        <w:trPr>
          <w:cantSplit/>
        </w:trPr>
        <w:tc>
          <w:tcPr>
            <w:tcW w:w="2268" w:type="dxa"/>
          </w:tcPr>
          <w:p w14:paraId="76B4D001" w14:textId="0A6C8600" w:rsidR="00785A67" w:rsidRDefault="00DD17C3" w:rsidP="00E63DE7">
            <w:pPr>
              <w:pStyle w:val="TableCopy"/>
            </w:pPr>
            <w:r w:rsidRPr="00DD17C3">
              <w:t>Generate Aboriginal jobs and careers to reach employment parity</w:t>
            </w:r>
          </w:p>
        </w:tc>
        <w:tc>
          <w:tcPr>
            <w:tcW w:w="7366" w:type="dxa"/>
          </w:tcPr>
          <w:p w14:paraId="0F5ED757" w14:textId="77777777" w:rsidR="00DD17C3" w:rsidRDefault="00DD17C3" w:rsidP="00DD17C3">
            <w:pPr>
              <w:pStyle w:val="TableBullet"/>
            </w:pPr>
            <w:r>
              <w:t>Champion jobs growth and collaboration across all sectors to advance opportunities for pay parity and career progression.</w:t>
            </w:r>
          </w:p>
          <w:p w14:paraId="4477EC63" w14:textId="77777777" w:rsidR="00DD17C3" w:rsidRDefault="00DD17C3" w:rsidP="00DD17C3">
            <w:pPr>
              <w:pStyle w:val="TableBullet"/>
            </w:pPr>
            <w:r>
              <w:t>Use available levers to activate the private sector to increase employment and employment experiences of Aboriginal people.</w:t>
            </w:r>
          </w:p>
          <w:p w14:paraId="47B46C41" w14:textId="77777777" w:rsidR="00DD17C3" w:rsidRDefault="00DD17C3" w:rsidP="00DD17C3">
            <w:pPr>
              <w:pStyle w:val="TableBullet"/>
            </w:pPr>
            <w:r>
              <w:t>Support the growth the Aboriginal workforce across all sectors and increase the number of First Nations staff within the department.</w:t>
            </w:r>
          </w:p>
          <w:p w14:paraId="352B5AD4" w14:textId="6FA9CEBB" w:rsidR="00785A67" w:rsidRDefault="00DD17C3" w:rsidP="00DD17C3">
            <w:pPr>
              <w:pStyle w:val="TableBullet"/>
            </w:pPr>
            <w:r>
              <w:t>Set an expectation of cultural safety and actively eliminating racism.</w:t>
            </w:r>
          </w:p>
        </w:tc>
      </w:tr>
    </w:tbl>
    <w:p w14:paraId="00109636" w14:textId="77777777" w:rsidR="00785A67" w:rsidRDefault="00785A67" w:rsidP="000C23B2"/>
    <w:p w14:paraId="3A67B337" w14:textId="3C89D995" w:rsidR="00785A67" w:rsidRPr="000C23B2" w:rsidRDefault="00531F57" w:rsidP="000C23B2">
      <w:pPr>
        <w:pStyle w:val="Heading2"/>
      </w:pPr>
      <w:bookmarkStart w:id="36" w:name="_Toc175560398"/>
      <w:r w:rsidRPr="000C23B2">
        <w:t>Strategy</w:t>
      </w:r>
      <w:r w:rsidR="0067682F">
        <w:t xml:space="preserve"> </w:t>
      </w:r>
      <w:r w:rsidRPr="000C23B2">
        <w:t>08.</w:t>
      </w:r>
      <w:r w:rsidR="0067682F">
        <w:t xml:space="preserve"> </w:t>
      </w:r>
      <w:r w:rsidRPr="000C23B2">
        <w:t>Contribute</w:t>
      </w:r>
      <w:r w:rsidR="0067682F">
        <w:t xml:space="preserve"> </w:t>
      </w:r>
      <w:r w:rsidRPr="000C23B2">
        <w:t>to</w:t>
      </w:r>
      <w:r w:rsidR="0067682F">
        <w:t xml:space="preserve"> </w:t>
      </w:r>
      <w:r w:rsidRPr="000C23B2">
        <w:t>the</w:t>
      </w:r>
      <w:r w:rsidR="0067682F">
        <w:t xml:space="preserve"> </w:t>
      </w:r>
      <w:r w:rsidRPr="000C23B2">
        <w:t>transition</w:t>
      </w:r>
      <w:r w:rsidR="0067682F">
        <w:t xml:space="preserve"> </w:t>
      </w:r>
      <w:r w:rsidRPr="000C23B2">
        <w:t>to</w:t>
      </w:r>
      <w:r w:rsidR="0067682F">
        <w:t xml:space="preserve"> </w:t>
      </w:r>
      <w:r w:rsidRPr="000C23B2">
        <w:t>a</w:t>
      </w:r>
      <w:r w:rsidR="0067682F">
        <w:t xml:space="preserve"> </w:t>
      </w:r>
      <w:r w:rsidRPr="000C23B2">
        <w:t>net</w:t>
      </w:r>
      <w:r w:rsidR="0067682F">
        <w:t xml:space="preserve"> </w:t>
      </w:r>
      <w:r w:rsidRPr="000C23B2">
        <w:t>zero</w:t>
      </w:r>
      <w:r w:rsidR="0067682F">
        <w:t xml:space="preserve"> </w:t>
      </w:r>
      <w:r w:rsidRPr="000C23B2">
        <w:t>economy</w:t>
      </w:r>
      <w:bookmarkEnd w:id="36"/>
    </w:p>
    <w:p w14:paraId="375322A9" w14:textId="7BF81ABA" w:rsidR="00785A67" w:rsidRPr="000C23B2" w:rsidRDefault="00531F57" w:rsidP="000C23B2">
      <w:pPr>
        <w:pStyle w:val="Normalbeforebullets"/>
      </w:pPr>
      <w:r w:rsidRPr="000C23B2">
        <w:t>This</w:t>
      </w:r>
      <w:r w:rsidR="0067682F">
        <w:t xml:space="preserve"> </w:t>
      </w:r>
      <w:r w:rsidRPr="000C23B2">
        <w:t>strategy</w:t>
      </w:r>
      <w:r w:rsidR="0067682F">
        <w:t xml:space="preserve"> </w:t>
      </w:r>
      <w:r w:rsidRPr="000C23B2">
        <w:t>will</w:t>
      </w:r>
      <w:r w:rsidR="0067682F">
        <w:t xml:space="preserve"> </w:t>
      </w:r>
      <w:r w:rsidRPr="000C23B2">
        <w:t>be</w:t>
      </w:r>
      <w:r w:rsidR="0067682F">
        <w:t xml:space="preserve"> </w:t>
      </w:r>
      <w:r w:rsidRPr="000C23B2">
        <w:t>delivered</w:t>
      </w:r>
      <w:r w:rsidR="0067682F">
        <w:t xml:space="preserve"> </w:t>
      </w:r>
      <w:r w:rsidRPr="000C23B2">
        <w:t>through</w:t>
      </w:r>
      <w:r w:rsidR="0067682F">
        <w:t xml:space="preserve"> </w:t>
      </w:r>
      <w:r w:rsidRPr="000C23B2">
        <w:t>the</w:t>
      </w:r>
      <w:r w:rsidR="0067682F">
        <w:t xml:space="preserve"> </w:t>
      </w:r>
      <w:r w:rsidRPr="000C23B2">
        <w:t>following</w:t>
      </w:r>
      <w:r w:rsidR="0067682F">
        <w:t xml:space="preserve"> </w:t>
      </w:r>
      <w:r w:rsidRPr="000C23B2">
        <w:t>priorities:</w:t>
      </w:r>
    </w:p>
    <w:p w14:paraId="63A2B2D6" w14:textId="77777777" w:rsidR="00DB7351" w:rsidRDefault="00DB7351" w:rsidP="00DB7351">
      <w:pPr>
        <w:pStyle w:val="Bullet"/>
      </w:pPr>
      <w:r w:rsidRPr="00DB7351">
        <w:rPr>
          <w:b/>
          <w:bCs/>
        </w:rPr>
        <w:t>Implement the Clean Economy Workforce Development Strategy 2023–2033</w:t>
      </w:r>
      <w:r>
        <w:t xml:space="preserve"> – Ensure Victoria has the skilled workforce it needs to support the transition to a net zero economy. Bring together government, industry and educational institutions to plan and invest to prepare the future workforce needed for the circular economy, renewable energy sector and climate change adaptation and mitigation.</w:t>
      </w:r>
    </w:p>
    <w:p w14:paraId="73B3AF47" w14:textId="77777777" w:rsidR="00DB7351" w:rsidRDefault="00DB7351" w:rsidP="00DB7351">
      <w:pPr>
        <w:pStyle w:val="Bullet"/>
      </w:pPr>
      <w:r w:rsidRPr="00DB7351">
        <w:rPr>
          <w:b/>
          <w:bCs/>
        </w:rPr>
        <w:t>Contribute to Victoria’s decarbonisation and transition to net zero emissions</w:t>
      </w:r>
      <w:r>
        <w:t xml:space="preserve"> – Support transition to a net zero economy and decarbonisation through global engagement to attract environmentally sustainable business opportunities, invest in innovative startups, leverage low-carbon supply chains support capabilities growth in the sector and progress the </w:t>
      </w:r>
      <w:proofErr w:type="spellStart"/>
      <w:r>
        <w:t>CarbonNet</w:t>
      </w:r>
      <w:proofErr w:type="spellEnd"/>
      <w:r>
        <w:t xml:space="preserve"> project.</w:t>
      </w:r>
    </w:p>
    <w:p w14:paraId="476C599F" w14:textId="4F583A71" w:rsidR="00785A67" w:rsidRDefault="00DB7351" w:rsidP="00DB7351">
      <w:pPr>
        <w:pStyle w:val="Bullet"/>
      </w:pPr>
      <w:r w:rsidRPr="00DB7351">
        <w:rPr>
          <w:b/>
          <w:bCs/>
        </w:rPr>
        <w:t>Collaborate with Victorian Government departments/agencies for net zero transition policy initiatives</w:t>
      </w:r>
      <w:r>
        <w:t xml:space="preserve"> – Engage with DEECA and other Victorian Government departments/agencies on policy measures to support the transition to net zero contributing to the development and implementation of collaborative initiatives including the </w:t>
      </w:r>
      <w:r w:rsidRPr="00DB7351">
        <w:rPr>
          <w:i/>
          <w:iCs/>
        </w:rPr>
        <w:t>Gas Substitution Roadmap</w:t>
      </w:r>
      <w:r>
        <w:t>, the strategic review of the Victorian Energy Upgrades Program and the Industrial Processes and Product Use (IPPU) sector emission reduction pledge.</w:t>
      </w:r>
    </w:p>
    <w:tbl>
      <w:tblPr>
        <w:tblStyle w:val="TableGrid"/>
        <w:tblW w:w="9776" w:type="dxa"/>
        <w:tblLayout w:type="fixed"/>
        <w:tblLook w:val="0020" w:firstRow="1" w:lastRow="0" w:firstColumn="0" w:lastColumn="0" w:noHBand="0" w:noVBand="0"/>
      </w:tblPr>
      <w:tblGrid>
        <w:gridCol w:w="2268"/>
        <w:gridCol w:w="7508"/>
      </w:tblGrid>
      <w:tr w:rsidR="000C23B2" w:rsidRPr="000C23B2" w14:paraId="48E391F1" w14:textId="77777777" w:rsidTr="0093303B">
        <w:trPr>
          <w:cantSplit/>
          <w:tblHeader/>
        </w:trPr>
        <w:tc>
          <w:tcPr>
            <w:tcW w:w="2268" w:type="dxa"/>
          </w:tcPr>
          <w:p w14:paraId="22B6FFC1" w14:textId="7F500BC4" w:rsidR="00785A67" w:rsidRPr="000C23B2" w:rsidRDefault="00531F57" w:rsidP="000C23B2">
            <w:pPr>
              <w:pStyle w:val="TableColumnHeading"/>
            </w:pPr>
            <w:bookmarkStart w:id="37" w:name="ColumnTitle11"/>
            <w:bookmarkEnd w:id="37"/>
            <w:r w:rsidRPr="000C23B2">
              <w:t>Portfolio</w:t>
            </w:r>
            <w:r w:rsidR="0067682F">
              <w:t xml:space="preserve"> </w:t>
            </w:r>
            <w:r w:rsidRPr="000C23B2">
              <w:t>Priority</w:t>
            </w:r>
          </w:p>
        </w:tc>
        <w:tc>
          <w:tcPr>
            <w:tcW w:w="7508" w:type="dxa"/>
          </w:tcPr>
          <w:p w14:paraId="617E6488" w14:textId="05F194C6" w:rsidR="00785A67" w:rsidRPr="000C23B2" w:rsidRDefault="00531F57" w:rsidP="000C23B2">
            <w:pPr>
              <w:pStyle w:val="TableColumnHeading"/>
            </w:pPr>
            <w:r w:rsidRPr="000C23B2">
              <w:t>Key</w:t>
            </w:r>
            <w:r w:rsidR="0067682F">
              <w:t xml:space="preserve"> </w:t>
            </w:r>
            <w:r w:rsidRPr="000C23B2">
              <w:t>Actions</w:t>
            </w:r>
          </w:p>
        </w:tc>
      </w:tr>
      <w:tr w:rsidR="00785A67" w14:paraId="5283AFE1" w14:textId="77777777" w:rsidTr="0093303B">
        <w:trPr>
          <w:cantSplit/>
        </w:trPr>
        <w:tc>
          <w:tcPr>
            <w:tcW w:w="2268" w:type="dxa"/>
          </w:tcPr>
          <w:p w14:paraId="5D62B0E7" w14:textId="11A4EA1F" w:rsidR="00785A67" w:rsidRDefault="0041064A" w:rsidP="000C23B2">
            <w:pPr>
              <w:pStyle w:val="TableCopy"/>
            </w:pPr>
            <w:r w:rsidRPr="0041064A">
              <w:t>Implement the Clean Economy Workforce Development Strategy 2023–2033</w:t>
            </w:r>
          </w:p>
        </w:tc>
        <w:tc>
          <w:tcPr>
            <w:tcW w:w="7508" w:type="dxa"/>
          </w:tcPr>
          <w:p w14:paraId="18121B9A" w14:textId="77777777" w:rsidR="0041064A" w:rsidRDefault="0041064A" w:rsidP="0041064A">
            <w:pPr>
              <w:pStyle w:val="TableBullet"/>
            </w:pPr>
            <w:r>
              <w:t>Develop a new skilling approach that supports the development of transferable and technical skills required by the clean economy in parallel to the emergence of technologies and workforce demands.</w:t>
            </w:r>
          </w:p>
          <w:p w14:paraId="09B9A556" w14:textId="77777777" w:rsidR="0041064A" w:rsidRDefault="0041064A" w:rsidP="0041064A">
            <w:pPr>
              <w:pStyle w:val="TableBullet"/>
            </w:pPr>
            <w:r>
              <w:t>Ensure training products can support multidisciplinary and crosscutting clean economy skills.</w:t>
            </w:r>
          </w:p>
          <w:p w14:paraId="3208852C" w14:textId="77777777" w:rsidR="0041064A" w:rsidRDefault="0041064A" w:rsidP="0041064A">
            <w:pPr>
              <w:pStyle w:val="TableBullet"/>
            </w:pPr>
            <w:r>
              <w:t>Increase the capacity and capability of clean economy education and training for both known and emerging skills.</w:t>
            </w:r>
          </w:p>
          <w:p w14:paraId="0BE9B3EB" w14:textId="77777777" w:rsidR="0041064A" w:rsidRDefault="0041064A" w:rsidP="0041064A">
            <w:pPr>
              <w:pStyle w:val="TableBullet"/>
            </w:pPr>
            <w:r>
              <w:t>Actively plan for and support supply of critical roles across the clean economy.</w:t>
            </w:r>
          </w:p>
          <w:p w14:paraId="1FA7E410" w14:textId="77777777" w:rsidR="0041064A" w:rsidRDefault="0041064A" w:rsidP="0041064A">
            <w:pPr>
              <w:pStyle w:val="TableBullet"/>
            </w:pPr>
            <w:r>
              <w:t>Drive the technical and cultural transformation of the skills system through whole of government coordination and monitoring.</w:t>
            </w:r>
          </w:p>
          <w:p w14:paraId="1D153AF6" w14:textId="06E4FB4E" w:rsidR="00785A67" w:rsidRDefault="0041064A" w:rsidP="0041064A">
            <w:pPr>
              <w:pStyle w:val="TableBullet"/>
            </w:pPr>
            <w:r>
              <w:t xml:space="preserve">Create the SEC Centre of Training Excellence to function as a facilitator of a coordinated and collaborative system-wide implementation of the </w:t>
            </w:r>
            <w:r w:rsidRPr="0041064A">
              <w:rPr>
                <w:i/>
                <w:iCs/>
              </w:rPr>
              <w:t>Clean Economy Workforce Development Strategy 2023–2033</w:t>
            </w:r>
            <w:r>
              <w:t xml:space="preserve"> and the skills response to the </w:t>
            </w:r>
            <w:r w:rsidRPr="0041064A">
              <w:rPr>
                <w:i/>
                <w:iCs/>
              </w:rPr>
              <w:t>Victorian Energy Jobs Plan</w:t>
            </w:r>
            <w:r>
              <w:t>.</w:t>
            </w:r>
          </w:p>
        </w:tc>
      </w:tr>
      <w:tr w:rsidR="00785A67" w14:paraId="45529F54" w14:textId="77777777" w:rsidTr="0093303B">
        <w:trPr>
          <w:cantSplit/>
        </w:trPr>
        <w:tc>
          <w:tcPr>
            <w:tcW w:w="2268" w:type="dxa"/>
          </w:tcPr>
          <w:p w14:paraId="20FF33A4" w14:textId="421B2D89" w:rsidR="00785A67" w:rsidRDefault="0041064A" w:rsidP="000C23B2">
            <w:pPr>
              <w:pStyle w:val="TableCopy"/>
            </w:pPr>
            <w:r w:rsidRPr="0041064A">
              <w:t>Contribute to Victoria’s decarbonisation and transition to net zero emissions</w:t>
            </w:r>
          </w:p>
        </w:tc>
        <w:tc>
          <w:tcPr>
            <w:tcW w:w="7508" w:type="dxa"/>
          </w:tcPr>
          <w:p w14:paraId="3AB09659" w14:textId="77777777" w:rsidR="0041064A" w:rsidRDefault="0041064A" w:rsidP="0041064A">
            <w:pPr>
              <w:pStyle w:val="TableBullet"/>
            </w:pPr>
            <w:r>
              <w:t>Work with investors seeking to use the state’s resources in an environmentally responsible manner that provides economic opportunities for regions in transition.</w:t>
            </w:r>
          </w:p>
          <w:p w14:paraId="2384B18B" w14:textId="77777777" w:rsidR="0041064A" w:rsidRDefault="0041064A" w:rsidP="0041064A">
            <w:pPr>
              <w:pStyle w:val="TableBullet"/>
            </w:pPr>
            <w:r>
              <w:t>Provide equity investment capital to startups directly through the department’s Equity Investment Attraction Fund or in partnership with Breakthrough Victoria to enterprises that support the transition to a net zero economy.</w:t>
            </w:r>
          </w:p>
          <w:p w14:paraId="349BF9D6" w14:textId="77777777" w:rsidR="0041064A" w:rsidRDefault="0041064A" w:rsidP="0041064A">
            <w:pPr>
              <w:pStyle w:val="TableBullet"/>
            </w:pPr>
            <w:r>
              <w:t>Leverage opportunities arising from transformational global investment in the net zero transition to strengthen Local Jobs First requirements to enhance Victoria’s workforce capabilities.</w:t>
            </w:r>
          </w:p>
          <w:p w14:paraId="5ECC6680" w14:textId="77777777" w:rsidR="0041064A" w:rsidRDefault="0041064A" w:rsidP="0041064A">
            <w:pPr>
              <w:pStyle w:val="TableBullet"/>
            </w:pPr>
            <w:r>
              <w:t>Support businesses seeking to establish access to minerals and resources in the state that are critical supply chain elements to support the transition to a low carbon economy.</w:t>
            </w:r>
          </w:p>
          <w:p w14:paraId="62851B95" w14:textId="77777777" w:rsidR="0041064A" w:rsidRDefault="0041064A" w:rsidP="0041064A">
            <w:pPr>
              <w:pStyle w:val="TableBullet"/>
            </w:pPr>
            <w:r>
              <w:t xml:space="preserve">Commercialise </w:t>
            </w:r>
            <w:proofErr w:type="spellStart"/>
            <w:r>
              <w:t>CarbonNet</w:t>
            </w:r>
            <w:proofErr w:type="spellEnd"/>
            <w:r>
              <w:t xml:space="preserve"> to provide a carbon capture and storage (CCS) solution to support industry transition to a low emissions economy.</w:t>
            </w:r>
          </w:p>
          <w:p w14:paraId="2780103A" w14:textId="575B4F07" w:rsidR="0041064A" w:rsidRDefault="0041064A" w:rsidP="0041064A">
            <w:pPr>
              <w:pStyle w:val="TableBullet"/>
            </w:pPr>
            <w:r>
              <w:t xml:space="preserve">Ensure the SEC Centre of Training Excellence is focused </w:t>
            </w:r>
            <w:r w:rsidR="002C11A7">
              <w:t xml:space="preserve">on </w:t>
            </w:r>
            <w:r>
              <w:t>optimisation of the skills development required for the energy transition that will achieve Victoria’s net zero targets.</w:t>
            </w:r>
          </w:p>
          <w:p w14:paraId="76FB4687" w14:textId="10FBBD86" w:rsidR="0041064A" w:rsidRDefault="0041064A" w:rsidP="0041064A">
            <w:pPr>
              <w:pStyle w:val="TableBullet"/>
            </w:pPr>
            <w:r>
              <w:t xml:space="preserve">Assist investors to locate </w:t>
            </w:r>
            <w:r w:rsidR="002C11A7">
              <w:t xml:space="preserve">the </w:t>
            </w:r>
            <w:r>
              <w:t>talent required for the establishment of businesses that facilitate the transition to a net zero economy.</w:t>
            </w:r>
          </w:p>
          <w:p w14:paraId="20CD917F" w14:textId="77777777" w:rsidR="0041064A" w:rsidRDefault="0041064A" w:rsidP="0041064A">
            <w:pPr>
              <w:pStyle w:val="TableBullet"/>
            </w:pPr>
            <w:r>
              <w:t>Support businesses to engage with local universities and research institutions to commercialise new energy and low carbon technologies.</w:t>
            </w:r>
          </w:p>
          <w:p w14:paraId="095370B5" w14:textId="77777777" w:rsidR="0041064A" w:rsidRDefault="0041064A" w:rsidP="0041064A">
            <w:pPr>
              <w:pStyle w:val="TableBullet"/>
            </w:pPr>
            <w:r>
              <w:t>Lead the coordination of the Renewable Jobs Taskforce to further coordinate industry engagement and participation across offshore wind projects, including with unions, industry associations, businesses and the community.</w:t>
            </w:r>
          </w:p>
          <w:p w14:paraId="611792BD" w14:textId="77777777" w:rsidR="0041064A" w:rsidRDefault="0041064A" w:rsidP="0041064A">
            <w:pPr>
              <w:pStyle w:val="TableBullet"/>
            </w:pPr>
            <w:r>
              <w:t>Provide support for business infrastructure that reduces emissions and improves business sustainability.</w:t>
            </w:r>
          </w:p>
          <w:p w14:paraId="60654555" w14:textId="77777777" w:rsidR="0041064A" w:rsidRDefault="0041064A" w:rsidP="0041064A">
            <w:pPr>
              <w:pStyle w:val="TableBullet"/>
            </w:pPr>
            <w:r>
              <w:t xml:space="preserve">Ensure that insights regarding skills needs of businesses inform the annual </w:t>
            </w:r>
            <w:r w:rsidRPr="0041064A">
              <w:rPr>
                <w:i/>
                <w:iCs/>
              </w:rPr>
              <w:t>Victorian Skills Plan</w:t>
            </w:r>
            <w:r>
              <w:t>.</w:t>
            </w:r>
          </w:p>
          <w:p w14:paraId="512CF8D3" w14:textId="2821C491" w:rsidR="00785A67" w:rsidRDefault="0041064A" w:rsidP="0041064A">
            <w:pPr>
              <w:pStyle w:val="TableBullet"/>
            </w:pPr>
            <w:r>
              <w:t>Engage with First Nations communities to identify specific needs and opportunities within the clean economy.</w:t>
            </w:r>
          </w:p>
        </w:tc>
      </w:tr>
      <w:tr w:rsidR="00785A67" w14:paraId="5931DF9A" w14:textId="77777777" w:rsidTr="0093303B">
        <w:trPr>
          <w:cantSplit/>
        </w:trPr>
        <w:tc>
          <w:tcPr>
            <w:tcW w:w="2268" w:type="dxa"/>
          </w:tcPr>
          <w:p w14:paraId="0DB729D8" w14:textId="3C7CF662" w:rsidR="00785A67" w:rsidRDefault="0041064A" w:rsidP="000C23B2">
            <w:pPr>
              <w:pStyle w:val="TableCopy"/>
            </w:pPr>
            <w:r w:rsidRPr="0041064A">
              <w:t>Collaborate with Victorian Government departments/agencies for net zero transition policy initiatives</w:t>
            </w:r>
          </w:p>
        </w:tc>
        <w:tc>
          <w:tcPr>
            <w:tcW w:w="7508" w:type="dxa"/>
          </w:tcPr>
          <w:p w14:paraId="504C2755" w14:textId="77777777" w:rsidR="0041064A" w:rsidRDefault="0041064A" w:rsidP="0041064A">
            <w:pPr>
              <w:pStyle w:val="TableBullet"/>
            </w:pPr>
            <w:r>
              <w:t xml:space="preserve">Collaborate with DEECA regarding </w:t>
            </w:r>
            <w:r w:rsidRPr="0041064A">
              <w:rPr>
                <w:i/>
                <w:iCs/>
              </w:rPr>
              <w:t>Gas Substitution Roadmap</w:t>
            </w:r>
            <w:r>
              <w:t xml:space="preserve"> implementation, including:</w:t>
            </w:r>
          </w:p>
          <w:p w14:paraId="148DBC41" w14:textId="77777777" w:rsidR="0041064A" w:rsidRDefault="0041064A" w:rsidP="0041064A">
            <w:pPr>
              <w:pStyle w:val="TableBullet"/>
              <w:numPr>
                <w:ilvl w:val="1"/>
                <w:numId w:val="6"/>
              </w:numPr>
            </w:pPr>
            <w:r>
              <w:t xml:space="preserve">development of policy options to address projected gas supply shortfalls and support the development of the alternative gas sector in Victoria (e.g. hydrogen, biomethane) </w:t>
            </w:r>
          </w:p>
          <w:p w14:paraId="1C7BC1F6" w14:textId="77777777" w:rsidR="0041064A" w:rsidRDefault="0041064A" w:rsidP="0041064A">
            <w:pPr>
              <w:pStyle w:val="TableBullet"/>
              <w:numPr>
                <w:ilvl w:val="1"/>
                <w:numId w:val="6"/>
              </w:numPr>
            </w:pPr>
            <w:r>
              <w:t>supporting the development of future Roadmap Updates, including identification of industry and supply chain impacts arising from further policy measures to phase out gas use and promote electrification, and</w:t>
            </w:r>
          </w:p>
          <w:p w14:paraId="52CCC49F" w14:textId="77777777" w:rsidR="0041064A" w:rsidRDefault="0041064A" w:rsidP="0041064A">
            <w:pPr>
              <w:pStyle w:val="TableBullet"/>
              <w:numPr>
                <w:ilvl w:val="1"/>
                <w:numId w:val="6"/>
              </w:numPr>
            </w:pPr>
            <w:r>
              <w:t xml:space="preserve">development of a carbon sequestration service (including the </w:t>
            </w:r>
            <w:proofErr w:type="spellStart"/>
            <w:r>
              <w:t>CarbonNet</w:t>
            </w:r>
            <w:proofErr w:type="spellEnd"/>
            <w:r>
              <w:t xml:space="preserve"> Project) to support new clean energy and carbon abatement industries.</w:t>
            </w:r>
          </w:p>
          <w:p w14:paraId="149FE1D4" w14:textId="77777777" w:rsidR="0041064A" w:rsidRDefault="0041064A" w:rsidP="0041064A">
            <w:pPr>
              <w:pStyle w:val="TableBullet"/>
            </w:pPr>
            <w:r>
              <w:t>Partner with the SEC to establish the SEC Centre of Training Excellence and ensuring alignment with the SEC strategic direction.</w:t>
            </w:r>
          </w:p>
          <w:p w14:paraId="54A7423A" w14:textId="77777777" w:rsidR="0041064A" w:rsidRDefault="0041064A" w:rsidP="0041064A">
            <w:pPr>
              <w:pStyle w:val="TableBullet"/>
            </w:pPr>
            <w:r>
              <w:t xml:space="preserve">Deliver the 2026–2030 Industrial Processes and Product Use (IPPU) Sector strategy to support businesses and industries to reduce IPPU emissions, in line with the broader reforms to the Safeguard Mechanism and Australia’s phase-down of Hydrofluorocarbons. </w:t>
            </w:r>
          </w:p>
          <w:p w14:paraId="2FA49E76" w14:textId="77777777" w:rsidR="0041064A" w:rsidRDefault="0041064A" w:rsidP="0041064A">
            <w:pPr>
              <w:pStyle w:val="TableBullet"/>
            </w:pPr>
            <w:r>
              <w:t>Work across government to support:</w:t>
            </w:r>
          </w:p>
          <w:p w14:paraId="595FE437" w14:textId="77777777" w:rsidR="0041064A" w:rsidRDefault="0041064A" w:rsidP="0041064A">
            <w:pPr>
              <w:pStyle w:val="TableBullet"/>
              <w:numPr>
                <w:ilvl w:val="1"/>
                <w:numId w:val="6"/>
              </w:numPr>
            </w:pPr>
            <w:r>
              <w:t xml:space="preserve">development and delivery of the </w:t>
            </w:r>
            <w:r w:rsidRPr="0041064A">
              <w:rPr>
                <w:i/>
                <w:iCs/>
              </w:rPr>
              <w:t>Victorian Energy Jobs Plan</w:t>
            </w:r>
          </w:p>
          <w:p w14:paraId="4EC2F988" w14:textId="77777777" w:rsidR="0041064A" w:rsidRDefault="0041064A" w:rsidP="0041064A">
            <w:pPr>
              <w:pStyle w:val="TableBullet"/>
              <w:numPr>
                <w:ilvl w:val="1"/>
                <w:numId w:val="6"/>
              </w:numPr>
            </w:pPr>
            <w:r>
              <w:t>the strategic review of the Victorian Energy Upgrades Program</w:t>
            </w:r>
          </w:p>
          <w:p w14:paraId="28EBB14C" w14:textId="77777777" w:rsidR="0041064A" w:rsidRDefault="0041064A" w:rsidP="0041064A">
            <w:pPr>
              <w:pStyle w:val="TableBullet"/>
              <w:numPr>
                <w:ilvl w:val="1"/>
                <w:numId w:val="6"/>
              </w:numPr>
            </w:pPr>
            <w:r>
              <w:t>development of offshore wind and new transmission infrastructure to support the rollout of new renewable energy projects</w:t>
            </w:r>
          </w:p>
          <w:p w14:paraId="74FD70BF" w14:textId="77777777" w:rsidR="0041064A" w:rsidRDefault="0041064A" w:rsidP="0041064A">
            <w:pPr>
              <w:pStyle w:val="TableBullet"/>
              <w:numPr>
                <w:ilvl w:val="1"/>
                <w:numId w:val="6"/>
              </w:numPr>
            </w:pPr>
            <w:r>
              <w:t>the Victorian TAFE Prospectus</w:t>
            </w:r>
          </w:p>
          <w:p w14:paraId="39DB3BCF" w14:textId="77777777" w:rsidR="0041064A" w:rsidRDefault="0041064A" w:rsidP="0041064A">
            <w:pPr>
              <w:pStyle w:val="TableBullet"/>
              <w:numPr>
                <w:ilvl w:val="1"/>
                <w:numId w:val="6"/>
              </w:numPr>
            </w:pPr>
            <w:r>
              <w:t>supporting the uptake of zero emissions vehicles, and</w:t>
            </w:r>
          </w:p>
          <w:p w14:paraId="6B23D867" w14:textId="2A9247BF" w:rsidR="00785A67" w:rsidRDefault="0041064A" w:rsidP="0041064A">
            <w:pPr>
              <w:pStyle w:val="TableBullet"/>
              <w:numPr>
                <w:ilvl w:val="1"/>
                <w:numId w:val="6"/>
              </w:numPr>
            </w:pPr>
            <w:r>
              <w:t xml:space="preserve">implications for Victorian business arising from national and international policy measures (e.g., Safeguard Mechanism, </w:t>
            </w:r>
            <w:r w:rsidRPr="0041064A">
              <w:rPr>
                <w:i/>
                <w:iCs/>
              </w:rPr>
              <w:t>US Inflation Reduction Act</w:t>
            </w:r>
            <w:r>
              <w:t>).</w:t>
            </w:r>
          </w:p>
        </w:tc>
      </w:tr>
    </w:tbl>
    <w:p w14:paraId="695BFE45" w14:textId="77777777" w:rsidR="00785A67" w:rsidRDefault="00785A67" w:rsidP="000C23B2"/>
    <w:p w14:paraId="0936896B" w14:textId="0785C421" w:rsidR="00785A67" w:rsidRDefault="00531F57" w:rsidP="00ED7EAC">
      <w:pPr>
        <w:pStyle w:val="Heading1"/>
      </w:pPr>
      <w:bookmarkStart w:id="38" w:name="_Toc175560399"/>
      <w:r>
        <w:t>Financial</w:t>
      </w:r>
      <w:r w:rsidR="0067682F">
        <w:t xml:space="preserve"> </w:t>
      </w:r>
      <w:r>
        <w:t>Outlook</w:t>
      </w:r>
      <w:r w:rsidR="0067682F">
        <w:t xml:space="preserve"> </w:t>
      </w:r>
      <w:r>
        <w:t>and</w:t>
      </w:r>
      <w:r w:rsidR="0067682F">
        <w:t xml:space="preserve"> </w:t>
      </w:r>
      <w:r>
        <w:t>Assets</w:t>
      </w:r>
      <w:bookmarkEnd w:id="38"/>
    </w:p>
    <w:p w14:paraId="0C427403" w14:textId="17D6B58F" w:rsidR="00785A67" w:rsidRDefault="000F2B15" w:rsidP="00ED7EAC">
      <w:r w:rsidRPr="000F2B15">
        <w:t xml:space="preserve">The Victorian State Budget 2024–25 was delivered on Tuesday, 07 May 2024. </w:t>
      </w:r>
    </w:p>
    <w:p w14:paraId="6C695C06" w14:textId="74335E49" w:rsidR="00785A67" w:rsidRDefault="000F2B15" w:rsidP="001B6D0A">
      <w:r w:rsidRPr="000F2B15">
        <w:t xml:space="preserve">The following budget commitments will enable the department to continue to focus on growing Victoria’s prosperity, building the productive capacity of the economy and increasing participation. </w:t>
      </w:r>
    </w:p>
    <w:p w14:paraId="20FC3038" w14:textId="2DA9E596" w:rsidR="00785A67" w:rsidRDefault="00531F57" w:rsidP="001B6D0A">
      <w:pPr>
        <w:pStyle w:val="Heading2"/>
      </w:pPr>
      <w:bookmarkStart w:id="39" w:name="_Toc175560400"/>
      <w:r>
        <w:t>New</w:t>
      </w:r>
      <w:r w:rsidR="0067682F">
        <w:t xml:space="preserve"> </w:t>
      </w:r>
      <w:r w:rsidR="00390A9A">
        <w:t>O</w:t>
      </w:r>
      <w:r>
        <w:t>utput</w:t>
      </w:r>
      <w:r w:rsidR="0067682F">
        <w:t xml:space="preserve"> </w:t>
      </w:r>
      <w:r>
        <w:t>Initiatives</w:t>
      </w:r>
      <w:r w:rsidR="0067682F">
        <w:t xml:space="preserve"> </w:t>
      </w:r>
      <w:r>
        <w:t>over</w:t>
      </w:r>
      <w:r w:rsidR="0067682F">
        <w:t xml:space="preserve"> </w:t>
      </w:r>
      <w:r>
        <w:t>the</w:t>
      </w:r>
      <w:r w:rsidR="0067682F">
        <w:t xml:space="preserve"> </w:t>
      </w:r>
      <w:r>
        <w:t>next</w:t>
      </w:r>
      <w:r w:rsidR="0067682F">
        <w:t xml:space="preserve"> </w:t>
      </w:r>
      <w:r>
        <w:t>four</w:t>
      </w:r>
      <w:r w:rsidR="0067682F">
        <w:t xml:space="preserve"> </w:t>
      </w:r>
      <w:r>
        <w:t>years</w:t>
      </w:r>
      <w:bookmarkEnd w:id="39"/>
    </w:p>
    <w:tbl>
      <w:tblPr>
        <w:tblW w:w="0" w:type="auto"/>
        <w:tblInd w:w="-118" w:type="dxa"/>
        <w:tblBorders>
          <w:left w:val="none" w:sz="6" w:space="0" w:color="auto"/>
          <w:right w:val="none" w:sz="6" w:space="0" w:color="auto"/>
        </w:tblBorders>
        <w:tblLook w:val="0000" w:firstRow="0" w:lastRow="0" w:firstColumn="0" w:lastColumn="0" w:noHBand="0" w:noVBand="0"/>
      </w:tblPr>
      <w:tblGrid>
        <w:gridCol w:w="4584"/>
        <w:gridCol w:w="1288"/>
        <w:gridCol w:w="1288"/>
        <w:gridCol w:w="1288"/>
        <w:gridCol w:w="1288"/>
      </w:tblGrid>
      <w:tr w:rsidR="006E5FCD" w:rsidRPr="00E05240" w14:paraId="089A36B2" w14:textId="77777777" w:rsidTr="006C07AD">
        <w:trPr>
          <w:tblHeader/>
        </w:trPr>
        <w:tc>
          <w:tcPr>
            <w:tcW w:w="0" w:type="auto"/>
            <w:tcBorders>
              <w:top w:val="single" w:sz="8" w:space="0" w:color="545759"/>
              <w:left w:val="single" w:sz="8" w:space="0" w:color="545759"/>
              <w:bottom w:val="single" w:sz="4" w:space="0" w:color="545759"/>
              <w:right w:val="single" w:sz="8" w:space="0" w:color="auto"/>
            </w:tcBorders>
            <w:tcMar>
              <w:top w:w="113" w:type="nil"/>
              <w:left w:w="113" w:type="nil"/>
              <w:bottom w:w="113" w:type="nil"/>
              <w:right w:w="113" w:type="nil"/>
            </w:tcMar>
          </w:tcPr>
          <w:p w14:paraId="715161C8" w14:textId="77777777" w:rsidR="006E5FCD" w:rsidRPr="00E05240" w:rsidRDefault="006E5FCD" w:rsidP="006C07AD">
            <w:pPr>
              <w:rPr>
                <w:b/>
                <w:bCs/>
                <w:lang w:val="en-GB"/>
              </w:rPr>
            </w:pPr>
            <w:r w:rsidRPr="00E05240">
              <w:rPr>
                <w:b/>
                <w:bCs/>
                <w:lang w:val="en-GB"/>
              </w:rPr>
              <w:t>Output Initiatives</w:t>
            </w:r>
          </w:p>
        </w:tc>
        <w:tc>
          <w:tcPr>
            <w:tcW w:w="0" w:type="auto"/>
            <w:tcBorders>
              <w:top w:val="single" w:sz="8"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A211DBB" w14:textId="77777777" w:rsidR="006E5FCD" w:rsidRPr="00E05240" w:rsidRDefault="006E5FCD" w:rsidP="006C07AD">
            <w:pPr>
              <w:rPr>
                <w:b/>
                <w:bCs/>
                <w:lang w:val="en-GB"/>
              </w:rPr>
            </w:pPr>
            <w:r w:rsidRPr="00E05240">
              <w:rPr>
                <w:b/>
                <w:bCs/>
              </w:rPr>
              <w:t xml:space="preserve">2024-25 </w:t>
            </w:r>
            <w:r w:rsidRPr="00E05240">
              <w:rPr>
                <w:b/>
                <w:bCs/>
                <w:sz w:val="22"/>
                <w:szCs w:val="34"/>
              </w:rPr>
              <w:t>($ million)</w:t>
            </w:r>
          </w:p>
        </w:tc>
        <w:tc>
          <w:tcPr>
            <w:tcW w:w="0" w:type="auto"/>
            <w:tcBorders>
              <w:top w:val="single" w:sz="8"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37E7450" w14:textId="77777777" w:rsidR="006E5FCD" w:rsidRPr="00E05240" w:rsidRDefault="006E5FCD" w:rsidP="006C07AD">
            <w:pPr>
              <w:rPr>
                <w:b/>
                <w:bCs/>
                <w:lang w:val="en-GB"/>
              </w:rPr>
            </w:pPr>
            <w:r w:rsidRPr="00E05240">
              <w:rPr>
                <w:b/>
                <w:bCs/>
              </w:rPr>
              <w:t xml:space="preserve">2025-26 </w:t>
            </w:r>
            <w:r w:rsidRPr="00E05240">
              <w:rPr>
                <w:b/>
                <w:bCs/>
                <w:sz w:val="22"/>
                <w:szCs w:val="34"/>
              </w:rPr>
              <w:t>($ million)</w:t>
            </w:r>
          </w:p>
        </w:tc>
        <w:tc>
          <w:tcPr>
            <w:tcW w:w="0" w:type="auto"/>
            <w:tcBorders>
              <w:top w:val="single" w:sz="8"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540F1AF" w14:textId="77777777" w:rsidR="006E5FCD" w:rsidRPr="00E05240" w:rsidRDefault="006E5FCD" w:rsidP="006C07AD">
            <w:pPr>
              <w:rPr>
                <w:b/>
                <w:bCs/>
                <w:lang w:val="en-GB"/>
              </w:rPr>
            </w:pPr>
            <w:r w:rsidRPr="00E05240">
              <w:rPr>
                <w:b/>
                <w:bCs/>
              </w:rPr>
              <w:t xml:space="preserve">2026-27 </w:t>
            </w:r>
            <w:r w:rsidRPr="00E05240">
              <w:rPr>
                <w:b/>
                <w:bCs/>
                <w:sz w:val="22"/>
                <w:szCs w:val="34"/>
              </w:rPr>
              <w:t>($ million)</w:t>
            </w:r>
          </w:p>
        </w:tc>
        <w:tc>
          <w:tcPr>
            <w:tcW w:w="0" w:type="auto"/>
            <w:tcBorders>
              <w:top w:val="single" w:sz="8"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784B180" w14:textId="77777777" w:rsidR="006E5FCD" w:rsidRPr="00E05240" w:rsidRDefault="006E5FCD" w:rsidP="006C07AD">
            <w:pPr>
              <w:rPr>
                <w:b/>
                <w:bCs/>
                <w:lang w:val="en-GB"/>
              </w:rPr>
            </w:pPr>
            <w:r w:rsidRPr="00E05240">
              <w:rPr>
                <w:b/>
                <w:bCs/>
              </w:rPr>
              <w:t xml:space="preserve">2027-28 </w:t>
            </w:r>
            <w:r w:rsidRPr="00E05240">
              <w:rPr>
                <w:b/>
                <w:bCs/>
                <w:sz w:val="22"/>
                <w:szCs w:val="34"/>
              </w:rPr>
              <w:t>($ million)</w:t>
            </w:r>
          </w:p>
        </w:tc>
      </w:tr>
      <w:tr w:rsidR="006E5FCD" w:rsidRPr="00E05240" w14:paraId="6E480E91"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F31112D" w14:textId="77777777" w:rsidR="006E5FCD" w:rsidRPr="00E05240" w:rsidRDefault="006E5FCD" w:rsidP="006C07AD">
            <w:pPr>
              <w:rPr>
                <w:b/>
                <w:bCs/>
                <w:lang w:val="en-GB"/>
              </w:rPr>
            </w:pPr>
            <w:r w:rsidRPr="00E05240">
              <w:rPr>
                <w:b/>
                <w:bCs/>
                <w:lang w:val="en-GB"/>
              </w:rPr>
              <w:t>Creative Industries Access, Development and Innovation</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86C9BE7"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9A5BB5E"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611E5CF"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7A9F5D1" w14:textId="77777777" w:rsidR="006E5FCD" w:rsidRPr="00E05240" w:rsidRDefault="006E5FCD" w:rsidP="006C07AD">
            <w:pPr>
              <w:rPr>
                <w:b/>
                <w:bCs/>
                <w:lang w:val="en-GB"/>
              </w:rPr>
            </w:pPr>
          </w:p>
        </w:tc>
      </w:tr>
      <w:tr w:rsidR="006E5FCD" w:rsidRPr="00E05240" w14:paraId="4C090082"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D63C0FE" w14:textId="77777777" w:rsidR="006E5FCD" w:rsidRPr="00E05240" w:rsidRDefault="006E5FCD" w:rsidP="006C07AD">
            <w:pPr>
              <w:rPr>
                <w:lang w:val="en-GB"/>
              </w:rPr>
            </w:pPr>
            <w:r w:rsidRPr="00E05240">
              <w:rPr>
                <w:lang w:val="en-GB"/>
              </w:rPr>
              <w:t>Music Works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4FBD996"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CD716E7"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296535E" w14:textId="77777777" w:rsidR="006E5FCD" w:rsidRPr="00E05240" w:rsidRDefault="006E5FCD" w:rsidP="006C07AD">
            <w:pPr>
              <w:rPr>
                <w:lang w:val="en-GB"/>
              </w:rPr>
            </w:pPr>
            <w:r w:rsidRPr="00E05240">
              <w:rPr>
                <w:lang w:val="en-GB"/>
              </w:rPr>
              <w:t>–</w:t>
            </w:r>
          </w:p>
        </w:tc>
      </w:tr>
      <w:tr w:rsidR="006E5FCD" w:rsidRPr="00E05240" w14:paraId="4C83A89D"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0656062" w14:textId="77777777" w:rsidR="006E5FCD" w:rsidRPr="00E05240" w:rsidRDefault="006E5FCD" w:rsidP="006C07AD">
            <w:pPr>
              <w:rPr>
                <w:lang w:val="en-GB"/>
              </w:rPr>
            </w:pPr>
            <w:r w:rsidRPr="00E05240">
              <w:rPr>
                <w:lang w:val="en-GB"/>
              </w:rPr>
              <w:t>National Performing Arts Partnerships Framework</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C2F4B52"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D6959B6" w14:textId="77777777" w:rsidR="006E5FCD" w:rsidRPr="00E05240" w:rsidRDefault="006E5FCD" w:rsidP="006C07AD">
            <w:pPr>
              <w:rPr>
                <w:lang w:val="en-GB"/>
              </w:rPr>
            </w:pPr>
            <w:r w:rsidRPr="00E05240">
              <w:rPr>
                <w:lang w:val="en-GB"/>
              </w:rPr>
              <w:t>1.5</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DA37B8D" w14:textId="77777777" w:rsidR="006E5FCD" w:rsidRPr="00E05240" w:rsidRDefault="006E5FCD" w:rsidP="006C07AD">
            <w:pPr>
              <w:rPr>
                <w:lang w:val="en-GB"/>
              </w:rPr>
            </w:pPr>
            <w:r w:rsidRPr="00E05240">
              <w:rPr>
                <w:lang w:val="en-GB"/>
              </w:rPr>
              <w:t>1.5</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3C7A14B" w14:textId="77777777" w:rsidR="006E5FCD" w:rsidRPr="00E05240" w:rsidRDefault="006E5FCD" w:rsidP="006C07AD">
            <w:pPr>
              <w:rPr>
                <w:lang w:val="en-GB"/>
              </w:rPr>
            </w:pPr>
            <w:r w:rsidRPr="00E05240">
              <w:rPr>
                <w:lang w:val="en-GB"/>
              </w:rPr>
              <w:t>1.5</w:t>
            </w:r>
          </w:p>
        </w:tc>
      </w:tr>
      <w:tr w:rsidR="006E5FCD" w:rsidRPr="00E05240" w14:paraId="774EB582"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1E87E4D" w14:textId="77777777" w:rsidR="006E5FCD" w:rsidRPr="00E05240" w:rsidRDefault="006E5FCD" w:rsidP="006C07AD">
            <w:pPr>
              <w:rPr>
                <w:lang w:val="en-GB"/>
              </w:rPr>
            </w:pPr>
            <w:r w:rsidRPr="00E05240">
              <w:rPr>
                <w:lang w:val="en-GB"/>
              </w:rPr>
              <w:t>Victorian Festivals Package</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F42460E" w14:textId="77777777" w:rsidR="006E5FCD" w:rsidRPr="00E05240" w:rsidRDefault="006E5FCD" w:rsidP="006C07AD">
            <w:pPr>
              <w:rPr>
                <w:lang w:val="en-GB"/>
              </w:rPr>
            </w:pPr>
            <w:r w:rsidRPr="00E05240">
              <w:rPr>
                <w:lang w:val="en-GB"/>
              </w:rPr>
              <w:t>2.7</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C86917B" w14:textId="77777777" w:rsidR="006E5FCD" w:rsidRPr="00E05240" w:rsidRDefault="006E5FCD" w:rsidP="006C07AD">
            <w:pPr>
              <w:rPr>
                <w:lang w:val="en-GB"/>
              </w:rPr>
            </w:pPr>
            <w:r w:rsidRPr="00E05240">
              <w:rPr>
                <w:lang w:val="en-GB"/>
              </w:rPr>
              <w:t>1.7</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187E20B" w14:textId="77777777" w:rsidR="006E5FCD" w:rsidRPr="00E05240" w:rsidRDefault="006E5FCD" w:rsidP="006C07AD">
            <w:pPr>
              <w:rPr>
                <w:lang w:val="en-GB"/>
              </w:rPr>
            </w:pPr>
            <w:r w:rsidRPr="00E05240">
              <w:rPr>
                <w:lang w:val="en-GB"/>
              </w:rPr>
              <w:t>1.8</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4F788FB" w14:textId="77777777" w:rsidR="006E5FCD" w:rsidRPr="00E05240" w:rsidRDefault="006E5FCD" w:rsidP="006C07AD">
            <w:pPr>
              <w:rPr>
                <w:lang w:val="en-GB"/>
              </w:rPr>
            </w:pPr>
            <w:r w:rsidRPr="00E05240">
              <w:rPr>
                <w:lang w:val="en-GB"/>
              </w:rPr>
              <w:t>0.3</w:t>
            </w:r>
          </w:p>
        </w:tc>
      </w:tr>
      <w:tr w:rsidR="006E5FCD" w:rsidRPr="00E05240" w14:paraId="32F1DA43"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1964280" w14:textId="77777777" w:rsidR="006E5FCD" w:rsidRPr="00E05240" w:rsidRDefault="006E5FCD" w:rsidP="006C07AD">
            <w:pPr>
              <w:rPr>
                <w:b/>
                <w:bCs/>
                <w:lang w:val="en-GB"/>
              </w:rPr>
            </w:pPr>
            <w:r w:rsidRPr="00E05240">
              <w:rPr>
                <w:b/>
                <w:bCs/>
                <w:lang w:val="en-GB"/>
              </w:rPr>
              <w:t>Creative Industries Portfolio Agencies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C81EF29"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FC0B663"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F21BA2C"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BF00B65" w14:textId="77777777" w:rsidR="006E5FCD" w:rsidRPr="00E05240" w:rsidRDefault="006E5FCD" w:rsidP="006C07AD">
            <w:pPr>
              <w:rPr>
                <w:b/>
                <w:bCs/>
                <w:lang w:val="en-GB"/>
              </w:rPr>
            </w:pPr>
          </w:p>
        </w:tc>
      </w:tr>
      <w:tr w:rsidR="006E5FCD" w:rsidRPr="00E05240" w14:paraId="0824EF33"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34F1B81" w14:textId="77777777" w:rsidR="006E5FCD" w:rsidRPr="00E05240" w:rsidRDefault="006E5FCD" w:rsidP="006C07AD">
            <w:pPr>
              <w:rPr>
                <w:lang w:val="en-GB"/>
              </w:rPr>
            </w:pPr>
            <w:r w:rsidRPr="00E05240">
              <w:rPr>
                <w:lang w:val="en-GB"/>
              </w:rPr>
              <w:t>Supporting our creative agencies and cultural institutions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CDECB34" w14:textId="77777777" w:rsidR="006E5FCD" w:rsidRPr="00E05240" w:rsidRDefault="006E5FCD" w:rsidP="006C07AD">
            <w:pPr>
              <w:rPr>
                <w:lang w:val="en-GB"/>
              </w:rPr>
            </w:pPr>
            <w:r w:rsidRPr="00E05240">
              <w:rPr>
                <w:lang w:val="en-GB"/>
              </w:rPr>
              <w:t>82.1</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A264B3B"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A20EFE4"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C9FC3BD" w14:textId="77777777" w:rsidR="006E5FCD" w:rsidRPr="00E05240" w:rsidRDefault="006E5FCD" w:rsidP="006C07AD">
            <w:pPr>
              <w:rPr>
                <w:lang w:val="en-GB"/>
              </w:rPr>
            </w:pPr>
            <w:r w:rsidRPr="00E05240">
              <w:rPr>
                <w:lang w:val="en-GB"/>
              </w:rPr>
              <w:t>–</w:t>
            </w:r>
          </w:p>
        </w:tc>
      </w:tr>
      <w:tr w:rsidR="006E5FCD" w:rsidRPr="00E05240" w14:paraId="7F175FC6"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BF91A39" w14:textId="77777777" w:rsidR="006E5FCD" w:rsidRPr="00E05240" w:rsidRDefault="006E5FCD" w:rsidP="006C07AD">
            <w:pPr>
              <w:rPr>
                <w:lang w:val="en-GB"/>
              </w:rPr>
            </w:pPr>
            <w:r w:rsidRPr="00E05240">
              <w:rPr>
                <w:lang w:val="en-GB"/>
              </w:rPr>
              <w:t>Victorian Screen Rebate</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E6FB400" w14:textId="77777777" w:rsidR="006E5FCD" w:rsidRPr="00E05240" w:rsidRDefault="006E5FCD" w:rsidP="006C07AD">
            <w:pPr>
              <w:rPr>
                <w:lang w:val="en-GB"/>
              </w:rPr>
            </w:pPr>
            <w:r w:rsidRPr="00E05240">
              <w:rPr>
                <w:lang w:val="en-GB"/>
              </w:rPr>
              <w:t>5.0</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E596626"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6B0AD46"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2F43EBB" w14:textId="77777777" w:rsidR="006E5FCD" w:rsidRPr="00E05240" w:rsidRDefault="006E5FCD" w:rsidP="006C07AD">
            <w:pPr>
              <w:rPr>
                <w:lang w:val="en-GB"/>
              </w:rPr>
            </w:pPr>
            <w:r w:rsidRPr="00E05240">
              <w:rPr>
                <w:lang w:val="en-GB"/>
              </w:rPr>
              <w:t>–</w:t>
            </w:r>
          </w:p>
        </w:tc>
      </w:tr>
      <w:tr w:rsidR="006E5FCD" w:rsidRPr="00E05240" w14:paraId="56707AF6"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EC238F3" w14:textId="77777777" w:rsidR="006E5FCD" w:rsidRPr="00E05240" w:rsidRDefault="006E5FCD" w:rsidP="006C07AD">
            <w:pPr>
              <w:rPr>
                <w:b/>
                <w:bCs/>
                <w:lang w:val="en-GB"/>
              </w:rPr>
            </w:pPr>
            <w:r w:rsidRPr="00E05240">
              <w:rPr>
                <w:b/>
                <w:bCs/>
                <w:lang w:val="en-GB"/>
              </w:rPr>
              <w:t>Fishing, Boating and Game Management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C0F8C3B"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B8397FD"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26A959C"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DFA4D34" w14:textId="77777777" w:rsidR="006E5FCD" w:rsidRPr="00E05240" w:rsidRDefault="006E5FCD" w:rsidP="006C07AD">
            <w:pPr>
              <w:rPr>
                <w:b/>
                <w:bCs/>
                <w:lang w:val="en-GB"/>
              </w:rPr>
            </w:pPr>
          </w:p>
        </w:tc>
      </w:tr>
      <w:tr w:rsidR="006E5FCD" w:rsidRPr="00E05240" w14:paraId="7D8517D6"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42A1C9D" w14:textId="77777777" w:rsidR="006E5FCD" w:rsidRPr="00E05240" w:rsidRDefault="006E5FCD" w:rsidP="006C07AD">
            <w:pPr>
              <w:rPr>
                <w:lang w:val="en-GB"/>
              </w:rPr>
            </w:pPr>
            <w:r w:rsidRPr="00E05240">
              <w:rPr>
                <w:lang w:val="en-GB"/>
              </w:rPr>
              <w:t>Safe and sustainable recreational game hunting</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E98866E" w14:textId="77777777" w:rsidR="006E5FCD" w:rsidRPr="00E05240" w:rsidRDefault="006E5FCD" w:rsidP="006C07AD">
            <w:pPr>
              <w:rPr>
                <w:lang w:val="en-GB"/>
              </w:rPr>
            </w:pPr>
            <w:r w:rsidRPr="00E05240">
              <w:rPr>
                <w:lang w:val="en-GB"/>
              </w:rPr>
              <w:t>2.3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C6A0A2B" w14:textId="77777777" w:rsidR="006E5FCD" w:rsidRPr="00E05240" w:rsidRDefault="006E5FCD" w:rsidP="006C07AD">
            <w:pPr>
              <w:rPr>
                <w:lang w:val="en-GB"/>
              </w:rPr>
            </w:pPr>
            <w:r w:rsidRPr="00E05240">
              <w:rPr>
                <w:lang w:val="en-GB"/>
              </w:rPr>
              <w:t>2.3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B14F628" w14:textId="77777777" w:rsidR="006E5FCD" w:rsidRPr="00E05240" w:rsidRDefault="006E5FCD" w:rsidP="006C07AD">
            <w:pPr>
              <w:rPr>
                <w:lang w:val="en-GB"/>
              </w:rPr>
            </w:pPr>
            <w:r w:rsidRPr="00E05240">
              <w:rPr>
                <w:lang w:val="en-GB"/>
              </w:rPr>
              <w:t>2.3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E340A8A" w14:textId="77777777" w:rsidR="006E5FCD" w:rsidRPr="00E05240" w:rsidRDefault="006E5FCD" w:rsidP="006C07AD">
            <w:pPr>
              <w:rPr>
                <w:lang w:val="en-GB"/>
              </w:rPr>
            </w:pPr>
            <w:r w:rsidRPr="00E05240">
              <w:rPr>
                <w:lang w:val="en-GB"/>
              </w:rPr>
              <w:t>–</w:t>
            </w:r>
          </w:p>
        </w:tc>
      </w:tr>
      <w:tr w:rsidR="006E5FCD" w:rsidRPr="00E05240" w14:paraId="03FFDC35"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5F0666C" w14:textId="77777777" w:rsidR="006E5FCD" w:rsidRPr="00E05240" w:rsidRDefault="006E5FCD" w:rsidP="006C07AD">
            <w:pPr>
              <w:rPr>
                <w:lang w:val="en-GB"/>
              </w:rPr>
            </w:pPr>
            <w:r w:rsidRPr="00E05240">
              <w:rPr>
                <w:lang w:val="en-GB"/>
              </w:rPr>
              <w:t>Supporting sustainable hunting reform</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2963CD7" w14:textId="77777777" w:rsidR="006E5FCD" w:rsidRPr="00E05240" w:rsidRDefault="006E5FCD" w:rsidP="006C07AD">
            <w:pPr>
              <w:rPr>
                <w:lang w:val="en-GB"/>
              </w:rPr>
            </w:pPr>
            <w:r w:rsidRPr="00E05240">
              <w:rPr>
                <w:lang w:val="en-GB"/>
              </w:rPr>
              <w:t>1.7</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8A8C477" w14:textId="77777777" w:rsidR="006E5FCD" w:rsidRPr="00E05240" w:rsidRDefault="006E5FCD" w:rsidP="006C07AD">
            <w:pPr>
              <w:rPr>
                <w:lang w:val="en-GB"/>
              </w:rPr>
            </w:pPr>
            <w:r w:rsidRPr="00E05240">
              <w:rPr>
                <w:lang w:val="en-GB"/>
              </w:rPr>
              <w:t>1.7</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D860A8E" w14:textId="77777777" w:rsidR="006E5FCD" w:rsidRPr="00E05240" w:rsidRDefault="006E5FCD" w:rsidP="006C07AD">
            <w:pPr>
              <w:rPr>
                <w:lang w:val="en-GB"/>
              </w:rPr>
            </w:pPr>
            <w:r w:rsidRPr="00E05240">
              <w:rPr>
                <w:lang w:val="en-GB"/>
              </w:rPr>
              <w:t>1.3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A4FD735" w14:textId="77777777" w:rsidR="006E5FCD" w:rsidRPr="00E05240" w:rsidRDefault="006E5FCD" w:rsidP="006C07AD">
            <w:pPr>
              <w:rPr>
                <w:lang w:val="en-GB"/>
              </w:rPr>
            </w:pPr>
            <w:r w:rsidRPr="00E05240">
              <w:rPr>
                <w:lang w:val="en-GB"/>
              </w:rPr>
              <w:t>–</w:t>
            </w:r>
          </w:p>
        </w:tc>
      </w:tr>
      <w:tr w:rsidR="006E5FCD" w:rsidRPr="00E05240" w14:paraId="2E88EC5A"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9AF8977" w14:textId="77777777" w:rsidR="006E5FCD" w:rsidRPr="00E05240" w:rsidRDefault="006E5FCD" w:rsidP="006C07AD">
            <w:pPr>
              <w:rPr>
                <w:b/>
                <w:bCs/>
                <w:lang w:val="en-GB"/>
              </w:rPr>
            </w:pPr>
            <w:r w:rsidRPr="00E05240">
              <w:rPr>
                <w:b/>
                <w:bCs/>
                <w:lang w:val="en-GB"/>
              </w:rPr>
              <w:t>Industry, Small Business and Medical Research</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E395427"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85E1F4D"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DE3C395"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5D31993" w14:textId="77777777" w:rsidR="006E5FCD" w:rsidRPr="00E05240" w:rsidRDefault="006E5FCD" w:rsidP="006C07AD">
            <w:pPr>
              <w:rPr>
                <w:b/>
                <w:bCs/>
                <w:lang w:val="en-GB"/>
              </w:rPr>
            </w:pPr>
          </w:p>
        </w:tc>
      </w:tr>
      <w:tr w:rsidR="006E5FCD" w:rsidRPr="00E05240" w14:paraId="5EC85FE9"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5E00B44" w14:textId="77777777" w:rsidR="006E5FCD" w:rsidRPr="00E05240" w:rsidRDefault="006E5FCD" w:rsidP="006C07AD">
            <w:pPr>
              <w:rPr>
                <w:lang w:val="en-GB"/>
              </w:rPr>
            </w:pPr>
            <w:r w:rsidRPr="00E05240">
              <w:rPr>
                <w:lang w:val="en-GB"/>
              </w:rPr>
              <w:t>Developing a thriving digital economy</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F1D0FFD" w14:textId="77777777" w:rsidR="006E5FCD" w:rsidRPr="00E05240" w:rsidRDefault="006E5FCD" w:rsidP="006C07AD">
            <w:pPr>
              <w:rPr>
                <w:lang w:val="en-GB"/>
              </w:rPr>
            </w:pPr>
            <w:r w:rsidRPr="00E05240">
              <w:rPr>
                <w:lang w:val="en-GB"/>
              </w:rPr>
              <w:t>4.4</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8FB200B"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5093C9D"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E66F4C1" w14:textId="77777777" w:rsidR="006E5FCD" w:rsidRPr="00E05240" w:rsidRDefault="006E5FCD" w:rsidP="006C07AD">
            <w:pPr>
              <w:rPr>
                <w:lang w:val="en-GB"/>
              </w:rPr>
            </w:pPr>
            <w:r w:rsidRPr="00E05240">
              <w:rPr>
                <w:lang w:val="en-GB"/>
              </w:rPr>
              <w:t>–</w:t>
            </w:r>
          </w:p>
        </w:tc>
      </w:tr>
      <w:tr w:rsidR="006E5FCD" w:rsidRPr="00E05240" w14:paraId="52630C60"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81458A4" w14:textId="77777777" w:rsidR="006E5FCD" w:rsidRPr="00E05240" w:rsidRDefault="006E5FCD" w:rsidP="006C07AD">
            <w:pPr>
              <w:rPr>
                <w:lang w:val="en-GB"/>
              </w:rPr>
            </w:pPr>
            <w:r w:rsidRPr="00E05240">
              <w:rPr>
                <w:lang w:val="en-GB"/>
              </w:rPr>
              <w:t>Supporting Victoria’s small businesses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F99741A" w14:textId="77777777" w:rsidR="006E5FCD" w:rsidRPr="00E05240" w:rsidRDefault="006E5FCD" w:rsidP="006C07AD">
            <w:pPr>
              <w:rPr>
                <w:lang w:val="en-GB"/>
              </w:rPr>
            </w:pPr>
            <w:r w:rsidRPr="00E05240">
              <w:rPr>
                <w:lang w:val="en-GB"/>
              </w:rPr>
              <w:t>2.3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D07F232"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4E33F75"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D06366E" w14:textId="77777777" w:rsidR="006E5FCD" w:rsidRPr="00E05240" w:rsidRDefault="006E5FCD" w:rsidP="006C07AD">
            <w:pPr>
              <w:rPr>
                <w:lang w:val="en-GB"/>
              </w:rPr>
            </w:pPr>
            <w:r w:rsidRPr="00E05240">
              <w:rPr>
                <w:lang w:val="en-GB"/>
              </w:rPr>
              <w:t>–</w:t>
            </w:r>
          </w:p>
        </w:tc>
      </w:tr>
      <w:tr w:rsidR="006E5FCD" w:rsidRPr="00E05240" w14:paraId="55AA99ED"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CDEA6BA" w14:textId="77777777" w:rsidR="006E5FCD" w:rsidRPr="00E05240" w:rsidRDefault="006E5FCD" w:rsidP="006C07AD">
            <w:pPr>
              <w:rPr>
                <w:lang w:val="en-GB"/>
              </w:rPr>
            </w:pPr>
            <w:r w:rsidRPr="00E05240">
              <w:rPr>
                <w:lang w:val="en-GB"/>
              </w:rPr>
              <w:t>Supporting Victoria’s thriving startup ecosystem</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4AEFDF8" w14:textId="77777777" w:rsidR="006E5FCD" w:rsidRPr="00E05240" w:rsidRDefault="006E5FCD" w:rsidP="006C07AD">
            <w:pPr>
              <w:rPr>
                <w:lang w:val="en-GB"/>
              </w:rPr>
            </w:pPr>
            <w:r w:rsidRPr="00E05240">
              <w:rPr>
                <w:lang w:val="en-GB"/>
              </w:rPr>
              <w:t>10.0</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851E91D" w14:textId="77777777" w:rsidR="006E5FCD" w:rsidRPr="00E05240" w:rsidRDefault="006E5FCD" w:rsidP="006C07AD">
            <w:pPr>
              <w:rPr>
                <w:lang w:val="en-GB"/>
              </w:rPr>
            </w:pPr>
            <w:r w:rsidRPr="00E05240">
              <w:rPr>
                <w:lang w:val="en-GB"/>
              </w:rPr>
              <w:t>9.9</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968C517" w14:textId="77777777" w:rsidR="006E5FCD" w:rsidRPr="00E05240" w:rsidRDefault="006E5FCD" w:rsidP="006C07AD">
            <w:pPr>
              <w:rPr>
                <w:lang w:val="en-GB"/>
              </w:rPr>
            </w:pPr>
            <w:r w:rsidRPr="00E05240">
              <w:rPr>
                <w:lang w:val="en-GB"/>
              </w:rPr>
              <w:t>9.9</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35DEF1A" w14:textId="77777777" w:rsidR="006E5FCD" w:rsidRPr="00E05240" w:rsidRDefault="006E5FCD" w:rsidP="006C07AD">
            <w:pPr>
              <w:rPr>
                <w:lang w:val="en-GB"/>
              </w:rPr>
            </w:pPr>
            <w:r w:rsidRPr="00E05240">
              <w:rPr>
                <w:lang w:val="en-GB"/>
              </w:rPr>
              <w:t>10.1</w:t>
            </w:r>
          </w:p>
        </w:tc>
      </w:tr>
      <w:tr w:rsidR="006E5FCD" w:rsidRPr="00E05240" w14:paraId="56883121"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CDFFF01" w14:textId="77777777" w:rsidR="006E5FCD" w:rsidRPr="00E05240" w:rsidRDefault="006E5FCD" w:rsidP="006C07AD">
            <w:pPr>
              <w:rPr>
                <w:lang w:val="en-GB"/>
              </w:rPr>
            </w:pPr>
            <w:r w:rsidRPr="00E05240">
              <w:rPr>
                <w:lang w:val="en-GB"/>
              </w:rPr>
              <w:t>The BioNTech mRNA ecosystem investment project</w:t>
            </w:r>
            <w:r w:rsidRPr="00E05240">
              <w:rPr>
                <w:vertAlign w:val="superscript"/>
                <w:lang w:val="en-GB"/>
              </w:rPr>
              <w:t>(a)</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8467E0B"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35E13B6"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B26EAF0"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F0FA70B" w14:textId="77777777" w:rsidR="006E5FCD" w:rsidRPr="00E05240" w:rsidRDefault="006E5FCD" w:rsidP="006C07AD">
            <w:pPr>
              <w:rPr>
                <w:lang w:val="en-GB"/>
              </w:rPr>
            </w:pPr>
            <w:r w:rsidRPr="00E05240">
              <w:rPr>
                <w:lang w:val="en-GB"/>
              </w:rPr>
              <w:t>–</w:t>
            </w:r>
          </w:p>
        </w:tc>
      </w:tr>
      <w:tr w:rsidR="006E5FCD" w:rsidRPr="00E05240" w14:paraId="6DEA241E"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1D19A8D" w14:textId="77777777" w:rsidR="006E5FCD" w:rsidRPr="00E05240" w:rsidRDefault="006E5FCD" w:rsidP="006C07AD">
            <w:pPr>
              <w:rPr>
                <w:lang w:val="en-GB"/>
              </w:rPr>
            </w:pPr>
            <w:r w:rsidRPr="00E05240">
              <w:rPr>
                <w:lang w:val="en-GB"/>
              </w:rPr>
              <w:t xml:space="preserve">Implementation of </w:t>
            </w:r>
            <w:proofErr w:type="spellStart"/>
            <w:r w:rsidRPr="00E05240">
              <w:rPr>
                <w:lang w:val="en-GB"/>
              </w:rPr>
              <w:t>marra</w:t>
            </w:r>
            <w:proofErr w:type="spellEnd"/>
            <w:r w:rsidRPr="00E05240">
              <w:rPr>
                <w:lang w:val="en-GB"/>
              </w:rPr>
              <w:t xml:space="preserve"> </w:t>
            </w:r>
            <w:proofErr w:type="spellStart"/>
            <w:r w:rsidRPr="00E05240">
              <w:rPr>
                <w:lang w:val="en-GB"/>
              </w:rPr>
              <w:t>ngarrgoo</w:t>
            </w:r>
            <w:proofErr w:type="spellEnd"/>
            <w:r w:rsidRPr="00E05240">
              <w:rPr>
                <w:lang w:val="en-GB"/>
              </w:rPr>
              <w:t xml:space="preserve">, </w:t>
            </w:r>
            <w:proofErr w:type="spellStart"/>
            <w:r w:rsidRPr="00E05240">
              <w:rPr>
                <w:lang w:val="en-GB"/>
              </w:rPr>
              <w:t>marra</w:t>
            </w:r>
            <w:proofErr w:type="spellEnd"/>
            <w:r w:rsidRPr="00E05240">
              <w:rPr>
                <w:lang w:val="en-GB"/>
              </w:rPr>
              <w:t xml:space="preserve"> </w:t>
            </w:r>
            <w:proofErr w:type="spellStart"/>
            <w:r w:rsidRPr="00E05240">
              <w:rPr>
                <w:lang w:val="en-GB"/>
              </w:rPr>
              <w:t>goorri</w:t>
            </w:r>
            <w:proofErr w:type="spellEnd"/>
            <w:r w:rsidRPr="00E05240">
              <w:rPr>
                <w:lang w:val="en-GB"/>
              </w:rPr>
              <w:t>: the Victorian Aboriginal Health, Medical and Wellbeing Research Accord</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122EBB7" w14:textId="77777777" w:rsidR="006E5FCD" w:rsidRPr="00E05240" w:rsidRDefault="006E5FCD" w:rsidP="006C07AD">
            <w:pPr>
              <w:rPr>
                <w:lang w:val="en-GB"/>
              </w:rPr>
            </w:pPr>
            <w:r w:rsidRPr="00E05240">
              <w:rPr>
                <w:lang w:val="en-GB"/>
              </w:rPr>
              <w:t>1.1</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3B992D0" w14:textId="77777777" w:rsidR="006E5FCD" w:rsidRPr="00E05240" w:rsidRDefault="006E5FCD" w:rsidP="006C07AD">
            <w:pPr>
              <w:rPr>
                <w:lang w:val="en-GB"/>
              </w:rPr>
            </w:pPr>
            <w:r w:rsidRPr="00E05240">
              <w:rPr>
                <w:lang w:val="en-GB"/>
              </w:rPr>
              <w:t>1.1</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1420C68" w14:textId="77777777" w:rsidR="006E5FCD" w:rsidRPr="00E05240" w:rsidRDefault="006E5FCD" w:rsidP="006C07AD">
            <w:pPr>
              <w:rPr>
                <w:lang w:val="en-GB"/>
              </w:rPr>
            </w:pPr>
            <w:r w:rsidRPr="00E05240">
              <w:rPr>
                <w:lang w:val="en-GB"/>
              </w:rPr>
              <w:t>1.1</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DE2B944" w14:textId="77777777" w:rsidR="006E5FCD" w:rsidRPr="00E05240" w:rsidRDefault="006E5FCD" w:rsidP="006C07AD">
            <w:pPr>
              <w:rPr>
                <w:lang w:val="en-GB"/>
              </w:rPr>
            </w:pPr>
            <w:r w:rsidRPr="00E05240">
              <w:rPr>
                <w:lang w:val="en-GB"/>
              </w:rPr>
              <w:t>1.1</w:t>
            </w:r>
          </w:p>
        </w:tc>
      </w:tr>
      <w:tr w:rsidR="006E5FCD" w:rsidRPr="00E05240" w14:paraId="0AE0744B"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A787880" w14:textId="77777777" w:rsidR="006E5FCD" w:rsidRPr="00E05240" w:rsidRDefault="006E5FCD" w:rsidP="006C07AD">
            <w:pPr>
              <w:rPr>
                <w:b/>
                <w:bCs/>
                <w:lang w:val="en-GB"/>
              </w:rPr>
            </w:pPr>
            <w:r w:rsidRPr="00E05240">
              <w:rPr>
                <w:b/>
                <w:bCs/>
                <w:lang w:val="en-GB"/>
              </w:rPr>
              <w:t>Jobs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AB3AC08"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9DB671B"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10F3320"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F2934EF" w14:textId="77777777" w:rsidR="006E5FCD" w:rsidRPr="00E05240" w:rsidRDefault="006E5FCD" w:rsidP="006C07AD">
            <w:pPr>
              <w:rPr>
                <w:b/>
                <w:bCs/>
                <w:lang w:val="en-GB"/>
              </w:rPr>
            </w:pPr>
          </w:p>
        </w:tc>
      </w:tr>
      <w:tr w:rsidR="006E5FCD" w:rsidRPr="00E05240" w14:paraId="0974EBF2"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FDA0EF3" w14:textId="77777777" w:rsidR="006E5FCD" w:rsidRPr="00E05240" w:rsidRDefault="006E5FCD" w:rsidP="006C07AD">
            <w:pPr>
              <w:rPr>
                <w:lang w:val="en-GB"/>
              </w:rPr>
            </w:pPr>
            <w:r w:rsidRPr="00E05240">
              <w:rPr>
                <w:lang w:val="en-GB"/>
              </w:rPr>
              <w:t>Strengthening the Fair Jobs Code</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B7C78D6" w14:textId="77777777" w:rsidR="006E5FCD" w:rsidRPr="00E05240" w:rsidRDefault="006E5FCD" w:rsidP="006C07AD">
            <w:pPr>
              <w:rPr>
                <w:lang w:val="en-GB"/>
              </w:rPr>
            </w:pPr>
            <w:r w:rsidRPr="00E05240">
              <w:rPr>
                <w:lang w:val="en-GB"/>
              </w:rPr>
              <w:t>1.9</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1348D8D" w14:textId="77777777" w:rsidR="006E5FCD" w:rsidRPr="00E05240" w:rsidRDefault="006E5FCD" w:rsidP="006C07AD">
            <w:pPr>
              <w:rPr>
                <w:lang w:val="en-GB"/>
              </w:rPr>
            </w:pPr>
            <w:r w:rsidRPr="00E05240">
              <w:rPr>
                <w:lang w:val="en-GB"/>
              </w:rPr>
              <w:t>1.9</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8270B99"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CF4E152" w14:textId="77777777" w:rsidR="006E5FCD" w:rsidRPr="00E05240" w:rsidRDefault="006E5FCD" w:rsidP="006C07AD">
            <w:pPr>
              <w:rPr>
                <w:lang w:val="en-GB"/>
              </w:rPr>
            </w:pPr>
            <w:r w:rsidRPr="00E05240">
              <w:rPr>
                <w:lang w:val="en-GB"/>
              </w:rPr>
              <w:t>–</w:t>
            </w:r>
          </w:p>
        </w:tc>
      </w:tr>
      <w:tr w:rsidR="006E5FCD" w:rsidRPr="00E05240" w14:paraId="386EA51B"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58C5EC8" w14:textId="77777777" w:rsidR="006E5FCD" w:rsidRPr="00E05240" w:rsidRDefault="006E5FCD" w:rsidP="006C07AD">
            <w:pPr>
              <w:rPr>
                <w:lang w:val="en-GB"/>
              </w:rPr>
            </w:pPr>
            <w:r w:rsidRPr="00E05240">
              <w:rPr>
                <w:lang w:val="en-GB"/>
              </w:rPr>
              <w:t xml:space="preserve">EPPC Yuma </w:t>
            </w:r>
            <w:proofErr w:type="spellStart"/>
            <w:r w:rsidRPr="00E05240">
              <w:rPr>
                <w:lang w:val="en-GB"/>
              </w:rPr>
              <w:t>Yirramboi</w:t>
            </w:r>
            <w:proofErr w:type="spellEnd"/>
            <w:r w:rsidRPr="00E05240">
              <w:rPr>
                <w:lang w:val="en-GB"/>
              </w:rPr>
              <w:t xml:space="preserve"> – Stage 1</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51CFD84" w14:textId="77777777" w:rsidR="006E5FCD" w:rsidRPr="00E05240" w:rsidRDefault="006E5FCD" w:rsidP="006C07AD">
            <w:pPr>
              <w:rPr>
                <w:lang w:val="en-GB"/>
              </w:rPr>
            </w:pPr>
            <w:r w:rsidRPr="00E05240">
              <w:rPr>
                <w:lang w:val="en-GB"/>
              </w:rPr>
              <w:t>2.9</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4368925" w14:textId="77777777" w:rsidR="006E5FCD" w:rsidRPr="00E05240" w:rsidRDefault="006E5FCD" w:rsidP="006C07AD">
            <w:pPr>
              <w:rPr>
                <w:lang w:val="en-GB"/>
              </w:rPr>
            </w:pPr>
            <w:r w:rsidRPr="00E05240">
              <w:rPr>
                <w:lang w:val="en-GB"/>
              </w:rPr>
              <w:t>2.9</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B382243" w14:textId="77777777" w:rsidR="006E5FCD" w:rsidRPr="00E05240" w:rsidRDefault="006E5FCD" w:rsidP="006C07AD">
            <w:pPr>
              <w:rPr>
                <w:lang w:val="en-GB"/>
              </w:rPr>
            </w:pPr>
            <w:r w:rsidRPr="00E05240">
              <w:rPr>
                <w:lang w:val="en-GB"/>
              </w:rPr>
              <w:t>2.9</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3874BAB" w14:textId="77777777" w:rsidR="006E5FCD" w:rsidRPr="00E05240" w:rsidRDefault="006E5FCD" w:rsidP="006C07AD">
            <w:pPr>
              <w:rPr>
                <w:lang w:val="en-GB"/>
              </w:rPr>
            </w:pPr>
          </w:p>
        </w:tc>
      </w:tr>
      <w:tr w:rsidR="006E5FCD" w:rsidRPr="00E05240" w14:paraId="5C3E1AD7"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7C0C950" w14:textId="77777777" w:rsidR="006E5FCD" w:rsidRPr="00E05240" w:rsidRDefault="006E5FCD" w:rsidP="006C07AD">
            <w:pPr>
              <w:rPr>
                <w:b/>
                <w:bCs/>
                <w:lang w:val="en-GB"/>
              </w:rPr>
            </w:pPr>
            <w:r w:rsidRPr="00E05240">
              <w:rPr>
                <w:b/>
                <w:bCs/>
                <w:lang w:val="en-GB"/>
              </w:rPr>
              <w:t>Regional Development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9F7C700"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19A02AD"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C6558C1"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70A968B" w14:textId="77777777" w:rsidR="006E5FCD" w:rsidRPr="00E05240" w:rsidRDefault="006E5FCD" w:rsidP="006C07AD">
            <w:pPr>
              <w:rPr>
                <w:b/>
                <w:bCs/>
                <w:lang w:val="en-GB"/>
              </w:rPr>
            </w:pPr>
          </w:p>
        </w:tc>
      </w:tr>
      <w:tr w:rsidR="006E5FCD" w:rsidRPr="00E05240" w14:paraId="027C6444"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5987F1C" w14:textId="77777777" w:rsidR="006E5FCD" w:rsidRPr="00E05240" w:rsidRDefault="006E5FCD" w:rsidP="006C07AD">
            <w:pPr>
              <w:rPr>
                <w:lang w:val="en-GB"/>
              </w:rPr>
            </w:pPr>
            <w:r w:rsidRPr="00E05240">
              <w:rPr>
                <w:lang w:val="en-GB"/>
              </w:rPr>
              <w:t>Place-based partnerships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65144F7" w14:textId="77777777" w:rsidR="006E5FCD" w:rsidRPr="00E05240" w:rsidRDefault="006E5FCD" w:rsidP="006C07AD">
            <w:pPr>
              <w:rPr>
                <w:lang w:val="en-GB"/>
              </w:rPr>
            </w:pPr>
            <w:r w:rsidRPr="00E05240">
              <w:rPr>
                <w:lang w:val="en-GB"/>
              </w:rPr>
              <w:t>1.0</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6CF91DF"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41BDF31"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C4E4A12" w14:textId="77777777" w:rsidR="006E5FCD" w:rsidRPr="00E05240" w:rsidRDefault="006E5FCD" w:rsidP="006C07AD">
            <w:pPr>
              <w:rPr>
                <w:lang w:val="en-GB"/>
              </w:rPr>
            </w:pPr>
            <w:r w:rsidRPr="00E05240">
              <w:rPr>
                <w:lang w:val="en-GB"/>
              </w:rPr>
              <w:t>–</w:t>
            </w:r>
          </w:p>
        </w:tc>
      </w:tr>
      <w:tr w:rsidR="006E5FCD" w:rsidRPr="00E05240" w14:paraId="37ECC952"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91F425E" w14:textId="77777777" w:rsidR="006E5FCD" w:rsidRPr="00E05240" w:rsidRDefault="006E5FCD" w:rsidP="006C07AD">
            <w:pPr>
              <w:rPr>
                <w:lang w:val="en-GB"/>
              </w:rPr>
            </w:pPr>
            <w:r w:rsidRPr="00E05240">
              <w:rPr>
                <w:lang w:val="en-GB"/>
              </w:rPr>
              <w:t>Regional economic transition</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F41FCCC" w14:textId="77777777" w:rsidR="006E5FCD" w:rsidRPr="00E05240" w:rsidRDefault="006E5FCD" w:rsidP="006C07AD">
            <w:pPr>
              <w:rPr>
                <w:lang w:val="en-GB"/>
              </w:rPr>
            </w:pPr>
            <w:r w:rsidRPr="00E05240">
              <w:rPr>
                <w:lang w:val="en-GB"/>
              </w:rPr>
              <w:t>6.3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18BF733" w14:textId="77777777" w:rsidR="006E5FCD" w:rsidRPr="00E05240" w:rsidRDefault="006E5FCD" w:rsidP="006C07AD">
            <w:pPr>
              <w:rPr>
                <w:lang w:val="en-GB"/>
              </w:rPr>
            </w:pPr>
            <w:r w:rsidRPr="00E05240">
              <w:rPr>
                <w:lang w:val="en-GB"/>
              </w:rPr>
              <w:t>0.3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197383E" w14:textId="77777777" w:rsidR="006E5FCD" w:rsidRPr="00E05240" w:rsidRDefault="006E5FCD" w:rsidP="006C07AD">
            <w:pPr>
              <w:rPr>
                <w:lang w:val="en-GB"/>
              </w:rPr>
            </w:pPr>
            <w:r w:rsidRPr="00E05240">
              <w:rPr>
                <w:lang w:val="en-GB"/>
              </w:rPr>
              <w:t>0.2</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1557EC3" w14:textId="77777777" w:rsidR="006E5FCD" w:rsidRPr="00E05240" w:rsidRDefault="006E5FCD" w:rsidP="006C07AD">
            <w:pPr>
              <w:rPr>
                <w:lang w:val="en-GB"/>
              </w:rPr>
            </w:pPr>
            <w:r w:rsidRPr="00E05240">
              <w:rPr>
                <w:lang w:val="en-GB"/>
              </w:rPr>
              <w:t>–</w:t>
            </w:r>
          </w:p>
        </w:tc>
      </w:tr>
      <w:tr w:rsidR="006E5FCD" w:rsidRPr="00E05240" w14:paraId="3CC9B194"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1F41766" w14:textId="77777777" w:rsidR="006E5FCD" w:rsidRPr="00E05240" w:rsidRDefault="006E5FCD" w:rsidP="006C07AD">
            <w:pPr>
              <w:rPr>
                <w:b/>
                <w:bCs/>
                <w:lang w:val="en-GB"/>
              </w:rPr>
            </w:pPr>
            <w:r w:rsidRPr="00E05240">
              <w:rPr>
                <w:b/>
                <w:bCs/>
                <w:lang w:val="en-GB"/>
              </w:rPr>
              <w:t>Sport and Recreation</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C3257E7"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2632D6F"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1D2C01D"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D20C246" w14:textId="77777777" w:rsidR="006E5FCD" w:rsidRPr="00E05240" w:rsidRDefault="006E5FCD" w:rsidP="006C07AD">
            <w:pPr>
              <w:rPr>
                <w:b/>
                <w:bCs/>
                <w:lang w:val="en-GB"/>
              </w:rPr>
            </w:pPr>
          </w:p>
        </w:tc>
      </w:tr>
      <w:tr w:rsidR="006E5FCD" w:rsidRPr="00E05240" w14:paraId="723929CC"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0AE4370" w14:textId="77777777" w:rsidR="006E5FCD" w:rsidRPr="00E05240" w:rsidRDefault="006E5FCD" w:rsidP="006C07AD">
            <w:pPr>
              <w:rPr>
                <w:lang w:val="en-GB"/>
              </w:rPr>
            </w:pPr>
            <w:r w:rsidRPr="00E05240">
              <w:rPr>
                <w:lang w:val="en-GB"/>
              </w:rPr>
              <w:t>Delivering community sports infrastructure and basketball hubs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85DF195" w14:textId="77777777" w:rsidR="006E5FCD" w:rsidRPr="00E05240" w:rsidRDefault="006E5FCD" w:rsidP="006C07AD">
            <w:pPr>
              <w:rPr>
                <w:lang w:val="en-GB"/>
              </w:rPr>
            </w:pPr>
            <w:r w:rsidRPr="00E05240">
              <w:rPr>
                <w:lang w:val="en-GB"/>
              </w:rPr>
              <w:t>14.7</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709CF6D" w14:textId="77777777" w:rsidR="006E5FCD" w:rsidRPr="00E05240" w:rsidRDefault="006E5FCD" w:rsidP="006C07AD">
            <w:pPr>
              <w:rPr>
                <w:lang w:val="en-GB"/>
              </w:rPr>
            </w:pPr>
            <w:r w:rsidRPr="00E05240">
              <w:rPr>
                <w:lang w:val="en-GB"/>
              </w:rPr>
              <w:t>1.4</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E674A76" w14:textId="77777777" w:rsidR="006E5FCD" w:rsidRPr="00E05240" w:rsidRDefault="006E5FCD" w:rsidP="006C07AD">
            <w:pPr>
              <w:rPr>
                <w:lang w:val="en-GB"/>
              </w:rPr>
            </w:pPr>
            <w:r w:rsidRPr="00E05240">
              <w:rPr>
                <w:lang w:val="en-GB"/>
              </w:rPr>
              <w:t>1.4</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BA05DBF" w14:textId="77777777" w:rsidR="006E5FCD" w:rsidRPr="00E05240" w:rsidRDefault="006E5FCD" w:rsidP="006C07AD">
            <w:pPr>
              <w:rPr>
                <w:lang w:val="en-GB"/>
              </w:rPr>
            </w:pPr>
            <w:r w:rsidRPr="00E05240">
              <w:rPr>
                <w:lang w:val="en-GB"/>
              </w:rPr>
              <w:t>–</w:t>
            </w:r>
          </w:p>
        </w:tc>
      </w:tr>
      <w:tr w:rsidR="006E5FCD" w:rsidRPr="00E05240" w14:paraId="3CEEED8F"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60566E8" w14:textId="77777777" w:rsidR="006E5FCD" w:rsidRPr="00E05240" w:rsidRDefault="006E5FCD" w:rsidP="006C07AD">
            <w:pPr>
              <w:rPr>
                <w:lang w:val="en-GB"/>
              </w:rPr>
            </w:pPr>
            <w:r w:rsidRPr="00E05240">
              <w:rPr>
                <w:lang w:val="en-GB"/>
              </w:rPr>
              <w:t>Excellence in sport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849860E" w14:textId="77777777" w:rsidR="006E5FCD" w:rsidRPr="00E05240" w:rsidRDefault="006E5FCD" w:rsidP="006C07AD">
            <w:pPr>
              <w:rPr>
                <w:lang w:val="en-GB"/>
              </w:rPr>
            </w:pPr>
            <w:r w:rsidRPr="00E05240">
              <w:rPr>
                <w:lang w:val="en-GB"/>
              </w:rPr>
              <w:t>8.3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7A8B4A1" w14:textId="77777777" w:rsidR="006E5FCD" w:rsidRPr="00E05240" w:rsidRDefault="006E5FCD" w:rsidP="006C07AD">
            <w:pPr>
              <w:rPr>
                <w:lang w:val="en-GB"/>
              </w:rPr>
            </w:pPr>
            <w:r w:rsidRPr="00E05240">
              <w:rPr>
                <w:lang w:val="en-GB"/>
              </w:rPr>
              <w:t>8.2</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E2673C2" w14:textId="77777777" w:rsidR="006E5FCD" w:rsidRPr="00E05240" w:rsidRDefault="006E5FCD" w:rsidP="006C07AD">
            <w:pPr>
              <w:rPr>
                <w:lang w:val="en-GB"/>
              </w:rPr>
            </w:pPr>
            <w:r w:rsidRPr="00E05240">
              <w:rPr>
                <w:lang w:val="en-GB"/>
              </w:rPr>
              <w:t>8.2</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433A934" w14:textId="77777777" w:rsidR="006E5FCD" w:rsidRPr="00E05240" w:rsidRDefault="006E5FCD" w:rsidP="006C07AD">
            <w:pPr>
              <w:rPr>
                <w:lang w:val="en-GB"/>
              </w:rPr>
            </w:pPr>
            <w:r w:rsidRPr="00E05240">
              <w:rPr>
                <w:lang w:val="en-GB"/>
              </w:rPr>
              <w:t>8.2</w:t>
            </w:r>
          </w:p>
        </w:tc>
      </w:tr>
      <w:tr w:rsidR="006E5FCD" w:rsidRPr="00E05240" w14:paraId="22BFB195"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51C4D3C" w14:textId="77777777" w:rsidR="006E5FCD" w:rsidRPr="00E05240" w:rsidRDefault="006E5FCD" w:rsidP="006C07AD">
            <w:pPr>
              <w:rPr>
                <w:lang w:val="en-GB"/>
              </w:rPr>
            </w:pPr>
            <w:r w:rsidRPr="00E05240">
              <w:rPr>
                <w:lang w:val="en-GB"/>
              </w:rPr>
              <w:t>Get Active Kids Voucher Program</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9CBB8D0" w14:textId="77777777" w:rsidR="006E5FCD" w:rsidRPr="00E05240" w:rsidRDefault="006E5FCD" w:rsidP="006C07AD">
            <w:pPr>
              <w:rPr>
                <w:lang w:val="en-GB"/>
              </w:rPr>
            </w:pPr>
            <w:r w:rsidRPr="00E05240">
              <w:rPr>
                <w:lang w:val="en-GB"/>
              </w:rPr>
              <w:t>6.0</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77DB803"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D092A9F"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3B5064F" w14:textId="77777777" w:rsidR="006E5FCD" w:rsidRPr="00E05240" w:rsidRDefault="006E5FCD" w:rsidP="006C07AD">
            <w:pPr>
              <w:rPr>
                <w:lang w:val="en-GB"/>
              </w:rPr>
            </w:pPr>
            <w:r w:rsidRPr="00E05240">
              <w:rPr>
                <w:lang w:val="en-GB"/>
              </w:rPr>
              <w:t>–</w:t>
            </w:r>
          </w:p>
        </w:tc>
      </w:tr>
      <w:tr w:rsidR="006E5FCD" w:rsidRPr="00E05240" w14:paraId="126F870D"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F0C7367" w14:textId="77777777" w:rsidR="006E5FCD" w:rsidRPr="00E05240" w:rsidRDefault="006E5FCD" w:rsidP="006C07AD">
            <w:pPr>
              <w:rPr>
                <w:lang w:val="en-GB"/>
              </w:rPr>
            </w:pPr>
            <w:r w:rsidRPr="00E05240">
              <w:rPr>
                <w:lang w:val="en-GB"/>
              </w:rPr>
              <w:t>Sending Victorian athletes to Paris 2024</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BB3FAD5" w14:textId="77777777" w:rsidR="006E5FCD" w:rsidRPr="00E05240" w:rsidRDefault="006E5FCD" w:rsidP="006C07AD">
            <w:pPr>
              <w:rPr>
                <w:lang w:val="en-GB"/>
              </w:rPr>
            </w:pPr>
            <w:r w:rsidRPr="00E05240">
              <w:rPr>
                <w:lang w:val="en-GB"/>
              </w:rPr>
              <w:t>1.5</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2AA6AA4"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EC9BDF7"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C8982E7" w14:textId="77777777" w:rsidR="006E5FCD" w:rsidRPr="00E05240" w:rsidRDefault="006E5FCD" w:rsidP="006C07AD">
            <w:pPr>
              <w:rPr>
                <w:lang w:val="en-GB"/>
              </w:rPr>
            </w:pPr>
            <w:r w:rsidRPr="00E05240">
              <w:rPr>
                <w:lang w:val="en-GB"/>
              </w:rPr>
              <w:t>–</w:t>
            </w:r>
          </w:p>
        </w:tc>
      </w:tr>
      <w:tr w:rsidR="006E5FCD" w:rsidRPr="00E05240" w14:paraId="1EBF2C27"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B9CBADD" w14:textId="77777777" w:rsidR="006E5FCD" w:rsidRPr="00E05240" w:rsidRDefault="006E5FCD" w:rsidP="006C07AD">
            <w:pPr>
              <w:rPr>
                <w:lang w:val="en-GB"/>
              </w:rPr>
            </w:pPr>
            <w:r w:rsidRPr="00E05240">
              <w:rPr>
                <w:lang w:val="en-GB"/>
              </w:rPr>
              <w:t>Sporting and events centres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6B99285" w14:textId="77777777" w:rsidR="006E5FCD" w:rsidRPr="00E05240" w:rsidRDefault="006E5FCD" w:rsidP="006C07AD">
            <w:pPr>
              <w:rPr>
                <w:lang w:val="en-GB"/>
              </w:rPr>
            </w:pPr>
            <w:r w:rsidRPr="00E05240">
              <w:rPr>
                <w:lang w:val="en-GB"/>
              </w:rPr>
              <w:t>31.6</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836B0D0" w14:textId="77777777" w:rsidR="006E5FCD" w:rsidRPr="00E05240" w:rsidRDefault="006E5FCD" w:rsidP="006C07AD">
            <w:pPr>
              <w:rPr>
                <w:lang w:val="en-GB"/>
              </w:rPr>
            </w:pPr>
            <w:r w:rsidRPr="00E05240">
              <w:rPr>
                <w:lang w:val="en-GB"/>
              </w:rPr>
              <w:t>26.1</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529F3C1"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57904EF" w14:textId="77777777" w:rsidR="006E5FCD" w:rsidRPr="00E05240" w:rsidRDefault="006E5FCD" w:rsidP="006C07AD">
            <w:pPr>
              <w:rPr>
                <w:lang w:val="en-GB"/>
              </w:rPr>
            </w:pPr>
            <w:r w:rsidRPr="00E05240">
              <w:rPr>
                <w:lang w:val="en-GB"/>
              </w:rPr>
              <w:t>–</w:t>
            </w:r>
          </w:p>
        </w:tc>
      </w:tr>
      <w:tr w:rsidR="006E5FCD" w:rsidRPr="00E05240" w14:paraId="665042A6"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70D9A27" w14:textId="77777777" w:rsidR="006E5FCD" w:rsidRPr="00E05240" w:rsidRDefault="006E5FCD" w:rsidP="006C07AD">
            <w:pPr>
              <w:rPr>
                <w:lang w:val="en-GB"/>
              </w:rPr>
            </w:pPr>
            <w:r w:rsidRPr="00E05240">
              <w:rPr>
                <w:lang w:val="en-GB"/>
              </w:rPr>
              <w:t>Tourism and Major Events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FDF96AB" w14:textId="77777777" w:rsidR="006E5FCD" w:rsidRPr="00E05240" w:rsidRDefault="006E5FCD" w:rsidP="006C07AD">
            <w:pPr>
              <w:rPr>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FA4096B" w14:textId="77777777" w:rsidR="006E5FCD" w:rsidRPr="00E05240" w:rsidRDefault="006E5FCD" w:rsidP="006C07AD">
            <w:pPr>
              <w:rPr>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30A2BE7" w14:textId="77777777" w:rsidR="006E5FCD" w:rsidRPr="00E05240" w:rsidRDefault="006E5FCD" w:rsidP="006C07AD">
            <w:pPr>
              <w:rPr>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8433B8D" w14:textId="77777777" w:rsidR="006E5FCD" w:rsidRPr="00E05240" w:rsidRDefault="006E5FCD" w:rsidP="006C07AD">
            <w:pPr>
              <w:rPr>
                <w:lang w:val="en-GB"/>
              </w:rPr>
            </w:pPr>
          </w:p>
        </w:tc>
      </w:tr>
      <w:tr w:rsidR="006E5FCD" w:rsidRPr="00E05240" w14:paraId="75879290"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019BD83" w14:textId="77777777" w:rsidR="006E5FCD" w:rsidRPr="00E05240" w:rsidRDefault="006E5FCD" w:rsidP="006C07AD">
            <w:pPr>
              <w:rPr>
                <w:lang w:val="en-GB"/>
              </w:rPr>
            </w:pPr>
            <w:r w:rsidRPr="00E05240">
              <w:rPr>
                <w:lang w:val="en-GB"/>
              </w:rPr>
              <w:t>Destination marketing</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68810F2" w14:textId="77777777" w:rsidR="006E5FCD" w:rsidRPr="00E05240" w:rsidRDefault="006E5FCD" w:rsidP="006C07AD">
            <w:pPr>
              <w:rPr>
                <w:lang w:val="en-GB"/>
              </w:rPr>
            </w:pPr>
            <w:r w:rsidRPr="00E05240">
              <w:rPr>
                <w:lang w:val="en-GB"/>
              </w:rPr>
              <w:t>6.0</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CFF0343" w14:textId="77777777" w:rsidR="006E5FCD" w:rsidRPr="00E05240" w:rsidRDefault="006E5FCD" w:rsidP="006C07AD">
            <w:pPr>
              <w:rPr>
                <w:lang w:val="en-GB"/>
              </w:rPr>
            </w:pPr>
            <w:r w:rsidRPr="00E05240">
              <w:rPr>
                <w:lang w:val="en-GB"/>
              </w:rPr>
              <w:t>6.0</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E2CD1AC" w14:textId="77777777" w:rsidR="006E5FCD" w:rsidRPr="00E05240" w:rsidRDefault="006E5FCD" w:rsidP="006C07AD">
            <w:pPr>
              <w:rPr>
                <w:lang w:val="en-GB"/>
              </w:rPr>
            </w:pPr>
            <w:r w:rsidRPr="00E05240">
              <w:rPr>
                <w:lang w:val="en-GB"/>
              </w:rPr>
              <w:t>3.5</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8746D08" w14:textId="77777777" w:rsidR="006E5FCD" w:rsidRPr="00E05240" w:rsidRDefault="006E5FCD" w:rsidP="006C07AD">
            <w:pPr>
              <w:rPr>
                <w:lang w:val="en-GB"/>
              </w:rPr>
            </w:pPr>
            <w:r w:rsidRPr="00E05240">
              <w:rPr>
                <w:lang w:val="en-GB"/>
              </w:rPr>
              <w:t>–</w:t>
            </w:r>
          </w:p>
        </w:tc>
      </w:tr>
      <w:tr w:rsidR="006E5FCD" w:rsidRPr="00E05240" w14:paraId="28C63F4D"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D0E832A" w14:textId="77777777" w:rsidR="006E5FCD" w:rsidRPr="00E05240" w:rsidRDefault="006E5FCD" w:rsidP="006C07AD">
            <w:pPr>
              <w:rPr>
                <w:lang w:val="en-GB"/>
              </w:rPr>
            </w:pPr>
            <w:r w:rsidRPr="00E05240">
              <w:rPr>
                <w:lang w:val="en-GB"/>
              </w:rPr>
              <w:t>Supporting Victorian Events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0CACEFA" w14:textId="77777777" w:rsidR="006E5FCD" w:rsidRPr="00E05240" w:rsidRDefault="006E5FCD" w:rsidP="006C07AD">
            <w:pPr>
              <w:rPr>
                <w:lang w:val="en-GB"/>
              </w:rPr>
            </w:pPr>
            <w:r w:rsidRPr="00E05240">
              <w:rPr>
                <w:lang w:val="en-GB"/>
              </w:rPr>
              <w:t>3.2</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F733C3D" w14:textId="77777777" w:rsidR="006E5FCD" w:rsidRPr="00E05240" w:rsidRDefault="006E5FCD" w:rsidP="006C07AD">
            <w:pPr>
              <w:rPr>
                <w:lang w:val="en-GB"/>
              </w:rPr>
            </w:pPr>
            <w:r w:rsidRPr="00E05240">
              <w:rPr>
                <w:lang w:val="en-GB"/>
              </w:rPr>
              <w:t>4.2</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2DACDD2" w14:textId="77777777" w:rsidR="006E5FCD" w:rsidRPr="00E05240" w:rsidRDefault="006E5FCD" w:rsidP="006C07AD">
            <w:pPr>
              <w:rPr>
                <w:lang w:val="en-GB"/>
              </w:rPr>
            </w:pPr>
            <w:r w:rsidRPr="00E05240">
              <w:rPr>
                <w:lang w:val="en-GB"/>
              </w:rPr>
              <w:t>1.0</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F16CD13" w14:textId="77777777" w:rsidR="006E5FCD" w:rsidRPr="00E05240" w:rsidRDefault="006E5FCD" w:rsidP="006C07AD">
            <w:pPr>
              <w:rPr>
                <w:lang w:val="en-GB"/>
              </w:rPr>
            </w:pPr>
            <w:r w:rsidRPr="00E05240">
              <w:rPr>
                <w:lang w:val="en-GB"/>
              </w:rPr>
              <w:t>1.0</w:t>
            </w:r>
          </w:p>
        </w:tc>
      </w:tr>
      <w:tr w:rsidR="006E5FCD" w:rsidRPr="00E05240" w14:paraId="36DC0001"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87727F1" w14:textId="77777777" w:rsidR="006E5FCD" w:rsidRPr="00E05240" w:rsidRDefault="006E5FCD" w:rsidP="006C07AD">
            <w:pPr>
              <w:rPr>
                <w:lang w:val="en-GB"/>
              </w:rPr>
            </w:pPr>
            <w:r w:rsidRPr="00E05240">
              <w:rPr>
                <w:lang w:val="en-GB"/>
              </w:rPr>
              <w:t>Visitor economy partnerships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E442084" w14:textId="77777777" w:rsidR="006E5FCD" w:rsidRPr="00E05240" w:rsidRDefault="006E5FCD" w:rsidP="006C07AD">
            <w:pPr>
              <w:rPr>
                <w:lang w:val="en-GB"/>
              </w:rPr>
            </w:pPr>
            <w:r w:rsidRPr="00E05240">
              <w:rPr>
                <w:lang w:val="en-GB"/>
              </w:rPr>
              <w:t>3.3</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6A04B3C"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E730A33"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E5B125A" w14:textId="77777777" w:rsidR="006E5FCD" w:rsidRPr="00E05240" w:rsidRDefault="006E5FCD" w:rsidP="006C07AD">
            <w:pPr>
              <w:rPr>
                <w:lang w:val="en-GB"/>
              </w:rPr>
            </w:pPr>
            <w:r w:rsidRPr="00E05240">
              <w:rPr>
                <w:lang w:val="en-GB"/>
              </w:rPr>
              <w:t>–</w:t>
            </w:r>
          </w:p>
        </w:tc>
      </w:tr>
      <w:tr w:rsidR="006E5FCD" w:rsidRPr="00E05240" w14:paraId="3759C97B"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0F90333" w14:textId="77777777" w:rsidR="006E5FCD" w:rsidRPr="00E05240" w:rsidRDefault="006E5FCD" w:rsidP="006C07AD">
            <w:pPr>
              <w:rPr>
                <w:lang w:val="en-GB"/>
              </w:rPr>
            </w:pPr>
            <w:r w:rsidRPr="00E05240">
              <w:rPr>
                <w:lang w:val="en-GB"/>
              </w:rPr>
              <w:t>Trade and Investment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BFC9763" w14:textId="77777777" w:rsidR="006E5FCD" w:rsidRPr="00E05240" w:rsidRDefault="006E5FCD" w:rsidP="006C07AD">
            <w:pPr>
              <w:rPr>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448A555" w14:textId="77777777" w:rsidR="006E5FCD" w:rsidRPr="00E05240" w:rsidRDefault="006E5FCD" w:rsidP="006C07AD">
            <w:pPr>
              <w:rPr>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1FB64B9" w14:textId="77777777" w:rsidR="006E5FCD" w:rsidRPr="00E05240" w:rsidRDefault="006E5FCD" w:rsidP="006C07AD">
            <w:pPr>
              <w:rPr>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4540BE9" w14:textId="77777777" w:rsidR="006E5FCD" w:rsidRPr="00E05240" w:rsidRDefault="006E5FCD" w:rsidP="006C07AD">
            <w:pPr>
              <w:rPr>
                <w:lang w:val="en-GB"/>
              </w:rPr>
            </w:pPr>
          </w:p>
        </w:tc>
      </w:tr>
      <w:tr w:rsidR="006E5FCD" w:rsidRPr="00E05240" w14:paraId="585402B7"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A933360" w14:textId="77777777" w:rsidR="006E5FCD" w:rsidRPr="00E05240" w:rsidRDefault="006E5FCD" w:rsidP="006C07AD">
            <w:pPr>
              <w:rPr>
                <w:lang w:val="en-GB"/>
              </w:rPr>
            </w:pPr>
            <w:r w:rsidRPr="00E05240">
              <w:rPr>
                <w:lang w:val="en-GB"/>
              </w:rPr>
              <w:t>Boosting trade through engagement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C26AC7C" w14:textId="77777777" w:rsidR="006E5FCD" w:rsidRPr="00E05240" w:rsidRDefault="006E5FCD" w:rsidP="006C07AD">
            <w:pPr>
              <w:rPr>
                <w:lang w:val="en-GB"/>
              </w:rPr>
            </w:pPr>
            <w:r w:rsidRPr="00E05240">
              <w:rPr>
                <w:lang w:val="en-GB"/>
              </w:rPr>
              <w:t>6.7</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2B3FD3F" w14:textId="77777777" w:rsidR="006E5FCD" w:rsidRPr="00E05240" w:rsidRDefault="006E5FCD" w:rsidP="006C07AD">
            <w:pPr>
              <w:rPr>
                <w:lang w:val="en-GB"/>
              </w:rPr>
            </w:pPr>
            <w:r w:rsidRPr="00E05240">
              <w:rPr>
                <w:lang w:val="en-GB"/>
              </w:rPr>
              <w:t>0.6</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E071874"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141E753" w14:textId="77777777" w:rsidR="006E5FCD" w:rsidRPr="00E05240" w:rsidRDefault="006E5FCD" w:rsidP="006C07AD">
            <w:pPr>
              <w:rPr>
                <w:lang w:val="en-GB"/>
              </w:rPr>
            </w:pPr>
            <w:r w:rsidRPr="00E05240">
              <w:rPr>
                <w:lang w:val="en-GB"/>
              </w:rPr>
              <w:t>–</w:t>
            </w:r>
          </w:p>
        </w:tc>
      </w:tr>
      <w:tr w:rsidR="006E5FCD" w:rsidRPr="00E05240" w14:paraId="01CDA4DF"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9F8FCBA" w14:textId="77777777" w:rsidR="006E5FCD" w:rsidRPr="00E05240" w:rsidRDefault="006E5FCD" w:rsidP="006C07AD">
            <w:pPr>
              <w:rPr>
                <w:b/>
                <w:bCs/>
                <w:lang w:val="en-GB"/>
              </w:rPr>
            </w:pPr>
            <w:r w:rsidRPr="00E05240">
              <w:rPr>
                <w:b/>
                <w:bCs/>
                <w:lang w:val="en-GB"/>
              </w:rPr>
              <w:t>Training, Higher Education and Workforce Development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0042D22"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B4448B8"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5A68CBE" w14:textId="77777777" w:rsidR="006E5FCD" w:rsidRPr="00E05240" w:rsidRDefault="006E5FCD" w:rsidP="006C07AD">
            <w:pPr>
              <w:rPr>
                <w:b/>
                <w:bCs/>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1721CF5" w14:textId="77777777" w:rsidR="006E5FCD" w:rsidRPr="00E05240" w:rsidRDefault="006E5FCD" w:rsidP="006C07AD">
            <w:pPr>
              <w:rPr>
                <w:b/>
                <w:bCs/>
                <w:lang w:val="en-GB"/>
              </w:rPr>
            </w:pPr>
          </w:p>
        </w:tc>
      </w:tr>
      <w:tr w:rsidR="006E5FCD" w:rsidRPr="00E05240" w14:paraId="5925F629"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93AA586" w14:textId="77777777" w:rsidR="006E5FCD" w:rsidRPr="00E05240" w:rsidRDefault="006E5FCD" w:rsidP="006C07AD">
            <w:pPr>
              <w:rPr>
                <w:lang w:val="en-GB"/>
              </w:rPr>
            </w:pPr>
            <w:r w:rsidRPr="00E05240">
              <w:rPr>
                <w:lang w:val="en-GB"/>
              </w:rPr>
              <w:t>Boosting access to Free TAFE and training services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9ECED75" w14:textId="77777777" w:rsidR="006E5FCD" w:rsidRPr="00E05240" w:rsidRDefault="006E5FCD" w:rsidP="006C07AD">
            <w:pPr>
              <w:rPr>
                <w:lang w:val="en-GB"/>
              </w:rPr>
            </w:pPr>
            <w:r w:rsidRPr="00E05240">
              <w:rPr>
                <w:lang w:val="en-GB"/>
              </w:rPr>
              <w:t>131.4</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15E81F0" w14:textId="77777777" w:rsidR="006E5FCD" w:rsidRPr="00E05240" w:rsidRDefault="006E5FCD" w:rsidP="006C07AD">
            <w:pPr>
              <w:rPr>
                <w:lang w:val="en-GB"/>
              </w:rPr>
            </w:pPr>
            <w:r w:rsidRPr="00E05240">
              <w:rPr>
                <w:lang w:val="en-GB"/>
              </w:rPr>
              <w:t>205.2</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1ABA542"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0EFC359" w14:textId="77777777" w:rsidR="006E5FCD" w:rsidRPr="00E05240" w:rsidRDefault="006E5FCD" w:rsidP="006C07AD">
            <w:pPr>
              <w:rPr>
                <w:lang w:val="en-GB"/>
              </w:rPr>
            </w:pPr>
            <w:r w:rsidRPr="00E05240">
              <w:rPr>
                <w:lang w:val="en-GB"/>
              </w:rPr>
              <w:t>–</w:t>
            </w:r>
          </w:p>
        </w:tc>
      </w:tr>
      <w:tr w:rsidR="006E5FCD" w:rsidRPr="00E05240" w14:paraId="6CD3188E"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0617204" w14:textId="77777777" w:rsidR="006E5FCD" w:rsidRPr="00E05240" w:rsidRDefault="006E5FCD" w:rsidP="006C07AD">
            <w:pPr>
              <w:rPr>
                <w:lang w:val="en-GB"/>
              </w:rPr>
            </w:pPr>
            <w:r w:rsidRPr="00E05240">
              <w:rPr>
                <w:lang w:val="en-GB"/>
              </w:rPr>
              <w:t>Modernising TAFE to support teachers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55FC53D" w14:textId="77777777" w:rsidR="006E5FCD" w:rsidRPr="00E05240" w:rsidRDefault="006E5FCD" w:rsidP="006C07AD">
            <w:pPr>
              <w:rPr>
                <w:lang w:val="en-GB"/>
              </w:rPr>
            </w:pPr>
            <w:r w:rsidRPr="00E05240">
              <w:rPr>
                <w:lang w:val="en-GB"/>
              </w:rPr>
              <w:t>4.6</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61EA16E"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023E4DB"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2C0F94FA" w14:textId="77777777" w:rsidR="006E5FCD" w:rsidRPr="00E05240" w:rsidRDefault="006E5FCD" w:rsidP="006C07AD">
            <w:pPr>
              <w:rPr>
                <w:lang w:val="en-GB"/>
              </w:rPr>
            </w:pPr>
            <w:r w:rsidRPr="00E05240">
              <w:rPr>
                <w:lang w:val="en-GB"/>
              </w:rPr>
              <w:t>–</w:t>
            </w:r>
          </w:p>
        </w:tc>
      </w:tr>
      <w:tr w:rsidR="006E5FCD" w:rsidRPr="00E05240" w14:paraId="45D12377"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961E257" w14:textId="77777777" w:rsidR="006E5FCD" w:rsidRPr="00E05240" w:rsidRDefault="006E5FCD" w:rsidP="006C07AD">
            <w:pPr>
              <w:rPr>
                <w:lang w:val="en-GB"/>
              </w:rPr>
            </w:pPr>
            <w:r w:rsidRPr="00E05240">
              <w:rPr>
                <w:lang w:val="en-GB"/>
              </w:rPr>
              <w:t>More apprenticeships for workforce priorities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B350D08" w14:textId="77777777" w:rsidR="006E5FCD" w:rsidRPr="00E05240" w:rsidRDefault="006E5FCD" w:rsidP="006C07AD">
            <w:pPr>
              <w:rPr>
                <w:lang w:val="en-GB"/>
              </w:rPr>
            </w:pPr>
            <w:r w:rsidRPr="00E05240">
              <w:rPr>
                <w:lang w:val="en-GB"/>
              </w:rPr>
              <w:t>11.4</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D41B542"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CD39E82" w14:textId="77777777" w:rsidR="006E5FCD" w:rsidRPr="00E05240" w:rsidRDefault="006E5FCD" w:rsidP="006C07AD">
            <w:pPr>
              <w:rPr>
                <w:lang w:val="en-GB"/>
              </w:rPr>
            </w:pP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3D74D30B" w14:textId="77777777" w:rsidR="006E5FCD" w:rsidRPr="00E05240" w:rsidRDefault="006E5FCD" w:rsidP="006C07AD">
            <w:pPr>
              <w:rPr>
                <w:lang w:val="en-GB"/>
              </w:rPr>
            </w:pPr>
          </w:p>
        </w:tc>
      </w:tr>
      <w:tr w:rsidR="006E5FCD" w:rsidRPr="00E05240" w14:paraId="3DC6E8A1"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34A573D" w14:textId="77777777" w:rsidR="006E5FCD" w:rsidRPr="00E05240" w:rsidRDefault="006E5FCD" w:rsidP="006C07AD">
            <w:pPr>
              <w:rPr>
                <w:lang w:val="en-GB"/>
              </w:rPr>
            </w:pPr>
            <w:r w:rsidRPr="00E05240">
              <w:rPr>
                <w:lang w:val="en-GB"/>
              </w:rPr>
              <w:t>Retraining for high-priority industries</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6016BD1" w14:textId="77777777" w:rsidR="006E5FCD" w:rsidRPr="00E05240" w:rsidRDefault="006E5FCD" w:rsidP="006C07AD">
            <w:pPr>
              <w:rPr>
                <w:lang w:val="en-GB"/>
              </w:rPr>
            </w:pPr>
            <w:r w:rsidRPr="00E05240">
              <w:rPr>
                <w:lang w:val="en-GB"/>
              </w:rPr>
              <w:t>15.8</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F9214A9" w14:textId="77777777" w:rsidR="006E5FCD" w:rsidRPr="00E05240" w:rsidRDefault="006E5FCD" w:rsidP="006C07AD">
            <w:pPr>
              <w:rPr>
                <w:lang w:val="en-GB"/>
              </w:rPr>
            </w:pPr>
            <w:r w:rsidRPr="00E05240">
              <w:rPr>
                <w:lang w:val="en-GB"/>
              </w:rPr>
              <w:t>15.8</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22F58CE"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D6EC6A2" w14:textId="77777777" w:rsidR="006E5FCD" w:rsidRPr="00E05240" w:rsidRDefault="006E5FCD" w:rsidP="006C07AD">
            <w:pPr>
              <w:rPr>
                <w:lang w:val="en-GB"/>
              </w:rPr>
            </w:pPr>
            <w:r w:rsidRPr="00E05240">
              <w:rPr>
                <w:lang w:val="en-GB"/>
              </w:rPr>
              <w:t>–</w:t>
            </w:r>
          </w:p>
        </w:tc>
      </w:tr>
      <w:tr w:rsidR="006E5FCD" w:rsidRPr="00E05240" w14:paraId="60FDD8EF" w14:textId="77777777" w:rsidTr="006C07AD">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12D72FAC" w14:textId="77777777" w:rsidR="006E5FCD" w:rsidRPr="00E05240" w:rsidRDefault="006E5FCD" w:rsidP="006C07AD">
            <w:pPr>
              <w:rPr>
                <w:lang w:val="en-GB"/>
              </w:rPr>
            </w:pPr>
            <w:r w:rsidRPr="00E05240">
              <w:rPr>
                <w:lang w:val="en-GB"/>
              </w:rPr>
              <w:t>TAFE Services Fund</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44CA263" w14:textId="77777777" w:rsidR="006E5FCD" w:rsidRPr="00E05240" w:rsidRDefault="006E5FCD" w:rsidP="006C07AD">
            <w:pPr>
              <w:rPr>
                <w:lang w:val="en-GB"/>
              </w:rPr>
            </w:pPr>
            <w:r w:rsidRPr="00E05240">
              <w:rPr>
                <w:lang w:val="en-GB"/>
              </w:rPr>
              <w:t>82.6</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AFEA60D" w14:textId="77777777" w:rsidR="006E5FCD" w:rsidRPr="00E05240" w:rsidRDefault="006E5FCD" w:rsidP="006C07AD">
            <w:pPr>
              <w:rPr>
                <w:lang w:val="en-GB"/>
              </w:rPr>
            </w:pPr>
            <w:r w:rsidRPr="00E05240">
              <w:rPr>
                <w:lang w:val="en-GB"/>
              </w:rPr>
              <w:t>30.1</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63524C0"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FCFC678" w14:textId="77777777" w:rsidR="006E5FCD" w:rsidRPr="00E05240" w:rsidRDefault="006E5FCD" w:rsidP="006C07AD">
            <w:pPr>
              <w:rPr>
                <w:lang w:val="en-GB"/>
              </w:rPr>
            </w:pPr>
            <w:r w:rsidRPr="00E05240">
              <w:rPr>
                <w:lang w:val="en-GB"/>
              </w:rPr>
              <w:t>–</w:t>
            </w:r>
          </w:p>
        </w:tc>
      </w:tr>
      <w:tr w:rsidR="006E5FCD" w:rsidRPr="00E05240" w14:paraId="4B66AA1E" w14:textId="77777777" w:rsidTr="006C07AD">
        <w:tblPrEx>
          <w:tblBorders>
            <w:top w:val="none" w:sz="6" w:space="0" w:color="auto"/>
          </w:tblBorders>
        </w:tblPrEx>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05784609" w14:textId="77777777" w:rsidR="006E5FCD" w:rsidRPr="00E05240" w:rsidRDefault="006E5FCD" w:rsidP="006C07AD">
            <w:pPr>
              <w:rPr>
                <w:b/>
                <w:bCs/>
                <w:lang w:val="en-GB"/>
              </w:rPr>
            </w:pPr>
            <w:r w:rsidRPr="00E05240">
              <w:rPr>
                <w:b/>
                <w:bCs/>
                <w:lang w:val="en-GB"/>
              </w:rPr>
              <w:t>Total output initiatives</w:t>
            </w:r>
            <w:r w:rsidRPr="00E05240">
              <w:rPr>
                <w:b/>
                <w:bCs/>
                <w:vertAlign w:val="superscript"/>
                <w:lang w:val="en-GB"/>
              </w:rPr>
              <w:t>(b)</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72236863" w14:textId="77777777" w:rsidR="006E5FCD" w:rsidRPr="00E05240" w:rsidRDefault="006E5FCD" w:rsidP="006C07AD">
            <w:pPr>
              <w:rPr>
                <w:b/>
                <w:bCs/>
                <w:lang w:val="en-GB"/>
              </w:rPr>
            </w:pPr>
            <w:r w:rsidRPr="00E05240">
              <w:rPr>
                <w:b/>
                <w:bCs/>
                <w:lang w:val="en-GB"/>
              </w:rPr>
              <w:t>451.8</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536882BE" w14:textId="77777777" w:rsidR="006E5FCD" w:rsidRPr="00E05240" w:rsidRDefault="006E5FCD" w:rsidP="006C07AD">
            <w:pPr>
              <w:rPr>
                <w:b/>
                <w:bCs/>
                <w:lang w:val="en-GB"/>
              </w:rPr>
            </w:pPr>
            <w:r w:rsidRPr="00E05240">
              <w:rPr>
                <w:b/>
                <w:bCs/>
                <w:lang w:val="en-GB"/>
              </w:rPr>
              <w:t>320.9</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6B6C98B3" w14:textId="77777777" w:rsidR="006E5FCD" w:rsidRPr="00E05240" w:rsidRDefault="006E5FCD" w:rsidP="006C07AD">
            <w:pPr>
              <w:rPr>
                <w:b/>
                <w:bCs/>
                <w:lang w:val="en-GB"/>
              </w:rPr>
            </w:pPr>
            <w:r w:rsidRPr="00E05240">
              <w:rPr>
                <w:b/>
                <w:bCs/>
                <w:lang w:val="en-GB"/>
              </w:rPr>
              <w:t>35.1</w:t>
            </w:r>
          </w:p>
        </w:tc>
        <w:tc>
          <w:tcPr>
            <w:tcW w:w="0" w:type="auto"/>
            <w:tcBorders>
              <w:top w:val="single" w:sz="4" w:space="0" w:color="545759"/>
              <w:left w:val="single" w:sz="8" w:space="0" w:color="auto"/>
              <w:bottom w:val="single" w:sz="4" w:space="0" w:color="545759"/>
              <w:right w:val="single" w:sz="8" w:space="0" w:color="auto"/>
            </w:tcBorders>
            <w:tcMar>
              <w:top w:w="113" w:type="nil"/>
              <w:left w:w="113" w:type="nil"/>
              <w:bottom w:w="113" w:type="nil"/>
              <w:right w:w="113" w:type="nil"/>
            </w:tcMar>
          </w:tcPr>
          <w:p w14:paraId="402AF786" w14:textId="77777777" w:rsidR="006E5FCD" w:rsidRPr="00E05240" w:rsidRDefault="006E5FCD" w:rsidP="006C07AD">
            <w:pPr>
              <w:rPr>
                <w:b/>
                <w:bCs/>
                <w:lang w:val="en-GB"/>
              </w:rPr>
            </w:pPr>
            <w:r w:rsidRPr="00E05240">
              <w:rPr>
                <w:b/>
                <w:bCs/>
                <w:lang w:val="en-GB"/>
              </w:rPr>
              <w:t>22.1</w:t>
            </w:r>
          </w:p>
        </w:tc>
      </w:tr>
    </w:tbl>
    <w:p w14:paraId="5A05266C" w14:textId="77777777" w:rsidR="006E5FCD" w:rsidRPr="00E05240" w:rsidRDefault="006E5FCD" w:rsidP="006E5FCD">
      <w:pPr>
        <w:spacing w:after="240" w:line="283" w:lineRule="atLeast"/>
        <w:rPr>
          <w:i/>
          <w:iCs/>
          <w:lang w:val="en-GB"/>
        </w:rPr>
      </w:pPr>
      <w:r w:rsidRPr="00E05240">
        <w:rPr>
          <w:i/>
          <w:iCs/>
          <w:lang w:val="en-GB"/>
        </w:rPr>
        <w:t>Notes:</w:t>
      </w:r>
    </w:p>
    <w:p w14:paraId="129FF4D3" w14:textId="77777777" w:rsidR="006E5FCD" w:rsidRPr="00E05240" w:rsidRDefault="006E5FCD" w:rsidP="006E5FCD">
      <w:pPr>
        <w:spacing w:after="240" w:line="283" w:lineRule="atLeast"/>
        <w:rPr>
          <w:i/>
          <w:iCs/>
          <w:lang w:val="en-GB"/>
        </w:rPr>
      </w:pPr>
      <w:r w:rsidRPr="00E05240">
        <w:rPr>
          <w:i/>
          <w:iCs/>
          <w:lang w:val="en-GB"/>
        </w:rPr>
        <w:t>(a) Funding allocation is not reported at this time as arrangements are commercial in confidence.</w:t>
      </w:r>
    </w:p>
    <w:p w14:paraId="1D7FF23C" w14:textId="77777777" w:rsidR="006E5FCD" w:rsidRPr="00E05240" w:rsidRDefault="006E5FCD" w:rsidP="006E5FCD">
      <w:pPr>
        <w:spacing w:after="240" w:line="283" w:lineRule="atLeast"/>
        <w:rPr>
          <w:i/>
          <w:iCs/>
          <w:lang w:val="en-GB"/>
        </w:rPr>
      </w:pPr>
      <w:r w:rsidRPr="00E05240">
        <w:rPr>
          <w:i/>
          <w:iCs/>
          <w:lang w:val="en-GB"/>
        </w:rPr>
        <w:t>(b) Table may not add due to rounding.</w:t>
      </w:r>
    </w:p>
    <w:p w14:paraId="5954A778" w14:textId="77777777" w:rsidR="006E5FCD" w:rsidRPr="00E05240" w:rsidRDefault="006E5FCD" w:rsidP="006E5FCD">
      <w:pPr>
        <w:pStyle w:val="Heading2"/>
        <w:rPr>
          <w:lang w:val="en-GB"/>
        </w:rPr>
      </w:pPr>
      <w:bookmarkStart w:id="40" w:name="_Toc175560401"/>
      <w:r w:rsidRPr="00E05240">
        <w:rPr>
          <w:lang w:val="en-GB"/>
        </w:rPr>
        <w:t>DJSIR 2024–25 Output Costs by Departmental Objectives</w:t>
      </w:r>
      <w:bookmarkEnd w:id="40"/>
    </w:p>
    <w:tbl>
      <w:tblPr>
        <w:tblStyle w:val="TableGrid"/>
        <w:tblW w:w="0" w:type="auto"/>
        <w:tblLook w:val="04A0" w:firstRow="1" w:lastRow="0" w:firstColumn="1" w:lastColumn="0" w:noHBand="0" w:noVBand="1"/>
      </w:tblPr>
      <w:tblGrid>
        <w:gridCol w:w="8030"/>
        <w:gridCol w:w="1598"/>
      </w:tblGrid>
      <w:tr w:rsidR="006E5FCD" w:rsidRPr="00E05240" w14:paraId="1C3B766C" w14:textId="77777777" w:rsidTr="006C07AD">
        <w:trPr>
          <w:tblHeader/>
        </w:trPr>
        <w:tc>
          <w:tcPr>
            <w:tcW w:w="0" w:type="auto"/>
          </w:tcPr>
          <w:p w14:paraId="1FA987B4" w14:textId="77777777" w:rsidR="006E5FCD" w:rsidRPr="00E05240" w:rsidRDefault="006E5FCD" w:rsidP="006C07AD">
            <w:pPr>
              <w:rPr>
                <w:b/>
                <w:bCs/>
              </w:rPr>
            </w:pPr>
            <w:r w:rsidRPr="00E05240">
              <w:rPr>
                <w:b/>
                <w:bCs/>
              </w:rPr>
              <w:t>Departmental Objectives and Outputs</w:t>
            </w:r>
          </w:p>
        </w:tc>
        <w:tc>
          <w:tcPr>
            <w:tcW w:w="0" w:type="auto"/>
          </w:tcPr>
          <w:p w14:paraId="45C7C774" w14:textId="77777777" w:rsidR="006E5FCD" w:rsidRPr="00E05240" w:rsidRDefault="006E5FCD" w:rsidP="006C07AD">
            <w:pPr>
              <w:rPr>
                <w:b/>
                <w:bCs/>
              </w:rPr>
            </w:pPr>
            <w:r w:rsidRPr="00E05240">
              <w:rPr>
                <w:b/>
                <w:bCs/>
              </w:rPr>
              <w:t>2024–25 budget</w:t>
            </w:r>
            <w:r w:rsidRPr="00E05240">
              <w:rPr>
                <w:b/>
                <w:bCs/>
              </w:rPr>
              <w:br/>
              <w:t>($ million)</w:t>
            </w:r>
          </w:p>
        </w:tc>
      </w:tr>
      <w:tr w:rsidR="006E5FCD" w:rsidRPr="00E05240" w14:paraId="10CAB9B2" w14:textId="77777777" w:rsidTr="006C07AD">
        <w:tc>
          <w:tcPr>
            <w:tcW w:w="0" w:type="auto"/>
          </w:tcPr>
          <w:p w14:paraId="303AD970" w14:textId="77777777" w:rsidR="006E5FCD" w:rsidRPr="00E05240" w:rsidRDefault="006E5FCD" w:rsidP="006C07AD">
            <w:pPr>
              <w:rPr>
                <w:b/>
                <w:bCs/>
              </w:rPr>
            </w:pPr>
            <w:r w:rsidRPr="00E05240">
              <w:rPr>
                <w:b/>
                <w:bCs/>
              </w:rPr>
              <w:t>Create and maintain jobs</w:t>
            </w:r>
          </w:p>
        </w:tc>
        <w:tc>
          <w:tcPr>
            <w:tcW w:w="0" w:type="auto"/>
          </w:tcPr>
          <w:p w14:paraId="5CB46D1C" w14:textId="77777777" w:rsidR="006E5FCD" w:rsidRPr="00E05240" w:rsidRDefault="006E5FCD" w:rsidP="006C07AD">
            <w:pPr>
              <w:rPr>
                <w:b/>
                <w:bCs/>
              </w:rPr>
            </w:pPr>
          </w:p>
        </w:tc>
      </w:tr>
      <w:tr w:rsidR="006E5FCD" w:rsidRPr="00E05240" w14:paraId="2ECC44A0" w14:textId="77777777" w:rsidTr="006C07AD">
        <w:tc>
          <w:tcPr>
            <w:tcW w:w="0" w:type="auto"/>
          </w:tcPr>
          <w:p w14:paraId="4C429211" w14:textId="77777777" w:rsidR="006E5FCD" w:rsidRPr="00E05240" w:rsidRDefault="006E5FCD" w:rsidP="006C07AD">
            <w:r w:rsidRPr="00E05240">
              <w:t>Jobs</w:t>
            </w:r>
          </w:p>
        </w:tc>
        <w:tc>
          <w:tcPr>
            <w:tcW w:w="0" w:type="auto"/>
          </w:tcPr>
          <w:p w14:paraId="30EA7D0E" w14:textId="77777777" w:rsidR="006E5FCD" w:rsidRPr="00E05240" w:rsidRDefault="006E5FCD" w:rsidP="006C07AD">
            <w:r w:rsidRPr="00E05240">
              <w:t>51.0</w:t>
            </w:r>
          </w:p>
        </w:tc>
      </w:tr>
      <w:tr w:rsidR="006E5FCD" w:rsidRPr="00E05240" w14:paraId="469DC052" w14:textId="77777777" w:rsidTr="006C07AD">
        <w:tc>
          <w:tcPr>
            <w:tcW w:w="0" w:type="auto"/>
          </w:tcPr>
          <w:p w14:paraId="6D716CFD" w14:textId="77777777" w:rsidR="006E5FCD" w:rsidRPr="00E05240" w:rsidRDefault="006E5FCD" w:rsidP="006C07AD">
            <w:r w:rsidRPr="00E05240">
              <w:t>Foster a competitive business environment</w:t>
            </w:r>
          </w:p>
        </w:tc>
        <w:tc>
          <w:tcPr>
            <w:tcW w:w="0" w:type="auto"/>
          </w:tcPr>
          <w:p w14:paraId="336F0EF6" w14:textId="77777777" w:rsidR="006E5FCD" w:rsidRPr="00E05240" w:rsidRDefault="006E5FCD" w:rsidP="006C07AD"/>
        </w:tc>
      </w:tr>
      <w:tr w:rsidR="006E5FCD" w:rsidRPr="00E05240" w14:paraId="66FCC2C2" w14:textId="77777777" w:rsidTr="006C07AD">
        <w:tc>
          <w:tcPr>
            <w:tcW w:w="0" w:type="auto"/>
          </w:tcPr>
          <w:p w14:paraId="2CE7D22C" w14:textId="77777777" w:rsidR="006E5FCD" w:rsidRPr="00E05240" w:rsidRDefault="006E5FCD" w:rsidP="006C07AD">
            <w:r w:rsidRPr="00E05240">
              <w:t>Industry, Small Business and Medical Research</w:t>
            </w:r>
          </w:p>
        </w:tc>
        <w:tc>
          <w:tcPr>
            <w:tcW w:w="0" w:type="auto"/>
          </w:tcPr>
          <w:p w14:paraId="5476A74B" w14:textId="77777777" w:rsidR="006E5FCD" w:rsidRPr="00E05240" w:rsidRDefault="006E5FCD" w:rsidP="006C07AD">
            <w:r w:rsidRPr="00E05240">
              <w:t>476.0</w:t>
            </w:r>
          </w:p>
        </w:tc>
      </w:tr>
      <w:tr w:rsidR="006E5FCD" w:rsidRPr="00E05240" w14:paraId="6E8F07DA" w14:textId="77777777" w:rsidTr="006C07AD">
        <w:tc>
          <w:tcPr>
            <w:tcW w:w="0" w:type="auto"/>
          </w:tcPr>
          <w:p w14:paraId="09C87681" w14:textId="77777777" w:rsidR="006E5FCD" w:rsidRPr="00E05240" w:rsidRDefault="006E5FCD" w:rsidP="006C07AD">
            <w:r w:rsidRPr="00E05240">
              <w:t>Economic growth through trade and investment attraction</w:t>
            </w:r>
          </w:p>
        </w:tc>
        <w:tc>
          <w:tcPr>
            <w:tcW w:w="0" w:type="auto"/>
          </w:tcPr>
          <w:p w14:paraId="6A76E729" w14:textId="77777777" w:rsidR="006E5FCD" w:rsidRPr="00E05240" w:rsidRDefault="006E5FCD" w:rsidP="006C07AD"/>
        </w:tc>
      </w:tr>
      <w:tr w:rsidR="006E5FCD" w:rsidRPr="00E05240" w14:paraId="495C9DC9" w14:textId="77777777" w:rsidTr="006C07AD">
        <w:tc>
          <w:tcPr>
            <w:tcW w:w="0" w:type="auto"/>
          </w:tcPr>
          <w:p w14:paraId="002D2EFC" w14:textId="77777777" w:rsidR="006E5FCD" w:rsidRPr="00E05240" w:rsidRDefault="006E5FCD" w:rsidP="006C07AD">
            <w:r w:rsidRPr="00E05240">
              <w:t>Trade and Investment</w:t>
            </w:r>
          </w:p>
        </w:tc>
        <w:tc>
          <w:tcPr>
            <w:tcW w:w="0" w:type="auto"/>
          </w:tcPr>
          <w:p w14:paraId="60702587" w14:textId="77777777" w:rsidR="006E5FCD" w:rsidRPr="00E05240" w:rsidRDefault="006E5FCD" w:rsidP="006C07AD">
            <w:r w:rsidRPr="00E05240">
              <w:t>198.8</w:t>
            </w:r>
          </w:p>
        </w:tc>
      </w:tr>
      <w:tr w:rsidR="006E5FCD" w:rsidRPr="00E05240" w14:paraId="4FC1C4B4" w14:textId="77777777" w:rsidTr="006C07AD">
        <w:tc>
          <w:tcPr>
            <w:tcW w:w="0" w:type="auto"/>
          </w:tcPr>
          <w:p w14:paraId="011E05E9" w14:textId="77777777" w:rsidR="006E5FCD" w:rsidRPr="00E05240" w:rsidRDefault="006E5FCD" w:rsidP="006C07AD">
            <w:pPr>
              <w:rPr>
                <w:b/>
                <w:bCs/>
              </w:rPr>
            </w:pPr>
            <w:r w:rsidRPr="00E05240">
              <w:rPr>
                <w:b/>
                <w:bCs/>
              </w:rPr>
              <w:t>Build prosperous and liveable suburbs and regions, and manage and promote outdoor recreation</w:t>
            </w:r>
          </w:p>
        </w:tc>
        <w:tc>
          <w:tcPr>
            <w:tcW w:w="0" w:type="auto"/>
          </w:tcPr>
          <w:p w14:paraId="77D55F9B" w14:textId="77777777" w:rsidR="006E5FCD" w:rsidRPr="00E05240" w:rsidRDefault="006E5FCD" w:rsidP="006C07AD">
            <w:pPr>
              <w:rPr>
                <w:b/>
                <w:bCs/>
              </w:rPr>
            </w:pPr>
          </w:p>
        </w:tc>
      </w:tr>
      <w:tr w:rsidR="006E5FCD" w:rsidRPr="00E05240" w14:paraId="193D77AE" w14:textId="77777777" w:rsidTr="006C07AD">
        <w:tc>
          <w:tcPr>
            <w:tcW w:w="0" w:type="auto"/>
          </w:tcPr>
          <w:p w14:paraId="57A41B76" w14:textId="77777777" w:rsidR="006E5FCD" w:rsidRPr="00E05240" w:rsidRDefault="006E5FCD" w:rsidP="006C07AD">
            <w:r w:rsidRPr="00E05240">
              <w:t>Fishing, Boating and Game Management</w:t>
            </w:r>
          </w:p>
        </w:tc>
        <w:tc>
          <w:tcPr>
            <w:tcW w:w="0" w:type="auto"/>
          </w:tcPr>
          <w:p w14:paraId="4DBE5130" w14:textId="77777777" w:rsidR="006E5FCD" w:rsidRPr="00E05240" w:rsidRDefault="006E5FCD" w:rsidP="006C07AD">
            <w:r w:rsidRPr="00E05240">
              <w:t>106.4</w:t>
            </w:r>
          </w:p>
        </w:tc>
      </w:tr>
      <w:tr w:rsidR="006E5FCD" w:rsidRPr="00E05240" w14:paraId="367A8B5E" w14:textId="77777777" w:rsidTr="006C07AD">
        <w:tc>
          <w:tcPr>
            <w:tcW w:w="0" w:type="auto"/>
          </w:tcPr>
          <w:p w14:paraId="66250E7F" w14:textId="77777777" w:rsidR="006E5FCD" w:rsidRPr="00E05240" w:rsidRDefault="006E5FCD" w:rsidP="006C07AD">
            <w:r w:rsidRPr="00E05240">
              <w:t>Regional Development</w:t>
            </w:r>
          </w:p>
        </w:tc>
        <w:tc>
          <w:tcPr>
            <w:tcW w:w="0" w:type="auto"/>
          </w:tcPr>
          <w:p w14:paraId="36AA187F" w14:textId="77777777" w:rsidR="006E5FCD" w:rsidRPr="00E05240" w:rsidRDefault="006E5FCD" w:rsidP="006C07AD">
            <w:r w:rsidRPr="00E05240">
              <w:t>296.7</w:t>
            </w:r>
          </w:p>
        </w:tc>
      </w:tr>
      <w:tr w:rsidR="006E5FCD" w:rsidRPr="00E05240" w14:paraId="4CCA75F1" w14:textId="77777777" w:rsidTr="006C07AD">
        <w:tc>
          <w:tcPr>
            <w:tcW w:w="0" w:type="auto"/>
          </w:tcPr>
          <w:p w14:paraId="164156B7" w14:textId="77777777" w:rsidR="006E5FCD" w:rsidRPr="00E05240" w:rsidRDefault="006E5FCD" w:rsidP="006C07AD">
            <w:pPr>
              <w:rPr>
                <w:b/>
                <w:bCs/>
              </w:rPr>
            </w:pPr>
            <w:r w:rsidRPr="00E05240">
              <w:rPr>
                <w:b/>
                <w:bCs/>
              </w:rPr>
              <w:t>Grow vibrant, active and creative communities</w:t>
            </w:r>
          </w:p>
        </w:tc>
        <w:tc>
          <w:tcPr>
            <w:tcW w:w="0" w:type="auto"/>
          </w:tcPr>
          <w:p w14:paraId="63A85B7B" w14:textId="77777777" w:rsidR="006E5FCD" w:rsidRPr="00E05240" w:rsidRDefault="006E5FCD" w:rsidP="006C07AD">
            <w:pPr>
              <w:rPr>
                <w:b/>
                <w:bCs/>
              </w:rPr>
            </w:pPr>
          </w:p>
        </w:tc>
      </w:tr>
      <w:tr w:rsidR="006E5FCD" w:rsidRPr="00E05240" w14:paraId="10FAD38B" w14:textId="77777777" w:rsidTr="006C07AD">
        <w:tc>
          <w:tcPr>
            <w:tcW w:w="0" w:type="auto"/>
          </w:tcPr>
          <w:p w14:paraId="0E1B8CD9" w14:textId="77777777" w:rsidR="006E5FCD" w:rsidRPr="00E05240" w:rsidRDefault="006E5FCD" w:rsidP="006C07AD">
            <w:r w:rsidRPr="00E05240">
              <w:t>Creative Industries Access, Development and Innovation</w:t>
            </w:r>
          </w:p>
        </w:tc>
        <w:tc>
          <w:tcPr>
            <w:tcW w:w="0" w:type="auto"/>
          </w:tcPr>
          <w:p w14:paraId="51F722B1" w14:textId="77777777" w:rsidR="006E5FCD" w:rsidRPr="00E05240" w:rsidRDefault="006E5FCD" w:rsidP="006C07AD">
            <w:r w:rsidRPr="00E05240">
              <w:t>77.8</w:t>
            </w:r>
          </w:p>
        </w:tc>
      </w:tr>
      <w:tr w:rsidR="006E5FCD" w:rsidRPr="00E05240" w14:paraId="0639330C" w14:textId="77777777" w:rsidTr="006C07AD">
        <w:tc>
          <w:tcPr>
            <w:tcW w:w="0" w:type="auto"/>
          </w:tcPr>
          <w:p w14:paraId="01923CEA" w14:textId="77777777" w:rsidR="006E5FCD" w:rsidRPr="00E05240" w:rsidRDefault="006E5FCD" w:rsidP="006C07AD">
            <w:r w:rsidRPr="00E05240">
              <w:t>Creative Industries Portfolio Agencies</w:t>
            </w:r>
          </w:p>
        </w:tc>
        <w:tc>
          <w:tcPr>
            <w:tcW w:w="0" w:type="auto"/>
          </w:tcPr>
          <w:p w14:paraId="62378013" w14:textId="77777777" w:rsidR="006E5FCD" w:rsidRPr="00E05240" w:rsidRDefault="006E5FCD" w:rsidP="006C07AD">
            <w:r w:rsidRPr="00E05240">
              <w:t>410.6</w:t>
            </w:r>
          </w:p>
        </w:tc>
      </w:tr>
      <w:tr w:rsidR="006E5FCD" w:rsidRPr="00E05240" w14:paraId="54D03365" w14:textId="77777777" w:rsidTr="006C07AD">
        <w:tc>
          <w:tcPr>
            <w:tcW w:w="0" w:type="auto"/>
          </w:tcPr>
          <w:p w14:paraId="5B67FFA4" w14:textId="77777777" w:rsidR="006E5FCD" w:rsidRPr="00E05240" w:rsidRDefault="006E5FCD" w:rsidP="006C07AD">
            <w:r w:rsidRPr="00E05240">
              <w:t>Cultural Infrastructure and Facilities</w:t>
            </w:r>
          </w:p>
        </w:tc>
        <w:tc>
          <w:tcPr>
            <w:tcW w:w="0" w:type="auto"/>
          </w:tcPr>
          <w:p w14:paraId="3FC71DD4" w14:textId="77777777" w:rsidR="006E5FCD" w:rsidRPr="00E05240" w:rsidRDefault="006E5FCD" w:rsidP="006C07AD">
            <w:r w:rsidRPr="00E05240">
              <w:t>52.8</w:t>
            </w:r>
          </w:p>
        </w:tc>
      </w:tr>
      <w:tr w:rsidR="006E5FCD" w:rsidRPr="00E05240" w14:paraId="36CA5A1B" w14:textId="77777777" w:rsidTr="006C07AD">
        <w:tc>
          <w:tcPr>
            <w:tcW w:w="0" w:type="auto"/>
          </w:tcPr>
          <w:p w14:paraId="52507A50" w14:textId="77777777" w:rsidR="006E5FCD" w:rsidRPr="00E05240" w:rsidRDefault="006E5FCD" w:rsidP="006C07AD">
            <w:r w:rsidRPr="00E05240">
              <w:t>Sport and Recreation</w:t>
            </w:r>
          </w:p>
        </w:tc>
        <w:tc>
          <w:tcPr>
            <w:tcW w:w="0" w:type="auto"/>
          </w:tcPr>
          <w:p w14:paraId="747139FB" w14:textId="77777777" w:rsidR="006E5FCD" w:rsidRPr="00E05240" w:rsidRDefault="006E5FCD" w:rsidP="006C07AD">
            <w:r w:rsidRPr="00E05240">
              <w:t>429.3</w:t>
            </w:r>
          </w:p>
        </w:tc>
      </w:tr>
      <w:tr w:rsidR="006E5FCD" w:rsidRPr="00E05240" w14:paraId="34584833" w14:textId="77777777" w:rsidTr="006C07AD">
        <w:tc>
          <w:tcPr>
            <w:tcW w:w="0" w:type="auto"/>
          </w:tcPr>
          <w:p w14:paraId="0BEF8478" w14:textId="77777777" w:rsidR="006E5FCD" w:rsidRPr="00E05240" w:rsidRDefault="006E5FCD" w:rsidP="006C07AD">
            <w:r w:rsidRPr="00E05240">
              <w:t>Tourism and Major Events</w:t>
            </w:r>
          </w:p>
        </w:tc>
        <w:tc>
          <w:tcPr>
            <w:tcW w:w="0" w:type="auto"/>
          </w:tcPr>
          <w:p w14:paraId="7EB9AE15" w14:textId="77777777" w:rsidR="006E5FCD" w:rsidRPr="00E05240" w:rsidRDefault="006E5FCD" w:rsidP="006C07AD">
            <w:r w:rsidRPr="00E05240">
              <w:t>183.8</w:t>
            </w:r>
          </w:p>
        </w:tc>
      </w:tr>
      <w:tr w:rsidR="006E5FCD" w:rsidRPr="00E05240" w14:paraId="1E60C387" w14:textId="77777777" w:rsidTr="006C07AD">
        <w:tc>
          <w:tcPr>
            <w:tcW w:w="0" w:type="auto"/>
          </w:tcPr>
          <w:p w14:paraId="39D6AE02" w14:textId="77777777" w:rsidR="006E5FCD" w:rsidRPr="00E05240" w:rsidRDefault="006E5FCD" w:rsidP="006C07AD">
            <w:pPr>
              <w:rPr>
                <w:b/>
                <w:bCs/>
              </w:rPr>
            </w:pPr>
            <w:r w:rsidRPr="00E05240">
              <w:rPr>
                <w:b/>
                <w:bCs/>
              </w:rPr>
              <w:t>Deliver high-quality training and skills to meet industry needs and jobs for a growing economy</w:t>
            </w:r>
          </w:p>
        </w:tc>
        <w:tc>
          <w:tcPr>
            <w:tcW w:w="0" w:type="auto"/>
          </w:tcPr>
          <w:p w14:paraId="7BDE68A0" w14:textId="77777777" w:rsidR="006E5FCD" w:rsidRPr="00E05240" w:rsidRDefault="006E5FCD" w:rsidP="006C07AD">
            <w:pPr>
              <w:rPr>
                <w:b/>
                <w:bCs/>
              </w:rPr>
            </w:pPr>
          </w:p>
        </w:tc>
      </w:tr>
      <w:tr w:rsidR="006E5FCD" w:rsidRPr="00E05240" w14:paraId="442A1460" w14:textId="77777777" w:rsidTr="006C07AD">
        <w:tc>
          <w:tcPr>
            <w:tcW w:w="0" w:type="auto"/>
          </w:tcPr>
          <w:p w14:paraId="0139E033" w14:textId="77777777" w:rsidR="006E5FCD" w:rsidRPr="00E05240" w:rsidRDefault="006E5FCD" w:rsidP="006C07AD">
            <w:r w:rsidRPr="00E05240">
              <w:t>Training, Higher Education and Workforce Development</w:t>
            </w:r>
          </w:p>
        </w:tc>
        <w:tc>
          <w:tcPr>
            <w:tcW w:w="0" w:type="auto"/>
          </w:tcPr>
          <w:p w14:paraId="245AA2F3" w14:textId="77777777" w:rsidR="006E5FCD" w:rsidRPr="00E05240" w:rsidRDefault="006E5FCD" w:rsidP="006C07AD">
            <w:r w:rsidRPr="00E05240">
              <w:t>2,502.5</w:t>
            </w:r>
          </w:p>
        </w:tc>
      </w:tr>
      <w:tr w:rsidR="006E5FCD" w:rsidRPr="00E05240" w14:paraId="3FB7961C" w14:textId="77777777" w:rsidTr="006C07AD">
        <w:tc>
          <w:tcPr>
            <w:tcW w:w="0" w:type="auto"/>
          </w:tcPr>
          <w:p w14:paraId="1D5C92E3" w14:textId="77777777" w:rsidR="006E5FCD" w:rsidRPr="00E05240" w:rsidRDefault="006E5FCD" w:rsidP="006C07AD">
            <w:pPr>
              <w:rPr>
                <w:b/>
                <w:bCs/>
              </w:rPr>
            </w:pPr>
            <w:r w:rsidRPr="00E05240">
              <w:rPr>
                <w:b/>
                <w:bCs/>
              </w:rPr>
              <w:t>Total</w:t>
            </w:r>
            <w:r w:rsidRPr="00E05240">
              <w:rPr>
                <w:b/>
                <w:bCs/>
                <w:vertAlign w:val="superscript"/>
              </w:rPr>
              <w:t>(a)</w:t>
            </w:r>
          </w:p>
        </w:tc>
        <w:tc>
          <w:tcPr>
            <w:tcW w:w="0" w:type="auto"/>
          </w:tcPr>
          <w:p w14:paraId="037BCEC2" w14:textId="77777777" w:rsidR="006E5FCD" w:rsidRPr="00E05240" w:rsidRDefault="006E5FCD" w:rsidP="006C07AD">
            <w:pPr>
              <w:rPr>
                <w:b/>
                <w:bCs/>
              </w:rPr>
            </w:pPr>
            <w:r w:rsidRPr="00E05240">
              <w:rPr>
                <w:b/>
                <w:bCs/>
              </w:rPr>
              <w:t>4,785.7</w:t>
            </w:r>
          </w:p>
        </w:tc>
      </w:tr>
    </w:tbl>
    <w:p w14:paraId="70B8DFFA" w14:textId="77777777" w:rsidR="006E5FCD" w:rsidRPr="00E05240" w:rsidRDefault="006E5FCD" w:rsidP="006E5FCD">
      <w:pPr>
        <w:spacing w:after="240" w:line="283" w:lineRule="atLeast"/>
        <w:rPr>
          <w:i/>
          <w:iCs/>
          <w:lang w:val="en-GB"/>
        </w:rPr>
      </w:pPr>
      <w:r w:rsidRPr="00E05240">
        <w:rPr>
          <w:i/>
          <w:iCs/>
          <w:lang w:val="en-GB"/>
        </w:rPr>
        <w:t>Notes:</w:t>
      </w:r>
    </w:p>
    <w:p w14:paraId="7F75778C" w14:textId="77777777" w:rsidR="006E5FCD" w:rsidRPr="00E05240" w:rsidRDefault="006E5FCD" w:rsidP="006E5FCD">
      <w:pPr>
        <w:spacing w:after="240" w:line="283" w:lineRule="atLeast"/>
        <w:rPr>
          <w:i/>
          <w:iCs/>
          <w:lang w:val="en-GB"/>
        </w:rPr>
      </w:pPr>
      <w:r w:rsidRPr="00E05240">
        <w:rPr>
          <w:i/>
          <w:iCs/>
          <w:lang w:val="en-GB"/>
        </w:rPr>
        <w:t>(a) Table may not add due to rounding.</w:t>
      </w:r>
    </w:p>
    <w:p w14:paraId="1748CF5B" w14:textId="77777777" w:rsidR="006E5FCD" w:rsidRPr="00E05240" w:rsidRDefault="006E5FCD" w:rsidP="006E5FCD">
      <w:pPr>
        <w:pStyle w:val="Heading2"/>
        <w:rPr>
          <w:lang w:val="en-GB"/>
        </w:rPr>
      </w:pPr>
      <w:bookmarkStart w:id="41" w:name="_Toc175560402"/>
      <w:r w:rsidRPr="00E05240">
        <w:rPr>
          <w:lang w:val="en-GB"/>
        </w:rPr>
        <w:t>Asset initiatives over the next four years</w:t>
      </w:r>
      <w:bookmarkEnd w:id="41"/>
    </w:p>
    <w:p w14:paraId="5F478A0F" w14:textId="77777777" w:rsidR="006E5FCD" w:rsidRPr="00E05240" w:rsidRDefault="006E5FCD" w:rsidP="006E5FCD">
      <w:pPr>
        <w:spacing w:after="240" w:line="283" w:lineRule="atLeast"/>
        <w:rPr>
          <w:lang w:val="en-GB"/>
        </w:rPr>
      </w:pPr>
      <w:r w:rsidRPr="00E05240">
        <w:rPr>
          <w:lang w:val="en-GB"/>
        </w:rPr>
        <w:t>DJSIR has oversight, authority and accountability for a diverse asset portfolio. This includes heritage assets, creative and cultural assets, property, buildings and facilities, intangible assets, information and communication technology assets, business systems and organisational structures that support those portfolios and service delivery needs. DJSIR’s Asset Management Framework enables the department to demonstrate alignment of its asset portfolio to service delivery demands (current and future), and to examine the performance and need for assets.</w:t>
      </w:r>
    </w:p>
    <w:p w14:paraId="56883D89" w14:textId="77777777" w:rsidR="006E5FCD" w:rsidRPr="00E05240" w:rsidRDefault="006E5FCD" w:rsidP="006E5FCD">
      <w:pPr>
        <w:spacing w:after="240" w:line="283" w:lineRule="atLeast"/>
        <w:rPr>
          <w:lang w:val="en-GB"/>
        </w:rPr>
      </w:pPr>
      <w:r w:rsidRPr="00E05240">
        <w:rPr>
          <w:lang w:val="en-GB"/>
        </w:rPr>
        <w:t>The Standing Directions of the Minister for Finance also mandates the requirement to apply the Asset Management Accountability Framework (AMAF). The AMAF assists Victorian Public Sector departments and agencies to manage their asset portfolios and provide better services for Victorians.</w:t>
      </w:r>
    </w:p>
    <w:p w14:paraId="43AD93AD" w14:textId="77777777" w:rsidR="006E5FCD" w:rsidRPr="00E05240" w:rsidRDefault="006E5FCD" w:rsidP="006E5FCD">
      <w:pPr>
        <w:spacing w:after="240" w:line="283" w:lineRule="atLeast"/>
        <w:rPr>
          <w:lang w:val="en-GB"/>
        </w:rPr>
      </w:pPr>
      <w:r w:rsidRPr="00E05240">
        <w:rPr>
          <w:lang w:val="en-GB"/>
        </w:rPr>
        <w:t>DJSIR will continue to implement the requirements of AMAF across its asset portfolio and deliver on the following asset initiatives published as part of 2024–25 Budget.</w:t>
      </w:r>
    </w:p>
    <w:p w14:paraId="5A80B955" w14:textId="77777777" w:rsidR="006E5FCD" w:rsidRPr="00E05240" w:rsidRDefault="006E5FCD" w:rsidP="00984EF8">
      <w:pPr>
        <w:pStyle w:val="Heading3"/>
        <w:rPr>
          <w:lang w:val="en-GB"/>
        </w:rPr>
      </w:pPr>
      <w:r w:rsidRPr="00E05240">
        <w:rPr>
          <w:lang w:val="en-GB"/>
        </w:rPr>
        <w:t>DJSIR New Asset Initiatives ($16 million)</w:t>
      </w:r>
    </w:p>
    <w:tbl>
      <w:tblPr>
        <w:tblStyle w:val="TableGrid"/>
        <w:tblW w:w="0" w:type="auto"/>
        <w:tblLook w:val="04A0" w:firstRow="1" w:lastRow="0" w:firstColumn="1" w:lastColumn="0" w:noHBand="0" w:noVBand="1"/>
      </w:tblPr>
      <w:tblGrid>
        <w:gridCol w:w="2872"/>
        <w:gridCol w:w="1371"/>
        <w:gridCol w:w="1372"/>
        <w:gridCol w:w="1372"/>
        <w:gridCol w:w="1372"/>
        <w:gridCol w:w="1269"/>
      </w:tblGrid>
      <w:tr w:rsidR="006E5FCD" w:rsidRPr="00E05240" w14:paraId="4767A469" w14:textId="77777777" w:rsidTr="006C07AD">
        <w:trPr>
          <w:tblHeader/>
        </w:trPr>
        <w:tc>
          <w:tcPr>
            <w:tcW w:w="0" w:type="auto"/>
          </w:tcPr>
          <w:p w14:paraId="1752C773" w14:textId="77777777" w:rsidR="006E5FCD" w:rsidRPr="00E05240" w:rsidRDefault="006E5FCD" w:rsidP="006C07AD">
            <w:pPr>
              <w:rPr>
                <w:b/>
                <w:bCs/>
              </w:rPr>
            </w:pPr>
            <w:r w:rsidRPr="00E05240">
              <w:rPr>
                <w:b/>
                <w:bCs/>
              </w:rPr>
              <w:t>Asset Initiatives</w:t>
            </w:r>
          </w:p>
        </w:tc>
        <w:tc>
          <w:tcPr>
            <w:tcW w:w="0" w:type="auto"/>
          </w:tcPr>
          <w:p w14:paraId="5DBA4AE3" w14:textId="77777777" w:rsidR="006E5FCD" w:rsidRPr="00E05240" w:rsidRDefault="006E5FCD" w:rsidP="006C07AD">
            <w:pPr>
              <w:rPr>
                <w:b/>
                <w:bCs/>
              </w:rPr>
            </w:pPr>
            <w:r w:rsidRPr="00E05240">
              <w:rPr>
                <w:b/>
                <w:bCs/>
              </w:rPr>
              <w:t>2024-25 ($ million)</w:t>
            </w:r>
          </w:p>
        </w:tc>
        <w:tc>
          <w:tcPr>
            <w:tcW w:w="0" w:type="auto"/>
          </w:tcPr>
          <w:p w14:paraId="4ED7C493" w14:textId="77777777" w:rsidR="006E5FCD" w:rsidRPr="00E05240" w:rsidRDefault="006E5FCD" w:rsidP="006C07AD">
            <w:pPr>
              <w:rPr>
                <w:b/>
                <w:bCs/>
              </w:rPr>
            </w:pPr>
            <w:r w:rsidRPr="00E05240">
              <w:rPr>
                <w:b/>
                <w:bCs/>
              </w:rPr>
              <w:t>2025-26 ($ million)</w:t>
            </w:r>
          </w:p>
        </w:tc>
        <w:tc>
          <w:tcPr>
            <w:tcW w:w="0" w:type="auto"/>
          </w:tcPr>
          <w:p w14:paraId="469D1AA3" w14:textId="77777777" w:rsidR="006E5FCD" w:rsidRPr="00E05240" w:rsidRDefault="006E5FCD" w:rsidP="006C07AD">
            <w:pPr>
              <w:rPr>
                <w:b/>
                <w:bCs/>
              </w:rPr>
            </w:pPr>
            <w:r w:rsidRPr="00E05240">
              <w:rPr>
                <w:b/>
                <w:bCs/>
              </w:rPr>
              <w:t>2026-27 ($ million)</w:t>
            </w:r>
          </w:p>
        </w:tc>
        <w:tc>
          <w:tcPr>
            <w:tcW w:w="0" w:type="auto"/>
          </w:tcPr>
          <w:p w14:paraId="1413B3E3" w14:textId="77777777" w:rsidR="006E5FCD" w:rsidRPr="00E05240" w:rsidRDefault="006E5FCD" w:rsidP="006C07AD">
            <w:pPr>
              <w:rPr>
                <w:b/>
                <w:bCs/>
              </w:rPr>
            </w:pPr>
            <w:r w:rsidRPr="00E05240">
              <w:rPr>
                <w:b/>
                <w:bCs/>
              </w:rPr>
              <w:t>2027-28 ($ million)</w:t>
            </w:r>
          </w:p>
        </w:tc>
        <w:tc>
          <w:tcPr>
            <w:tcW w:w="0" w:type="auto"/>
          </w:tcPr>
          <w:p w14:paraId="52E8C8AE" w14:textId="77777777" w:rsidR="006E5FCD" w:rsidRPr="00E05240" w:rsidRDefault="006E5FCD" w:rsidP="006C07AD">
            <w:pPr>
              <w:rPr>
                <w:b/>
                <w:bCs/>
              </w:rPr>
            </w:pPr>
            <w:r w:rsidRPr="00E05240">
              <w:rPr>
                <w:b/>
                <w:bCs/>
              </w:rPr>
              <w:t>TEI</w:t>
            </w:r>
            <w:r w:rsidRPr="00E05240">
              <w:rPr>
                <w:b/>
                <w:bCs/>
                <w:vertAlign w:val="superscript"/>
              </w:rPr>
              <w:t>(a)</w:t>
            </w:r>
            <w:r w:rsidRPr="00E05240">
              <w:rPr>
                <w:b/>
                <w:bCs/>
              </w:rPr>
              <w:t xml:space="preserve"> ($ million)</w:t>
            </w:r>
          </w:p>
        </w:tc>
      </w:tr>
      <w:tr w:rsidR="006E5FCD" w:rsidRPr="00E05240" w14:paraId="70BD9272" w14:textId="77777777" w:rsidTr="006C07AD">
        <w:tc>
          <w:tcPr>
            <w:tcW w:w="0" w:type="auto"/>
          </w:tcPr>
          <w:p w14:paraId="6E1B2AE1" w14:textId="77777777" w:rsidR="006E5FCD" w:rsidRPr="00E05240" w:rsidRDefault="006E5FCD" w:rsidP="006C07AD">
            <w:pPr>
              <w:rPr>
                <w:b/>
                <w:bCs/>
              </w:rPr>
            </w:pPr>
            <w:r w:rsidRPr="00E05240">
              <w:rPr>
                <w:b/>
                <w:bCs/>
              </w:rPr>
              <w:t>Cultural Infrastructure and Facilities</w:t>
            </w:r>
          </w:p>
        </w:tc>
        <w:tc>
          <w:tcPr>
            <w:tcW w:w="0" w:type="auto"/>
          </w:tcPr>
          <w:p w14:paraId="2348F8AB" w14:textId="77777777" w:rsidR="006E5FCD" w:rsidRPr="00E05240" w:rsidRDefault="006E5FCD" w:rsidP="006C07AD">
            <w:pPr>
              <w:rPr>
                <w:b/>
                <w:bCs/>
              </w:rPr>
            </w:pPr>
          </w:p>
        </w:tc>
        <w:tc>
          <w:tcPr>
            <w:tcW w:w="0" w:type="auto"/>
          </w:tcPr>
          <w:p w14:paraId="41788692" w14:textId="77777777" w:rsidR="006E5FCD" w:rsidRPr="00E05240" w:rsidRDefault="006E5FCD" w:rsidP="006C07AD">
            <w:pPr>
              <w:rPr>
                <w:b/>
                <w:bCs/>
              </w:rPr>
            </w:pPr>
          </w:p>
        </w:tc>
        <w:tc>
          <w:tcPr>
            <w:tcW w:w="0" w:type="auto"/>
          </w:tcPr>
          <w:p w14:paraId="47CF6FB2" w14:textId="77777777" w:rsidR="006E5FCD" w:rsidRPr="00E05240" w:rsidRDefault="006E5FCD" w:rsidP="006C07AD">
            <w:pPr>
              <w:rPr>
                <w:b/>
                <w:bCs/>
              </w:rPr>
            </w:pPr>
          </w:p>
        </w:tc>
        <w:tc>
          <w:tcPr>
            <w:tcW w:w="0" w:type="auto"/>
          </w:tcPr>
          <w:p w14:paraId="7BFCE5A3" w14:textId="77777777" w:rsidR="006E5FCD" w:rsidRPr="00E05240" w:rsidRDefault="006E5FCD" w:rsidP="006C07AD">
            <w:pPr>
              <w:rPr>
                <w:b/>
                <w:bCs/>
              </w:rPr>
            </w:pPr>
          </w:p>
        </w:tc>
        <w:tc>
          <w:tcPr>
            <w:tcW w:w="0" w:type="auto"/>
          </w:tcPr>
          <w:p w14:paraId="3002A696" w14:textId="77777777" w:rsidR="006E5FCD" w:rsidRPr="00E05240" w:rsidRDefault="006E5FCD" w:rsidP="006C07AD">
            <w:pPr>
              <w:rPr>
                <w:b/>
                <w:bCs/>
              </w:rPr>
            </w:pPr>
          </w:p>
        </w:tc>
      </w:tr>
      <w:tr w:rsidR="006E5FCD" w:rsidRPr="00E05240" w14:paraId="4DE80B91" w14:textId="77777777" w:rsidTr="006C07AD">
        <w:tc>
          <w:tcPr>
            <w:tcW w:w="0" w:type="auto"/>
          </w:tcPr>
          <w:p w14:paraId="33A803F8" w14:textId="77777777" w:rsidR="006E5FCD" w:rsidRPr="00E05240" w:rsidRDefault="006E5FCD" w:rsidP="006C07AD">
            <w:r w:rsidRPr="00E05240">
              <w:t>Cultural Facilities Maintenance Fund (state-wide)</w:t>
            </w:r>
          </w:p>
        </w:tc>
        <w:tc>
          <w:tcPr>
            <w:tcW w:w="0" w:type="auto"/>
          </w:tcPr>
          <w:p w14:paraId="4FAD11F1" w14:textId="77777777" w:rsidR="006E5FCD" w:rsidRPr="00E05240" w:rsidRDefault="006E5FCD" w:rsidP="006C07AD">
            <w:r w:rsidRPr="00E05240">
              <w:t>4.0</w:t>
            </w:r>
          </w:p>
        </w:tc>
        <w:tc>
          <w:tcPr>
            <w:tcW w:w="0" w:type="auto"/>
          </w:tcPr>
          <w:p w14:paraId="3D962404" w14:textId="77777777" w:rsidR="006E5FCD" w:rsidRPr="00E05240" w:rsidRDefault="006E5FCD" w:rsidP="006C07AD">
            <w:r w:rsidRPr="00E05240">
              <w:t>4.0</w:t>
            </w:r>
          </w:p>
        </w:tc>
        <w:tc>
          <w:tcPr>
            <w:tcW w:w="0" w:type="auto"/>
          </w:tcPr>
          <w:p w14:paraId="43F082A6" w14:textId="77777777" w:rsidR="006E5FCD" w:rsidRPr="00E05240" w:rsidRDefault="006E5FCD" w:rsidP="006C07AD">
            <w:r w:rsidRPr="00E05240">
              <w:t>4.0</w:t>
            </w:r>
          </w:p>
        </w:tc>
        <w:tc>
          <w:tcPr>
            <w:tcW w:w="0" w:type="auto"/>
          </w:tcPr>
          <w:p w14:paraId="7CD0E1EF" w14:textId="77777777" w:rsidR="006E5FCD" w:rsidRPr="00E05240" w:rsidRDefault="006E5FCD" w:rsidP="006C07AD">
            <w:r w:rsidRPr="00E05240">
              <w:t>4.0</w:t>
            </w:r>
          </w:p>
        </w:tc>
        <w:tc>
          <w:tcPr>
            <w:tcW w:w="0" w:type="auto"/>
          </w:tcPr>
          <w:p w14:paraId="74788089" w14:textId="77777777" w:rsidR="006E5FCD" w:rsidRPr="00E05240" w:rsidRDefault="006E5FCD" w:rsidP="006C07AD">
            <w:r w:rsidRPr="00E05240">
              <w:t>16.0</w:t>
            </w:r>
          </w:p>
        </w:tc>
      </w:tr>
      <w:tr w:rsidR="006E5FCD" w:rsidRPr="00E05240" w14:paraId="43F3D84C" w14:textId="77777777" w:rsidTr="006C07AD">
        <w:tc>
          <w:tcPr>
            <w:tcW w:w="0" w:type="auto"/>
          </w:tcPr>
          <w:p w14:paraId="5A10A6FF" w14:textId="77777777" w:rsidR="006E5FCD" w:rsidRPr="00E05240" w:rsidRDefault="006E5FCD" w:rsidP="006C07AD">
            <w:pPr>
              <w:rPr>
                <w:b/>
                <w:bCs/>
              </w:rPr>
            </w:pPr>
            <w:r w:rsidRPr="00E05240">
              <w:rPr>
                <w:b/>
                <w:bCs/>
              </w:rPr>
              <w:t>Total asset initiatives</w:t>
            </w:r>
          </w:p>
        </w:tc>
        <w:tc>
          <w:tcPr>
            <w:tcW w:w="0" w:type="auto"/>
          </w:tcPr>
          <w:p w14:paraId="4BE35F00" w14:textId="77777777" w:rsidR="006E5FCD" w:rsidRPr="00E05240" w:rsidRDefault="006E5FCD" w:rsidP="006C07AD">
            <w:pPr>
              <w:rPr>
                <w:b/>
                <w:bCs/>
              </w:rPr>
            </w:pPr>
            <w:r w:rsidRPr="00E05240">
              <w:rPr>
                <w:b/>
                <w:bCs/>
              </w:rPr>
              <w:t>4.0</w:t>
            </w:r>
          </w:p>
        </w:tc>
        <w:tc>
          <w:tcPr>
            <w:tcW w:w="0" w:type="auto"/>
          </w:tcPr>
          <w:p w14:paraId="6CC05F16" w14:textId="77777777" w:rsidR="006E5FCD" w:rsidRPr="00E05240" w:rsidRDefault="006E5FCD" w:rsidP="006C07AD">
            <w:pPr>
              <w:rPr>
                <w:b/>
                <w:bCs/>
              </w:rPr>
            </w:pPr>
            <w:r w:rsidRPr="00E05240">
              <w:rPr>
                <w:b/>
                <w:bCs/>
              </w:rPr>
              <w:t>4.0</w:t>
            </w:r>
          </w:p>
        </w:tc>
        <w:tc>
          <w:tcPr>
            <w:tcW w:w="0" w:type="auto"/>
          </w:tcPr>
          <w:p w14:paraId="2B0CB1E6" w14:textId="77777777" w:rsidR="006E5FCD" w:rsidRPr="00E05240" w:rsidRDefault="006E5FCD" w:rsidP="006C07AD">
            <w:pPr>
              <w:rPr>
                <w:b/>
                <w:bCs/>
              </w:rPr>
            </w:pPr>
            <w:r w:rsidRPr="00E05240">
              <w:rPr>
                <w:b/>
                <w:bCs/>
              </w:rPr>
              <w:t>4.0</w:t>
            </w:r>
          </w:p>
        </w:tc>
        <w:tc>
          <w:tcPr>
            <w:tcW w:w="0" w:type="auto"/>
          </w:tcPr>
          <w:p w14:paraId="21119568" w14:textId="77777777" w:rsidR="006E5FCD" w:rsidRPr="00E05240" w:rsidRDefault="006E5FCD" w:rsidP="006C07AD">
            <w:pPr>
              <w:rPr>
                <w:b/>
                <w:bCs/>
              </w:rPr>
            </w:pPr>
            <w:r w:rsidRPr="00E05240">
              <w:rPr>
                <w:b/>
                <w:bCs/>
              </w:rPr>
              <w:t>4.0</w:t>
            </w:r>
          </w:p>
        </w:tc>
        <w:tc>
          <w:tcPr>
            <w:tcW w:w="0" w:type="auto"/>
          </w:tcPr>
          <w:p w14:paraId="3A9D69E2" w14:textId="77777777" w:rsidR="006E5FCD" w:rsidRPr="00E05240" w:rsidRDefault="006E5FCD" w:rsidP="006C07AD">
            <w:pPr>
              <w:rPr>
                <w:b/>
                <w:bCs/>
              </w:rPr>
            </w:pPr>
            <w:r w:rsidRPr="00E05240">
              <w:rPr>
                <w:b/>
                <w:bCs/>
              </w:rPr>
              <w:t>16.0</w:t>
            </w:r>
          </w:p>
        </w:tc>
      </w:tr>
    </w:tbl>
    <w:p w14:paraId="122C4DE1" w14:textId="77777777" w:rsidR="006E5FCD" w:rsidRPr="00E05240" w:rsidRDefault="006E5FCD" w:rsidP="006E5FCD">
      <w:pPr>
        <w:spacing w:after="240" w:line="283" w:lineRule="atLeast"/>
        <w:rPr>
          <w:i/>
          <w:iCs/>
          <w:lang w:val="en-GB"/>
        </w:rPr>
      </w:pPr>
      <w:r w:rsidRPr="00E05240">
        <w:rPr>
          <w:i/>
          <w:iCs/>
          <w:lang w:val="en-GB"/>
        </w:rPr>
        <w:t>Notes:</w:t>
      </w:r>
    </w:p>
    <w:p w14:paraId="48B467CF" w14:textId="74B481D4" w:rsidR="006E5FCD" w:rsidRPr="00E05240" w:rsidRDefault="006E5FCD" w:rsidP="006E5FCD">
      <w:pPr>
        <w:spacing w:after="240" w:line="283" w:lineRule="atLeast"/>
        <w:rPr>
          <w:i/>
          <w:iCs/>
          <w:lang w:val="en-GB"/>
        </w:rPr>
      </w:pPr>
      <w:r w:rsidRPr="00E05240">
        <w:rPr>
          <w:i/>
          <w:iCs/>
          <w:lang w:val="en-GB"/>
        </w:rPr>
        <w:t xml:space="preserve">(a) Total Expected Investment (TEI) is calculated at the end of the </w:t>
      </w:r>
      <w:r w:rsidR="0005540F">
        <w:rPr>
          <w:i/>
          <w:iCs/>
          <w:lang w:val="en-GB"/>
        </w:rPr>
        <w:t>4-year</w:t>
      </w:r>
      <w:r w:rsidRPr="00E05240">
        <w:rPr>
          <w:i/>
          <w:iCs/>
          <w:lang w:val="en-GB"/>
        </w:rPr>
        <w:t xml:space="preserve"> period.</w:t>
      </w:r>
    </w:p>
    <w:p w14:paraId="1EB0B1D0" w14:textId="77777777" w:rsidR="006E5FCD" w:rsidRPr="00E05240" w:rsidRDefault="006E5FCD" w:rsidP="00984EF8">
      <w:pPr>
        <w:pStyle w:val="Heading3"/>
        <w:rPr>
          <w:lang w:val="en-GB"/>
        </w:rPr>
      </w:pPr>
      <w:r w:rsidRPr="00E05240">
        <w:rPr>
          <w:lang w:val="en-GB"/>
        </w:rPr>
        <w:t xml:space="preserve">DJSIR Existing Asset Initiatives ($823.4 </w:t>
      </w:r>
      <w:r w:rsidRPr="00984EF8">
        <w:t>million</w:t>
      </w:r>
      <w:r w:rsidRPr="00E05240">
        <w:rPr>
          <w:lang w:val="en-GB"/>
        </w:rPr>
        <w:t>)</w:t>
      </w:r>
    </w:p>
    <w:tbl>
      <w:tblPr>
        <w:tblW w:w="0" w:type="auto"/>
        <w:tblInd w:w="-118" w:type="dxa"/>
        <w:tblBorders>
          <w:left w:val="none" w:sz="6" w:space="0" w:color="auto"/>
          <w:right w:val="none" w:sz="6" w:space="0" w:color="auto"/>
        </w:tblBorders>
        <w:tblLook w:val="0000" w:firstRow="0" w:lastRow="0" w:firstColumn="0" w:lastColumn="0" w:noHBand="0" w:noVBand="0"/>
      </w:tblPr>
      <w:tblGrid>
        <w:gridCol w:w="3261"/>
        <w:gridCol w:w="1862"/>
        <w:gridCol w:w="1804"/>
        <w:gridCol w:w="1710"/>
        <w:gridCol w:w="1099"/>
      </w:tblGrid>
      <w:tr w:rsidR="006E5FCD" w:rsidRPr="00E05240" w14:paraId="70E29983" w14:textId="77777777" w:rsidTr="006C07AD">
        <w:trPr>
          <w:tblHeader/>
        </w:trPr>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7BA23267" w14:textId="77777777" w:rsidR="006E5FCD" w:rsidRPr="00E05240" w:rsidRDefault="006E5FCD" w:rsidP="006C07AD">
            <w:pPr>
              <w:rPr>
                <w:b/>
                <w:bCs/>
                <w:lang w:val="en-GB"/>
              </w:rPr>
            </w:pPr>
            <w:r w:rsidRPr="00E05240">
              <w:rPr>
                <w:b/>
                <w:bCs/>
                <w:lang w:val="en-GB"/>
              </w:rPr>
              <w:t>Asset Initiatives</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1874A251" w14:textId="77777777" w:rsidR="006E5FCD" w:rsidRPr="00E05240" w:rsidRDefault="006E5FCD" w:rsidP="006C07AD">
            <w:pPr>
              <w:rPr>
                <w:b/>
                <w:bCs/>
                <w:lang w:val="en-GB"/>
              </w:rPr>
            </w:pPr>
            <w:r w:rsidRPr="00E05240">
              <w:rPr>
                <w:b/>
                <w:bCs/>
                <w:lang w:val="en-GB"/>
              </w:rPr>
              <w:t xml:space="preserve">Estimated expenditure to 30.06.2024 </w:t>
            </w:r>
            <w:r w:rsidRPr="00E05240">
              <w:rPr>
                <w:b/>
                <w:bCs/>
                <w:lang w:val="en-GB"/>
              </w:rPr>
              <w:br/>
              <w:t>($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4D83AB82" w14:textId="77777777" w:rsidR="006E5FCD" w:rsidRPr="00E05240" w:rsidRDefault="006E5FCD" w:rsidP="006C07AD">
            <w:pPr>
              <w:rPr>
                <w:b/>
                <w:bCs/>
                <w:lang w:val="en-GB"/>
              </w:rPr>
            </w:pPr>
            <w:r w:rsidRPr="00E05240">
              <w:rPr>
                <w:b/>
                <w:bCs/>
                <w:lang w:val="en-GB"/>
              </w:rPr>
              <w:t xml:space="preserve">Estimated expenditure 2024–25 </w:t>
            </w:r>
            <w:r w:rsidRPr="00E05240">
              <w:rPr>
                <w:b/>
                <w:bCs/>
                <w:lang w:val="en-GB"/>
              </w:rPr>
              <w:br/>
              <w:t>($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4F5768E7" w14:textId="77777777" w:rsidR="006E5FCD" w:rsidRPr="00E05240" w:rsidRDefault="006E5FCD" w:rsidP="006C07AD">
            <w:pPr>
              <w:rPr>
                <w:b/>
                <w:bCs/>
                <w:lang w:val="en-GB"/>
              </w:rPr>
            </w:pPr>
            <w:r w:rsidRPr="00E05240">
              <w:rPr>
                <w:b/>
                <w:bCs/>
                <w:lang w:val="en-GB"/>
              </w:rPr>
              <w:t>Remaining expenditure</w:t>
            </w:r>
            <w:r w:rsidRPr="00E05240">
              <w:rPr>
                <w:b/>
                <w:bCs/>
                <w:lang w:val="en-GB"/>
              </w:rPr>
              <w:br/>
              <w:t>($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6760351D" w14:textId="77777777" w:rsidR="006E5FCD" w:rsidRPr="00E05240" w:rsidRDefault="006E5FCD" w:rsidP="006C07AD">
            <w:pPr>
              <w:rPr>
                <w:b/>
                <w:bCs/>
                <w:lang w:val="en-GB"/>
              </w:rPr>
            </w:pPr>
            <w:r w:rsidRPr="00E05240">
              <w:rPr>
                <w:b/>
                <w:bCs/>
                <w:lang w:val="en-GB"/>
              </w:rPr>
              <w:t>TEI</w:t>
            </w:r>
            <w:r w:rsidRPr="00E05240">
              <w:rPr>
                <w:b/>
                <w:bCs/>
                <w:vertAlign w:val="superscript"/>
                <w:lang w:val="en-GB"/>
              </w:rPr>
              <w:t xml:space="preserve">(a) </w:t>
            </w:r>
            <w:r w:rsidRPr="00E05240">
              <w:rPr>
                <w:b/>
                <w:bCs/>
                <w:vertAlign w:val="superscript"/>
                <w:lang w:val="en-GB"/>
              </w:rPr>
              <w:br/>
            </w:r>
            <w:r w:rsidRPr="00E05240">
              <w:rPr>
                <w:b/>
                <w:bCs/>
                <w:lang w:val="en-GB"/>
              </w:rPr>
              <w:t>($ million)</w:t>
            </w:r>
          </w:p>
        </w:tc>
      </w:tr>
      <w:tr w:rsidR="006E5FCD" w:rsidRPr="00E05240" w14:paraId="5F71329B"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02819B8" w14:textId="77777777" w:rsidR="006E5FCD" w:rsidRPr="00E05240" w:rsidRDefault="006E5FCD" w:rsidP="006C07AD">
            <w:pPr>
              <w:rPr>
                <w:lang w:val="en-GB"/>
              </w:rPr>
            </w:pPr>
            <w:r w:rsidRPr="00E05240">
              <w:rPr>
                <w:lang w:val="en-GB"/>
              </w:rPr>
              <w:t xml:space="preserve">Bendigo </w:t>
            </w:r>
            <w:proofErr w:type="spellStart"/>
            <w:r w:rsidRPr="00E05240">
              <w:rPr>
                <w:lang w:val="en-GB"/>
              </w:rPr>
              <w:t>Kangan</w:t>
            </w:r>
            <w:proofErr w:type="spellEnd"/>
            <w:r w:rsidRPr="00E05240">
              <w:rPr>
                <w:lang w:val="en-GB"/>
              </w:rPr>
              <w:t xml:space="preserve"> Institute’s Broadmeadows Campus Redevelopment 2021–22 (Broadmeadows)</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D6F8DAB" w14:textId="77777777" w:rsidR="006E5FCD" w:rsidRPr="00E05240" w:rsidRDefault="006E5FCD" w:rsidP="006C07AD">
            <w:pPr>
              <w:rPr>
                <w:lang w:val="en-GB"/>
              </w:rPr>
            </w:pPr>
            <w:r w:rsidRPr="00E05240">
              <w:rPr>
                <w:lang w:val="en-GB"/>
              </w:rPr>
              <w:t>58.8</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B9AD38E" w14:textId="77777777" w:rsidR="006E5FCD" w:rsidRPr="00E05240" w:rsidRDefault="006E5FCD" w:rsidP="006C07AD">
            <w:pPr>
              <w:rPr>
                <w:lang w:val="en-GB"/>
              </w:rPr>
            </w:pPr>
            <w:r w:rsidRPr="00E05240">
              <w:rPr>
                <w:lang w:val="en-GB"/>
              </w:rPr>
              <w:t>1.2</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DB2C0C9"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D9A9C75" w14:textId="77777777" w:rsidR="006E5FCD" w:rsidRPr="00E05240" w:rsidRDefault="006E5FCD" w:rsidP="006C07AD">
            <w:pPr>
              <w:rPr>
                <w:lang w:val="en-GB"/>
              </w:rPr>
            </w:pPr>
            <w:r w:rsidRPr="00E05240">
              <w:rPr>
                <w:lang w:val="en-GB"/>
              </w:rPr>
              <w:t>60.0</w:t>
            </w:r>
          </w:p>
        </w:tc>
      </w:tr>
      <w:tr w:rsidR="006E5FCD" w:rsidRPr="00E05240" w14:paraId="68DE7C80"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4AF5920" w14:textId="77777777" w:rsidR="006E5FCD" w:rsidRPr="00E05240" w:rsidRDefault="006E5FCD" w:rsidP="006C07AD">
            <w:pPr>
              <w:rPr>
                <w:lang w:val="en-GB"/>
              </w:rPr>
            </w:pPr>
            <w:r w:rsidRPr="00E05240">
              <w:rPr>
                <w:lang w:val="en-GB"/>
              </w:rPr>
              <w:t xml:space="preserve">Building Better TAFE Fund – Bendigo </w:t>
            </w:r>
            <w:proofErr w:type="spellStart"/>
            <w:r w:rsidRPr="00E05240">
              <w:rPr>
                <w:lang w:val="en-GB"/>
              </w:rPr>
              <w:t>Kangan</w:t>
            </w:r>
            <w:proofErr w:type="spellEnd"/>
            <w:r w:rsidRPr="00E05240">
              <w:rPr>
                <w:lang w:val="en-GB"/>
              </w:rPr>
              <w:t xml:space="preserve"> Institute (Castlemaine – Community Health and Learning Hub) (Castlemaine)</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5FADAEC" w14:textId="77777777" w:rsidR="006E5FCD" w:rsidRPr="00E05240" w:rsidRDefault="006E5FCD" w:rsidP="006C07AD">
            <w:pPr>
              <w:rPr>
                <w:lang w:val="en-GB"/>
              </w:rPr>
            </w:pPr>
            <w:r w:rsidRPr="00E05240">
              <w:rPr>
                <w:lang w:val="en-GB"/>
              </w:rPr>
              <w:t>2.0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3AD4F5A" w14:textId="77777777" w:rsidR="006E5FCD" w:rsidRPr="00E05240" w:rsidRDefault="006E5FCD" w:rsidP="006C07AD">
            <w:pPr>
              <w:rPr>
                <w:lang w:val="en-GB"/>
              </w:rPr>
            </w:pPr>
            <w:r w:rsidRPr="00E05240">
              <w:rPr>
                <w:lang w:val="en-GB"/>
              </w:rPr>
              <w:t>2.0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AC9EB57"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F56328F" w14:textId="77777777" w:rsidR="006E5FCD" w:rsidRPr="00E05240" w:rsidRDefault="006E5FCD" w:rsidP="006C07AD">
            <w:pPr>
              <w:rPr>
                <w:lang w:val="en-GB"/>
              </w:rPr>
            </w:pPr>
            <w:r w:rsidRPr="00E05240">
              <w:rPr>
                <w:lang w:val="en-GB"/>
              </w:rPr>
              <w:t>4.0</w:t>
            </w:r>
          </w:p>
        </w:tc>
      </w:tr>
      <w:tr w:rsidR="006E5FCD" w:rsidRPr="00E05240" w14:paraId="7C899B22"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A5B3190" w14:textId="77777777" w:rsidR="006E5FCD" w:rsidRPr="00E05240" w:rsidRDefault="006E5FCD" w:rsidP="006C07AD">
            <w:pPr>
              <w:rPr>
                <w:lang w:val="en-GB"/>
              </w:rPr>
            </w:pPr>
            <w:r w:rsidRPr="00E05240">
              <w:rPr>
                <w:lang w:val="en-GB"/>
              </w:rPr>
              <w:t>Building Better TAFE Fund – Clean Energy TAFE Fund (state-wide)</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7892CD7" w14:textId="77777777" w:rsidR="006E5FCD" w:rsidRPr="00E05240" w:rsidRDefault="006E5FCD" w:rsidP="006C07AD">
            <w:pPr>
              <w:rPr>
                <w:lang w:val="en-GB"/>
              </w:rPr>
            </w:pPr>
            <w:r w:rsidRPr="00E05240">
              <w:rPr>
                <w:lang w:val="en-GB"/>
              </w:rPr>
              <w:t>6.3</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48A118B" w14:textId="77777777" w:rsidR="006E5FCD" w:rsidRPr="00E05240" w:rsidRDefault="006E5FCD" w:rsidP="006C07AD">
            <w:pPr>
              <w:rPr>
                <w:lang w:val="en-GB"/>
              </w:rPr>
            </w:pPr>
            <w:r w:rsidRPr="00E05240">
              <w:rPr>
                <w:lang w:val="en-GB"/>
              </w:rPr>
              <w:t>26.7</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FCFC860" w14:textId="77777777" w:rsidR="006E5FCD" w:rsidRPr="00E05240" w:rsidRDefault="006E5FCD" w:rsidP="006C07AD">
            <w:pPr>
              <w:rPr>
                <w:lang w:val="en-GB"/>
              </w:rPr>
            </w:pPr>
            <w:r w:rsidRPr="00E05240">
              <w:rPr>
                <w:lang w:val="en-GB"/>
              </w:rPr>
              <w:t>17.0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14704A2" w14:textId="77777777" w:rsidR="006E5FCD" w:rsidRPr="00E05240" w:rsidRDefault="006E5FCD" w:rsidP="006C07AD">
            <w:pPr>
              <w:rPr>
                <w:lang w:val="en-GB"/>
              </w:rPr>
            </w:pPr>
            <w:r w:rsidRPr="00E05240">
              <w:rPr>
                <w:lang w:val="en-GB"/>
              </w:rPr>
              <w:t>50.0</w:t>
            </w:r>
          </w:p>
        </w:tc>
      </w:tr>
      <w:tr w:rsidR="006E5FCD" w:rsidRPr="00E05240" w14:paraId="42FFEAD0"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61150DA" w14:textId="77777777" w:rsidR="006E5FCD" w:rsidRPr="00E05240" w:rsidRDefault="006E5FCD" w:rsidP="006C07AD">
            <w:pPr>
              <w:rPr>
                <w:lang w:val="en-GB"/>
              </w:rPr>
            </w:pPr>
            <w:r w:rsidRPr="00E05240">
              <w:rPr>
                <w:lang w:val="en-GB"/>
              </w:rPr>
              <w:t>Building Better TAFE Fund – Melton (New TAFE Campus) (Melton)</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1578B72" w14:textId="77777777" w:rsidR="006E5FCD" w:rsidRPr="00E05240" w:rsidRDefault="006E5FCD" w:rsidP="006C07AD">
            <w:pPr>
              <w:rPr>
                <w:lang w:val="en-GB"/>
              </w:rPr>
            </w:pPr>
            <w:r w:rsidRPr="00E05240">
              <w:rPr>
                <w:lang w:val="en-GB"/>
              </w:rPr>
              <w:t>0.5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68D5C7F" w14:textId="77777777" w:rsidR="006E5FCD" w:rsidRPr="00E05240" w:rsidRDefault="006E5FCD" w:rsidP="006C07AD">
            <w:pPr>
              <w:rPr>
                <w:lang w:val="en-GB"/>
              </w:rPr>
            </w:pPr>
            <w:r w:rsidRPr="00E05240">
              <w:rPr>
                <w:lang w:val="en-GB"/>
              </w:rPr>
              <w:t>41.8</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82243EF" w14:textId="77777777" w:rsidR="006E5FCD" w:rsidRPr="00E05240" w:rsidRDefault="006E5FCD" w:rsidP="006C07AD">
            <w:pPr>
              <w:rPr>
                <w:lang w:val="en-GB"/>
              </w:rPr>
            </w:pPr>
            <w:r w:rsidRPr="00E05240">
              <w:rPr>
                <w:lang w:val="en-GB"/>
              </w:rPr>
              <w:t>12.7</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59512D3" w14:textId="77777777" w:rsidR="006E5FCD" w:rsidRPr="00E05240" w:rsidRDefault="006E5FCD" w:rsidP="006C07AD">
            <w:pPr>
              <w:rPr>
                <w:lang w:val="en-GB"/>
              </w:rPr>
            </w:pPr>
            <w:r w:rsidRPr="00E05240">
              <w:rPr>
                <w:lang w:val="en-GB"/>
              </w:rPr>
              <w:t>55.0</w:t>
            </w:r>
          </w:p>
        </w:tc>
      </w:tr>
      <w:tr w:rsidR="006E5FCD" w:rsidRPr="00E05240" w14:paraId="01FEC5F3"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EE0164F" w14:textId="77777777" w:rsidR="006E5FCD" w:rsidRPr="00E05240" w:rsidRDefault="006E5FCD" w:rsidP="006C07AD">
            <w:pPr>
              <w:rPr>
                <w:lang w:val="en-GB"/>
              </w:rPr>
            </w:pPr>
            <w:r w:rsidRPr="00E05240">
              <w:rPr>
                <w:lang w:val="en-GB"/>
              </w:rPr>
              <w:t>Building Better TAFE Fund – Sunbury (New TAFE Campus) (Sunbury)</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5C4D25B" w14:textId="77777777" w:rsidR="006E5FCD" w:rsidRPr="00E05240" w:rsidRDefault="006E5FCD" w:rsidP="006C07AD">
            <w:pPr>
              <w:rPr>
                <w:lang w:val="en-GB"/>
              </w:rPr>
            </w:pPr>
            <w:r w:rsidRPr="00E05240">
              <w:rPr>
                <w:lang w:val="en-GB"/>
              </w:rPr>
              <w:t>0.5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AC6B811" w14:textId="77777777" w:rsidR="006E5FCD" w:rsidRPr="00E05240" w:rsidRDefault="006E5FCD" w:rsidP="006C07AD">
            <w:pPr>
              <w:rPr>
                <w:lang w:val="en-GB"/>
              </w:rPr>
            </w:pPr>
            <w:r w:rsidRPr="00E05240">
              <w:rPr>
                <w:lang w:val="en-GB"/>
              </w:rPr>
              <w:t>17.3</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49010D6" w14:textId="77777777" w:rsidR="006E5FCD" w:rsidRPr="00E05240" w:rsidRDefault="006E5FCD" w:rsidP="006C07AD">
            <w:pPr>
              <w:rPr>
                <w:lang w:val="en-GB"/>
              </w:rPr>
            </w:pPr>
            <w:r w:rsidRPr="00E05240">
              <w:rPr>
                <w:lang w:val="en-GB"/>
              </w:rPr>
              <w:t>7.2</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5E29F1C" w14:textId="77777777" w:rsidR="006E5FCD" w:rsidRPr="00E05240" w:rsidRDefault="006E5FCD" w:rsidP="006C07AD">
            <w:pPr>
              <w:rPr>
                <w:lang w:val="en-GB"/>
              </w:rPr>
            </w:pPr>
            <w:r w:rsidRPr="00E05240">
              <w:rPr>
                <w:lang w:val="en-GB"/>
              </w:rPr>
              <w:t>25.0</w:t>
            </w:r>
          </w:p>
        </w:tc>
      </w:tr>
      <w:tr w:rsidR="006E5FCD" w:rsidRPr="00E05240" w14:paraId="1E2C0B1A"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5FCA769" w14:textId="77777777" w:rsidR="006E5FCD" w:rsidRPr="00E05240" w:rsidRDefault="006E5FCD" w:rsidP="006C07AD">
            <w:pPr>
              <w:rPr>
                <w:lang w:val="en-GB"/>
              </w:rPr>
            </w:pPr>
            <w:r w:rsidRPr="00E05240">
              <w:rPr>
                <w:lang w:val="en-GB"/>
              </w:rPr>
              <w:t>Building Better TAFE Fund – The Gordon TAFE (Geelong – Disability Services Hub and Student Hub Redevelopment) (Geelong)</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8AF4076" w14:textId="77777777" w:rsidR="006E5FCD" w:rsidRPr="00E05240" w:rsidRDefault="006E5FCD" w:rsidP="006C07AD">
            <w:pPr>
              <w:rPr>
                <w:lang w:val="en-GB"/>
              </w:rPr>
            </w:pPr>
            <w:r w:rsidRPr="00E05240">
              <w:rPr>
                <w:lang w:val="en-GB"/>
              </w:rPr>
              <w:t>1.5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648CD21" w14:textId="77777777" w:rsidR="006E5FCD" w:rsidRPr="00E05240" w:rsidRDefault="006E5FCD" w:rsidP="006C07AD">
            <w:pPr>
              <w:rPr>
                <w:lang w:val="en-GB"/>
              </w:rPr>
            </w:pPr>
            <w:r w:rsidRPr="00E05240">
              <w:rPr>
                <w:lang w:val="en-GB"/>
              </w:rPr>
              <w:t>34.5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1F231CB"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36D2B89" w14:textId="77777777" w:rsidR="006E5FCD" w:rsidRPr="00E05240" w:rsidRDefault="006E5FCD" w:rsidP="006C07AD">
            <w:pPr>
              <w:rPr>
                <w:lang w:val="en-GB"/>
              </w:rPr>
            </w:pPr>
            <w:r w:rsidRPr="00E05240">
              <w:rPr>
                <w:lang w:val="en-GB"/>
              </w:rPr>
              <w:t>36.0</w:t>
            </w:r>
          </w:p>
        </w:tc>
      </w:tr>
      <w:tr w:rsidR="006E5FCD" w:rsidRPr="00E05240" w14:paraId="4F05CCF9"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AB2A03E" w14:textId="77777777" w:rsidR="006E5FCD" w:rsidRPr="00E05240" w:rsidRDefault="006E5FCD" w:rsidP="006C07AD">
            <w:pPr>
              <w:rPr>
                <w:lang w:val="en-GB"/>
              </w:rPr>
            </w:pPr>
            <w:r w:rsidRPr="00E05240">
              <w:rPr>
                <w:lang w:val="en-GB"/>
              </w:rPr>
              <w:t>Creative Industries Portfolio Agencies Recovery (metropolitan)</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1BA1C0D" w14:textId="77777777" w:rsidR="006E5FCD" w:rsidRPr="00E05240" w:rsidRDefault="006E5FCD" w:rsidP="006C07AD">
            <w:pPr>
              <w:rPr>
                <w:lang w:val="en-GB"/>
              </w:rPr>
            </w:pPr>
            <w:r w:rsidRPr="00E05240">
              <w:rPr>
                <w:lang w:val="en-GB"/>
              </w:rPr>
              <w:t>2.3</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BD2FB08" w14:textId="77777777" w:rsidR="006E5FCD" w:rsidRPr="00E05240" w:rsidRDefault="006E5FCD" w:rsidP="006C07AD">
            <w:pPr>
              <w:rPr>
                <w:lang w:val="en-GB"/>
              </w:rPr>
            </w:pPr>
            <w:r w:rsidRPr="00E05240">
              <w:rPr>
                <w:lang w:val="en-GB"/>
              </w:rPr>
              <w:t>1.0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7F559B8"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A7FAC67" w14:textId="77777777" w:rsidR="006E5FCD" w:rsidRPr="00E05240" w:rsidRDefault="006E5FCD" w:rsidP="006C07AD">
            <w:pPr>
              <w:rPr>
                <w:lang w:val="en-GB"/>
              </w:rPr>
            </w:pPr>
            <w:r w:rsidRPr="00E05240">
              <w:rPr>
                <w:lang w:val="en-GB"/>
              </w:rPr>
              <w:t>3.3</w:t>
            </w:r>
          </w:p>
        </w:tc>
      </w:tr>
      <w:tr w:rsidR="006E5FCD" w:rsidRPr="00E05240" w14:paraId="1A92A57E"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C955954" w14:textId="77777777" w:rsidR="006E5FCD" w:rsidRPr="00E05240" w:rsidRDefault="006E5FCD" w:rsidP="006C07AD">
            <w:pPr>
              <w:rPr>
                <w:lang w:val="en-GB"/>
              </w:rPr>
            </w:pPr>
            <w:r w:rsidRPr="00E05240">
              <w:rPr>
                <w:lang w:val="en-GB"/>
              </w:rPr>
              <w:t>Geelong City Deal (regional)</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890C26E" w14:textId="77777777" w:rsidR="006E5FCD" w:rsidRPr="00E05240" w:rsidRDefault="006E5FCD" w:rsidP="006C07AD">
            <w:pPr>
              <w:rPr>
                <w:lang w:val="en-GB"/>
              </w:rPr>
            </w:pPr>
            <w:r w:rsidRPr="00E05240">
              <w:rPr>
                <w:lang w:val="en-GB"/>
              </w:rPr>
              <w:t>27.4</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47FEAC6" w14:textId="77777777" w:rsidR="006E5FCD" w:rsidRPr="00E05240" w:rsidRDefault="006E5FCD" w:rsidP="006C07AD">
            <w:pPr>
              <w:rPr>
                <w:lang w:val="en-GB"/>
              </w:rPr>
            </w:pPr>
            <w:r w:rsidRPr="00E05240">
              <w:rPr>
                <w:lang w:val="en-GB"/>
              </w:rPr>
              <w:t>77.4</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A5E8EAA" w14:textId="77777777" w:rsidR="006E5FCD" w:rsidRPr="00E05240" w:rsidRDefault="006E5FCD" w:rsidP="006C07AD">
            <w:pPr>
              <w:rPr>
                <w:lang w:val="en-GB"/>
              </w:rPr>
            </w:pPr>
            <w:r w:rsidRPr="00E05240">
              <w:rPr>
                <w:lang w:val="en-GB"/>
              </w:rPr>
              <w:t>6.6</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893D657" w14:textId="77777777" w:rsidR="006E5FCD" w:rsidRPr="00E05240" w:rsidRDefault="006E5FCD" w:rsidP="006C07AD">
            <w:pPr>
              <w:rPr>
                <w:lang w:val="en-GB"/>
              </w:rPr>
            </w:pPr>
            <w:r w:rsidRPr="00E05240">
              <w:rPr>
                <w:lang w:val="en-GB"/>
              </w:rPr>
              <w:t>111.3</w:t>
            </w:r>
          </w:p>
        </w:tc>
      </w:tr>
      <w:tr w:rsidR="006E5FCD" w:rsidRPr="00E05240" w14:paraId="15EBF4B9"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6E39D1B" w14:textId="77777777" w:rsidR="006E5FCD" w:rsidRPr="00E05240" w:rsidRDefault="006E5FCD" w:rsidP="006C07AD">
            <w:pPr>
              <w:rPr>
                <w:lang w:val="en-GB"/>
              </w:rPr>
            </w:pPr>
            <w:r w:rsidRPr="00E05240">
              <w:rPr>
                <w:lang w:val="en-GB"/>
              </w:rPr>
              <w:t>Go Fishing Victoria (regional various)</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50ECF7A" w14:textId="77777777" w:rsidR="006E5FCD" w:rsidRPr="00E05240" w:rsidRDefault="006E5FCD" w:rsidP="006C07AD">
            <w:pPr>
              <w:rPr>
                <w:lang w:val="en-GB"/>
              </w:rPr>
            </w:pPr>
            <w:r w:rsidRPr="00E05240">
              <w:rPr>
                <w:lang w:val="en-GB"/>
              </w:rPr>
              <w:t>2.5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43A5DC8" w14:textId="77777777" w:rsidR="006E5FCD" w:rsidRPr="00E05240" w:rsidRDefault="006E5FCD" w:rsidP="006C07AD">
            <w:pPr>
              <w:rPr>
                <w:lang w:val="en-GB"/>
              </w:rPr>
            </w:pPr>
            <w:r w:rsidRPr="00E05240">
              <w:rPr>
                <w:lang w:val="en-GB"/>
              </w:rPr>
              <w:t>12.5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E2C68B1"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8B9407F" w14:textId="77777777" w:rsidR="006E5FCD" w:rsidRPr="00E05240" w:rsidRDefault="006E5FCD" w:rsidP="006C07AD">
            <w:pPr>
              <w:rPr>
                <w:lang w:val="en-GB"/>
              </w:rPr>
            </w:pPr>
            <w:r w:rsidRPr="00E05240">
              <w:rPr>
                <w:lang w:val="en-GB"/>
              </w:rPr>
              <w:t>15.0</w:t>
            </w:r>
          </w:p>
        </w:tc>
      </w:tr>
      <w:tr w:rsidR="006E5FCD" w:rsidRPr="00E05240" w14:paraId="256A1C5F"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818139C" w14:textId="77777777" w:rsidR="006E5FCD" w:rsidRPr="00E05240" w:rsidRDefault="006E5FCD" w:rsidP="006C07AD">
            <w:pPr>
              <w:rPr>
                <w:lang w:val="en-GB"/>
              </w:rPr>
            </w:pPr>
            <w:r w:rsidRPr="00E05240">
              <w:rPr>
                <w:lang w:val="en-GB"/>
              </w:rPr>
              <w:t>GOTAFE’s Archer Street Campus Redevelopment 202122 (</w:t>
            </w:r>
            <w:proofErr w:type="spellStart"/>
            <w:r w:rsidRPr="00E05240">
              <w:rPr>
                <w:lang w:val="en-GB"/>
              </w:rPr>
              <w:t>Shepparton</w:t>
            </w:r>
            <w:proofErr w:type="spellEnd"/>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EB4F633" w14:textId="77777777" w:rsidR="006E5FCD" w:rsidRPr="00E05240" w:rsidRDefault="006E5FCD" w:rsidP="006C07AD">
            <w:pPr>
              <w:rPr>
                <w:lang w:val="en-GB"/>
              </w:rPr>
            </w:pPr>
            <w:r w:rsidRPr="00E05240">
              <w:rPr>
                <w:lang w:val="en-GB"/>
              </w:rPr>
              <w:t>10.5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F55FB03" w14:textId="77777777" w:rsidR="006E5FCD" w:rsidRPr="00E05240" w:rsidRDefault="006E5FCD" w:rsidP="006C07AD">
            <w:pPr>
              <w:rPr>
                <w:lang w:val="en-GB"/>
              </w:rPr>
            </w:pPr>
            <w:r w:rsidRPr="00E05240">
              <w:rPr>
                <w:lang w:val="en-GB"/>
              </w:rPr>
              <w:t>0.2</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08B7EEE"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29125F5" w14:textId="77777777" w:rsidR="006E5FCD" w:rsidRPr="00E05240" w:rsidRDefault="006E5FCD" w:rsidP="006C07AD">
            <w:pPr>
              <w:rPr>
                <w:lang w:val="en-GB"/>
              </w:rPr>
            </w:pPr>
            <w:r w:rsidRPr="00E05240">
              <w:rPr>
                <w:lang w:val="en-GB"/>
              </w:rPr>
              <w:t>10.7</w:t>
            </w:r>
          </w:p>
        </w:tc>
      </w:tr>
      <w:tr w:rsidR="006E5FCD" w:rsidRPr="00E05240" w14:paraId="3FE2BD38"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2CF1F5B" w14:textId="77777777" w:rsidR="006E5FCD" w:rsidRPr="00E05240" w:rsidRDefault="006E5FCD" w:rsidP="006C07AD">
            <w:pPr>
              <w:rPr>
                <w:lang w:val="en-GB"/>
              </w:rPr>
            </w:pPr>
            <w:proofErr w:type="spellStart"/>
            <w:r w:rsidRPr="00E05240">
              <w:rPr>
                <w:lang w:val="en-GB"/>
              </w:rPr>
              <w:t>Nyaal</w:t>
            </w:r>
            <w:proofErr w:type="spellEnd"/>
            <w:r w:rsidRPr="00E05240">
              <w:rPr>
                <w:lang w:val="en-GB"/>
              </w:rPr>
              <w:t xml:space="preserve"> </w:t>
            </w:r>
            <w:proofErr w:type="spellStart"/>
            <w:r w:rsidRPr="00E05240">
              <w:rPr>
                <w:lang w:val="en-GB"/>
              </w:rPr>
              <w:t>Banyul</w:t>
            </w:r>
            <w:proofErr w:type="spellEnd"/>
            <w:r w:rsidRPr="00E05240">
              <w:rPr>
                <w:lang w:val="en-GB"/>
              </w:rPr>
              <w:t xml:space="preserve"> Geelong Convention and Event Centre (Geelong)</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EF2E4C4" w14:textId="77777777" w:rsidR="006E5FCD" w:rsidRPr="00E05240" w:rsidRDefault="006E5FCD" w:rsidP="006C07AD">
            <w:pPr>
              <w:rPr>
                <w:lang w:val="en-GB"/>
              </w:rPr>
            </w:pPr>
            <w:r w:rsidRPr="00E05240">
              <w:rPr>
                <w:lang w:val="en-GB"/>
              </w:rPr>
              <w:t>144.2</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73EECAD" w14:textId="77777777" w:rsidR="006E5FCD" w:rsidRPr="00E05240" w:rsidRDefault="006E5FCD" w:rsidP="006C07AD">
            <w:pPr>
              <w:rPr>
                <w:lang w:val="en-GB"/>
              </w:rPr>
            </w:pPr>
            <w:r w:rsidRPr="00E05240">
              <w:rPr>
                <w:lang w:val="en-GB"/>
              </w:rPr>
              <w:t>190.2</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40A6889" w14:textId="77777777" w:rsidR="006E5FCD" w:rsidRPr="00E05240" w:rsidRDefault="006E5FCD" w:rsidP="006C07AD">
            <w:pPr>
              <w:rPr>
                <w:lang w:val="en-GB"/>
              </w:rPr>
            </w:pPr>
            <w:r w:rsidRPr="00E05240">
              <w:rPr>
                <w:lang w:val="en-GB"/>
              </w:rPr>
              <w:t>114.7</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E5938BE" w14:textId="77777777" w:rsidR="006E5FCD" w:rsidRPr="00E05240" w:rsidRDefault="006E5FCD" w:rsidP="006C07AD">
            <w:pPr>
              <w:rPr>
                <w:lang w:val="en-GB"/>
              </w:rPr>
            </w:pPr>
            <w:r w:rsidRPr="00E05240">
              <w:rPr>
                <w:lang w:val="en-GB"/>
              </w:rPr>
              <w:t>449.1</w:t>
            </w:r>
          </w:p>
        </w:tc>
      </w:tr>
      <w:tr w:rsidR="006E5FCD" w:rsidRPr="00E05240" w14:paraId="460EE514"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881F245" w14:textId="77777777" w:rsidR="006E5FCD" w:rsidRPr="00E05240" w:rsidRDefault="006E5FCD" w:rsidP="006C07AD">
            <w:pPr>
              <w:rPr>
                <w:lang w:val="en-GB"/>
              </w:rPr>
            </w:pPr>
            <w:r w:rsidRPr="00E05240">
              <w:rPr>
                <w:lang w:val="en-GB"/>
              </w:rPr>
              <w:t>Recreational boating infrastructure improvements (</w:t>
            </w:r>
            <w:proofErr w:type="spellStart"/>
            <w:r w:rsidRPr="00E05240">
              <w:rPr>
                <w:lang w:val="en-GB"/>
              </w:rPr>
              <w:t>Neerim</w:t>
            </w:r>
            <w:proofErr w:type="spellEnd"/>
            <w:r w:rsidRPr="00E05240">
              <w:rPr>
                <w:lang w:val="en-GB"/>
              </w:rPr>
              <w:t xml:space="preserve"> South)</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C38349B"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346FBC0"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5349545" w14:textId="77777777" w:rsidR="006E5FCD" w:rsidRPr="00E05240" w:rsidRDefault="006E5FCD" w:rsidP="006C07AD">
            <w:pPr>
              <w:rPr>
                <w:lang w:val="en-GB"/>
              </w:rPr>
            </w:pPr>
            <w:r w:rsidRPr="00E05240">
              <w:rPr>
                <w:lang w:val="en-GB"/>
              </w:rPr>
              <w:t>3.9</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D4F4B76" w14:textId="77777777" w:rsidR="006E5FCD" w:rsidRPr="00E05240" w:rsidRDefault="006E5FCD" w:rsidP="006C07AD">
            <w:pPr>
              <w:rPr>
                <w:lang w:val="en-GB"/>
              </w:rPr>
            </w:pPr>
            <w:r w:rsidRPr="00E05240">
              <w:rPr>
                <w:lang w:val="en-GB"/>
              </w:rPr>
              <w:t>3.9</w:t>
            </w:r>
          </w:p>
        </w:tc>
      </w:tr>
      <w:tr w:rsidR="006E5FCD" w:rsidRPr="00E05240" w14:paraId="7A56D577" w14:textId="77777777" w:rsidTr="006C07AD">
        <w:tblPrEx>
          <w:tblBorders>
            <w:top w:val="none" w:sz="6" w:space="0" w:color="auto"/>
          </w:tblBorders>
        </w:tblPrEx>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47709BB" w14:textId="77777777" w:rsidR="006E5FCD" w:rsidRPr="00E05240" w:rsidRDefault="006E5FCD" w:rsidP="006C07AD">
            <w:pPr>
              <w:rPr>
                <w:b/>
                <w:bCs/>
                <w:lang w:val="en-GB"/>
              </w:rPr>
            </w:pPr>
            <w:r w:rsidRPr="00E05240">
              <w:rPr>
                <w:b/>
                <w:bCs/>
                <w:lang w:val="en-GB"/>
              </w:rPr>
              <w:t xml:space="preserve">Total existing asset initiatives </w:t>
            </w:r>
            <w:r w:rsidRPr="00E05240">
              <w:rPr>
                <w:b/>
                <w:bCs/>
                <w:vertAlign w:val="superscript"/>
                <w:lang w:val="en-GB"/>
              </w:rPr>
              <w:t>(b)</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5BD2021" w14:textId="77777777" w:rsidR="006E5FCD" w:rsidRPr="00E05240" w:rsidRDefault="006E5FCD" w:rsidP="006C07AD">
            <w:pPr>
              <w:rPr>
                <w:b/>
                <w:bCs/>
                <w:lang w:val="en-GB"/>
              </w:rPr>
            </w:pPr>
            <w:r w:rsidRPr="00E05240">
              <w:rPr>
                <w:b/>
                <w:bCs/>
                <w:lang w:val="en-GB"/>
              </w:rPr>
              <w:t>256.5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386599E" w14:textId="77777777" w:rsidR="006E5FCD" w:rsidRPr="00E05240" w:rsidRDefault="006E5FCD" w:rsidP="006C07AD">
            <w:pPr>
              <w:rPr>
                <w:b/>
                <w:bCs/>
                <w:lang w:val="en-GB"/>
              </w:rPr>
            </w:pPr>
            <w:r w:rsidRPr="00E05240">
              <w:rPr>
                <w:b/>
                <w:bCs/>
                <w:lang w:val="en-GB"/>
              </w:rPr>
              <w:t>404.9</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428F51D" w14:textId="77777777" w:rsidR="006E5FCD" w:rsidRPr="00E05240" w:rsidRDefault="006E5FCD" w:rsidP="006C07AD">
            <w:pPr>
              <w:rPr>
                <w:b/>
                <w:bCs/>
                <w:lang w:val="en-GB"/>
              </w:rPr>
            </w:pPr>
            <w:r w:rsidRPr="00E05240">
              <w:rPr>
                <w:b/>
                <w:bCs/>
                <w:lang w:val="en-GB"/>
              </w:rPr>
              <w:t>162.0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25036E6" w14:textId="77777777" w:rsidR="006E5FCD" w:rsidRPr="00E05240" w:rsidRDefault="006E5FCD" w:rsidP="006C07AD">
            <w:pPr>
              <w:rPr>
                <w:b/>
                <w:bCs/>
                <w:lang w:val="en-GB"/>
              </w:rPr>
            </w:pPr>
            <w:r w:rsidRPr="00E05240">
              <w:rPr>
                <w:b/>
                <w:bCs/>
                <w:lang w:val="en-GB"/>
              </w:rPr>
              <w:t>823.4</w:t>
            </w:r>
          </w:p>
        </w:tc>
      </w:tr>
    </w:tbl>
    <w:p w14:paraId="1D03F602" w14:textId="77777777" w:rsidR="006E5FCD" w:rsidRPr="00E05240" w:rsidRDefault="006E5FCD" w:rsidP="006E5FCD">
      <w:pPr>
        <w:spacing w:after="240" w:line="283" w:lineRule="atLeast"/>
        <w:rPr>
          <w:i/>
          <w:iCs/>
          <w:lang w:val="en-GB"/>
        </w:rPr>
      </w:pPr>
      <w:r w:rsidRPr="00E05240">
        <w:rPr>
          <w:i/>
          <w:iCs/>
          <w:lang w:val="en-GB"/>
        </w:rPr>
        <w:t>Notes:</w:t>
      </w:r>
    </w:p>
    <w:p w14:paraId="3C016A7E" w14:textId="433F7382" w:rsidR="006E5FCD" w:rsidRPr="00E05240" w:rsidRDefault="006E5FCD" w:rsidP="006E5FCD">
      <w:pPr>
        <w:spacing w:after="240" w:line="283" w:lineRule="atLeast"/>
        <w:rPr>
          <w:i/>
          <w:iCs/>
          <w:lang w:val="en-GB"/>
        </w:rPr>
      </w:pPr>
      <w:r w:rsidRPr="00E05240">
        <w:rPr>
          <w:i/>
          <w:iCs/>
          <w:lang w:val="en-GB"/>
        </w:rPr>
        <w:t xml:space="preserve">(a) Total Expected Investment (TEI) is calculated at the end of the </w:t>
      </w:r>
      <w:r w:rsidR="0005540F">
        <w:rPr>
          <w:i/>
          <w:iCs/>
          <w:lang w:val="en-GB"/>
        </w:rPr>
        <w:t>4-year</w:t>
      </w:r>
      <w:r w:rsidRPr="00E05240">
        <w:rPr>
          <w:i/>
          <w:iCs/>
          <w:lang w:val="en-GB"/>
        </w:rPr>
        <w:t xml:space="preserve"> period.</w:t>
      </w:r>
    </w:p>
    <w:p w14:paraId="1D5F2D5B" w14:textId="77777777" w:rsidR="006E5FCD" w:rsidRPr="00E05240" w:rsidRDefault="006E5FCD" w:rsidP="006E5FCD">
      <w:pPr>
        <w:spacing w:after="240" w:line="283" w:lineRule="atLeast"/>
        <w:rPr>
          <w:i/>
          <w:iCs/>
          <w:lang w:val="en-GB"/>
        </w:rPr>
      </w:pPr>
      <w:r w:rsidRPr="00E05240">
        <w:rPr>
          <w:i/>
          <w:iCs/>
          <w:lang w:val="en-GB"/>
        </w:rPr>
        <w:t>(b) Table may not add due to rounding.</w:t>
      </w:r>
    </w:p>
    <w:p w14:paraId="29E31BAB" w14:textId="77777777" w:rsidR="006E5FCD" w:rsidRPr="00E05240" w:rsidRDefault="006E5FCD" w:rsidP="00984EF8">
      <w:pPr>
        <w:pStyle w:val="Heading3"/>
        <w:rPr>
          <w:lang w:val="en-GB"/>
        </w:rPr>
      </w:pPr>
      <w:r w:rsidRPr="00E05240">
        <w:rPr>
          <w:lang w:val="en-GB"/>
        </w:rPr>
        <w:t xml:space="preserve">DJSIR Portfolio Agencies’ New Asset Initiatives ($20.1 million) </w:t>
      </w:r>
    </w:p>
    <w:tbl>
      <w:tblPr>
        <w:tblW w:w="0" w:type="auto"/>
        <w:tblInd w:w="-118" w:type="dxa"/>
        <w:tblBorders>
          <w:left w:val="none" w:sz="6" w:space="0" w:color="auto"/>
          <w:right w:val="none" w:sz="6" w:space="0" w:color="auto"/>
        </w:tblBorders>
        <w:tblLook w:val="0000" w:firstRow="0" w:lastRow="0" w:firstColumn="0" w:lastColumn="0" w:noHBand="0" w:noVBand="0"/>
      </w:tblPr>
      <w:tblGrid>
        <w:gridCol w:w="2720"/>
        <w:gridCol w:w="1421"/>
        <w:gridCol w:w="1421"/>
        <w:gridCol w:w="1421"/>
        <w:gridCol w:w="1421"/>
        <w:gridCol w:w="1332"/>
      </w:tblGrid>
      <w:tr w:rsidR="006E5FCD" w:rsidRPr="00E05240" w14:paraId="65E6E4A3" w14:textId="77777777" w:rsidTr="006C07AD">
        <w:trPr>
          <w:tblHeader/>
        </w:trPr>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8A937CE" w14:textId="77777777" w:rsidR="006E5FCD" w:rsidRPr="00E05240" w:rsidRDefault="006E5FCD" w:rsidP="006C07AD">
            <w:pPr>
              <w:rPr>
                <w:b/>
                <w:bCs/>
                <w:lang w:val="en-GB"/>
              </w:rPr>
            </w:pPr>
            <w:r w:rsidRPr="00E05240">
              <w:rPr>
                <w:b/>
                <w:bCs/>
                <w:lang w:val="en-GB"/>
              </w:rPr>
              <w:t>Asset Initiatives</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ECE94A7" w14:textId="77777777" w:rsidR="006E5FCD" w:rsidRPr="00E05240" w:rsidRDefault="006E5FCD" w:rsidP="006C07AD">
            <w:pPr>
              <w:rPr>
                <w:b/>
                <w:bCs/>
                <w:lang w:val="en-GB"/>
              </w:rPr>
            </w:pPr>
            <w:r w:rsidRPr="00E05240">
              <w:rPr>
                <w:b/>
                <w:bCs/>
              </w:rPr>
              <w:t>2024-25 ($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629BB10" w14:textId="77777777" w:rsidR="006E5FCD" w:rsidRPr="00E05240" w:rsidRDefault="006E5FCD" w:rsidP="006C07AD">
            <w:pPr>
              <w:rPr>
                <w:b/>
                <w:bCs/>
                <w:lang w:val="en-GB"/>
              </w:rPr>
            </w:pPr>
            <w:r w:rsidRPr="00E05240">
              <w:rPr>
                <w:b/>
                <w:bCs/>
              </w:rPr>
              <w:t>2025-26 ($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9FA19F8" w14:textId="77777777" w:rsidR="006E5FCD" w:rsidRPr="00E05240" w:rsidRDefault="006E5FCD" w:rsidP="006C07AD">
            <w:pPr>
              <w:rPr>
                <w:b/>
                <w:bCs/>
                <w:lang w:val="en-GB"/>
              </w:rPr>
            </w:pPr>
            <w:r w:rsidRPr="00E05240">
              <w:rPr>
                <w:b/>
                <w:bCs/>
              </w:rPr>
              <w:t>2026-27 ($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AC3320A" w14:textId="77777777" w:rsidR="006E5FCD" w:rsidRPr="00E05240" w:rsidRDefault="006E5FCD" w:rsidP="006C07AD">
            <w:pPr>
              <w:rPr>
                <w:b/>
                <w:bCs/>
                <w:lang w:val="en-GB"/>
              </w:rPr>
            </w:pPr>
            <w:r w:rsidRPr="00E05240">
              <w:rPr>
                <w:b/>
                <w:bCs/>
              </w:rPr>
              <w:t>2027-28 ($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D634F51" w14:textId="77777777" w:rsidR="006E5FCD" w:rsidRPr="00E05240" w:rsidRDefault="006E5FCD" w:rsidP="006C07AD">
            <w:pPr>
              <w:rPr>
                <w:b/>
                <w:bCs/>
                <w:lang w:val="en-GB"/>
              </w:rPr>
            </w:pPr>
            <w:r w:rsidRPr="00E05240">
              <w:rPr>
                <w:b/>
                <w:bCs/>
                <w:lang w:val="en-GB"/>
              </w:rPr>
              <w:t>TEI</w:t>
            </w:r>
            <w:r w:rsidRPr="00E05240">
              <w:rPr>
                <w:b/>
                <w:bCs/>
                <w:vertAlign w:val="superscript"/>
                <w:lang w:val="en-GB"/>
              </w:rPr>
              <w:t>(a)</w:t>
            </w:r>
            <w:r w:rsidRPr="00E05240">
              <w:rPr>
                <w:b/>
                <w:bCs/>
                <w:lang w:val="en-GB"/>
              </w:rPr>
              <w:t xml:space="preserve"> ($ million)</w:t>
            </w:r>
          </w:p>
        </w:tc>
      </w:tr>
      <w:tr w:rsidR="006E5FCD" w:rsidRPr="00E05240" w14:paraId="563848B1"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5DE3820" w14:textId="77777777" w:rsidR="006E5FCD" w:rsidRPr="00E05240" w:rsidRDefault="006E5FCD" w:rsidP="006C07AD">
            <w:pPr>
              <w:rPr>
                <w:b/>
                <w:bCs/>
                <w:lang w:val="en-GB"/>
              </w:rPr>
            </w:pPr>
            <w:r w:rsidRPr="00E05240">
              <w:rPr>
                <w:b/>
                <w:bCs/>
                <w:lang w:val="en-GB"/>
              </w:rPr>
              <w:t>Cultural Infrastructure and Facilities</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91C0795" w14:textId="77777777" w:rsidR="006E5FCD" w:rsidRPr="00E05240" w:rsidRDefault="006E5FCD" w:rsidP="006C07AD">
            <w:pPr>
              <w:rPr>
                <w:b/>
                <w:bCs/>
                <w:lang w:val="en-GB"/>
              </w:rPr>
            </w:pP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35B9E71" w14:textId="77777777" w:rsidR="006E5FCD" w:rsidRPr="00E05240" w:rsidRDefault="006E5FCD" w:rsidP="006C07AD">
            <w:pPr>
              <w:rPr>
                <w:b/>
                <w:bCs/>
                <w:lang w:val="en-GB"/>
              </w:rPr>
            </w:pP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CDA418C" w14:textId="77777777" w:rsidR="006E5FCD" w:rsidRPr="00E05240" w:rsidRDefault="006E5FCD" w:rsidP="006C07AD">
            <w:pPr>
              <w:rPr>
                <w:b/>
                <w:bCs/>
                <w:lang w:val="en-GB"/>
              </w:rPr>
            </w:pP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C11724C" w14:textId="77777777" w:rsidR="006E5FCD" w:rsidRPr="00E05240" w:rsidRDefault="006E5FCD" w:rsidP="006C07AD">
            <w:pPr>
              <w:rPr>
                <w:b/>
                <w:bCs/>
                <w:lang w:val="en-GB"/>
              </w:rPr>
            </w:pP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45AB0A9" w14:textId="77777777" w:rsidR="006E5FCD" w:rsidRPr="00E05240" w:rsidRDefault="006E5FCD" w:rsidP="006C07AD">
            <w:pPr>
              <w:rPr>
                <w:b/>
                <w:bCs/>
                <w:lang w:val="en-GB"/>
              </w:rPr>
            </w:pPr>
          </w:p>
        </w:tc>
      </w:tr>
      <w:tr w:rsidR="006E5FCD" w:rsidRPr="00E05240" w14:paraId="02289EE3"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8498D89" w14:textId="77777777" w:rsidR="006E5FCD" w:rsidRPr="00E05240" w:rsidRDefault="006E5FCD" w:rsidP="006C07AD">
            <w:pPr>
              <w:rPr>
                <w:lang w:val="en-GB"/>
              </w:rPr>
            </w:pPr>
            <w:r w:rsidRPr="00E05240">
              <w:rPr>
                <w:lang w:val="en-GB"/>
              </w:rPr>
              <w:t>Sports Trusts Asset Maintenance (state-wide)</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8C79570" w14:textId="77777777" w:rsidR="006E5FCD" w:rsidRPr="00E05240" w:rsidRDefault="006E5FCD" w:rsidP="006C07AD">
            <w:pPr>
              <w:rPr>
                <w:lang w:val="en-GB"/>
              </w:rPr>
            </w:pPr>
            <w:r w:rsidRPr="00E05240">
              <w:rPr>
                <w:lang w:val="en-GB"/>
              </w:rPr>
              <w:t>9.1</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BBCCD45" w14:textId="77777777" w:rsidR="006E5FCD" w:rsidRPr="00E05240" w:rsidRDefault="006E5FCD" w:rsidP="006C07AD">
            <w:pPr>
              <w:rPr>
                <w:lang w:val="en-GB"/>
              </w:rPr>
            </w:pPr>
            <w:r w:rsidRPr="00E05240">
              <w:rPr>
                <w:lang w:val="en-GB"/>
              </w:rPr>
              <w:t>8.0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51B92E8"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DDF82A9"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2A43F98" w14:textId="77777777" w:rsidR="006E5FCD" w:rsidRPr="00E05240" w:rsidRDefault="006E5FCD" w:rsidP="006C07AD">
            <w:pPr>
              <w:rPr>
                <w:lang w:val="en-GB"/>
              </w:rPr>
            </w:pPr>
            <w:r w:rsidRPr="00E05240">
              <w:rPr>
                <w:lang w:val="en-GB"/>
              </w:rPr>
              <w:t>20.1</w:t>
            </w:r>
            <w:r w:rsidRPr="00E05240">
              <w:rPr>
                <w:vertAlign w:val="superscript"/>
                <w:lang w:val="en-GB"/>
              </w:rPr>
              <w:t>(b)</w:t>
            </w:r>
          </w:p>
        </w:tc>
      </w:tr>
      <w:tr w:rsidR="006E5FCD" w:rsidRPr="00E05240" w14:paraId="649E0C97" w14:textId="77777777" w:rsidTr="006C07AD">
        <w:tblPrEx>
          <w:tblBorders>
            <w:top w:val="none" w:sz="6" w:space="0" w:color="auto"/>
          </w:tblBorders>
        </w:tblPrEx>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B6416D2" w14:textId="77777777" w:rsidR="006E5FCD" w:rsidRPr="00E05240" w:rsidRDefault="006E5FCD" w:rsidP="006C07AD">
            <w:pPr>
              <w:rPr>
                <w:b/>
                <w:bCs/>
                <w:lang w:val="en-GB"/>
              </w:rPr>
            </w:pPr>
            <w:r w:rsidRPr="00E05240">
              <w:rPr>
                <w:b/>
                <w:bCs/>
                <w:lang w:val="en-GB"/>
              </w:rPr>
              <w:t>Total asset initiatives</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9CC6482" w14:textId="77777777" w:rsidR="006E5FCD" w:rsidRPr="00E05240" w:rsidRDefault="006E5FCD" w:rsidP="006C07AD">
            <w:pPr>
              <w:rPr>
                <w:b/>
                <w:bCs/>
                <w:lang w:val="en-GB"/>
              </w:rPr>
            </w:pPr>
            <w:r w:rsidRPr="00E05240">
              <w:rPr>
                <w:b/>
                <w:bCs/>
                <w:lang w:val="en-GB"/>
              </w:rPr>
              <w:t>9.1</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138C77D" w14:textId="77777777" w:rsidR="006E5FCD" w:rsidRPr="00E05240" w:rsidRDefault="006E5FCD" w:rsidP="006C07AD">
            <w:pPr>
              <w:rPr>
                <w:b/>
                <w:bCs/>
                <w:lang w:val="en-GB"/>
              </w:rPr>
            </w:pPr>
            <w:r w:rsidRPr="00E05240">
              <w:rPr>
                <w:b/>
                <w:bCs/>
                <w:lang w:val="en-GB"/>
              </w:rPr>
              <w:t>8.0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6A49CE6A" w14:textId="77777777" w:rsidR="006E5FCD" w:rsidRPr="00E05240" w:rsidRDefault="006E5FCD" w:rsidP="006C07AD">
            <w:pPr>
              <w:rPr>
                <w:b/>
                <w:bCs/>
                <w:lang w:val="en-GB"/>
              </w:rPr>
            </w:pPr>
            <w:r w:rsidRPr="00E05240">
              <w:rPr>
                <w:b/>
                <w:bCs/>
                <w:lang w:val="en-GB"/>
              </w:rPr>
              <w:t>0.0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C80A7B4" w14:textId="77777777" w:rsidR="006E5FCD" w:rsidRPr="00E05240" w:rsidRDefault="006E5FCD" w:rsidP="006C07AD">
            <w:pPr>
              <w:rPr>
                <w:b/>
                <w:bCs/>
                <w:lang w:val="en-GB"/>
              </w:rPr>
            </w:pPr>
            <w:r w:rsidRPr="00E05240">
              <w:rPr>
                <w:b/>
                <w:bCs/>
                <w:lang w:val="en-GB"/>
              </w:rPr>
              <w:t>0.0</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EAE6D25" w14:textId="77777777" w:rsidR="006E5FCD" w:rsidRPr="00E05240" w:rsidRDefault="006E5FCD" w:rsidP="006C07AD">
            <w:pPr>
              <w:rPr>
                <w:b/>
                <w:bCs/>
                <w:lang w:val="en-GB"/>
              </w:rPr>
            </w:pPr>
            <w:r w:rsidRPr="00E05240">
              <w:rPr>
                <w:b/>
                <w:bCs/>
                <w:lang w:val="en-GB"/>
              </w:rPr>
              <w:t>20.1</w:t>
            </w:r>
          </w:p>
        </w:tc>
      </w:tr>
    </w:tbl>
    <w:p w14:paraId="60DD5C85" w14:textId="77777777" w:rsidR="006E5FCD" w:rsidRPr="00E05240" w:rsidRDefault="006E5FCD" w:rsidP="006E5FCD">
      <w:pPr>
        <w:spacing w:after="240" w:line="283" w:lineRule="atLeast"/>
        <w:rPr>
          <w:i/>
          <w:iCs/>
          <w:lang w:val="en-GB"/>
        </w:rPr>
      </w:pPr>
      <w:r w:rsidRPr="00E05240">
        <w:rPr>
          <w:i/>
          <w:iCs/>
          <w:lang w:val="en-GB"/>
        </w:rPr>
        <w:t>Notes:</w:t>
      </w:r>
    </w:p>
    <w:p w14:paraId="273349BD" w14:textId="3380B138" w:rsidR="006E5FCD" w:rsidRPr="00E05240" w:rsidRDefault="006E5FCD" w:rsidP="006E5FCD">
      <w:pPr>
        <w:spacing w:after="240" w:line="283" w:lineRule="atLeast"/>
        <w:rPr>
          <w:i/>
          <w:iCs/>
          <w:lang w:val="en-GB"/>
        </w:rPr>
      </w:pPr>
      <w:r w:rsidRPr="00E05240">
        <w:rPr>
          <w:i/>
          <w:iCs/>
          <w:lang w:val="en-GB"/>
        </w:rPr>
        <w:t xml:space="preserve">(a) Total Expected Investment (TEI) is calculated at the end of the </w:t>
      </w:r>
      <w:r w:rsidR="0005540F">
        <w:rPr>
          <w:i/>
          <w:iCs/>
          <w:lang w:val="en-GB"/>
        </w:rPr>
        <w:t>4-year</w:t>
      </w:r>
      <w:r w:rsidRPr="00E05240">
        <w:rPr>
          <w:i/>
          <w:iCs/>
          <w:lang w:val="en-GB"/>
        </w:rPr>
        <w:t xml:space="preserve"> period.</w:t>
      </w:r>
    </w:p>
    <w:p w14:paraId="75A08EF4" w14:textId="77777777" w:rsidR="006E5FCD" w:rsidRPr="00E05240" w:rsidRDefault="006E5FCD" w:rsidP="006E5FCD">
      <w:pPr>
        <w:spacing w:after="240" w:line="283" w:lineRule="atLeast"/>
        <w:rPr>
          <w:i/>
          <w:iCs/>
          <w:lang w:val="en-GB"/>
        </w:rPr>
      </w:pPr>
      <w:r w:rsidRPr="00E05240">
        <w:rPr>
          <w:i/>
          <w:iCs/>
          <w:lang w:val="en-GB"/>
        </w:rPr>
        <w:t>(b) TEI includes $3 million budget in 2023-24.</w:t>
      </w:r>
    </w:p>
    <w:p w14:paraId="09132580" w14:textId="77777777" w:rsidR="006E5FCD" w:rsidRPr="00E05240" w:rsidRDefault="006E5FCD" w:rsidP="00984EF8">
      <w:pPr>
        <w:pStyle w:val="Heading3"/>
        <w:rPr>
          <w:lang w:val="en-GB"/>
        </w:rPr>
      </w:pPr>
      <w:r w:rsidRPr="00E05240">
        <w:rPr>
          <w:lang w:val="en-GB"/>
        </w:rPr>
        <w:t xml:space="preserve">DJSIR Portfolio </w:t>
      </w:r>
      <w:r w:rsidRPr="00E05240">
        <w:t>Agencies’</w:t>
      </w:r>
      <w:r w:rsidRPr="00E05240">
        <w:rPr>
          <w:lang w:val="en-GB"/>
        </w:rPr>
        <w:t xml:space="preserve"> </w:t>
      </w:r>
      <w:r w:rsidRPr="00984EF8">
        <w:t>Existing</w:t>
      </w:r>
      <w:r w:rsidRPr="00E05240">
        <w:rPr>
          <w:lang w:val="en-GB"/>
        </w:rPr>
        <w:t xml:space="preserve"> Asset Initiatives ($1,703.1 million)</w:t>
      </w:r>
    </w:p>
    <w:tbl>
      <w:tblPr>
        <w:tblW w:w="0" w:type="auto"/>
        <w:tblInd w:w="-118" w:type="dxa"/>
        <w:tblBorders>
          <w:left w:val="none" w:sz="6" w:space="0" w:color="auto"/>
          <w:right w:val="none" w:sz="6" w:space="0" w:color="auto"/>
        </w:tblBorders>
        <w:tblLook w:val="0000" w:firstRow="0" w:lastRow="0" w:firstColumn="0" w:lastColumn="0" w:noHBand="0" w:noVBand="0"/>
      </w:tblPr>
      <w:tblGrid>
        <w:gridCol w:w="2767"/>
        <w:gridCol w:w="2071"/>
        <w:gridCol w:w="1971"/>
        <w:gridCol w:w="1807"/>
        <w:gridCol w:w="1120"/>
      </w:tblGrid>
      <w:tr w:rsidR="006E5FCD" w:rsidRPr="00E05240" w14:paraId="7FB97602" w14:textId="77777777" w:rsidTr="006C07AD">
        <w:trPr>
          <w:tblHeader/>
        </w:trPr>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3E924CFB" w14:textId="77777777" w:rsidR="006E5FCD" w:rsidRPr="00E05240" w:rsidRDefault="006E5FCD" w:rsidP="006C07AD">
            <w:pPr>
              <w:rPr>
                <w:b/>
                <w:bCs/>
                <w:lang w:val="en-GB"/>
              </w:rPr>
            </w:pPr>
            <w:r w:rsidRPr="00E05240">
              <w:rPr>
                <w:b/>
                <w:bCs/>
                <w:lang w:val="en-GB"/>
              </w:rPr>
              <w:t>Asset Initiatives</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0DA01CD7" w14:textId="77777777" w:rsidR="006E5FCD" w:rsidRPr="00E05240" w:rsidRDefault="006E5FCD" w:rsidP="006C07AD">
            <w:pPr>
              <w:rPr>
                <w:b/>
                <w:bCs/>
                <w:lang w:val="en-GB"/>
              </w:rPr>
            </w:pPr>
            <w:r w:rsidRPr="00E05240">
              <w:rPr>
                <w:b/>
                <w:bCs/>
                <w:lang w:val="en-GB"/>
              </w:rPr>
              <w:t xml:space="preserve">Estimated expenditure to 30.06.2024 </w:t>
            </w:r>
            <w:r w:rsidRPr="00E05240">
              <w:rPr>
                <w:b/>
                <w:bCs/>
                <w:lang w:val="en-GB"/>
              </w:rPr>
              <w:br/>
              <w:t>($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527F2DE9" w14:textId="77777777" w:rsidR="006E5FCD" w:rsidRPr="00E05240" w:rsidRDefault="006E5FCD" w:rsidP="006C07AD">
            <w:pPr>
              <w:rPr>
                <w:b/>
                <w:bCs/>
                <w:lang w:val="en-GB"/>
              </w:rPr>
            </w:pPr>
            <w:r w:rsidRPr="00E05240">
              <w:rPr>
                <w:b/>
                <w:bCs/>
                <w:lang w:val="en-GB"/>
              </w:rPr>
              <w:t xml:space="preserve">Estimated expenditure 2024–25 </w:t>
            </w:r>
            <w:r w:rsidRPr="00E05240">
              <w:rPr>
                <w:b/>
                <w:bCs/>
                <w:lang w:val="en-GB"/>
              </w:rPr>
              <w:br/>
              <w:t>($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74111A42" w14:textId="77777777" w:rsidR="006E5FCD" w:rsidRPr="00E05240" w:rsidRDefault="006E5FCD" w:rsidP="006C07AD">
            <w:pPr>
              <w:rPr>
                <w:b/>
                <w:bCs/>
                <w:lang w:val="en-GB"/>
              </w:rPr>
            </w:pPr>
            <w:r w:rsidRPr="00E05240">
              <w:rPr>
                <w:b/>
                <w:bCs/>
                <w:lang w:val="en-GB"/>
              </w:rPr>
              <w:t>Remaining expenditure</w:t>
            </w:r>
            <w:r w:rsidRPr="00E05240">
              <w:rPr>
                <w:b/>
                <w:bCs/>
                <w:lang w:val="en-GB"/>
              </w:rPr>
              <w:br/>
              <w:t>($ million)</w:t>
            </w:r>
          </w:p>
        </w:tc>
        <w:tc>
          <w:tcPr>
            <w:tcW w:w="0" w:type="auto"/>
            <w:tcBorders>
              <w:top w:val="single" w:sz="8" w:space="0" w:color="545759"/>
              <w:left w:val="single" w:sz="8" w:space="0" w:color="545759"/>
              <w:bottom w:val="single" w:sz="4" w:space="0" w:color="545759"/>
              <w:right w:val="single" w:sz="8" w:space="0" w:color="545759"/>
            </w:tcBorders>
            <w:tcMar>
              <w:top w:w="113" w:type="nil"/>
              <w:left w:w="113" w:type="nil"/>
              <w:bottom w:w="113" w:type="nil"/>
              <w:right w:w="113" w:type="nil"/>
            </w:tcMar>
            <w:vAlign w:val="bottom"/>
          </w:tcPr>
          <w:p w14:paraId="4F295547" w14:textId="77777777" w:rsidR="006E5FCD" w:rsidRPr="00E05240" w:rsidRDefault="006E5FCD" w:rsidP="006C07AD">
            <w:pPr>
              <w:rPr>
                <w:b/>
                <w:bCs/>
                <w:lang w:val="en-GB"/>
              </w:rPr>
            </w:pPr>
            <w:r w:rsidRPr="00E05240">
              <w:rPr>
                <w:b/>
                <w:bCs/>
                <w:lang w:val="en-GB"/>
              </w:rPr>
              <w:t>TEI</w:t>
            </w:r>
            <w:r w:rsidRPr="00E05240">
              <w:rPr>
                <w:b/>
                <w:bCs/>
                <w:vertAlign w:val="superscript"/>
                <w:lang w:val="en-GB"/>
              </w:rPr>
              <w:t xml:space="preserve">(a) </w:t>
            </w:r>
            <w:r w:rsidRPr="00E05240">
              <w:rPr>
                <w:b/>
                <w:bCs/>
                <w:vertAlign w:val="superscript"/>
                <w:lang w:val="en-GB"/>
              </w:rPr>
              <w:br/>
            </w:r>
            <w:r w:rsidRPr="00E05240">
              <w:rPr>
                <w:b/>
                <w:bCs/>
                <w:lang w:val="en-GB"/>
              </w:rPr>
              <w:t>($ million)</w:t>
            </w:r>
          </w:p>
        </w:tc>
      </w:tr>
      <w:tr w:rsidR="006E5FCD" w:rsidRPr="00E05240" w14:paraId="1286C4FF"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08F1162D" w14:textId="77777777" w:rsidR="006E5FCD" w:rsidRPr="00E05240" w:rsidRDefault="006E5FCD" w:rsidP="006C07AD">
            <w:pPr>
              <w:rPr>
                <w:lang w:val="en-GB"/>
              </w:rPr>
            </w:pPr>
            <w:r w:rsidRPr="00E05240">
              <w:rPr>
                <w:lang w:val="en-GB"/>
              </w:rPr>
              <w:t>Melbourne Arts Precinct Transformation Phase One (Melbourne)</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3EC821C" w14:textId="77777777" w:rsidR="006E5FCD" w:rsidRPr="00E05240" w:rsidRDefault="006E5FCD" w:rsidP="006C07AD">
            <w:pPr>
              <w:rPr>
                <w:lang w:val="en-GB"/>
              </w:rPr>
            </w:pPr>
            <w:r w:rsidRPr="00E05240">
              <w:rPr>
                <w:lang w:val="en-GB"/>
              </w:rPr>
              <w:t>221.2</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34823C5" w14:textId="77777777" w:rsidR="006E5FCD" w:rsidRPr="00E05240" w:rsidRDefault="006E5FCD" w:rsidP="006C07AD">
            <w:pPr>
              <w:rPr>
                <w:lang w:val="en-GB"/>
              </w:rPr>
            </w:pPr>
            <w:r w:rsidRPr="00E05240">
              <w:rPr>
                <w:lang w:val="en-GB"/>
              </w:rPr>
              <w:t>307.3</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1910DDD" w14:textId="77777777" w:rsidR="006E5FCD" w:rsidRPr="00E05240" w:rsidRDefault="006E5FCD" w:rsidP="006C07AD">
            <w:pPr>
              <w:rPr>
                <w:lang w:val="en-GB"/>
              </w:rPr>
            </w:pPr>
            <w:r w:rsidRPr="00E05240">
              <w:rPr>
                <w:lang w:val="en-GB"/>
              </w:rPr>
              <w:t>1,045.8</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4CDB431" w14:textId="77777777" w:rsidR="006E5FCD" w:rsidRPr="00E05240" w:rsidRDefault="006E5FCD" w:rsidP="006C07AD">
            <w:pPr>
              <w:rPr>
                <w:lang w:val="en-GB"/>
              </w:rPr>
            </w:pPr>
            <w:r w:rsidRPr="00E05240">
              <w:rPr>
                <w:lang w:val="en-GB"/>
              </w:rPr>
              <w:t>1,574.4</w:t>
            </w:r>
          </w:p>
        </w:tc>
      </w:tr>
      <w:tr w:rsidR="006E5FCD" w:rsidRPr="00E05240" w14:paraId="666189C8" w14:textId="77777777" w:rsidTr="006C07AD">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7403497" w14:textId="77777777" w:rsidR="006E5FCD" w:rsidRPr="00E05240" w:rsidRDefault="006E5FCD" w:rsidP="006C07AD">
            <w:pPr>
              <w:rPr>
                <w:lang w:val="en-GB"/>
              </w:rPr>
            </w:pPr>
            <w:r w:rsidRPr="00E05240">
              <w:rPr>
                <w:lang w:val="en-GB"/>
              </w:rPr>
              <w:t>State Basketball Centre redevelopment (Knox)</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552E6969" w14:textId="77777777" w:rsidR="006E5FCD" w:rsidRPr="00E05240" w:rsidRDefault="006E5FCD" w:rsidP="006C07AD">
            <w:pPr>
              <w:rPr>
                <w:lang w:val="en-GB"/>
              </w:rPr>
            </w:pPr>
            <w:r w:rsidRPr="00E05240">
              <w:rPr>
                <w:lang w:val="en-GB"/>
              </w:rPr>
              <w:t>128.5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08EB1D7" w14:textId="77777777" w:rsidR="006E5FCD" w:rsidRPr="00E05240" w:rsidRDefault="006E5FCD" w:rsidP="006C07AD">
            <w:pPr>
              <w:rPr>
                <w:lang w:val="en-GB"/>
              </w:rPr>
            </w:pPr>
            <w:r w:rsidRPr="00E05240">
              <w:rPr>
                <w:lang w:val="en-GB"/>
              </w:rPr>
              <w:t>0.2</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2D4976FF" w14:textId="77777777" w:rsidR="006E5FCD" w:rsidRPr="00E05240" w:rsidRDefault="006E5FCD" w:rsidP="006C07AD">
            <w:pPr>
              <w:rPr>
                <w:lang w:val="en-GB"/>
              </w:rPr>
            </w:pPr>
            <w:r w:rsidRPr="00E05240">
              <w:rPr>
                <w:lang w:val="en-GB"/>
              </w:rPr>
              <w:t>–</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666F212" w14:textId="77777777" w:rsidR="006E5FCD" w:rsidRPr="00E05240" w:rsidRDefault="006E5FCD" w:rsidP="006C07AD">
            <w:pPr>
              <w:rPr>
                <w:lang w:val="en-GB"/>
              </w:rPr>
            </w:pPr>
            <w:r w:rsidRPr="00E05240">
              <w:rPr>
                <w:lang w:val="en-GB"/>
              </w:rPr>
              <w:t>128.7</w:t>
            </w:r>
          </w:p>
        </w:tc>
      </w:tr>
      <w:tr w:rsidR="006E5FCD" w:rsidRPr="00E05240" w14:paraId="2CFCBF6D" w14:textId="77777777" w:rsidTr="006C07AD">
        <w:tblPrEx>
          <w:tblBorders>
            <w:top w:val="none" w:sz="6" w:space="0" w:color="auto"/>
          </w:tblBorders>
        </w:tblPrEx>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6EFB791" w14:textId="77777777" w:rsidR="006E5FCD" w:rsidRPr="00E05240" w:rsidRDefault="006E5FCD" w:rsidP="006C07AD">
            <w:pPr>
              <w:rPr>
                <w:b/>
                <w:bCs/>
                <w:lang w:val="en-GB"/>
              </w:rPr>
            </w:pPr>
            <w:r w:rsidRPr="00E05240">
              <w:rPr>
                <w:b/>
                <w:bCs/>
                <w:lang w:val="en-GB"/>
              </w:rPr>
              <w:t>Total existing asset initiatives (portfolio agencies)</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7561FD74" w14:textId="77777777" w:rsidR="006E5FCD" w:rsidRPr="00E05240" w:rsidRDefault="006E5FCD" w:rsidP="006C07AD">
            <w:pPr>
              <w:rPr>
                <w:b/>
                <w:bCs/>
                <w:lang w:val="en-GB"/>
              </w:rPr>
            </w:pPr>
            <w:r w:rsidRPr="00E05240">
              <w:rPr>
                <w:b/>
                <w:bCs/>
                <w:lang w:val="en-GB"/>
              </w:rPr>
              <w:t>349.7</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4B454BCB" w14:textId="77777777" w:rsidR="006E5FCD" w:rsidRPr="00E05240" w:rsidRDefault="006E5FCD" w:rsidP="006C07AD">
            <w:pPr>
              <w:rPr>
                <w:b/>
                <w:bCs/>
                <w:lang w:val="en-GB"/>
              </w:rPr>
            </w:pPr>
            <w:r w:rsidRPr="00E05240">
              <w:rPr>
                <w:b/>
                <w:bCs/>
                <w:lang w:val="en-GB"/>
              </w:rPr>
              <w:t>307.5</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3C797FF1" w14:textId="77777777" w:rsidR="006E5FCD" w:rsidRPr="00E05240" w:rsidRDefault="006E5FCD" w:rsidP="006C07AD">
            <w:pPr>
              <w:rPr>
                <w:b/>
                <w:bCs/>
                <w:lang w:val="en-GB"/>
              </w:rPr>
            </w:pPr>
            <w:r w:rsidRPr="00E05240">
              <w:rPr>
                <w:b/>
                <w:bCs/>
                <w:lang w:val="en-GB"/>
              </w:rPr>
              <w:t>1,045.8</w:t>
            </w:r>
          </w:p>
        </w:tc>
        <w:tc>
          <w:tcPr>
            <w:tcW w:w="0" w:type="auto"/>
            <w:tcBorders>
              <w:top w:val="single" w:sz="4" w:space="0" w:color="545759"/>
              <w:left w:val="single" w:sz="8" w:space="0" w:color="545759"/>
              <w:bottom w:val="single" w:sz="4" w:space="0" w:color="545759"/>
              <w:right w:val="single" w:sz="8" w:space="0" w:color="545759"/>
            </w:tcBorders>
            <w:tcMar>
              <w:top w:w="113" w:type="nil"/>
              <w:left w:w="113" w:type="nil"/>
              <w:bottom w:w="113" w:type="nil"/>
              <w:right w:w="113" w:type="nil"/>
            </w:tcMar>
          </w:tcPr>
          <w:p w14:paraId="1C2E082F" w14:textId="77777777" w:rsidR="006E5FCD" w:rsidRPr="00E05240" w:rsidRDefault="006E5FCD" w:rsidP="006C07AD">
            <w:pPr>
              <w:rPr>
                <w:b/>
                <w:bCs/>
                <w:lang w:val="en-GB"/>
              </w:rPr>
            </w:pPr>
            <w:r w:rsidRPr="00E05240">
              <w:rPr>
                <w:b/>
                <w:bCs/>
                <w:lang w:val="en-GB"/>
              </w:rPr>
              <w:t>1,703.1</w:t>
            </w:r>
          </w:p>
        </w:tc>
      </w:tr>
    </w:tbl>
    <w:p w14:paraId="36ADBE48" w14:textId="77777777" w:rsidR="006E5FCD" w:rsidRPr="00E05240" w:rsidRDefault="006E5FCD" w:rsidP="006E5FCD">
      <w:pPr>
        <w:spacing w:after="240" w:line="283" w:lineRule="atLeast"/>
        <w:rPr>
          <w:i/>
          <w:iCs/>
          <w:lang w:val="en-GB"/>
        </w:rPr>
      </w:pPr>
      <w:r w:rsidRPr="00E05240">
        <w:rPr>
          <w:i/>
          <w:iCs/>
          <w:lang w:val="en-GB"/>
        </w:rPr>
        <w:t>Notes:</w:t>
      </w:r>
    </w:p>
    <w:p w14:paraId="4269A7BF" w14:textId="1B5E143F" w:rsidR="006E5FCD" w:rsidRPr="00E05240" w:rsidRDefault="006E5FCD" w:rsidP="006E5FCD">
      <w:pPr>
        <w:spacing w:after="240" w:line="283" w:lineRule="atLeast"/>
        <w:rPr>
          <w:i/>
          <w:iCs/>
          <w:lang w:val="en-GB"/>
        </w:rPr>
      </w:pPr>
      <w:r w:rsidRPr="00E05240">
        <w:rPr>
          <w:i/>
          <w:iCs/>
          <w:lang w:val="en-GB"/>
        </w:rPr>
        <w:t xml:space="preserve">(a) Total Expected Investment (TEI) is calculated at the end of the </w:t>
      </w:r>
      <w:r w:rsidR="0005540F">
        <w:rPr>
          <w:i/>
          <w:iCs/>
          <w:lang w:val="en-GB"/>
        </w:rPr>
        <w:t>4-year</w:t>
      </w:r>
      <w:r w:rsidRPr="00E05240">
        <w:rPr>
          <w:i/>
          <w:iCs/>
          <w:lang w:val="en-GB"/>
        </w:rPr>
        <w:t xml:space="preserve"> period.</w:t>
      </w:r>
    </w:p>
    <w:p w14:paraId="6A553130" w14:textId="77777777" w:rsidR="006E5FCD" w:rsidRPr="00E05240" w:rsidRDefault="006E5FCD" w:rsidP="006E5FCD">
      <w:pPr>
        <w:spacing w:after="240" w:line="283" w:lineRule="atLeast"/>
        <w:rPr>
          <w:lang w:val="en-GB"/>
        </w:rPr>
      </w:pPr>
    </w:p>
    <w:p w14:paraId="614CE05E" w14:textId="77777777" w:rsidR="006E5FCD" w:rsidRPr="00E05240" w:rsidRDefault="006E5FCD" w:rsidP="006E5FCD">
      <w:pPr>
        <w:spacing w:after="240" w:line="283" w:lineRule="atLeast"/>
        <w:rPr>
          <w:lang w:val="en-GB"/>
        </w:rPr>
      </w:pPr>
    </w:p>
    <w:p w14:paraId="68056881" w14:textId="19998B8B" w:rsidR="00785A67" w:rsidRPr="00F73F93" w:rsidRDefault="006E5FCD" w:rsidP="006E5FCD">
      <w:r w:rsidRPr="00E05240">
        <w:rPr>
          <w:lang w:val="en-GB"/>
        </w:rPr>
        <w:t>Source: Service Delivery: Budget Paper No. 3 and No. 4 2024–25.</w:t>
      </w:r>
    </w:p>
    <w:sectPr w:rsidR="00785A67" w:rsidRPr="00F73F93" w:rsidSect="001F69F3">
      <w:headerReference w:type="even" r:id="rId11"/>
      <w:footerReference w:type="even" r:id="rId12"/>
      <w:headerReference w:type="first" r:id="rId13"/>
      <w:footerReference w:type="first" r:id="rId14"/>
      <w:pgSz w:w="11906" w:h="16838"/>
      <w:pgMar w:top="1134" w:right="1134" w:bottom="1134" w:left="1134" w:header="454"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EC981" w14:textId="77777777" w:rsidR="00740FA8" w:rsidRDefault="00740FA8" w:rsidP="001F69F3">
      <w:pPr>
        <w:spacing w:after="0" w:line="240" w:lineRule="auto"/>
      </w:pPr>
      <w:r>
        <w:separator/>
      </w:r>
    </w:p>
  </w:endnote>
  <w:endnote w:type="continuationSeparator" w:id="0">
    <w:p w14:paraId="70609DC1" w14:textId="77777777" w:rsidR="00740FA8" w:rsidRDefault="00740FA8" w:rsidP="001F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LightItalic">
    <w:altName w:val="VIC"/>
    <w:panose1 w:val="000004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BC91" w14:textId="2434EC98" w:rsidR="001F69F3" w:rsidRDefault="001F69F3">
    <w:pPr>
      <w:pStyle w:val="Footer"/>
    </w:pPr>
    <w:r>
      <w:rPr>
        <w:noProof/>
      </w:rPr>
      <mc:AlternateContent>
        <mc:Choice Requires="wps">
          <w:drawing>
            <wp:anchor distT="0" distB="0" distL="0" distR="0" simplePos="0" relativeHeight="251662336" behindDoc="0" locked="0" layoutInCell="1" allowOverlap="1" wp14:anchorId="1D6547A1" wp14:editId="5116433B">
              <wp:simplePos x="635" y="635"/>
              <wp:positionH relativeFrom="column">
                <wp:align>center</wp:align>
              </wp:positionH>
              <wp:positionV relativeFrom="paragraph">
                <wp:posOffset>635</wp:posOffset>
              </wp:positionV>
              <wp:extent cx="443865" cy="443865"/>
              <wp:effectExtent l="0" t="0" r="18415" b="190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72AE7" w14:textId="1235B56A" w:rsidR="001F69F3" w:rsidRPr="001F69F3" w:rsidRDefault="001F69F3">
                          <w:pPr>
                            <w:rPr>
                              <w:rFonts w:eastAsia="Arial"/>
                              <w:color w:val="000000"/>
                              <w:szCs w:val="24"/>
                            </w:rPr>
                          </w:pPr>
                          <w:r w:rsidRPr="001F69F3">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6547A1"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51F72AE7" w14:textId="1235B56A" w:rsidR="001F69F3" w:rsidRPr="001F69F3" w:rsidRDefault="001F69F3">
                    <w:pPr>
                      <w:rPr>
                        <w:rFonts w:eastAsia="Arial"/>
                        <w:color w:val="000000"/>
                        <w:szCs w:val="24"/>
                      </w:rPr>
                    </w:pPr>
                    <w:r w:rsidRPr="001F69F3">
                      <w:rPr>
                        <w:rFonts w:eastAsia="Arial"/>
                        <w:color w:val="000000"/>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C682" w14:textId="4BE2B4BF" w:rsidR="001F69F3" w:rsidRDefault="001F69F3">
    <w:pPr>
      <w:pStyle w:val="Footer"/>
    </w:pPr>
    <w:r>
      <w:rPr>
        <w:noProof/>
      </w:rPr>
      <mc:AlternateContent>
        <mc:Choice Requires="wps">
          <w:drawing>
            <wp:anchor distT="0" distB="0" distL="0" distR="0" simplePos="0" relativeHeight="251661312" behindDoc="0" locked="0" layoutInCell="1" allowOverlap="1" wp14:anchorId="533CE504" wp14:editId="1125ED01">
              <wp:simplePos x="635" y="635"/>
              <wp:positionH relativeFrom="column">
                <wp:align>center</wp:align>
              </wp:positionH>
              <wp:positionV relativeFrom="paragraph">
                <wp:posOffset>635</wp:posOffset>
              </wp:positionV>
              <wp:extent cx="443865" cy="443865"/>
              <wp:effectExtent l="0" t="0" r="18415" b="190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172D2" w14:textId="779EBF6C" w:rsidR="001F69F3" w:rsidRPr="001F69F3" w:rsidRDefault="001F69F3">
                          <w:pPr>
                            <w:rPr>
                              <w:rFonts w:eastAsia="Arial"/>
                              <w:color w:val="000000"/>
                              <w:szCs w:val="24"/>
                            </w:rPr>
                          </w:pPr>
                          <w:r w:rsidRPr="001F69F3">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3CE504" id="_x0000_t202" coordsize="21600,21600" o:spt="202" path="m,l,21600r21600,l21600,xe">
              <v:stroke joinstyle="miter"/>
              <v:path gradientshapeok="t" o:connecttype="rect"/>
            </v:shapetype>
            <v:shape id="Text Box 5" o:spid="_x0000_s1029"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O2P2JgUCAAAXBAAADgAAAAAA&#13;&#10;AAAAAAAAAAAuAgAAZHJzL2Uyb0RvYy54bWxQSwECLQAUAAYACAAAACEAVCUJVdsAAAAIAQAADwAA&#13;&#10;AAAAAAAAAAAAAABfBAAAZHJzL2Rvd25yZXYueG1sUEsFBgAAAAAEAAQA8wAAAGcFAAAAAA==&#13;&#10;" filled="f" stroked="f">
              <v:textbox style="mso-fit-shape-to-text:t" inset="0,0,0,0">
                <w:txbxContent>
                  <w:p w14:paraId="690172D2" w14:textId="779EBF6C" w:rsidR="001F69F3" w:rsidRPr="001F69F3" w:rsidRDefault="001F69F3">
                    <w:pPr>
                      <w:rPr>
                        <w:rFonts w:eastAsia="Arial"/>
                        <w:color w:val="000000"/>
                        <w:szCs w:val="24"/>
                      </w:rPr>
                    </w:pPr>
                    <w:r w:rsidRPr="001F69F3">
                      <w:rPr>
                        <w:rFonts w:eastAsia="Arial"/>
                        <w:color w:val="000000"/>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3E6A9" w14:textId="77777777" w:rsidR="00740FA8" w:rsidRDefault="00740FA8" w:rsidP="001F69F3">
      <w:pPr>
        <w:spacing w:after="0" w:line="240" w:lineRule="auto"/>
      </w:pPr>
      <w:r>
        <w:separator/>
      </w:r>
    </w:p>
  </w:footnote>
  <w:footnote w:type="continuationSeparator" w:id="0">
    <w:p w14:paraId="50097C32" w14:textId="77777777" w:rsidR="00740FA8" w:rsidRDefault="00740FA8" w:rsidP="001F6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FA1B" w14:textId="7BB26034" w:rsidR="001F69F3" w:rsidRDefault="001F69F3">
    <w:pPr>
      <w:pStyle w:val="Header"/>
    </w:pPr>
    <w:r>
      <w:rPr>
        <w:noProof/>
      </w:rPr>
      <mc:AlternateContent>
        <mc:Choice Requires="wps">
          <w:drawing>
            <wp:anchor distT="0" distB="0" distL="0" distR="0" simplePos="0" relativeHeight="251659264" behindDoc="0" locked="0" layoutInCell="1" allowOverlap="1" wp14:anchorId="05219A17" wp14:editId="7DC49CD5">
              <wp:simplePos x="635" y="635"/>
              <wp:positionH relativeFrom="column">
                <wp:align>center</wp:align>
              </wp:positionH>
              <wp:positionV relativeFrom="paragraph">
                <wp:posOffset>635</wp:posOffset>
              </wp:positionV>
              <wp:extent cx="443865" cy="443865"/>
              <wp:effectExtent l="0" t="0" r="18415" b="190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D3530" w14:textId="2B0E6C46" w:rsidR="001F69F3" w:rsidRPr="001F69F3" w:rsidRDefault="001F69F3">
                          <w:pPr>
                            <w:rPr>
                              <w:rFonts w:eastAsia="Arial"/>
                              <w:color w:val="000000"/>
                              <w:szCs w:val="24"/>
                            </w:rPr>
                          </w:pPr>
                          <w:r w:rsidRPr="001F69F3">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219A17"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759D3530" w14:textId="2B0E6C46" w:rsidR="001F69F3" w:rsidRPr="001F69F3" w:rsidRDefault="001F69F3">
                    <w:pPr>
                      <w:rPr>
                        <w:rFonts w:eastAsia="Arial"/>
                        <w:color w:val="000000"/>
                        <w:szCs w:val="24"/>
                      </w:rPr>
                    </w:pPr>
                    <w:r w:rsidRPr="001F69F3">
                      <w:rPr>
                        <w:rFonts w:eastAsia="Arial"/>
                        <w:color w:val="00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612D" w14:textId="73D6E2E1" w:rsidR="001F69F3" w:rsidRDefault="001F69F3">
    <w:pPr>
      <w:pStyle w:val="Header"/>
    </w:pPr>
    <w:r>
      <w:rPr>
        <w:noProof/>
      </w:rPr>
      <mc:AlternateContent>
        <mc:Choice Requires="wps">
          <w:drawing>
            <wp:anchor distT="0" distB="0" distL="0" distR="0" simplePos="0" relativeHeight="251658240" behindDoc="0" locked="0" layoutInCell="1" allowOverlap="1" wp14:anchorId="15CACD26" wp14:editId="124D75ED">
              <wp:simplePos x="635" y="635"/>
              <wp:positionH relativeFrom="column">
                <wp:align>center</wp:align>
              </wp:positionH>
              <wp:positionV relativeFrom="paragraph">
                <wp:posOffset>635</wp:posOffset>
              </wp:positionV>
              <wp:extent cx="443865" cy="443865"/>
              <wp:effectExtent l="0" t="0" r="18415" b="190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CFA39" w14:textId="2F18241D" w:rsidR="001F69F3" w:rsidRPr="001F69F3" w:rsidRDefault="001F69F3">
                          <w:pPr>
                            <w:rPr>
                              <w:rFonts w:eastAsia="Arial"/>
                              <w:color w:val="000000"/>
                              <w:szCs w:val="24"/>
                            </w:rPr>
                          </w:pPr>
                          <w:r w:rsidRPr="001F69F3">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CACD2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27FCFA39" w14:textId="2F18241D" w:rsidR="001F69F3" w:rsidRPr="001F69F3" w:rsidRDefault="001F69F3">
                    <w:pPr>
                      <w:rPr>
                        <w:rFonts w:eastAsia="Arial"/>
                        <w:color w:val="000000"/>
                        <w:szCs w:val="24"/>
                      </w:rPr>
                    </w:pPr>
                    <w:r w:rsidRPr="001F69F3">
                      <w:rPr>
                        <w:rFonts w:eastAsia="Arial"/>
                        <w:color w:val="00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1EC"/>
    <w:multiLevelType w:val="hybridMultilevel"/>
    <w:tmpl w:val="5792E1A0"/>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42A07"/>
    <w:multiLevelType w:val="hybridMultilevel"/>
    <w:tmpl w:val="78F499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031F8"/>
    <w:multiLevelType w:val="hybridMultilevel"/>
    <w:tmpl w:val="4240E94E"/>
    <w:lvl w:ilvl="0" w:tplc="0C09000F">
      <w:start w:val="1"/>
      <w:numFmt w:val="decimal"/>
      <w:lvlText w:val="%1."/>
      <w:lvlJc w:val="left"/>
      <w:pPr>
        <w:ind w:left="284" w:hanging="284"/>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546C2F"/>
    <w:multiLevelType w:val="hybridMultilevel"/>
    <w:tmpl w:val="1BE692DC"/>
    <w:lvl w:ilvl="0" w:tplc="67FE11A8">
      <w:start w:val="1"/>
      <w:numFmt w:val="decimal"/>
      <w:pStyle w:val="ListParagraph"/>
      <w:lvlText w:val="%1."/>
      <w:lvlJc w:val="left"/>
      <w:pPr>
        <w:ind w:left="369" w:hanging="369"/>
      </w:pPr>
      <w:rPr>
        <w:rFonts w:ascii="Arial" w:eastAsia="Arial" w:hAnsi="Arial" w:cs="Arial" w:hint="default"/>
        <w:color w:val="383834"/>
        <w:spacing w:val="-2"/>
        <w:w w:val="103"/>
        <w:sz w:val="24"/>
        <w:szCs w:val="24"/>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197355894">
    <w:abstractNumId w:val="3"/>
  </w:num>
  <w:num w:numId="2" w16cid:durableId="1710299465">
    <w:abstractNumId w:val="2"/>
  </w:num>
  <w:num w:numId="3" w16cid:durableId="1824546176">
    <w:abstractNumId w:val="3"/>
  </w:num>
  <w:num w:numId="4" w16cid:durableId="1971857757">
    <w:abstractNumId w:val="0"/>
  </w:num>
  <w:num w:numId="5" w16cid:durableId="2124840865">
    <w:abstractNumId w:val="5"/>
  </w:num>
  <w:num w:numId="6" w16cid:durableId="582686179">
    <w:abstractNumId w:val="1"/>
  </w:num>
  <w:num w:numId="7" w16cid:durableId="1366054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E4"/>
    <w:rsid w:val="00002499"/>
    <w:rsid w:val="00005254"/>
    <w:rsid w:val="00021D9E"/>
    <w:rsid w:val="00023046"/>
    <w:rsid w:val="000238BF"/>
    <w:rsid w:val="0005540F"/>
    <w:rsid w:val="00062351"/>
    <w:rsid w:val="00080248"/>
    <w:rsid w:val="00086E65"/>
    <w:rsid w:val="0009414A"/>
    <w:rsid w:val="000C23B2"/>
    <w:rsid w:val="000D2028"/>
    <w:rsid w:val="000D2E4D"/>
    <w:rsid w:val="000D4F4D"/>
    <w:rsid w:val="000D7BEC"/>
    <w:rsid w:val="000E0DAD"/>
    <w:rsid w:val="000F2B15"/>
    <w:rsid w:val="000F4533"/>
    <w:rsid w:val="001436FD"/>
    <w:rsid w:val="00156645"/>
    <w:rsid w:val="00180614"/>
    <w:rsid w:val="00192730"/>
    <w:rsid w:val="001A1CA0"/>
    <w:rsid w:val="001B6D0A"/>
    <w:rsid w:val="001C775D"/>
    <w:rsid w:val="001F69F3"/>
    <w:rsid w:val="002242D6"/>
    <w:rsid w:val="00230682"/>
    <w:rsid w:val="002436D0"/>
    <w:rsid w:val="002514FC"/>
    <w:rsid w:val="002730E8"/>
    <w:rsid w:val="00284ED9"/>
    <w:rsid w:val="002B5B89"/>
    <w:rsid w:val="002C11A7"/>
    <w:rsid w:val="002D63EB"/>
    <w:rsid w:val="00310091"/>
    <w:rsid w:val="003313E0"/>
    <w:rsid w:val="00371518"/>
    <w:rsid w:val="00377770"/>
    <w:rsid w:val="00383B7E"/>
    <w:rsid w:val="003846F0"/>
    <w:rsid w:val="00390A9A"/>
    <w:rsid w:val="00401A62"/>
    <w:rsid w:val="0041064A"/>
    <w:rsid w:val="004210E1"/>
    <w:rsid w:val="00424AFD"/>
    <w:rsid w:val="00430A27"/>
    <w:rsid w:val="00431253"/>
    <w:rsid w:val="00432674"/>
    <w:rsid w:val="004440A1"/>
    <w:rsid w:val="0044570D"/>
    <w:rsid w:val="004536E4"/>
    <w:rsid w:val="004543F1"/>
    <w:rsid w:val="00457B88"/>
    <w:rsid w:val="00475D5A"/>
    <w:rsid w:val="00492FB5"/>
    <w:rsid w:val="004A7445"/>
    <w:rsid w:val="004E72FE"/>
    <w:rsid w:val="004F7600"/>
    <w:rsid w:val="00523BB4"/>
    <w:rsid w:val="00525091"/>
    <w:rsid w:val="00531F57"/>
    <w:rsid w:val="005744A9"/>
    <w:rsid w:val="00590842"/>
    <w:rsid w:val="0059659B"/>
    <w:rsid w:val="005A0800"/>
    <w:rsid w:val="005B3D64"/>
    <w:rsid w:val="005E7D9F"/>
    <w:rsid w:val="00610AE8"/>
    <w:rsid w:val="006174B9"/>
    <w:rsid w:val="00623F47"/>
    <w:rsid w:val="0062437A"/>
    <w:rsid w:val="00625EC5"/>
    <w:rsid w:val="006563F6"/>
    <w:rsid w:val="006754A1"/>
    <w:rsid w:val="00676566"/>
    <w:rsid w:val="0067672C"/>
    <w:rsid w:val="0067682F"/>
    <w:rsid w:val="006A3FE6"/>
    <w:rsid w:val="006A5125"/>
    <w:rsid w:val="006C3699"/>
    <w:rsid w:val="006E5FCD"/>
    <w:rsid w:val="006F6B95"/>
    <w:rsid w:val="00702605"/>
    <w:rsid w:val="0070602C"/>
    <w:rsid w:val="00721402"/>
    <w:rsid w:val="0072260B"/>
    <w:rsid w:val="007237A7"/>
    <w:rsid w:val="00740FA8"/>
    <w:rsid w:val="007515FF"/>
    <w:rsid w:val="007517A4"/>
    <w:rsid w:val="00756261"/>
    <w:rsid w:val="007571DF"/>
    <w:rsid w:val="00785A67"/>
    <w:rsid w:val="007E2024"/>
    <w:rsid w:val="007E2D6F"/>
    <w:rsid w:val="00800DBA"/>
    <w:rsid w:val="00814F03"/>
    <w:rsid w:val="00835693"/>
    <w:rsid w:val="00855C82"/>
    <w:rsid w:val="008641C2"/>
    <w:rsid w:val="00873994"/>
    <w:rsid w:val="00893728"/>
    <w:rsid w:val="00893BCF"/>
    <w:rsid w:val="008B1C64"/>
    <w:rsid w:val="008B409A"/>
    <w:rsid w:val="008C5000"/>
    <w:rsid w:val="008F196B"/>
    <w:rsid w:val="00926D5A"/>
    <w:rsid w:val="0093260F"/>
    <w:rsid w:val="0093303B"/>
    <w:rsid w:val="00937A7F"/>
    <w:rsid w:val="00943270"/>
    <w:rsid w:val="009442A2"/>
    <w:rsid w:val="00963AFC"/>
    <w:rsid w:val="00970C30"/>
    <w:rsid w:val="00984EF8"/>
    <w:rsid w:val="00985551"/>
    <w:rsid w:val="00986AE6"/>
    <w:rsid w:val="009A26A2"/>
    <w:rsid w:val="009B2766"/>
    <w:rsid w:val="009C446D"/>
    <w:rsid w:val="009D6DBC"/>
    <w:rsid w:val="009E23D5"/>
    <w:rsid w:val="009E6C60"/>
    <w:rsid w:val="00A06F1D"/>
    <w:rsid w:val="00A13482"/>
    <w:rsid w:val="00A14F0D"/>
    <w:rsid w:val="00A232EA"/>
    <w:rsid w:val="00A35B60"/>
    <w:rsid w:val="00A441E1"/>
    <w:rsid w:val="00A50680"/>
    <w:rsid w:val="00A5720A"/>
    <w:rsid w:val="00A7551D"/>
    <w:rsid w:val="00A85C90"/>
    <w:rsid w:val="00AA4AB4"/>
    <w:rsid w:val="00AA5195"/>
    <w:rsid w:val="00AC6C63"/>
    <w:rsid w:val="00AD617A"/>
    <w:rsid w:val="00AD6EFE"/>
    <w:rsid w:val="00AF15F7"/>
    <w:rsid w:val="00B252B6"/>
    <w:rsid w:val="00B33B20"/>
    <w:rsid w:val="00B45267"/>
    <w:rsid w:val="00B75373"/>
    <w:rsid w:val="00BC15AC"/>
    <w:rsid w:val="00BC2EEB"/>
    <w:rsid w:val="00BD314B"/>
    <w:rsid w:val="00BE7BDD"/>
    <w:rsid w:val="00C37CF7"/>
    <w:rsid w:val="00C70E75"/>
    <w:rsid w:val="00CB04EF"/>
    <w:rsid w:val="00CB37F3"/>
    <w:rsid w:val="00CB3FF8"/>
    <w:rsid w:val="00CB65FD"/>
    <w:rsid w:val="00D22AA7"/>
    <w:rsid w:val="00DB7351"/>
    <w:rsid w:val="00DD17C3"/>
    <w:rsid w:val="00DD5DAC"/>
    <w:rsid w:val="00DD6CA8"/>
    <w:rsid w:val="00E04890"/>
    <w:rsid w:val="00E04DAC"/>
    <w:rsid w:val="00E11567"/>
    <w:rsid w:val="00E13CC8"/>
    <w:rsid w:val="00E17074"/>
    <w:rsid w:val="00E45F25"/>
    <w:rsid w:val="00E46974"/>
    <w:rsid w:val="00E63DE7"/>
    <w:rsid w:val="00E81E40"/>
    <w:rsid w:val="00EA5CE9"/>
    <w:rsid w:val="00EC6324"/>
    <w:rsid w:val="00ED04BA"/>
    <w:rsid w:val="00ED09A5"/>
    <w:rsid w:val="00ED2150"/>
    <w:rsid w:val="00ED7EAC"/>
    <w:rsid w:val="00EE73BA"/>
    <w:rsid w:val="00F0605F"/>
    <w:rsid w:val="00F2182C"/>
    <w:rsid w:val="00F321EC"/>
    <w:rsid w:val="00F66CD8"/>
    <w:rsid w:val="00F7114F"/>
    <w:rsid w:val="00F73F93"/>
    <w:rsid w:val="00F90322"/>
    <w:rsid w:val="00FB6333"/>
    <w:rsid w:val="00FE4D87"/>
    <w:rsid w:val="00FE6E25"/>
    <w:rsid w:val="00FF5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400B8"/>
  <w14:defaultImageDpi w14:val="0"/>
  <w15:docId w15:val="{A25D44C6-BA00-4FCD-9F7C-FF73B329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A5"/>
    <w:pPr>
      <w:suppressAutoHyphens/>
      <w:spacing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
    <w:qFormat/>
    <w:rsid w:val="0070602C"/>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F66CD8"/>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F66CD8"/>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F66CD8"/>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99"/>
    <w:rPr>
      <w:rFonts w:ascii="VIC-LightItalic" w:hAnsi="VIC-LightItalic" w:cs="VIC-LightItalic"/>
      <w:i/>
      <w:iCs/>
    </w:rPr>
  </w:style>
  <w:style w:type="paragraph" w:customStyle="1" w:styleId="Bullet">
    <w:name w:val="Bullet"/>
    <w:basedOn w:val="Normal"/>
    <w:qFormat/>
    <w:rsid w:val="00F66CD8"/>
    <w:pPr>
      <w:numPr>
        <w:numId w:val="3"/>
      </w:numPr>
      <w:spacing w:after="140"/>
    </w:pPr>
  </w:style>
  <w:style w:type="paragraph" w:customStyle="1" w:styleId="Bullet2">
    <w:name w:val="Bullet 2"/>
    <w:basedOn w:val="Bullet"/>
    <w:qFormat/>
    <w:rsid w:val="00F66CD8"/>
    <w:pPr>
      <w:numPr>
        <w:numId w:val="2"/>
      </w:numPr>
    </w:pPr>
  </w:style>
  <w:style w:type="paragraph" w:customStyle="1" w:styleId="Bulletlast">
    <w:name w:val="Bullet last"/>
    <w:basedOn w:val="Bullet"/>
    <w:qFormat/>
    <w:rsid w:val="00F66CD8"/>
    <w:pPr>
      <w:spacing w:after="280"/>
    </w:pPr>
  </w:style>
  <w:style w:type="paragraph" w:styleId="Footer">
    <w:name w:val="footer"/>
    <w:basedOn w:val="Normal"/>
    <w:link w:val="FooterChar"/>
    <w:uiPriority w:val="99"/>
    <w:unhideWhenUsed/>
    <w:rsid w:val="00F66CD8"/>
    <w:pPr>
      <w:tabs>
        <w:tab w:val="center" w:pos="4320"/>
        <w:tab w:val="right" w:pos="9639"/>
      </w:tabs>
      <w:spacing w:after="0" w:line="200" w:lineRule="atLeast"/>
    </w:pPr>
    <w:rPr>
      <w:sz w:val="16"/>
    </w:rPr>
  </w:style>
  <w:style w:type="character" w:customStyle="1" w:styleId="FooterChar">
    <w:name w:val="Footer Char"/>
    <w:link w:val="Footer"/>
    <w:uiPriority w:val="99"/>
    <w:rsid w:val="00F66CD8"/>
    <w:rPr>
      <w:rFonts w:ascii="Arial" w:eastAsia="MS Mincho" w:hAnsi="Arial" w:cs="Arial"/>
      <w:sz w:val="16"/>
      <w:szCs w:val="32"/>
      <w:lang w:eastAsia="en-US"/>
    </w:rPr>
  </w:style>
  <w:style w:type="character" w:styleId="FootnoteReference">
    <w:name w:val="footnote reference"/>
    <w:uiPriority w:val="99"/>
    <w:unhideWhenUsed/>
    <w:rsid w:val="00F66CD8"/>
    <w:rPr>
      <w:rFonts w:ascii="Arial" w:hAnsi="Arial"/>
      <w:vertAlign w:val="superscript"/>
    </w:rPr>
  </w:style>
  <w:style w:type="paragraph" w:styleId="FootnoteText">
    <w:name w:val="footnote text"/>
    <w:basedOn w:val="Normal"/>
    <w:link w:val="FootnoteTextChar"/>
    <w:uiPriority w:val="99"/>
    <w:unhideWhenUsed/>
    <w:rsid w:val="00F66CD8"/>
    <w:pPr>
      <w:spacing w:after="60"/>
    </w:pPr>
    <w:rPr>
      <w:sz w:val="20"/>
    </w:rPr>
  </w:style>
  <w:style w:type="character" w:customStyle="1" w:styleId="FootnoteTextChar">
    <w:name w:val="Footnote Text Char"/>
    <w:link w:val="FootnoteText"/>
    <w:uiPriority w:val="99"/>
    <w:rsid w:val="00F66CD8"/>
    <w:rPr>
      <w:rFonts w:ascii="Arial" w:eastAsia="MS Mincho" w:hAnsi="Arial" w:cs="Arial"/>
      <w:sz w:val="20"/>
      <w:szCs w:val="32"/>
      <w:lang w:eastAsia="en-US"/>
    </w:rPr>
  </w:style>
  <w:style w:type="character" w:customStyle="1" w:styleId="Heading1Char">
    <w:name w:val="Heading 1 Char"/>
    <w:link w:val="Heading1"/>
    <w:uiPriority w:val="9"/>
    <w:rsid w:val="0070602C"/>
    <w:rPr>
      <w:rFonts w:ascii="Arial" w:eastAsia="MS Gothic" w:hAnsi="Arial" w:cs="Times New Roman"/>
      <w:b/>
      <w:bCs/>
      <w:sz w:val="36"/>
      <w:szCs w:val="32"/>
      <w:lang w:eastAsia="en-US"/>
    </w:rPr>
  </w:style>
  <w:style w:type="character" w:customStyle="1" w:styleId="Heading2Char">
    <w:name w:val="Heading 2 Char"/>
    <w:link w:val="Heading2"/>
    <w:uiPriority w:val="9"/>
    <w:rsid w:val="00F66CD8"/>
    <w:rPr>
      <w:rFonts w:ascii="Arial" w:eastAsia="MS Gothic" w:hAnsi="Arial" w:cs="Times New Roman"/>
      <w:b/>
      <w:bCs/>
      <w:sz w:val="32"/>
      <w:szCs w:val="26"/>
      <w:lang w:eastAsia="en-US"/>
    </w:rPr>
  </w:style>
  <w:style w:type="paragraph" w:customStyle="1" w:styleId="Heading2numbered">
    <w:name w:val="Heading 2 numbered"/>
    <w:basedOn w:val="Heading2"/>
    <w:qFormat/>
    <w:rsid w:val="00F66CD8"/>
    <w:pPr>
      <w:numPr>
        <w:numId w:val="4"/>
      </w:numPr>
    </w:pPr>
  </w:style>
  <w:style w:type="character" w:customStyle="1" w:styleId="Heading3Char">
    <w:name w:val="Heading 3 Char"/>
    <w:link w:val="Heading3"/>
    <w:uiPriority w:val="9"/>
    <w:rsid w:val="00F66CD8"/>
    <w:rPr>
      <w:rFonts w:ascii="Arial" w:eastAsia="MS Gothic" w:hAnsi="Arial" w:cs="Arial"/>
      <w:b/>
      <w:bCs/>
      <w:sz w:val="28"/>
      <w:szCs w:val="32"/>
      <w:lang w:eastAsia="en-US"/>
    </w:rPr>
  </w:style>
  <w:style w:type="character" w:customStyle="1" w:styleId="Heading4Char">
    <w:name w:val="Heading 4 Char"/>
    <w:link w:val="Heading4"/>
    <w:uiPriority w:val="9"/>
    <w:rsid w:val="00F66CD8"/>
    <w:rPr>
      <w:rFonts w:ascii="Arial" w:eastAsia="MS Gothic" w:hAnsi="Arial" w:cs="Arial"/>
      <w:b/>
      <w:bCs/>
      <w:iCs/>
      <w:sz w:val="24"/>
      <w:szCs w:val="32"/>
      <w:lang w:eastAsia="en-US"/>
    </w:rPr>
  </w:style>
  <w:style w:type="paragraph" w:styleId="ListParagraph">
    <w:name w:val="List Paragraph"/>
    <w:basedOn w:val="Normal"/>
    <w:uiPriority w:val="34"/>
    <w:qFormat/>
    <w:rsid w:val="00F66CD8"/>
    <w:pPr>
      <w:numPr>
        <w:numId w:val="5"/>
      </w:numPr>
      <w:tabs>
        <w:tab w:val="left" w:pos="2180"/>
        <w:tab w:val="left" w:pos="2181"/>
      </w:tabs>
      <w:spacing w:after="140"/>
    </w:pPr>
    <w:rPr>
      <w:rFonts w:eastAsia="Times New Roman"/>
      <w:lang w:eastAsia="en-GB"/>
    </w:rPr>
  </w:style>
  <w:style w:type="paragraph" w:customStyle="1" w:styleId="Normalbeforebullets">
    <w:name w:val="Normal before bullets"/>
    <w:basedOn w:val="Normal"/>
    <w:qFormat/>
    <w:rsid w:val="00F66CD8"/>
    <w:pPr>
      <w:keepNext/>
      <w:spacing w:after="140"/>
    </w:pPr>
  </w:style>
  <w:style w:type="paragraph" w:styleId="Subtitle">
    <w:name w:val="Subtitle"/>
    <w:basedOn w:val="Normal"/>
    <w:next w:val="Normal"/>
    <w:link w:val="SubtitleChar"/>
    <w:uiPriority w:val="11"/>
    <w:qFormat/>
    <w:rsid w:val="00F66CD8"/>
    <w:pPr>
      <w:spacing w:after="240"/>
      <w:outlineLvl w:val="1"/>
    </w:pPr>
    <w:rPr>
      <w:rFonts w:eastAsia="Times New Roman" w:cs="Times New Roman"/>
      <w:sz w:val="28"/>
      <w:szCs w:val="36"/>
    </w:rPr>
  </w:style>
  <w:style w:type="character" w:customStyle="1" w:styleId="SubtitleChar">
    <w:name w:val="Subtitle Char"/>
    <w:link w:val="Subtitle"/>
    <w:uiPriority w:val="11"/>
    <w:rsid w:val="00F66CD8"/>
    <w:rPr>
      <w:rFonts w:ascii="Arial" w:eastAsia="Times New Roman" w:hAnsi="Arial" w:cs="Times New Roman"/>
      <w:sz w:val="28"/>
      <w:szCs w:val="36"/>
      <w:lang w:eastAsia="en-US"/>
    </w:rPr>
  </w:style>
  <w:style w:type="paragraph" w:customStyle="1" w:styleId="TableCopy">
    <w:name w:val="Table Copy"/>
    <w:basedOn w:val="Normal"/>
    <w:qFormat/>
    <w:rsid w:val="00F66CD8"/>
    <w:pPr>
      <w:spacing w:after="140"/>
    </w:pPr>
  </w:style>
  <w:style w:type="paragraph" w:customStyle="1" w:styleId="TableBullet">
    <w:name w:val="Table Bullet"/>
    <w:basedOn w:val="TableCopy"/>
    <w:qFormat/>
    <w:rsid w:val="00B75373"/>
    <w:pPr>
      <w:numPr>
        <w:numId w:val="6"/>
      </w:numPr>
      <w:spacing w:after="80"/>
    </w:pPr>
    <w:rPr>
      <w:szCs w:val="22"/>
    </w:rPr>
  </w:style>
  <w:style w:type="paragraph" w:customStyle="1" w:styleId="TableHeading">
    <w:name w:val="Table Heading"/>
    <w:basedOn w:val="Normal"/>
    <w:qFormat/>
    <w:rsid w:val="00A50680"/>
    <w:pPr>
      <w:keepNext/>
      <w:spacing w:after="140"/>
    </w:pPr>
    <w:rPr>
      <w:b/>
      <w:lang w:eastAsia="en-GB"/>
    </w:rPr>
  </w:style>
  <w:style w:type="paragraph" w:customStyle="1" w:styleId="TableColumnHeading">
    <w:name w:val="Table Column Heading"/>
    <w:basedOn w:val="TableHeading"/>
    <w:qFormat/>
    <w:rsid w:val="00F66CD8"/>
    <w:pPr>
      <w:spacing w:before="80" w:after="80"/>
    </w:pPr>
    <w:rPr>
      <w:szCs w:val="36"/>
      <w:lang w:val="en-GB"/>
    </w:rPr>
  </w:style>
  <w:style w:type="table" w:styleId="TableGrid">
    <w:name w:val="Table Grid"/>
    <w:basedOn w:val="TableNormal"/>
    <w:uiPriority w:val="59"/>
    <w:rsid w:val="00F66CD8"/>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Paragraph">
    <w:name w:val="Table Paragraph"/>
    <w:basedOn w:val="Normal"/>
    <w:uiPriority w:val="1"/>
    <w:qFormat/>
    <w:rsid w:val="00F66CD8"/>
    <w:pPr>
      <w:spacing w:after="140"/>
    </w:pPr>
    <w:rPr>
      <w:rFonts w:eastAsia="Arial"/>
      <w:szCs w:val="22"/>
      <w:lang w:eastAsia="en-GB"/>
    </w:rPr>
  </w:style>
  <w:style w:type="paragraph" w:styleId="Title">
    <w:name w:val="Title"/>
    <w:basedOn w:val="Normal"/>
    <w:next w:val="Normal"/>
    <w:link w:val="TitleChar"/>
    <w:uiPriority w:val="10"/>
    <w:qFormat/>
    <w:rsid w:val="00F66CD8"/>
    <w:pPr>
      <w:spacing w:after="240" w:line="240" w:lineRule="auto"/>
    </w:pPr>
    <w:rPr>
      <w:rFonts w:eastAsia="Times New Roman" w:cs="Times New Roman"/>
      <w:spacing w:val="-10"/>
      <w:kern w:val="28"/>
      <w:sz w:val="56"/>
      <w:szCs w:val="56"/>
      <w:lang w:val="en-US"/>
    </w:rPr>
  </w:style>
  <w:style w:type="character" w:customStyle="1" w:styleId="TitleChar">
    <w:name w:val="Title Char"/>
    <w:link w:val="Title"/>
    <w:uiPriority w:val="10"/>
    <w:rsid w:val="00F66CD8"/>
    <w:rPr>
      <w:rFonts w:ascii="Arial" w:eastAsia="Times New Roman" w:hAnsi="Arial" w:cs="Times New Roman"/>
      <w:spacing w:val="-10"/>
      <w:kern w:val="28"/>
      <w:sz w:val="56"/>
      <w:szCs w:val="56"/>
      <w:lang w:val="en-US" w:eastAsia="en-US"/>
    </w:rPr>
  </w:style>
  <w:style w:type="paragraph" w:styleId="TOC1">
    <w:name w:val="toc 1"/>
    <w:basedOn w:val="Normal"/>
    <w:next w:val="Normal"/>
    <w:autoRedefine/>
    <w:uiPriority w:val="39"/>
    <w:unhideWhenUsed/>
    <w:rsid w:val="00F66CD8"/>
    <w:pPr>
      <w:spacing w:before="120" w:after="0"/>
    </w:pPr>
    <w:rPr>
      <w:b/>
    </w:rPr>
  </w:style>
  <w:style w:type="paragraph" w:styleId="TOC2">
    <w:name w:val="toc 2"/>
    <w:basedOn w:val="Normal"/>
    <w:next w:val="Normal"/>
    <w:autoRedefine/>
    <w:uiPriority w:val="39"/>
    <w:unhideWhenUsed/>
    <w:rsid w:val="00F66CD8"/>
    <w:pPr>
      <w:spacing w:after="0"/>
      <w:ind w:left="200"/>
    </w:pPr>
    <w:rPr>
      <w:szCs w:val="22"/>
    </w:rPr>
  </w:style>
  <w:style w:type="paragraph" w:styleId="TOCHeading">
    <w:name w:val="TOC Heading"/>
    <w:basedOn w:val="Heading1"/>
    <w:next w:val="Normal"/>
    <w:uiPriority w:val="39"/>
    <w:unhideWhenUsed/>
    <w:qFormat/>
    <w:rsid w:val="00F66CD8"/>
    <w:pPr>
      <w:spacing w:line="360" w:lineRule="auto"/>
      <w:outlineLvl w:val="9"/>
    </w:pPr>
    <w:rPr>
      <w:sz w:val="32"/>
      <w:szCs w:val="28"/>
    </w:rPr>
  </w:style>
  <w:style w:type="character" w:styleId="Hyperlink">
    <w:name w:val="Hyperlink"/>
    <w:basedOn w:val="DefaultParagraphFont"/>
    <w:uiPriority w:val="99"/>
    <w:unhideWhenUsed/>
    <w:rsid w:val="000D2E4D"/>
    <w:rPr>
      <w:color w:val="0563C1" w:themeColor="hyperlink"/>
      <w:u w:val="single"/>
    </w:rPr>
  </w:style>
  <w:style w:type="paragraph" w:styleId="TOC6">
    <w:name w:val="toc 6"/>
    <w:basedOn w:val="Normal"/>
    <w:next w:val="Normal"/>
    <w:autoRedefine/>
    <w:uiPriority w:val="39"/>
    <w:semiHidden/>
    <w:unhideWhenUsed/>
    <w:rsid w:val="000D2E4D"/>
    <w:pPr>
      <w:spacing w:after="100"/>
      <w:ind w:left="1200"/>
    </w:pPr>
  </w:style>
  <w:style w:type="character" w:styleId="CommentReference">
    <w:name w:val="annotation reference"/>
    <w:basedOn w:val="DefaultParagraphFont"/>
    <w:uiPriority w:val="99"/>
    <w:semiHidden/>
    <w:unhideWhenUsed/>
    <w:rsid w:val="00AA4AB4"/>
    <w:rPr>
      <w:sz w:val="16"/>
      <w:szCs w:val="16"/>
    </w:rPr>
  </w:style>
  <w:style w:type="paragraph" w:styleId="CommentText">
    <w:name w:val="annotation text"/>
    <w:basedOn w:val="Normal"/>
    <w:link w:val="CommentTextChar"/>
    <w:uiPriority w:val="99"/>
    <w:semiHidden/>
    <w:unhideWhenUsed/>
    <w:rsid w:val="00AA4AB4"/>
    <w:pPr>
      <w:spacing w:line="240" w:lineRule="auto"/>
    </w:pPr>
    <w:rPr>
      <w:sz w:val="20"/>
      <w:szCs w:val="20"/>
    </w:rPr>
  </w:style>
  <w:style w:type="character" w:customStyle="1" w:styleId="CommentTextChar">
    <w:name w:val="Comment Text Char"/>
    <w:basedOn w:val="DefaultParagraphFont"/>
    <w:link w:val="CommentText"/>
    <w:uiPriority w:val="99"/>
    <w:semiHidden/>
    <w:rsid w:val="00AA4AB4"/>
    <w:rPr>
      <w:rFonts w:ascii="Arial" w:eastAsia="MS Mincho"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AA4AB4"/>
    <w:rPr>
      <w:b/>
      <w:bCs/>
    </w:rPr>
  </w:style>
  <w:style w:type="character" w:customStyle="1" w:styleId="CommentSubjectChar">
    <w:name w:val="Comment Subject Char"/>
    <w:basedOn w:val="CommentTextChar"/>
    <w:link w:val="CommentSubject"/>
    <w:uiPriority w:val="99"/>
    <w:semiHidden/>
    <w:rsid w:val="00AA4AB4"/>
    <w:rPr>
      <w:rFonts w:ascii="Arial" w:eastAsia="MS Mincho" w:hAnsi="Arial" w:cs="Arial"/>
      <w:b/>
      <w:bCs/>
      <w:sz w:val="20"/>
      <w:szCs w:val="20"/>
      <w:lang w:eastAsia="en-US"/>
    </w:rPr>
  </w:style>
  <w:style w:type="table" w:styleId="TableGridLight">
    <w:name w:val="Grid Table Light"/>
    <w:basedOn w:val="TableNormal"/>
    <w:uiPriority w:val="40"/>
    <w:rsid w:val="002730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F6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9F3"/>
    <w:rPr>
      <w:rFonts w:ascii="Arial" w:eastAsia="MS Mincho" w:hAnsi="Arial" w:cs="Arial"/>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48705-F409-49C7-90C8-4517D05CCEFF}">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DAFDACD6-AB70-4F9E-8E1B-3AE738516C1B}">
  <ds:schemaRefs>
    <ds:schemaRef ds:uri="http://schemas.microsoft.com/sharepoint/v3/contenttype/forms"/>
  </ds:schemaRefs>
</ds:datastoreItem>
</file>

<file path=customXml/itemProps3.xml><?xml version="1.0" encoding="utf-8"?>
<ds:datastoreItem xmlns:ds="http://schemas.openxmlformats.org/officeDocument/2006/customXml" ds:itemID="{CEE34A7A-D07A-4D7B-A63D-EB25287FA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52</Pages>
  <Words>12793</Words>
  <Characters>83024</Characters>
  <Application>Microsoft Office Word</Application>
  <DocSecurity>0</DocSecurity>
  <Lines>691</Lines>
  <Paragraphs>191</Paragraphs>
  <ScaleCrop>false</ScaleCrop>
  <HeadingPairs>
    <vt:vector size="2" baseType="variant">
      <vt:variant>
        <vt:lpstr>Title</vt:lpstr>
      </vt:variant>
      <vt:variant>
        <vt:i4>1</vt:i4>
      </vt:variant>
    </vt:vector>
  </HeadingPairs>
  <TitlesOfParts>
    <vt:vector size="1" baseType="lpstr">
      <vt:lpstr>DJSIR Strategic Plan 2023-2027</vt:lpstr>
    </vt:vector>
  </TitlesOfParts>
  <Company/>
  <LinksUpToDate>false</LinksUpToDate>
  <CharactersWithSpaces>95626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DJSIR Strategic Plan 2023-2027</dc:title>
  <dc:subject/>
  <dc:creator>Samaa</dc:creator>
  <cp:keywords/>
  <dc:description/>
  <cp:lastModifiedBy>Design Studio</cp:lastModifiedBy>
  <cp:revision>37</cp:revision>
  <dcterms:created xsi:type="dcterms:W3CDTF">2023-09-06T01:54:00Z</dcterms:created>
  <dcterms:modified xsi:type="dcterms:W3CDTF">2024-08-30T00:03:00Z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HeaderShapeIds">
    <vt:lpwstr>2,3,4</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2023-09-04T05:24:03Z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176067b8-a30f-44a6-9257-f8acf5e7c6af</vt:lpwstr>
  </property>
  <property fmtid="{D5CDD505-2E9C-101B-9397-08002B2CF9AE}" pid="15" name="MSIP_Label_d00a4df9-c942-4b09-b23a-6c1023f6de27_ContentBits">
    <vt:lpwstr>3</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ies>
</file>