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C054" w14:textId="77777777" w:rsidR="00DD5C50" w:rsidRPr="00CA4BEC" w:rsidRDefault="00DD5C50" w:rsidP="00DD5C50">
      <w:pPr>
        <w:pStyle w:val="Heading1"/>
        <w:spacing w:before="0" w:after="0" w:line="276" w:lineRule="auto"/>
        <w:jc w:val="center"/>
        <w:rPr>
          <w:rFonts w:ascii="Calibri" w:hAnsi="Calibri" w:cs="Calibri"/>
          <w:b/>
          <w:color w:val="000000" w:themeColor="text1"/>
          <w:sz w:val="20"/>
          <w:szCs w:val="20"/>
        </w:rPr>
      </w:pPr>
      <w:r w:rsidRPr="00CA4BEC">
        <w:rPr>
          <w:rFonts w:ascii="Calibri" w:hAnsi="Calibri" w:cs="Calibri"/>
          <w:b/>
          <w:color w:val="000000" w:themeColor="text1"/>
          <w:sz w:val="22"/>
          <w:szCs w:val="22"/>
        </w:rPr>
        <w:t xml:space="preserve">Conditions of Authorisation under section 28A of the Wildlife Act 1975, to hunt, take, destroy, possess, dispose of and sell Eastern Grey Kangaroos and Western Grey Kangaroos in accordance </w:t>
      </w:r>
      <w:r w:rsidRPr="00CA4BEC">
        <w:rPr>
          <w:rFonts w:ascii="Calibri" w:hAnsi="Calibri" w:cs="Calibri"/>
          <w:b/>
          <w:color w:val="000000" w:themeColor="text1"/>
          <w:sz w:val="20"/>
          <w:szCs w:val="20"/>
        </w:rPr>
        <w:t xml:space="preserve">with </w:t>
      </w:r>
      <w:r w:rsidRPr="00CA4BEC">
        <w:rPr>
          <w:rFonts w:ascii="Calibri" w:hAnsi="Calibri" w:cs="Calibri"/>
          <w:b/>
          <w:color w:val="000000" w:themeColor="text1"/>
          <w:sz w:val="22"/>
          <w:szCs w:val="22"/>
        </w:rPr>
        <w:t>the approved Victorian Kangaroo Harvest Management Plan 2024-2028</w:t>
      </w:r>
    </w:p>
    <w:p w14:paraId="5614262A" w14:textId="77777777" w:rsidR="00DD5C50" w:rsidRPr="00CA4BEC" w:rsidRDefault="00DD5C50" w:rsidP="00DD5C50">
      <w:pPr>
        <w:spacing w:after="120" w:line="240" w:lineRule="auto"/>
        <w:rPr>
          <w:rFonts w:ascii="Calibri" w:hAnsi="Calibri" w:cs="Calibri"/>
          <w:b/>
          <w:sz w:val="20"/>
          <w:szCs w:val="20"/>
        </w:rPr>
      </w:pPr>
    </w:p>
    <w:p w14:paraId="5E08F651" w14:textId="77777777" w:rsidR="00DD5C50" w:rsidRPr="00CA4BEC" w:rsidRDefault="00DD5C50" w:rsidP="00DD5C50">
      <w:pPr>
        <w:spacing w:after="120" w:line="240" w:lineRule="auto"/>
        <w:rPr>
          <w:rFonts w:ascii="Calibri" w:eastAsia="Calibri" w:hAnsi="Calibri" w:cs="Calibri"/>
          <w:sz w:val="20"/>
          <w:szCs w:val="20"/>
        </w:rPr>
      </w:pPr>
      <w:r w:rsidRPr="00CA4BEC">
        <w:rPr>
          <w:rFonts w:ascii="Calibri" w:eastAsia="Calibri" w:hAnsi="Calibri" w:cs="Calibri"/>
          <w:sz w:val="20"/>
          <w:szCs w:val="20"/>
        </w:rPr>
        <w:t>The conditions required to comply with an authorisation issued under section 28A of the Wildlife Act 1975, to hunt, take, destroy, possess, dispose of and sell Eastern Grey Kangaroos and Western Grey Kangaroos in accordance with the approved Victorian Kangaroo Harvest Management Plan 2024-2028, as updated from time to time, are:</w:t>
      </w:r>
    </w:p>
    <w:p w14:paraId="18DE7232"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The holder of this Authorisation must be a holder of a Firearm Licence under the Firearms Act 1996.</w:t>
      </w:r>
    </w:p>
    <w:p w14:paraId="28CFA9CE"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The holder of this Authorisation must comply with the Firearms Act 1996, the Wildlife Act 1975, the Prevention of Cruelty to Animals Act 1986 and any other relevant legislation and subordinate legislation. </w:t>
      </w:r>
    </w:p>
    <w:p w14:paraId="41B1FBCF"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The destruction, possession, and disposal of kangaroos must be undertaken in accordance with the approved Victorian Kangaroo Harvest Management Plan 2024-2028 and the ‘National Code of Practice for the Humane Shooting of Kangaroos and Wallabies for Commercial Purposes’ published by the Australian Government. These documents can be accessed at </w:t>
      </w:r>
      <w:hyperlink r:id="rId7" w:history="1">
        <w:r w:rsidRPr="00CA4BEC">
          <w:rPr>
            <w:rStyle w:val="Hyperlink"/>
            <w:rFonts w:ascii="Calibri" w:eastAsia="Calibri" w:hAnsi="Calibri" w:cs="Calibri"/>
            <w:sz w:val="20"/>
            <w:szCs w:val="20"/>
          </w:rPr>
          <w:t>http://djsir.vic.gov.au/game-hunting/kangaroo-harvesting</w:t>
        </w:r>
      </w:hyperlink>
    </w:p>
    <w:p w14:paraId="641601F9"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The holder of this Authorisation may only shoot kangaroos on land in respect of which the holder has obtained written permission to destroy and take kangaroos from the landowner or manager.</w:t>
      </w:r>
    </w:p>
    <w:p w14:paraId="3B569C20"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A copy of the consent obtained from the relevant landowner or manager, pursuant to condition 4, must be carried by the holder of the Authorisation while undertaking the authorised activities (including the activities of transport of meat or carcasses) and must be produced on demand by an Authorised Officer or Victoria Police.</w:t>
      </w:r>
    </w:p>
    <w:p w14:paraId="04B05C55"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Kangaroos must not be shot from a moving vehicle or any other moving platform. </w:t>
      </w:r>
    </w:p>
    <w:p w14:paraId="7CD2E126"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Kangaroos with obvious dependent young must not be shot.</w:t>
      </w:r>
    </w:p>
    <w:p w14:paraId="41145874"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The holder of this Authorisation must aim to hit the target kangaroo by a single shot to the brain. The target kangaroo must be clearly visible, standing and stationary (injured kangaroos excepted).</w:t>
      </w:r>
    </w:p>
    <w:p w14:paraId="4492387A"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Each kangaroo shot must be confirmed dead before another kangaroo is targeted and any shot female kangaroo must be examined for pouch young as soon as the carcass is retrieved. Pouch young must be euthanased according to the National Code of Practice for the Humane Shooting of Kangaroos and Wallabies for Commercial Purposes. If a kangaroo is injured or has young at foot, no further kangaroos can be shot until all reasonable efforts have been made to humanely euthanase it and any young at foot. </w:t>
      </w:r>
    </w:p>
    <w:p w14:paraId="388D6E19"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The holder of this Authorisation must not possess or sell any live kangaroo.</w:t>
      </w:r>
    </w:p>
    <w:p w14:paraId="24C57D64"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No part of any kangaroo taken under this Authorisation may be given away, sold or traded in any way except to: </w:t>
      </w:r>
    </w:p>
    <w:p w14:paraId="476823AB" w14:textId="77777777" w:rsidR="00DD5C50" w:rsidRPr="00CA4BEC" w:rsidRDefault="00DD5C50" w:rsidP="00DD5C50">
      <w:pPr>
        <w:pStyle w:val="ListParagraph"/>
        <w:numPr>
          <w:ilvl w:val="1"/>
          <w:numId w:val="2"/>
        </w:numPr>
        <w:spacing w:after="120" w:line="276" w:lineRule="auto"/>
        <w:contextualSpacing/>
        <w:rPr>
          <w:rFonts w:eastAsia="Calibri"/>
          <w:sz w:val="20"/>
          <w:szCs w:val="20"/>
        </w:rPr>
      </w:pPr>
      <w:r w:rsidRPr="00CA4BEC">
        <w:rPr>
          <w:rFonts w:eastAsia="Calibri"/>
          <w:sz w:val="20"/>
          <w:szCs w:val="20"/>
        </w:rPr>
        <w:t xml:space="preserve">a meat processing facility in Victoria that is licensed under both the Wildlife Act 1975 and the Meat Industry Act 1993 to process kangaroos; or </w:t>
      </w:r>
    </w:p>
    <w:p w14:paraId="012D35C2" w14:textId="77777777" w:rsidR="00DD5C50" w:rsidRPr="00CA4BEC" w:rsidRDefault="00DD5C50" w:rsidP="00DD5C50">
      <w:pPr>
        <w:pStyle w:val="ListParagraph"/>
        <w:numPr>
          <w:ilvl w:val="1"/>
          <w:numId w:val="2"/>
        </w:numPr>
        <w:spacing w:after="120" w:line="276" w:lineRule="auto"/>
        <w:contextualSpacing/>
        <w:rPr>
          <w:rFonts w:eastAsia="Calibri"/>
          <w:sz w:val="20"/>
          <w:szCs w:val="20"/>
        </w:rPr>
      </w:pPr>
      <w:r w:rsidRPr="00CA4BEC">
        <w:rPr>
          <w:rFonts w:eastAsia="Calibri"/>
          <w:sz w:val="20"/>
          <w:szCs w:val="20"/>
        </w:rPr>
        <w:t xml:space="preserve">a meat processing facility in another State or Territory of the Commonwealth that is authorised under that State’s or Territory’s legislation to import kangaroos from Victoria for processing, in accordance with an export permit issued under section 50 of the Wildlife Act 1975. </w:t>
      </w:r>
    </w:p>
    <w:p w14:paraId="3E7416C3"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The holder of this Authorisation must not hunt, take or destroy kangaroos, without being in possession of valid kangaroo tags issued by the Game Management Authority (GMA) for the relevant Harvest Zone. </w:t>
      </w:r>
    </w:p>
    <w:p w14:paraId="069A1508"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Where harvesting is suspended in a Harvest Zone or part thereof, in accordance with approved Kangaroo Harvest Management Plan 2024- 2028, the holder of this Authorisation must not carry out any harvesting in that Harvest Zone or part thereof, under this Authority, even if in possession of tags that would otherwise allow them to do so.</w:t>
      </w:r>
    </w:p>
    <w:p w14:paraId="602578D8"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Kangaroo tags that are issued in accordance with this Authorisation, are only valid for the calendar year in which they are issued. </w:t>
      </w:r>
    </w:p>
    <w:p w14:paraId="1899E55E"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lastRenderedPageBreak/>
        <w:t>Any tag issued in association with this Authorisation must not be defaced, altered or reproduced.</w:t>
      </w:r>
    </w:p>
    <w:p w14:paraId="6300F407"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Subject to condition 17, before the holder of the Authorisation leaves the property, all kangaroos destroyed (except for pouch young and young at foot) must be permanently tagged with tags issued to them by the GMA for use in the applicable Harvest Zone for that tag and scanned using the Service Victoria mobile application. </w:t>
      </w:r>
    </w:p>
    <w:p w14:paraId="369EA92E"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Where the Service Victoria mobile application is inoperative, before the holder of the Authorisation leaves the property a written summary must be made of: the authorisation number, the date of the harvest, the number of kangaroos destroyed, the species, the sex, whether dependent young were destroyed, the tag numbers used and the property location. These details must be manually entered into the Service Victoria mobile application within 24 hours of the harvest. </w:t>
      </w:r>
    </w:p>
    <w:p w14:paraId="7FCD0E1E"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 The holder of this Authorisation must not sell or trade any of the tags issued to them by the GMA.</w:t>
      </w:r>
    </w:p>
    <w:p w14:paraId="78A38EE1"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 The holder of this Authority must report any loss or theft of tags to the GMA via email to kangarooharvesting@ecodev.vic.gov.au within 24 hours of becoming aware of the loss or theft. </w:t>
      </w:r>
    </w:p>
    <w:p w14:paraId="35AD42DA"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If the holder of this Authorisation changes their residential address, they must update their details through the online Harvesting Platform accessed at http://djpr.vic.gov.au/game-hunting/kangaroo-harvesting or via email to kangarooharvesting@ecodev.vic.gov.au within 14 days. </w:t>
      </w:r>
    </w:p>
    <w:p w14:paraId="52EA7B70" w14:textId="77777777" w:rsidR="00DD5C50" w:rsidRPr="00CA4BEC" w:rsidRDefault="00DD5C50" w:rsidP="00DD5C50">
      <w:pPr>
        <w:numPr>
          <w:ilvl w:val="0"/>
          <w:numId w:val="1"/>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This authorisation expires on the 31 December 2026 unless revoked beforehand.</w:t>
      </w:r>
    </w:p>
    <w:p w14:paraId="088E5427" w14:textId="77777777" w:rsidR="00DD5C50" w:rsidRPr="00CA4BEC" w:rsidRDefault="00DD5C50" w:rsidP="00DD5C50">
      <w:pPr>
        <w:spacing w:after="120"/>
        <w:rPr>
          <w:rFonts w:ascii="Calibri" w:eastAsia="Calibri" w:hAnsi="Calibri" w:cs="Calibri"/>
          <w:sz w:val="20"/>
          <w:szCs w:val="20"/>
        </w:rPr>
      </w:pPr>
      <w:r w:rsidRPr="00CA4BEC">
        <w:rPr>
          <w:rFonts w:ascii="Calibri" w:eastAsia="Calibri" w:hAnsi="Calibri" w:cs="Calibri"/>
          <w:sz w:val="20"/>
          <w:szCs w:val="20"/>
        </w:rPr>
        <w:t>END OF CONDITIONS</w:t>
      </w:r>
    </w:p>
    <w:p w14:paraId="573F1530" w14:textId="77777777" w:rsidR="00DD5C50" w:rsidRPr="00CA4BEC" w:rsidRDefault="00DD5C50" w:rsidP="00DD5C50">
      <w:pPr>
        <w:spacing w:after="120"/>
        <w:rPr>
          <w:rFonts w:ascii="Calibri" w:eastAsia="Calibri" w:hAnsi="Calibri" w:cs="Calibri"/>
          <w:b/>
          <w:bCs/>
          <w:sz w:val="20"/>
          <w:szCs w:val="20"/>
        </w:rPr>
      </w:pPr>
      <w:r w:rsidRPr="00CA4BEC">
        <w:rPr>
          <w:rFonts w:ascii="Calibri" w:eastAsia="Calibri" w:hAnsi="Calibri" w:cs="Calibri"/>
          <w:b/>
          <w:bCs/>
          <w:sz w:val="20"/>
          <w:szCs w:val="20"/>
        </w:rPr>
        <w:t xml:space="preserve">Notes: </w:t>
      </w:r>
    </w:p>
    <w:p w14:paraId="2A1CB50B" w14:textId="77777777" w:rsidR="00DD5C50" w:rsidRPr="00CA4BEC" w:rsidRDefault="00DD5C50" w:rsidP="00DD5C50">
      <w:pPr>
        <w:spacing w:after="120"/>
        <w:rPr>
          <w:rFonts w:ascii="Calibri" w:eastAsia="Calibri" w:hAnsi="Calibri" w:cs="Calibri"/>
          <w:sz w:val="20"/>
          <w:szCs w:val="20"/>
        </w:rPr>
      </w:pPr>
      <w:r w:rsidRPr="00CA4BEC">
        <w:rPr>
          <w:rFonts w:ascii="Calibri" w:eastAsia="Calibri" w:hAnsi="Calibri" w:cs="Calibri"/>
          <w:sz w:val="20"/>
          <w:szCs w:val="20"/>
        </w:rPr>
        <w:t xml:space="preserve">AN AUTHORITY ISSUED UNDER THE </w:t>
      </w:r>
      <w:r w:rsidRPr="00CA4BEC">
        <w:rPr>
          <w:rFonts w:ascii="Calibri" w:eastAsia="Calibri" w:hAnsi="Calibri" w:cs="Calibri"/>
          <w:b/>
          <w:bCs/>
          <w:sz w:val="20"/>
          <w:szCs w:val="20"/>
        </w:rPr>
        <w:t>WILDLIFE ACT 1975</w:t>
      </w:r>
      <w:r w:rsidRPr="00CA4BEC">
        <w:rPr>
          <w:rFonts w:ascii="Calibri" w:eastAsia="Calibri" w:hAnsi="Calibri" w:cs="Calibri"/>
          <w:sz w:val="20"/>
          <w:szCs w:val="20"/>
        </w:rPr>
        <w:t xml:space="preserve"> DOES NOT ABSOLVE THE HOLDER FROM ANY LEGAL OBLIGATION HE/SHE MAY HAVE UNDER ANY OTHER ACT OF PARLIAMENT (E.G. THE FIREARMS ACT). </w:t>
      </w:r>
    </w:p>
    <w:p w14:paraId="2A5A4256" w14:textId="77777777" w:rsidR="00DD5C50" w:rsidRPr="00CA4BEC" w:rsidRDefault="00DD5C50" w:rsidP="00DD5C50">
      <w:pPr>
        <w:spacing w:after="120"/>
        <w:rPr>
          <w:rFonts w:ascii="Calibri" w:eastAsia="Calibri" w:hAnsi="Calibri" w:cs="Calibri"/>
          <w:sz w:val="20"/>
          <w:szCs w:val="20"/>
        </w:rPr>
      </w:pPr>
      <w:r w:rsidRPr="00CA4BEC">
        <w:rPr>
          <w:rFonts w:ascii="Calibri" w:eastAsia="Calibri" w:hAnsi="Calibri" w:cs="Calibri"/>
          <w:sz w:val="20"/>
          <w:szCs w:val="20"/>
        </w:rPr>
        <w:t xml:space="preserve">IT IS AN OFFENCE UNDER S50 OF THE </w:t>
      </w:r>
      <w:r w:rsidRPr="00CA4BEC">
        <w:rPr>
          <w:rFonts w:ascii="Calibri" w:eastAsia="Calibri" w:hAnsi="Calibri" w:cs="Calibri"/>
          <w:b/>
          <w:bCs/>
          <w:sz w:val="20"/>
          <w:szCs w:val="20"/>
        </w:rPr>
        <w:t>WILDLIFE ACT 1975</w:t>
      </w:r>
      <w:r w:rsidRPr="00CA4BEC">
        <w:rPr>
          <w:rFonts w:ascii="Calibri" w:eastAsia="Calibri" w:hAnsi="Calibri" w:cs="Calibri"/>
          <w:sz w:val="20"/>
          <w:szCs w:val="20"/>
        </w:rPr>
        <w:t xml:space="preserve"> TO EXPORT WILDLIFE FROM VICTORIA TO ANOTHER STATE OR TERRITORY OF THE COMMONWEALTH WITHOUT A PERMIT ISSUED BY THE SECRETARY.</w:t>
      </w:r>
    </w:p>
    <w:p w14:paraId="63AFA0D3" w14:textId="77777777" w:rsidR="00DD5C50" w:rsidRPr="00CA4BEC" w:rsidRDefault="00DD5C50" w:rsidP="00DD5C50">
      <w:pPr>
        <w:spacing w:after="120"/>
        <w:rPr>
          <w:rFonts w:ascii="Calibri" w:eastAsia="Calibri" w:hAnsi="Calibri" w:cs="Calibri"/>
          <w:sz w:val="20"/>
          <w:szCs w:val="20"/>
        </w:rPr>
      </w:pPr>
    </w:p>
    <w:p w14:paraId="63B9B8B5" w14:textId="77777777" w:rsidR="00A36056" w:rsidRDefault="00A36056"/>
    <w:sectPr w:rsidR="00A360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0663" w14:textId="77777777" w:rsidR="00DD5C50" w:rsidRDefault="00DD5C50" w:rsidP="00DD5C50">
      <w:pPr>
        <w:spacing w:after="0" w:line="240" w:lineRule="auto"/>
      </w:pPr>
      <w:r>
        <w:separator/>
      </w:r>
    </w:p>
  </w:endnote>
  <w:endnote w:type="continuationSeparator" w:id="0">
    <w:p w14:paraId="274AE4C3" w14:textId="77777777" w:rsidR="00DD5C50" w:rsidRDefault="00DD5C50" w:rsidP="00DD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B7CE" w14:textId="77777777" w:rsidR="00DD5C50" w:rsidRDefault="00DD5C50">
    <w:pPr>
      <w:pStyle w:val="Footer"/>
    </w:pPr>
    <w:r>
      <w:rPr>
        <w:noProof/>
      </w:rPr>
      <mc:AlternateContent>
        <mc:Choice Requires="wps">
          <w:drawing>
            <wp:anchor distT="0" distB="0" distL="114300" distR="114300" simplePos="0" relativeHeight="251659264" behindDoc="0" locked="0" layoutInCell="0" allowOverlap="1" wp14:anchorId="6548B037" wp14:editId="309D1CBA">
              <wp:simplePos x="0" y="0"/>
              <wp:positionH relativeFrom="page">
                <wp:posOffset>0</wp:posOffset>
              </wp:positionH>
              <wp:positionV relativeFrom="page">
                <wp:posOffset>10248900</wp:posOffset>
              </wp:positionV>
              <wp:extent cx="7560310" cy="252095"/>
              <wp:effectExtent l="0" t="0" r="0" b="14605"/>
              <wp:wrapNone/>
              <wp:docPr id="1" name="MSIPCM24cd4954bdfacedc552435a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EB63D" w14:textId="77777777" w:rsidR="00DD5C50" w:rsidRPr="00DD5C50" w:rsidRDefault="00DD5C50" w:rsidP="00DD5C50">
                          <w:pPr>
                            <w:spacing w:after="0"/>
                            <w:jc w:val="center"/>
                            <w:rPr>
                              <w:sz w:val="24"/>
                            </w:rPr>
                          </w:pPr>
                          <w:r w:rsidRPr="00DD5C5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48B037" id="_x0000_t202" coordsize="21600,21600" o:spt="202" path="m,l,21600r21600,l21600,xe">
              <v:stroke joinstyle="miter"/>
              <v:path gradientshapeok="t" o:connecttype="rect"/>
            </v:shapetype>
            <v:shape id="MSIPCM24cd4954bdfacedc552435a1"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fill o:detectmouseclick="t"/>
              <v:textbox inset=",0,,0">
                <w:txbxContent>
                  <w:p w14:paraId="330EB63D" w14:textId="77777777" w:rsidR="00DD5C50" w:rsidRPr="00DD5C50" w:rsidRDefault="00DD5C50" w:rsidP="00DD5C50">
                    <w:pPr>
                      <w:spacing w:after="0"/>
                      <w:jc w:val="center"/>
                      <w:rPr>
                        <w:sz w:val="24"/>
                      </w:rPr>
                    </w:pPr>
                    <w:r w:rsidRPr="00DD5C50">
                      <w:rPr>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7B3B" w14:textId="77777777" w:rsidR="00DD5C50" w:rsidRDefault="00DD5C50" w:rsidP="00DD5C50">
      <w:pPr>
        <w:spacing w:after="0" w:line="240" w:lineRule="auto"/>
      </w:pPr>
      <w:r>
        <w:separator/>
      </w:r>
    </w:p>
  </w:footnote>
  <w:footnote w:type="continuationSeparator" w:id="0">
    <w:p w14:paraId="0E8EC654" w14:textId="77777777" w:rsidR="00DD5C50" w:rsidRDefault="00DD5C50" w:rsidP="00DD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3EFB" w14:textId="77777777" w:rsidR="00DD5C50" w:rsidRDefault="00DD5C50">
    <w:pPr>
      <w:pStyle w:val="Header"/>
    </w:pPr>
    <w:r>
      <w:rPr>
        <w:noProof/>
      </w:rPr>
      <mc:AlternateContent>
        <mc:Choice Requires="wps">
          <w:drawing>
            <wp:anchor distT="0" distB="0" distL="114300" distR="114300" simplePos="0" relativeHeight="251660288" behindDoc="0" locked="0" layoutInCell="0" allowOverlap="1" wp14:anchorId="6F14BA91" wp14:editId="09463415">
              <wp:simplePos x="0" y="0"/>
              <wp:positionH relativeFrom="page">
                <wp:posOffset>0</wp:posOffset>
              </wp:positionH>
              <wp:positionV relativeFrom="page">
                <wp:posOffset>190500</wp:posOffset>
              </wp:positionV>
              <wp:extent cx="7560310" cy="252095"/>
              <wp:effectExtent l="0" t="0" r="0" b="14605"/>
              <wp:wrapNone/>
              <wp:docPr id="2" name="MSIPCM72ea4d14b1d3abbbe65bee1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1CA689" w14:textId="77777777" w:rsidR="00DD5C50" w:rsidRPr="00DD5C50" w:rsidRDefault="00DD5C50" w:rsidP="00DD5C50">
                          <w:pPr>
                            <w:spacing w:after="0"/>
                            <w:jc w:val="center"/>
                            <w:rPr>
                              <w:sz w:val="24"/>
                            </w:rPr>
                          </w:pPr>
                          <w:r w:rsidRPr="00DD5C5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14BA91" id="_x0000_t202" coordsize="21600,21600" o:spt="202" path="m,l,21600r21600,l21600,xe">
              <v:stroke joinstyle="miter"/>
              <v:path gradientshapeok="t" o:connecttype="rect"/>
            </v:shapetype>
            <v:shape id="MSIPCM72ea4d14b1d3abbbe65bee10"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6F1CA689" w14:textId="77777777" w:rsidR="00DD5C50" w:rsidRPr="00DD5C50" w:rsidRDefault="00DD5C50" w:rsidP="00DD5C50">
                    <w:pPr>
                      <w:spacing w:after="0"/>
                      <w:jc w:val="center"/>
                      <w:rPr>
                        <w:sz w:val="24"/>
                      </w:rPr>
                    </w:pPr>
                    <w:r w:rsidRPr="00DD5C50">
                      <w:rPr>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3D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4E7417"/>
    <w:multiLevelType w:val="hybridMultilevel"/>
    <w:tmpl w:val="B7DA96D8"/>
    <w:lvl w:ilvl="0" w:tplc="6B9E2274">
      <w:start w:val="1"/>
      <w:numFmt w:val="decimal"/>
      <w:lvlText w:val="%1."/>
      <w:lvlJc w:val="left"/>
      <w:pPr>
        <w:ind w:left="502" w:hanging="360"/>
      </w:pPr>
      <w:rPr>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55740991">
    <w:abstractNumId w:val="1"/>
  </w:num>
  <w:num w:numId="2" w16cid:durableId="46802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50"/>
    <w:rsid w:val="00025852"/>
    <w:rsid w:val="00A36056"/>
    <w:rsid w:val="00B910EA"/>
    <w:rsid w:val="00DD5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DD6AF"/>
  <w15:chartTrackingRefBased/>
  <w15:docId w15:val="{25B96029-F516-4858-9CCC-286C1945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C50"/>
    <w:pPr>
      <w:suppressAutoHyphens/>
      <w:autoSpaceDE w:val="0"/>
      <w:autoSpaceDN w:val="0"/>
      <w:adjustRightInd w:val="0"/>
      <w:spacing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DD5C50"/>
    <w:pPr>
      <w:keepNext/>
      <w:spacing w:before="240" w:after="120" w:line="320" w:lineRule="atLeast"/>
      <w:outlineLvl w:val="0"/>
    </w:pPr>
    <w:rPr>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C50"/>
    <w:rPr>
      <w:rFonts w:ascii="Arial" w:hAnsi="Arial" w:cs="Arial"/>
      <w:color w:val="4472C4" w:themeColor="accent1"/>
      <w:sz w:val="28"/>
      <w:szCs w:val="28"/>
      <w:lang w:val="en-US"/>
    </w:rPr>
  </w:style>
  <w:style w:type="character" w:styleId="Hyperlink">
    <w:name w:val="Hyperlink"/>
    <w:basedOn w:val="DefaultParagraphFont"/>
    <w:uiPriority w:val="99"/>
    <w:unhideWhenUsed/>
    <w:rsid w:val="00DD5C50"/>
    <w:rPr>
      <w:color w:val="0563C1" w:themeColor="hyperlink"/>
      <w:u w:val="single"/>
    </w:rPr>
  </w:style>
  <w:style w:type="paragraph" w:styleId="ListParagraph">
    <w:name w:val="List Paragraph"/>
    <w:basedOn w:val="Normal"/>
    <w:uiPriority w:val="34"/>
    <w:qFormat/>
    <w:rsid w:val="00DD5C50"/>
    <w:pPr>
      <w:suppressAutoHyphens w:val="0"/>
      <w:autoSpaceDE/>
      <w:autoSpaceDN/>
      <w:adjustRightInd/>
      <w:spacing w:after="0" w:line="240" w:lineRule="auto"/>
      <w:ind w:left="720"/>
      <w:textAlignment w:val="auto"/>
    </w:pPr>
    <w:rPr>
      <w:rFonts w:ascii="Calibri" w:hAnsi="Calibri" w:cs="Calibri"/>
      <w:color w:val="auto"/>
      <w:sz w:val="22"/>
      <w:szCs w:val="22"/>
      <w:lang w:val="en-AU"/>
    </w:rPr>
  </w:style>
  <w:style w:type="paragraph" w:styleId="Header">
    <w:name w:val="header"/>
    <w:basedOn w:val="Normal"/>
    <w:link w:val="HeaderChar"/>
    <w:uiPriority w:val="99"/>
    <w:unhideWhenUsed/>
    <w:rsid w:val="00DD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C50"/>
    <w:rPr>
      <w:rFonts w:ascii="Arial" w:hAnsi="Arial" w:cs="Arial"/>
      <w:color w:val="000000"/>
      <w:sz w:val="18"/>
      <w:szCs w:val="18"/>
      <w:lang w:val="en-US"/>
    </w:rPr>
  </w:style>
  <w:style w:type="paragraph" w:styleId="Footer">
    <w:name w:val="footer"/>
    <w:basedOn w:val="Normal"/>
    <w:link w:val="FooterChar"/>
    <w:uiPriority w:val="99"/>
    <w:unhideWhenUsed/>
    <w:rsid w:val="00DD5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C50"/>
    <w:rPr>
      <w:rFonts w:ascii="Arial"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djsir.vic.gov.au/game-hunting/kangaroo-harvestin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DEA7DB873BA4EB8155FB5ACB2568D" ma:contentTypeVersion="13" ma:contentTypeDescription="Create a new document." ma:contentTypeScope="" ma:versionID="bc7676ecefa6e2c02a9e5573cd56cb06">
  <xsd:schema xmlns:xsd="http://www.w3.org/2001/XMLSchema" xmlns:xs="http://www.w3.org/2001/XMLSchema" xmlns:p="http://schemas.microsoft.com/office/2006/metadata/properties" xmlns:ns2="62d17612-34fc-4701-a4cc-3d8de139471f" xmlns:ns3="2b5b5c3c-8f0b-4e6c-aabb-73b9446010f4" targetNamespace="http://schemas.microsoft.com/office/2006/metadata/properties" ma:root="true" ma:fieldsID="b0f165f676ff242435fe34b9afb98f14" ns2:_="" ns3:_="">
    <xsd:import namespace="62d17612-34fc-4701-a4cc-3d8de139471f"/>
    <xsd:import namespace="2b5b5c3c-8f0b-4e6c-aabb-73b9446010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17612-34fc-4701-a4cc-3d8de1394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6699d1d-b38f-43c6-aaad-7319b96fca59}" ma:internalName="TaxCatchAll" ma:showField="CatchAllData" ma:web="62d17612-34fc-4701-a4cc-3d8de13947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5b5c3c-8f0b-4e6c-aabb-73b9446010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5b5c3c-8f0b-4e6c-aabb-73b9446010f4">
      <Terms xmlns="http://schemas.microsoft.com/office/infopath/2007/PartnerControls"/>
    </lcf76f155ced4ddcb4097134ff3c332f>
    <TaxCatchAll xmlns="62d17612-34fc-4701-a4cc-3d8de139471f" xsi:nil="true"/>
  </documentManagement>
</p:properties>
</file>

<file path=customXml/itemProps1.xml><?xml version="1.0" encoding="utf-8"?>
<ds:datastoreItem xmlns:ds="http://schemas.openxmlformats.org/officeDocument/2006/customXml" ds:itemID="{A0313419-8C4C-4299-BE32-F48EEA5BEFFF}"/>
</file>

<file path=customXml/itemProps2.xml><?xml version="1.0" encoding="utf-8"?>
<ds:datastoreItem xmlns:ds="http://schemas.openxmlformats.org/officeDocument/2006/customXml" ds:itemID="{C8866BE3-4C68-476A-AC43-7E5DC6294C88}"/>
</file>

<file path=customXml/itemProps3.xml><?xml version="1.0" encoding="utf-8"?>
<ds:datastoreItem xmlns:ds="http://schemas.openxmlformats.org/officeDocument/2006/customXml" ds:itemID="{9BEA8F47-3068-42D3-BB48-523F4278E5AA}"/>
</file>

<file path=docProps/app.xml><?xml version="1.0" encoding="utf-8"?>
<Properties xmlns="http://schemas.openxmlformats.org/officeDocument/2006/extended-properties" xmlns:vt="http://schemas.openxmlformats.org/officeDocument/2006/docPropsVTypes">
  <Template>Normal.dotm</Template>
  <TotalTime>2</TotalTime>
  <Pages>2</Pages>
  <Words>946</Words>
  <Characters>4979</Characters>
  <Application>Microsoft Office Word</Application>
  <DocSecurity>0</DocSecurity>
  <Lines>71</Lines>
  <Paragraphs>29</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Button (DJSIR)</dc:creator>
  <cp:keywords/>
  <dc:description/>
  <cp:lastModifiedBy>Kelly Button (DJSIR)</cp:lastModifiedBy>
  <cp:revision>1</cp:revision>
  <dcterms:created xsi:type="dcterms:W3CDTF">2024-01-02T03:26:00Z</dcterms:created>
  <dcterms:modified xsi:type="dcterms:W3CDTF">2024-01-02T03:35:00Z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5fe6b6de-8317-4150-a099-776e7de42a2e</vt:lpwstr>
  </property>
  <property fmtid="{D5CDD505-2E9C-101B-9397-08002B2CF9AE}" pid="3" name="MSIP_Label_d00a4df9-c942-4b09-b23a-6c1023f6de27_Enabled">
    <vt:lpwstr>true</vt:lpwstr>
  </property>
  <property fmtid="{D5CDD505-2E9C-101B-9397-08002B2CF9AE}" pid="4" name="MSIP_Label_d00a4df9-c942-4b09-b23a-6c1023f6de27_SetDate">
    <vt:lpwstr>2024-01-02T03:35:35Z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a5169ec4-7e06-4da7-a1a9-518d59215007</vt:lpwstr>
  </property>
  <property fmtid="{D5CDD505-2E9C-101B-9397-08002B2CF9AE}" pid="9" name="MSIP_Label_d00a4df9-c942-4b09-b23a-6c1023f6de27_ContentBits">
    <vt:lpwstr>3</vt:lpwstr>
  </property>
  <property fmtid="{D5CDD505-2E9C-101B-9397-08002B2CF9AE}" pid="10" name="ContentTypeId">
    <vt:lpwstr>0x010100F7CDEA7DB873BA4EB8155FB5ACB2568D</vt:lpwstr>
  </property>
</Properties>
</file>