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227B" w14:textId="4CC73B57" w:rsidR="00BA111B" w:rsidRPr="006A53DE" w:rsidRDefault="00115EB1" w:rsidP="00291AB1">
      <w:pPr>
        <w:rPr>
          <w:sz w:val="48"/>
          <w:szCs w:val="48"/>
        </w:rPr>
      </w:pPr>
      <w:bookmarkStart w:id="0" w:name="_Toc195024272"/>
      <w:r w:rsidRPr="006A53DE">
        <w:rPr>
          <w:sz w:val="48"/>
          <w:szCs w:val="48"/>
        </w:rPr>
        <w:t xml:space="preserve">2023 Australian Motorcycle Grand Prix </w:t>
      </w:r>
      <w:bookmarkEnd w:id="0"/>
    </w:p>
    <w:p w14:paraId="6F8FE7C8" w14:textId="3D94363B" w:rsidR="00BB0055" w:rsidRPr="006A53DE" w:rsidRDefault="007351D6" w:rsidP="000F3755">
      <w:pPr>
        <w:rPr>
          <w:sz w:val="40"/>
          <w:szCs w:val="40"/>
        </w:rPr>
      </w:pPr>
      <w:r w:rsidRPr="006A53DE">
        <w:rPr>
          <w:sz w:val="40"/>
          <w:szCs w:val="40"/>
        </w:rPr>
        <w:t>Economic Impact Assessment</w:t>
      </w:r>
    </w:p>
    <w:sdt>
      <w:sdtPr>
        <w:rPr>
          <w:rFonts w:ascii="Arial" w:eastAsiaTheme="minorHAnsi" w:hAnsi="Arial" w:cstheme="minorBidi"/>
          <w:color w:val="auto"/>
          <w:sz w:val="22"/>
          <w:szCs w:val="22"/>
          <w:lang w:val="en-AU"/>
        </w:rPr>
        <w:id w:val="822550473"/>
        <w:docPartObj>
          <w:docPartGallery w:val="Table of Contents"/>
          <w:docPartUnique/>
        </w:docPartObj>
      </w:sdtPr>
      <w:sdtEndPr>
        <w:rPr>
          <w:b/>
          <w:bCs/>
          <w:noProof/>
        </w:rPr>
      </w:sdtEndPr>
      <w:sdtContent>
        <w:p w14:paraId="4495CC30" w14:textId="5ACDC3AD" w:rsidR="00091970" w:rsidRPr="00BB0055" w:rsidRDefault="000F3755" w:rsidP="00BB0055">
          <w:pPr>
            <w:pStyle w:val="TOCHeading"/>
            <w:jc w:val="center"/>
            <w:rPr>
              <w:color w:val="auto"/>
            </w:rPr>
          </w:pPr>
          <w:r w:rsidRPr="006A53DE">
            <w:rPr>
              <w:color w:val="auto"/>
            </w:rPr>
            <w:t>Table of Contents</w:t>
          </w:r>
        </w:p>
        <w:p w14:paraId="3E16D860" w14:textId="4AC6AB59" w:rsidR="0088665B" w:rsidRDefault="000F3755">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99241470" w:history="1">
            <w:r w:rsidR="0088665B" w:rsidRPr="00FE0EC4">
              <w:rPr>
                <w:rStyle w:val="Hyperlink"/>
                <w:noProof/>
              </w:rPr>
              <w:t>Economic Impact Assessment of the 2023 Australian Motorcycle Grand Prix</w:t>
            </w:r>
            <w:r w:rsidR="0088665B">
              <w:rPr>
                <w:noProof/>
                <w:webHidden/>
              </w:rPr>
              <w:tab/>
            </w:r>
            <w:r w:rsidR="0088665B">
              <w:rPr>
                <w:noProof/>
                <w:webHidden/>
              </w:rPr>
              <w:fldChar w:fldCharType="begin"/>
            </w:r>
            <w:r w:rsidR="0088665B">
              <w:rPr>
                <w:noProof/>
                <w:webHidden/>
              </w:rPr>
              <w:instrText xml:space="preserve"> PAGEREF _Toc199241470 \h </w:instrText>
            </w:r>
            <w:r w:rsidR="0088665B">
              <w:rPr>
                <w:noProof/>
                <w:webHidden/>
              </w:rPr>
            </w:r>
            <w:r w:rsidR="0088665B">
              <w:rPr>
                <w:noProof/>
                <w:webHidden/>
              </w:rPr>
              <w:fldChar w:fldCharType="separate"/>
            </w:r>
            <w:r w:rsidR="0088665B">
              <w:rPr>
                <w:noProof/>
                <w:webHidden/>
              </w:rPr>
              <w:t>2</w:t>
            </w:r>
            <w:r w:rsidR="0088665B">
              <w:rPr>
                <w:noProof/>
                <w:webHidden/>
              </w:rPr>
              <w:fldChar w:fldCharType="end"/>
            </w:r>
          </w:hyperlink>
        </w:p>
        <w:p w14:paraId="0D77C1C1" w14:textId="0712B4AF" w:rsidR="0088665B" w:rsidRDefault="0088665B">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1471" w:history="1">
            <w:r w:rsidRPr="00FE0EC4">
              <w:rPr>
                <w:rStyle w:val="Hyperlink"/>
                <w:noProof/>
              </w:rPr>
              <w:t>1. Executive Summary</w:t>
            </w:r>
            <w:r>
              <w:rPr>
                <w:noProof/>
                <w:webHidden/>
              </w:rPr>
              <w:tab/>
            </w:r>
            <w:r>
              <w:rPr>
                <w:noProof/>
                <w:webHidden/>
              </w:rPr>
              <w:fldChar w:fldCharType="begin"/>
            </w:r>
            <w:r>
              <w:rPr>
                <w:noProof/>
                <w:webHidden/>
              </w:rPr>
              <w:instrText xml:space="preserve"> PAGEREF _Toc199241471 \h </w:instrText>
            </w:r>
            <w:r>
              <w:rPr>
                <w:noProof/>
                <w:webHidden/>
              </w:rPr>
            </w:r>
            <w:r>
              <w:rPr>
                <w:noProof/>
                <w:webHidden/>
              </w:rPr>
              <w:fldChar w:fldCharType="separate"/>
            </w:r>
            <w:r>
              <w:rPr>
                <w:noProof/>
                <w:webHidden/>
              </w:rPr>
              <w:t>3</w:t>
            </w:r>
            <w:r>
              <w:rPr>
                <w:noProof/>
                <w:webHidden/>
              </w:rPr>
              <w:fldChar w:fldCharType="end"/>
            </w:r>
          </w:hyperlink>
        </w:p>
        <w:p w14:paraId="4650CBA6" w14:textId="15E0A75E" w:rsidR="0088665B" w:rsidRDefault="0088665B">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1472" w:history="1">
            <w:r w:rsidRPr="00FE0EC4">
              <w:rPr>
                <w:rStyle w:val="Hyperlink"/>
                <w:noProof/>
              </w:rPr>
              <w:t>Summary</w:t>
            </w:r>
            <w:r>
              <w:rPr>
                <w:noProof/>
                <w:webHidden/>
              </w:rPr>
              <w:tab/>
            </w:r>
            <w:r>
              <w:rPr>
                <w:noProof/>
                <w:webHidden/>
              </w:rPr>
              <w:fldChar w:fldCharType="begin"/>
            </w:r>
            <w:r>
              <w:rPr>
                <w:noProof/>
                <w:webHidden/>
              </w:rPr>
              <w:instrText xml:space="preserve"> PAGEREF _Toc199241472 \h </w:instrText>
            </w:r>
            <w:r>
              <w:rPr>
                <w:noProof/>
                <w:webHidden/>
              </w:rPr>
            </w:r>
            <w:r>
              <w:rPr>
                <w:noProof/>
                <w:webHidden/>
              </w:rPr>
              <w:fldChar w:fldCharType="separate"/>
            </w:r>
            <w:r>
              <w:rPr>
                <w:noProof/>
                <w:webHidden/>
              </w:rPr>
              <w:t>3</w:t>
            </w:r>
            <w:r>
              <w:rPr>
                <w:noProof/>
                <w:webHidden/>
              </w:rPr>
              <w:fldChar w:fldCharType="end"/>
            </w:r>
          </w:hyperlink>
        </w:p>
        <w:p w14:paraId="24A18489" w14:textId="1CFE2850"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3" w:history="1">
            <w:r w:rsidRPr="00FE0EC4">
              <w:rPr>
                <w:rStyle w:val="Hyperlink"/>
                <w:noProof/>
              </w:rPr>
              <w:t>Gross and Unique Attendance</w:t>
            </w:r>
            <w:r>
              <w:rPr>
                <w:noProof/>
                <w:webHidden/>
              </w:rPr>
              <w:tab/>
            </w:r>
            <w:r>
              <w:rPr>
                <w:noProof/>
                <w:webHidden/>
              </w:rPr>
              <w:fldChar w:fldCharType="begin"/>
            </w:r>
            <w:r>
              <w:rPr>
                <w:noProof/>
                <w:webHidden/>
              </w:rPr>
              <w:instrText xml:space="preserve"> PAGEREF _Toc199241473 \h </w:instrText>
            </w:r>
            <w:r>
              <w:rPr>
                <w:noProof/>
                <w:webHidden/>
              </w:rPr>
            </w:r>
            <w:r>
              <w:rPr>
                <w:noProof/>
                <w:webHidden/>
              </w:rPr>
              <w:fldChar w:fldCharType="separate"/>
            </w:r>
            <w:r>
              <w:rPr>
                <w:noProof/>
                <w:webHidden/>
              </w:rPr>
              <w:t>3</w:t>
            </w:r>
            <w:r>
              <w:rPr>
                <w:noProof/>
                <w:webHidden/>
              </w:rPr>
              <w:fldChar w:fldCharType="end"/>
            </w:r>
          </w:hyperlink>
        </w:p>
        <w:p w14:paraId="63663E74" w14:textId="55D2EF29"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4" w:history="1">
            <w:r w:rsidRPr="00FE0EC4">
              <w:rPr>
                <w:rStyle w:val="Hyperlink"/>
                <w:noProof/>
              </w:rPr>
              <w:t>Total unique specified and extended stay to Victoria</w:t>
            </w:r>
            <w:r>
              <w:rPr>
                <w:noProof/>
                <w:webHidden/>
              </w:rPr>
              <w:tab/>
            </w:r>
            <w:r>
              <w:rPr>
                <w:noProof/>
                <w:webHidden/>
              </w:rPr>
              <w:fldChar w:fldCharType="begin"/>
            </w:r>
            <w:r>
              <w:rPr>
                <w:noProof/>
                <w:webHidden/>
              </w:rPr>
              <w:instrText xml:space="preserve"> PAGEREF _Toc199241474 \h </w:instrText>
            </w:r>
            <w:r>
              <w:rPr>
                <w:noProof/>
                <w:webHidden/>
              </w:rPr>
            </w:r>
            <w:r>
              <w:rPr>
                <w:noProof/>
                <w:webHidden/>
              </w:rPr>
              <w:fldChar w:fldCharType="separate"/>
            </w:r>
            <w:r>
              <w:rPr>
                <w:noProof/>
                <w:webHidden/>
              </w:rPr>
              <w:t>3</w:t>
            </w:r>
            <w:r>
              <w:rPr>
                <w:noProof/>
                <w:webHidden/>
              </w:rPr>
              <w:fldChar w:fldCharType="end"/>
            </w:r>
          </w:hyperlink>
        </w:p>
        <w:p w14:paraId="6476DB4E" w14:textId="0B993C22"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5" w:history="1">
            <w:r w:rsidRPr="00FE0EC4">
              <w:rPr>
                <w:rStyle w:val="Hyperlink"/>
                <w:noProof/>
              </w:rPr>
              <w:t>Economic Impact of the 2023 Australian MotoGP</w:t>
            </w:r>
            <w:r>
              <w:rPr>
                <w:noProof/>
                <w:webHidden/>
              </w:rPr>
              <w:tab/>
            </w:r>
            <w:r>
              <w:rPr>
                <w:noProof/>
                <w:webHidden/>
              </w:rPr>
              <w:fldChar w:fldCharType="begin"/>
            </w:r>
            <w:r>
              <w:rPr>
                <w:noProof/>
                <w:webHidden/>
              </w:rPr>
              <w:instrText xml:space="preserve"> PAGEREF _Toc199241475 \h </w:instrText>
            </w:r>
            <w:r>
              <w:rPr>
                <w:noProof/>
                <w:webHidden/>
              </w:rPr>
            </w:r>
            <w:r>
              <w:rPr>
                <w:noProof/>
                <w:webHidden/>
              </w:rPr>
              <w:fldChar w:fldCharType="separate"/>
            </w:r>
            <w:r>
              <w:rPr>
                <w:noProof/>
                <w:webHidden/>
              </w:rPr>
              <w:t>3</w:t>
            </w:r>
            <w:r>
              <w:rPr>
                <w:noProof/>
                <w:webHidden/>
              </w:rPr>
              <w:fldChar w:fldCharType="end"/>
            </w:r>
          </w:hyperlink>
        </w:p>
        <w:p w14:paraId="3EC82025" w14:textId="3E49727E"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6" w:history="1">
            <w:r w:rsidRPr="00FE0EC4">
              <w:rPr>
                <w:rStyle w:val="Hyperlink"/>
                <w:noProof/>
              </w:rPr>
              <w:t>Return on Government Investment</w:t>
            </w:r>
            <w:r>
              <w:rPr>
                <w:noProof/>
                <w:webHidden/>
              </w:rPr>
              <w:tab/>
            </w:r>
            <w:r>
              <w:rPr>
                <w:noProof/>
                <w:webHidden/>
              </w:rPr>
              <w:fldChar w:fldCharType="begin"/>
            </w:r>
            <w:r>
              <w:rPr>
                <w:noProof/>
                <w:webHidden/>
              </w:rPr>
              <w:instrText xml:space="preserve"> PAGEREF _Toc199241476 \h </w:instrText>
            </w:r>
            <w:r>
              <w:rPr>
                <w:noProof/>
                <w:webHidden/>
              </w:rPr>
            </w:r>
            <w:r>
              <w:rPr>
                <w:noProof/>
                <w:webHidden/>
              </w:rPr>
              <w:fldChar w:fldCharType="separate"/>
            </w:r>
            <w:r>
              <w:rPr>
                <w:noProof/>
                <w:webHidden/>
              </w:rPr>
              <w:t>3</w:t>
            </w:r>
            <w:r>
              <w:rPr>
                <w:noProof/>
                <w:webHidden/>
              </w:rPr>
              <w:fldChar w:fldCharType="end"/>
            </w:r>
          </w:hyperlink>
        </w:p>
        <w:p w14:paraId="1E85F8FF" w14:textId="52692DE0"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7" w:history="1">
            <w:r w:rsidRPr="00FE0EC4">
              <w:rPr>
                <w:rStyle w:val="Hyperlink"/>
                <w:noProof/>
              </w:rPr>
              <w:t>History of the Australian MotoGP</w:t>
            </w:r>
            <w:r>
              <w:rPr>
                <w:noProof/>
                <w:webHidden/>
              </w:rPr>
              <w:tab/>
            </w:r>
            <w:r>
              <w:rPr>
                <w:noProof/>
                <w:webHidden/>
              </w:rPr>
              <w:fldChar w:fldCharType="begin"/>
            </w:r>
            <w:r>
              <w:rPr>
                <w:noProof/>
                <w:webHidden/>
              </w:rPr>
              <w:instrText xml:space="preserve"> PAGEREF _Toc199241477 \h </w:instrText>
            </w:r>
            <w:r>
              <w:rPr>
                <w:noProof/>
                <w:webHidden/>
              </w:rPr>
            </w:r>
            <w:r>
              <w:rPr>
                <w:noProof/>
                <w:webHidden/>
              </w:rPr>
              <w:fldChar w:fldCharType="separate"/>
            </w:r>
            <w:r>
              <w:rPr>
                <w:noProof/>
                <w:webHidden/>
              </w:rPr>
              <w:t>4</w:t>
            </w:r>
            <w:r>
              <w:rPr>
                <w:noProof/>
                <w:webHidden/>
              </w:rPr>
              <w:fldChar w:fldCharType="end"/>
            </w:r>
          </w:hyperlink>
        </w:p>
        <w:p w14:paraId="14AE020A" w14:textId="7978D0AD"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8" w:history="1">
            <w:r w:rsidRPr="00FE0EC4">
              <w:rPr>
                <w:rStyle w:val="Hyperlink"/>
                <w:noProof/>
              </w:rPr>
              <w:t>2023 Australian MotoGP</w:t>
            </w:r>
            <w:r>
              <w:rPr>
                <w:noProof/>
                <w:webHidden/>
              </w:rPr>
              <w:tab/>
            </w:r>
            <w:r>
              <w:rPr>
                <w:noProof/>
                <w:webHidden/>
              </w:rPr>
              <w:fldChar w:fldCharType="begin"/>
            </w:r>
            <w:r>
              <w:rPr>
                <w:noProof/>
                <w:webHidden/>
              </w:rPr>
              <w:instrText xml:space="preserve"> PAGEREF _Toc199241478 \h </w:instrText>
            </w:r>
            <w:r>
              <w:rPr>
                <w:noProof/>
                <w:webHidden/>
              </w:rPr>
            </w:r>
            <w:r>
              <w:rPr>
                <w:noProof/>
                <w:webHidden/>
              </w:rPr>
              <w:fldChar w:fldCharType="separate"/>
            </w:r>
            <w:r>
              <w:rPr>
                <w:noProof/>
                <w:webHidden/>
              </w:rPr>
              <w:t>4</w:t>
            </w:r>
            <w:r>
              <w:rPr>
                <w:noProof/>
                <w:webHidden/>
              </w:rPr>
              <w:fldChar w:fldCharType="end"/>
            </w:r>
          </w:hyperlink>
        </w:p>
        <w:p w14:paraId="72910455" w14:textId="73220027"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79" w:history="1">
            <w:r w:rsidRPr="00FE0EC4">
              <w:rPr>
                <w:rStyle w:val="Hyperlink"/>
                <w:noProof/>
              </w:rPr>
              <w:t>Social Impacts of the 2023 Australian MotoGP</w:t>
            </w:r>
            <w:r>
              <w:rPr>
                <w:noProof/>
                <w:webHidden/>
              </w:rPr>
              <w:tab/>
            </w:r>
            <w:r>
              <w:rPr>
                <w:noProof/>
                <w:webHidden/>
              </w:rPr>
              <w:fldChar w:fldCharType="begin"/>
            </w:r>
            <w:r>
              <w:rPr>
                <w:noProof/>
                <w:webHidden/>
              </w:rPr>
              <w:instrText xml:space="preserve"> PAGEREF _Toc199241479 \h </w:instrText>
            </w:r>
            <w:r>
              <w:rPr>
                <w:noProof/>
                <w:webHidden/>
              </w:rPr>
            </w:r>
            <w:r>
              <w:rPr>
                <w:noProof/>
                <w:webHidden/>
              </w:rPr>
              <w:fldChar w:fldCharType="separate"/>
            </w:r>
            <w:r>
              <w:rPr>
                <w:noProof/>
                <w:webHidden/>
              </w:rPr>
              <w:t>4</w:t>
            </w:r>
            <w:r>
              <w:rPr>
                <w:noProof/>
                <w:webHidden/>
              </w:rPr>
              <w:fldChar w:fldCharType="end"/>
            </w:r>
          </w:hyperlink>
        </w:p>
        <w:p w14:paraId="406034C1" w14:textId="7B854887" w:rsidR="0088665B" w:rsidRDefault="0088665B">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1480" w:history="1">
            <w:r w:rsidRPr="00FE0EC4">
              <w:rPr>
                <w:rStyle w:val="Hyperlink"/>
                <w:noProof/>
              </w:rPr>
              <w:t>2. Approach</w:t>
            </w:r>
            <w:r>
              <w:rPr>
                <w:noProof/>
                <w:webHidden/>
              </w:rPr>
              <w:tab/>
            </w:r>
            <w:r>
              <w:rPr>
                <w:noProof/>
                <w:webHidden/>
              </w:rPr>
              <w:fldChar w:fldCharType="begin"/>
            </w:r>
            <w:r>
              <w:rPr>
                <w:noProof/>
                <w:webHidden/>
              </w:rPr>
              <w:instrText xml:space="preserve"> PAGEREF _Toc199241480 \h </w:instrText>
            </w:r>
            <w:r>
              <w:rPr>
                <w:noProof/>
                <w:webHidden/>
              </w:rPr>
            </w:r>
            <w:r>
              <w:rPr>
                <w:noProof/>
                <w:webHidden/>
              </w:rPr>
              <w:fldChar w:fldCharType="separate"/>
            </w:r>
            <w:r>
              <w:rPr>
                <w:noProof/>
                <w:webHidden/>
              </w:rPr>
              <w:t>6</w:t>
            </w:r>
            <w:r>
              <w:rPr>
                <w:noProof/>
                <w:webHidden/>
              </w:rPr>
              <w:fldChar w:fldCharType="end"/>
            </w:r>
          </w:hyperlink>
        </w:p>
        <w:p w14:paraId="45D49DF7" w14:textId="062C4D83"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1" w:history="1">
            <w:r w:rsidRPr="00FE0EC4">
              <w:rPr>
                <w:rStyle w:val="Hyperlink"/>
                <w:noProof/>
              </w:rPr>
              <w:t>Economic impact on Victoria</w:t>
            </w:r>
            <w:r>
              <w:rPr>
                <w:noProof/>
                <w:webHidden/>
              </w:rPr>
              <w:tab/>
            </w:r>
            <w:r>
              <w:rPr>
                <w:noProof/>
                <w:webHidden/>
              </w:rPr>
              <w:fldChar w:fldCharType="begin"/>
            </w:r>
            <w:r>
              <w:rPr>
                <w:noProof/>
                <w:webHidden/>
              </w:rPr>
              <w:instrText xml:space="preserve"> PAGEREF _Toc199241481 \h </w:instrText>
            </w:r>
            <w:r>
              <w:rPr>
                <w:noProof/>
                <w:webHidden/>
              </w:rPr>
            </w:r>
            <w:r>
              <w:rPr>
                <w:noProof/>
                <w:webHidden/>
              </w:rPr>
              <w:fldChar w:fldCharType="separate"/>
            </w:r>
            <w:r>
              <w:rPr>
                <w:noProof/>
                <w:webHidden/>
              </w:rPr>
              <w:t>6</w:t>
            </w:r>
            <w:r>
              <w:rPr>
                <w:noProof/>
                <w:webHidden/>
              </w:rPr>
              <w:fldChar w:fldCharType="end"/>
            </w:r>
          </w:hyperlink>
        </w:p>
        <w:p w14:paraId="08BCDC02" w14:textId="7E3C8B91"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2" w:history="1">
            <w:r w:rsidRPr="00FE0EC4">
              <w:rPr>
                <w:rStyle w:val="Hyperlink"/>
                <w:noProof/>
              </w:rPr>
              <w:t>Gross and unique attendance at the 2023 event</w:t>
            </w:r>
            <w:r>
              <w:rPr>
                <w:noProof/>
                <w:webHidden/>
              </w:rPr>
              <w:tab/>
            </w:r>
            <w:r>
              <w:rPr>
                <w:noProof/>
                <w:webHidden/>
              </w:rPr>
              <w:fldChar w:fldCharType="begin"/>
            </w:r>
            <w:r>
              <w:rPr>
                <w:noProof/>
                <w:webHidden/>
              </w:rPr>
              <w:instrText xml:space="preserve"> PAGEREF _Toc199241482 \h </w:instrText>
            </w:r>
            <w:r>
              <w:rPr>
                <w:noProof/>
                <w:webHidden/>
              </w:rPr>
            </w:r>
            <w:r>
              <w:rPr>
                <w:noProof/>
                <w:webHidden/>
              </w:rPr>
              <w:fldChar w:fldCharType="separate"/>
            </w:r>
            <w:r>
              <w:rPr>
                <w:noProof/>
                <w:webHidden/>
              </w:rPr>
              <w:t>6</w:t>
            </w:r>
            <w:r>
              <w:rPr>
                <w:noProof/>
                <w:webHidden/>
              </w:rPr>
              <w:fldChar w:fldCharType="end"/>
            </w:r>
          </w:hyperlink>
        </w:p>
        <w:p w14:paraId="5050F2F2" w14:textId="32781457"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3" w:history="1">
            <w:r w:rsidRPr="00FE0EC4">
              <w:rPr>
                <w:rStyle w:val="Hyperlink"/>
                <w:noProof/>
              </w:rPr>
              <w:t>Direct expenditure</w:t>
            </w:r>
            <w:r>
              <w:rPr>
                <w:noProof/>
                <w:webHidden/>
              </w:rPr>
              <w:tab/>
            </w:r>
            <w:r>
              <w:rPr>
                <w:noProof/>
                <w:webHidden/>
              </w:rPr>
              <w:fldChar w:fldCharType="begin"/>
            </w:r>
            <w:r>
              <w:rPr>
                <w:noProof/>
                <w:webHidden/>
              </w:rPr>
              <w:instrText xml:space="preserve"> PAGEREF _Toc199241483 \h </w:instrText>
            </w:r>
            <w:r>
              <w:rPr>
                <w:noProof/>
                <w:webHidden/>
              </w:rPr>
            </w:r>
            <w:r>
              <w:rPr>
                <w:noProof/>
                <w:webHidden/>
              </w:rPr>
              <w:fldChar w:fldCharType="separate"/>
            </w:r>
            <w:r>
              <w:rPr>
                <w:noProof/>
                <w:webHidden/>
              </w:rPr>
              <w:t>6</w:t>
            </w:r>
            <w:r>
              <w:rPr>
                <w:noProof/>
                <w:webHidden/>
              </w:rPr>
              <w:fldChar w:fldCharType="end"/>
            </w:r>
          </w:hyperlink>
        </w:p>
        <w:p w14:paraId="4C850CEC" w14:textId="179EDF1E"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4" w:history="1">
            <w:r w:rsidRPr="00FE0EC4">
              <w:rPr>
                <w:rStyle w:val="Hyperlink"/>
                <w:noProof/>
              </w:rPr>
              <w:t>Total economic impact</w:t>
            </w:r>
            <w:r>
              <w:rPr>
                <w:noProof/>
                <w:webHidden/>
              </w:rPr>
              <w:tab/>
            </w:r>
            <w:r>
              <w:rPr>
                <w:noProof/>
                <w:webHidden/>
              </w:rPr>
              <w:fldChar w:fldCharType="begin"/>
            </w:r>
            <w:r>
              <w:rPr>
                <w:noProof/>
                <w:webHidden/>
              </w:rPr>
              <w:instrText xml:space="preserve"> PAGEREF _Toc199241484 \h </w:instrText>
            </w:r>
            <w:r>
              <w:rPr>
                <w:noProof/>
                <w:webHidden/>
              </w:rPr>
            </w:r>
            <w:r>
              <w:rPr>
                <w:noProof/>
                <w:webHidden/>
              </w:rPr>
              <w:fldChar w:fldCharType="separate"/>
            </w:r>
            <w:r>
              <w:rPr>
                <w:noProof/>
                <w:webHidden/>
              </w:rPr>
              <w:t>6</w:t>
            </w:r>
            <w:r>
              <w:rPr>
                <w:noProof/>
                <w:webHidden/>
              </w:rPr>
              <w:fldChar w:fldCharType="end"/>
            </w:r>
          </w:hyperlink>
        </w:p>
        <w:p w14:paraId="274D9FDD" w14:textId="3743EEDF"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5" w:history="1">
            <w:r w:rsidRPr="00FE0EC4">
              <w:rPr>
                <w:rStyle w:val="Hyperlink"/>
                <w:noProof/>
              </w:rPr>
              <w:t>Full-time equivalent (FTE) employment</w:t>
            </w:r>
            <w:r>
              <w:rPr>
                <w:noProof/>
                <w:webHidden/>
              </w:rPr>
              <w:tab/>
            </w:r>
            <w:r>
              <w:rPr>
                <w:noProof/>
                <w:webHidden/>
              </w:rPr>
              <w:fldChar w:fldCharType="begin"/>
            </w:r>
            <w:r>
              <w:rPr>
                <w:noProof/>
                <w:webHidden/>
              </w:rPr>
              <w:instrText xml:space="preserve"> PAGEREF _Toc199241485 \h </w:instrText>
            </w:r>
            <w:r>
              <w:rPr>
                <w:noProof/>
                <w:webHidden/>
              </w:rPr>
            </w:r>
            <w:r>
              <w:rPr>
                <w:noProof/>
                <w:webHidden/>
              </w:rPr>
              <w:fldChar w:fldCharType="separate"/>
            </w:r>
            <w:r>
              <w:rPr>
                <w:noProof/>
                <w:webHidden/>
              </w:rPr>
              <w:t>7</w:t>
            </w:r>
            <w:r>
              <w:rPr>
                <w:noProof/>
                <w:webHidden/>
              </w:rPr>
              <w:fldChar w:fldCharType="end"/>
            </w:r>
          </w:hyperlink>
        </w:p>
        <w:p w14:paraId="67FAAADD" w14:textId="0612DF1E"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6" w:history="1">
            <w:r w:rsidRPr="00FE0EC4">
              <w:rPr>
                <w:rStyle w:val="Hyperlink"/>
                <w:noProof/>
              </w:rPr>
              <w:t>Simplified economic impact methodology</w:t>
            </w:r>
            <w:r>
              <w:rPr>
                <w:noProof/>
                <w:webHidden/>
              </w:rPr>
              <w:tab/>
            </w:r>
            <w:r>
              <w:rPr>
                <w:noProof/>
                <w:webHidden/>
              </w:rPr>
              <w:fldChar w:fldCharType="begin"/>
            </w:r>
            <w:r>
              <w:rPr>
                <w:noProof/>
                <w:webHidden/>
              </w:rPr>
              <w:instrText xml:space="preserve"> PAGEREF _Toc199241486 \h </w:instrText>
            </w:r>
            <w:r>
              <w:rPr>
                <w:noProof/>
                <w:webHidden/>
              </w:rPr>
            </w:r>
            <w:r>
              <w:rPr>
                <w:noProof/>
                <w:webHidden/>
              </w:rPr>
              <w:fldChar w:fldCharType="separate"/>
            </w:r>
            <w:r>
              <w:rPr>
                <w:noProof/>
                <w:webHidden/>
              </w:rPr>
              <w:t>7</w:t>
            </w:r>
            <w:r>
              <w:rPr>
                <w:noProof/>
                <w:webHidden/>
              </w:rPr>
              <w:fldChar w:fldCharType="end"/>
            </w:r>
          </w:hyperlink>
        </w:p>
        <w:p w14:paraId="1679C85D" w14:textId="48552B5F" w:rsidR="0088665B" w:rsidRDefault="0088665B">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1487" w:history="1">
            <w:r w:rsidRPr="00FE0EC4">
              <w:rPr>
                <w:rStyle w:val="Hyperlink"/>
                <w:noProof/>
              </w:rPr>
              <w:t>3. Economic impact of the 2023 MotoGP</w:t>
            </w:r>
            <w:r>
              <w:rPr>
                <w:noProof/>
                <w:webHidden/>
              </w:rPr>
              <w:tab/>
            </w:r>
            <w:r>
              <w:rPr>
                <w:noProof/>
                <w:webHidden/>
              </w:rPr>
              <w:fldChar w:fldCharType="begin"/>
            </w:r>
            <w:r>
              <w:rPr>
                <w:noProof/>
                <w:webHidden/>
              </w:rPr>
              <w:instrText xml:space="preserve"> PAGEREF _Toc199241487 \h </w:instrText>
            </w:r>
            <w:r>
              <w:rPr>
                <w:noProof/>
                <w:webHidden/>
              </w:rPr>
            </w:r>
            <w:r>
              <w:rPr>
                <w:noProof/>
                <w:webHidden/>
              </w:rPr>
              <w:fldChar w:fldCharType="separate"/>
            </w:r>
            <w:r>
              <w:rPr>
                <w:noProof/>
                <w:webHidden/>
              </w:rPr>
              <w:t>8</w:t>
            </w:r>
            <w:r>
              <w:rPr>
                <w:noProof/>
                <w:webHidden/>
              </w:rPr>
              <w:fldChar w:fldCharType="end"/>
            </w:r>
          </w:hyperlink>
        </w:p>
        <w:p w14:paraId="590856B9" w14:textId="1C2F3C1F"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8" w:history="1">
            <w:r w:rsidRPr="00FE0EC4">
              <w:rPr>
                <w:rStyle w:val="Hyperlink"/>
                <w:noProof/>
              </w:rPr>
              <w:t>Summary of economic benefits of the MotoGP 2023 Event</w:t>
            </w:r>
            <w:r>
              <w:rPr>
                <w:noProof/>
                <w:webHidden/>
              </w:rPr>
              <w:tab/>
            </w:r>
            <w:r>
              <w:rPr>
                <w:noProof/>
                <w:webHidden/>
              </w:rPr>
              <w:fldChar w:fldCharType="begin"/>
            </w:r>
            <w:r>
              <w:rPr>
                <w:noProof/>
                <w:webHidden/>
              </w:rPr>
              <w:instrText xml:space="preserve"> PAGEREF _Toc199241488 \h </w:instrText>
            </w:r>
            <w:r>
              <w:rPr>
                <w:noProof/>
                <w:webHidden/>
              </w:rPr>
            </w:r>
            <w:r>
              <w:rPr>
                <w:noProof/>
                <w:webHidden/>
              </w:rPr>
              <w:fldChar w:fldCharType="separate"/>
            </w:r>
            <w:r>
              <w:rPr>
                <w:noProof/>
                <w:webHidden/>
              </w:rPr>
              <w:t>8</w:t>
            </w:r>
            <w:r>
              <w:rPr>
                <w:noProof/>
                <w:webHidden/>
              </w:rPr>
              <w:fldChar w:fldCharType="end"/>
            </w:r>
          </w:hyperlink>
        </w:p>
        <w:p w14:paraId="2FF3E73A" w14:textId="4609111F"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89" w:history="1">
            <w:r w:rsidRPr="00FE0EC4">
              <w:rPr>
                <w:rStyle w:val="Hyperlink"/>
                <w:noProof/>
              </w:rPr>
              <w:t>Total unique specific and extended stay interstate and overseas visitors to Victora</w:t>
            </w:r>
            <w:r>
              <w:rPr>
                <w:noProof/>
                <w:webHidden/>
              </w:rPr>
              <w:tab/>
            </w:r>
            <w:r>
              <w:rPr>
                <w:noProof/>
                <w:webHidden/>
              </w:rPr>
              <w:fldChar w:fldCharType="begin"/>
            </w:r>
            <w:r>
              <w:rPr>
                <w:noProof/>
                <w:webHidden/>
              </w:rPr>
              <w:instrText xml:space="preserve"> PAGEREF _Toc199241489 \h </w:instrText>
            </w:r>
            <w:r>
              <w:rPr>
                <w:noProof/>
                <w:webHidden/>
              </w:rPr>
            </w:r>
            <w:r>
              <w:rPr>
                <w:noProof/>
                <w:webHidden/>
              </w:rPr>
              <w:fldChar w:fldCharType="separate"/>
            </w:r>
            <w:r>
              <w:rPr>
                <w:noProof/>
                <w:webHidden/>
              </w:rPr>
              <w:t>8</w:t>
            </w:r>
            <w:r>
              <w:rPr>
                <w:noProof/>
                <w:webHidden/>
              </w:rPr>
              <w:fldChar w:fldCharType="end"/>
            </w:r>
          </w:hyperlink>
        </w:p>
        <w:p w14:paraId="3AFA64C0" w14:textId="5048E075" w:rsidR="0088665B" w:rsidRDefault="0088665B">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1490" w:history="1">
            <w:r w:rsidRPr="00FE0EC4">
              <w:rPr>
                <w:rStyle w:val="Hyperlink"/>
                <w:noProof/>
              </w:rPr>
              <w:t>Social benefits of the 2023 MotoGP</w:t>
            </w:r>
            <w:r>
              <w:rPr>
                <w:noProof/>
                <w:webHidden/>
              </w:rPr>
              <w:tab/>
            </w:r>
            <w:r>
              <w:rPr>
                <w:noProof/>
                <w:webHidden/>
              </w:rPr>
              <w:fldChar w:fldCharType="begin"/>
            </w:r>
            <w:r>
              <w:rPr>
                <w:noProof/>
                <w:webHidden/>
              </w:rPr>
              <w:instrText xml:space="preserve"> PAGEREF _Toc199241490 \h </w:instrText>
            </w:r>
            <w:r>
              <w:rPr>
                <w:noProof/>
                <w:webHidden/>
              </w:rPr>
            </w:r>
            <w:r>
              <w:rPr>
                <w:noProof/>
                <w:webHidden/>
              </w:rPr>
              <w:fldChar w:fldCharType="separate"/>
            </w:r>
            <w:r>
              <w:rPr>
                <w:noProof/>
                <w:webHidden/>
              </w:rPr>
              <w:t>9</w:t>
            </w:r>
            <w:r>
              <w:rPr>
                <w:noProof/>
                <w:webHidden/>
              </w:rPr>
              <w:fldChar w:fldCharType="end"/>
            </w:r>
          </w:hyperlink>
        </w:p>
        <w:p w14:paraId="32F7FAEF" w14:textId="19AECCCA" w:rsidR="0088665B" w:rsidRDefault="0088665B">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1491" w:history="1">
            <w:r w:rsidRPr="00FE0EC4">
              <w:rPr>
                <w:rStyle w:val="Hyperlink"/>
                <w:noProof/>
              </w:rPr>
              <w:t>Summary of the social benefits of the MotoGP Event</w:t>
            </w:r>
            <w:r>
              <w:rPr>
                <w:noProof/>
                <w:webHidden/>
              </w:rPr>
              <w:tab/>
            </w:r>
            <w:r>
              <w:rPr>
                <w:noProof/>
                <w:webHidden/>
              </w:rPr>
              <w:fldChar w:fldCharType="begin"/>
            </w:r>
            <w:r>
              <w:rPr>
                <w:noProof/>
                <w:webHidden/>
              </w:rPr>
              <w:instrText xml:space="preserve"> PAGEREF _Toc199241491 \h </w:instrText>
            </w:r>
            <w:r>
              <w:rPr>
                <w:noProof/>
                <w:webHidden/>
              </w:rPr>
            </w:r>
            <w:r>
              <w:rPr>
                <w:noProof/>
                <w:webHidden/>
              </w:rPr>
              <w:fldChar w:fldCharType="separate"/>
            </w:r>
            <w:r>
              <w:rPr>
                <w:noProof/>
                <w:webHidden/>
              </w:rPr>
              <w:t>9</w:t>
            </w:r>
            <w:r>
              <w:rPr>
                <w:noProof/>
                <w:webHidden/>
              </w:rPr>
              <w:fldChar w:fldCharType="end"/>
            </w:r>
          </w:hyperlink>
        </w:p>
        <w:p w14:paraId="6E626CDA" w14:textId="48995287" w:rsidR="0088665B" w:rsidRDefault="0088665B">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1492" w:history="1">
            <w:r w:rsidRPr="00FE0EC4">
              <w:rPr>
                <w:rStyle w:val="Hyperlink"/>
                <w:noProof/>
              </w:rPr>
              <w:t>Release Notice</w:t>
            </w:r>
            <w:r>
              <w:rPr>
                <w:noProof/>
                <w:webHidden/>
              </w:rPr>
              <w:tab/>
            </w:r>
            <w:r>
              <w:rPr>
                <w:noProof/>
                <w:webHidden/>
              </w:rPr>
              <w:fldChar w:fldCharType="begin"/>
            </w:r>
            <w:r>
              <w:rPr>
                <w:noProof/>
                <w:webHidden/>
              </w:rPr>
              <w:instrText xml:space="preserve"> PAGEREF _Toc199241492 \h </w:instrText>
            </w:r>
            <w:r>
              <w:rPr>
                <w:noProof/>
                <w:webHidden/>
              </w:rPr>
            </w:r>
            <w:r>
              <w:rPr>
                <w:noProof/>
                <w:webHidden/>
              </w:rPr>
              <w:fldChar w:fldCharType="separate"/>
            </w:r>
            <w:r>
              <w:rPr>
                <w:noProof/>
                <w:webHidden/>
              </w:rPr>
              <w:t>10</w:t>
            </w:r>
            <w:r>
              <w:rPr>
                <w:noProof/>
                <w:webHidden/>
              </w:rPr>
              <w:fldChar w:fldCharType="end"/>
            </w:r>
          </w:hyperlink>
        </w:p>
        <w:p w14:paraId="50F6D2B7" w14:textId="05A2CDD1" w:rsidR="0088665B" w:rsidRDefault="0088665B">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1493" w:history="1">
            <w:r w:rsidRPr="00FE0EC4">
              <w:rPr>
                <w:rStyle w:val="Hyperlink"/>
                <w:noProof/>
              </w:rPr>
              <w:t xml:space="preserve">EY </w:t>
            </w:r>
            <w:r w:rsidRPr="00FE0EC4">
              <w:rPr>
                <w:rStyle w:val="Hyperlink"/>
                <w:b/>
                <w:bCs/>
                <w:noProof/>
              </w:rPr>
              <w:t xml:space="preserve">| </w:t>
            </w:r>
            <w:r w:rsidRPr="00FE0EC4">
              <w:rPr>
                <w:rStyle w:val="Hyperlink"/>
                <w:noProof/>
              </w:rPr>
              <w:t>Building a better working world</w:t>
            </w:r>
            <w:r>
              <w:rPr>
                <w:noProof/>
                <w:webHidden/>
              </w:rPr>
              <w:tab/>
            </w:r>
            <w:r>
              <w:rPr>
                <w:noProof/>
                <w:webHidden/>
              </w:rPr>
              <w:fldChar w:fldCharType="begin"/>
            </w:r>
            <w:r>
              <w:rPr>
                <w:noProof/>
                <w:webHidden/>
              </w:rPr>
              <w:instrText xml:space="preserve"> PAGEREF _Toc199241493 \h </w:instrText>
            </w:r>
            <w:r>
              <w:rPr>
                <w:noProof/>
                <w:webHidden/>
              </w:rPr>
            </w:r>
            <w:r>
              <w:rPr>
                <w:noProof/>
                <w:webHidden/>
              </w:rPr>
              <w:fldChar w:fldCharType="separate"/>
            </w:r>
            <w:r>
              <w:rPr>
                <w:noProof/>
                <w:webHidden/>
              </w:rPr>
              <w:t>12</w:t>
            </w:r>
            <w:r>
              <w:rPr>
                <w:noProof/>
                <w:webHidden/>
              </w:rPr>
              <w:fldChar w:fldCharType="end"/>
            </w:r>
          </w:hyperlink>
        </w:p>
        <w:p w14:paraId="70060CE0" w14:textId="27FEA97F" w:rsidR="00B75016" w:rsidRDefault="000F3755" w:rsidP="00B75016">
          <w:pPr>
            <w:rPr>
              <w:b/>
              <w:bCs/>
              <w:noProof/>
            </w:rPr>
          </w:pPr>
          <w:r>
            <w:rPr>
              <w:b/>
              <w:bCs/>
              <w:noProof/>
            </w:rPr>
            <w:fldChar w:fldCharType="end"/>
          </w:r>
        </w:p>
      </w:sdtContent>
    </w:sdt>
    <w:p w14:paraId="7CB6EDBE" w14:textId="409A06DC" w:rsidR="00BA111B" w:rsidRPr="00B75016" w:rsidRDefault="00BA111B" w:rsidP="00B75016">
      <w:r>
        <w:br w:type="page"/>
      </w:r>
    </w:p>
    <w:p w14:paraId="673C2D6D" w14:textId="77777777" w:rsidR="00A200FE" w:rsidRDefault="00A200FE" w:rsidP="006A53DE">
      <w:pPr>
        <w:pStyle w:val="Heading1"/>
      </w:pPr>
      <w:bookmarkStart w:id="1" w:name="_Toc199241470"/>
      <w:r w:rsidRPr="00A200FE">
        <w:lastRenderedPageBreak/>
        <w:t>Economic Impact Assessment of the 2023 Australian Motorcycle Grand Prix</w:t>
      </w:r>
      <w:bookmarkEnd w:id="1"/>
      <w:r w:rsidRPr="00A200FE">
        <w:t xml:space="preserve"> </w:t>
      </w:r>
    </w:p>
    <w:p w14:paraId="466C3B97" w14:textId="77777777" w:rsidR="00B450F1" w:rsidRDefault="00B450F1" w:rsidP="005D4892">
      <w:pPr>
        <w:spacing w:line="20" w:lineRule="atLeast"/>
      </w:pPr>
      <w:r>
        <w:t>8 August 2024</w:t>
      </w:r>
    </w:p>
    <w:p w14:paraId="184547D1" w14:textId="77777777" w:rsidR="00B450F1" w:rsidRPr="00B450F1" w:rsidRDefault="00B450F1" w:rsidP="005D4892">
      <w:pPr>
        <w:spacing w:line="20" w:lineRule="atLeast"/>
      </w:pPr>
      <w:r w:rsidRPr="00B450F1">
        <w:t>In accordance with the procedures set out in our Proposal dated 12 October 2023 and letter of engagement dated 13 October 2023, Ernst and Young (“we” or “EY”) has been engaged by Australian Grand Prix Corporation (AGPC) (“you” or “client”) to undertake an economic impact analysis of the 2023 Australian Motorcycle Grand Prix (“Event”). The enclosed report (the “Report”) sets out the outcomes of our work. You should read the Report in its entirety. A reference to the report includes any part of the Report.</w:t>
      </w:r>
    </w:p>
    <w:p w14:paraId="34E0D8F2" w14:textId="7704A324" w:rsidR="00B450F1" w:rsidRPr="00B450F1" w:rsidRDefault="00B450F1" w:rsidP="005D4892">
      <w:pPr>
        <w:spacing w:line="20" w:lineRule="atLeast"/>
      </w:pPr>
      <w:r w:rsidRPr="00B450F1">
        <w:t>We understand that the deliverable by EY will be used for the purpose of demonstrating the economic impact of the 2023 Australian Motorcycle Grand Prix (the “Purpose”). This Report was prepared on the specific instructions of undertaking an economic impact analysis. It does not include a full cost benefit analysis of the event as this was not part of the agreed scope</w:t>
      </w:r>
      <w:r w:rsidR="00E33F86">
        <w:t>.</w:t>
      </w:r>
    </w:p>
    <w:p w14:paraId="30EF8259" w14:textId="77777777" w:rsidR="00B450F1" w:rsidRPr="00B450F1" w:rsidRDefault="00B450F1" w:rsidP="005D4892">
      <w:pPr>
        <w:spacing w:line="20" w:lineRule="atLeast"/>
      </w:pPr>
      <w:r w:rsidRPr="00B450F1">
        <w:t xml:space="preserve">Our conclusions are based, in part, on the assumptions stated and on information provided by the Australian Grand Prix Corporation (AGPC) and other information sources used </w:t>
      </w:r>
      <w:proofErr w:type="gramStart"/>
      <w:r w:rsidRPr="00B450F1">
        <w:t>during the course of</w:t>
      </w:r>
      <w:proofErr w:type="gramEnd"/>
      <w:r w:rsidRPr="00B450F1">
        <w:t xml:space="preserve"> the engagement. The modelled outcomes are contingent on the survey data collected at the 2023 event and collection of assumptions as agreed with the AGPC and DJSIR. No consideration of other market events, announcements or other changing circumstances are reflected in this Report.</w:t>
      </w:r>
    </w:p>
    <w:p w14:paraId="3A0CD307" w14:textId="77777777" w:rsidR="00B450F1" w:rsidRDefault="00B450F1" w:rsidP="005D4892">
      <w:pPr>
        <w:spacing w:line="20" w:lineRule="atLeast"/>
      </w:pPr>
      <w:r w:rsidRPr="00B450F1">
        <w:t xml:space="preserve">Thank you to both the AGPC and the Department of Jobs, Skills, Industry and Regions teams for your assistance during the delivery of our work. If you would like to clarify any aspect of this Report or discuss other related matters, then please do not hesitate to contact me. </w:t>
      </w:r>
    </w:p>
    <w:p w14:paraId="58208625" w14:textId="4031300A" w:rsidR="008D751B" w:rsidRPr="008D751B" w:rsidRDefault="008D751B" w:rsidP="005D4892">
      <w:pPr>
        <w:spacing w:line="20" w:lineRule="atLeast"/>
      </w:pPr>
      <w:r w:rsidRPr="008D751B">
        <w:t>Yours sincerely</w:t>
      </w:r>
    </w:p>
    <w:p w14:paraId="6C9D6585" w14:textId="77777777" w:rsidR="00B450F1" w:rsidRPr="00B450F1" w:rsidRDefault="00B450F1" w:rsidP="005D4892">
      <w:pPr>
        <w:spacing w:line="20" w:lineRule="atLeast"/>
      </w:pPr>
      <w:r w:rsidRPr="00B450F1">
        <w:t>Matthew Lumb</w:t>
      </w:r>
    </w:p>
    <w:p w14:paraId="5E96D0A6" w14:textId="6D4C83A5" w:rsidR="008D751B" w:rsidRPr="008D751B" w:rsidRDefault="00B450F1" w:rsidP="005D4892">
      <w:pPr>
        <w:spacing w:line="20" w:lineRule="atLeast"/>
      </w:pPr>
      <w:r w:rsidRPr="00B450F1">
        <w:t>Associate Partner</w:t>
      </w:r>
    </w:p>
    <w:p w14:paraId="31E1E7FE" w14:textId="77777777" w:rsidR="00B450F1" w:rsidRDefault="00B450F1" w:rsidP="005D4892">
      <w:pPr>
        <w:spacing w:line="20" w:lineRule="atLeast"/>
      </w:pPr>
      <w:bookmarkStart w:id="2" w:name="_Toc195024275"/>
      <w:r>
        <w:t xml:space="preserve">Ernst &amp; Young </w:t>
      </w:r>
    </w:p>
    <w:p w14:paraId="17E80E1E" w14:textId="77777777" w:rsidR="007B7582" w:rsidRDefault="007B7582" w:rsidP="005D4892">
      <w:pPr>
        <w:spacing w:line="20" w:lineRule="atLeast"/>
      </w:pPr>
      <w:r>
        <w:t>EY Building a better working world</w:t>
      </w:r>
    </w:p>
    <w:p w14:paraId="0226FB14" w14:textId="58258165" w:rsidR="00B450F1" w:rsidRDefault="00B450F1" w:rsidP="005D4892">
      <w:pPr>
        <w:spacing w:line="20" w:lineRule="atLeast"/>
      </w:pPr>
      <w:r>
        <w:t>8 Exhibition Street</w:t>
      </w:r>
    </w:p>
    <w:p w14:paraId="2C7AD155" w14:textId="77777777" w:rsidR="00B450F1" w:rsidRDefault="00B450F1" w:rsidP="005D4892">
      <w:pPr>
        <w:spacing w:line="20" w:lineRule="atLeast"/>
      </w:pPr>
      <w:r>
        <w:t>Melbourne VIC 3000 Australia</w:t>
      </w:r>
    </w:p>
    <w:p w14:paraId="7EBD8404" w14:textId="77777777" w:rsidR="00B450F1" w:rsidRDefault="00B450F1" w:rsidP="005D4892">
      <w:pPr>
        <w:spacing w:line="20" w:lineRule="atLeast"/>
      </w:pPr>
      <w:r>
        <w:t>GPO Box 67 Melbourne VIC 3001</w:t>
      </w:r>
    </w:p>
    <w:p w14:paraId="5DB3F047" w14:textId="77777777" w:rsidR="00B450F1" w:rsidRDefault="00B450F1" w:rsidP="005D4892">
      <w:pPr>
        <w:spacing w:line="20" w:lineRule="atLeast"/>
      </w:pPr>
      <w:r>
        <w:t>Tel: +61 3 9288 8000</w:t>
      </w:r>
    </w:p>
    <w:p w14:paraId="5B15AB4F" w14:textId="77777777" w:rsidR="00B450F1" w:rsidRDefault="00B450F1" w:rsidP="005D4892">
      <w:pPr>
        <w:spacing w:line="20" w:lineRule="atLeast"/>
      </w:pPr>
      <w:r>
        <w:t>Fax: +61 3 8650 7777</w:t>
      </w:r>
    </w:p>
    <w:p w14:paraId="28380279" w14:textId="5EAE3954" w:rsidR="00726D58" w:rsidRDefault="00B450F1" w:rsidP="005D4892">
      <w:pPr>
        <w:spacing w:line="20" w:lineRule="atLeast"/>
      </w:pPr>
      <w:r>
        <w:t>ey.com/au</w:t>
      </w:r>
    </w:p>
    <w:p w14:paraId="5CDA2667" w14:textId="77777777" w:rsidR="00726D58" w:rsidRDefault="00726D58">
      <w:pPr>
        <w:spacing w:line="259" w:lineRule="auto"/>
      </w:pPr>
      <w:r>
        <w:br w:type="page"/>
      </w:r>
    </w:p>
    <w:p w14:paraId="3A921D88" w14:textId="0E13DC58" w:rsidR="00BA111B" w:rsidRDefault="007E24BE" w:rsidP="007C0236">
      <w:pPr>
        <w:pStyle w:val="Heading1"/>
      </w:pPr>
      <w:bookmarkStart w:id="3" w:name="_Toc199241471"/>
      <w:r w:rsidRPr="007E24BE">
        <w:lastRenderedPageBreak/>
        <w:t>1.</w:t>
      </w:r>
      <w:r>
        <w:t xml:space="preserve"> </w:t>
      </w:r>
      <w:r w:rsidR="00BA111B" w:rsidRPr="00BA111B">
        <w:t xml:space="preserve">Executive </w:t>
      </w:r>
      <w:r w:rsidR="00BA111B" w:rsidRPr="00E62C9C">
        <w:t>Summary</w:t>
      </w:r>
      <w:bookmarkEnd w:id="2"/>
      <w:bookmarkEnd w:id="3"/>
    </w:p>
    <w:p w14:paraId="797E2E2F" w14:textId="6CAB0AA0" w:rsidR="00B450F1" w:rsidRDefault="001A25C0" w:rsidP="005D4892">
      <w:pPr>
        <w:spacing w:line="20" w:lineRule="atLeast"/>
      </w:pPr>
      <w:r>
        <w:t>The 2023 Australian MotoGP is estimated to have generated $29.4 million in direct expenditure for the Victorian economy, increased Gross State Product by $54.6 million and supported 284 full-time equivalent jobs.</w:t>
      </w:r>
    </w:p>
    <w:p w14:paraId="598E93D3" w14:textId="77777777" w:rsidR="001A25C0" w:rsidRDefault="001A25C0" w:rsidP="007C0236">
      <w:pPr>
        <w:pStyle w:val="Heading2"/>
      </w:pPr>
      <w:bookmarkStart w:id="4" w:name="_Toc195024276"/>
      <w:bookmarkStart w:id="5" w:name="_Toc199241472"/>
      <w:r w:rsidRPr="00CE3519">
        <w:t>Summary</w:t>
      </w:r>
      <w:bookmarkEnd w:id="4"/>
      <w:bookmarkEnd w:id="5"/>
    </w:p>
    <w:p w14:paraId="1C535169" w14:textId="2C5CC324" w:rsidR="001A25C0" w:rsidRDefault="001A25C0" w:rsidP="005D4892">
      <w:pPr>
        <w:pStyle w:val="ListParagraph"/>
        <w:numPr>
          <w:ilvl w:val="0"/>
          <w:numId w:val="26"/>
        </w:numPr>
        <w:spacing w:line="20" w:lineRule="atLeast"/>
      </w:pPr>
      <w:r w:rsidRPr="001A25C0">
        <w:t>The 2023 Australian MotoGP hosted in Philip Island drew an official gross attendance of 71,387</w:t>
      </w:r>
      <w:r w:rsidR="00B16411">
        <w:t xml:space="preserve"> </w:t>
      </w:r>
      <w:hyperlink w:anchor="ref1" w:history="1">
        <w:r w:rsidR="00B16411" w:rsidRPr="008F4E8C">
          <w:rPr>
            <w:rStyle w:val="Hyperlink"/>
          </w:rPr>
          <w:t>[1]</w:t>
        </w:r>
      </w:hyperlink>
      <w:r w:rsidRPr="00DE48E6">
        <w:t>.</w:t>
      </w:r>
    </w:p>
    <w:p w14:paraId="0829E3CF" w14:textId="77777777" w:rsidR="001A25C0" w:rsidRDefault="001A25C0" w:rsidP="005D4892">
      <w:pPr>
        <w:pStyle w:val="ListParagraph"/>
        <w:numPr>
          <w:ilvl w:val="0"/>
          <w:numId w:val="26"/>
        </w:numPr>
        <w:spacing w:line="20" w:lineRule="atLeast"/>
      </w:pPr>
      <w:r w:rsidRPr="001A25C0">
        <w:t>In October 2023, AGPC engaged EY to independently assess the impact of the 2023 Australian MotoGP to Victoria. The methodology used for this</w:t>
      </w:r>
      <w:r>
        <w:t xml:space="preserve"> </w:t>
      </w:r>
      <w:r w:rsidRPr="001A25C0">
        <w:t>study has been applied by EY in numerous assessments of major sporting and cultural events and is accepted by major event bodies and government</w:t>
      </w:r>
      <w:r>
        <w:t xml:space="preserve"> </w:t>
      </w:r>
      <w:r w:rsidRPr="001A25C0">
        <w:t>departments across Australia.</w:t>
      </w:r>
    </w:p>
    <w:p w14:paraId="58FA4115" w14:textId="77777777" w:rsidR="001A25C0" w:rsidRDefault="001A25C0" w:rsidP="005D4892">
      <w:pPr>
        <w:pStyle w:val="ListParagraph"/>
        <w:numPr>
          <w:ilvl w:val="0"/>
          <w:numId w:val="26"/>
        </w:numPr>
        <w:spacing w:line="20" w:lineRule="atLeast"/>
      </w:pPr>
      <w:r w:rsidRPr="001A25C0">
        <w:t>The event is estimated to have delivered a total economic impact of $54.6m, including $29.4m in direct expenditure and supported 284 jobs.</w:t>
      </w:r>
    </w:p>
    <w:p w14:paraId="200A0737" w14:textId="26F2B413" w:rsidR="00CD4FEE" w:rsidRDefault="001A25C0" w:rsidP="005D4892">
      <w:pPr>
        <w:pStyle w:val="ListParagraph"/>
        <w:numPr>
          <w:ilvl w:val="0"/>
          <w:numId w:val="26"/>
        </w:numPr>
        <w:spacing w:line="20" w:lineRule="atLeast"/>
      </w:pPr>
      <w:r w:rsidRPr="001A25C0">
        <w:t>For every dollar of Victorian State Government operational investment into the event, the 2023 Australian MotoGP event generated an estimated</w:t>
      </w:r>
      <w:r>
        <w:t xml:space="preserve"> </w:t>
      </w:r>
      <w:r w:rsidRPr="001A25C0">
        <w:t>$2.60 in economic impact to Victoria</w:t>
      </w:r>
      <w:r w:rsidR="00E7790B">
        <w:t xml:space="preserve"> </w:t>
      </w:r>
      <w:hyperlink w:anchor="ref2" w:history="1">
        <w:r w:rsidR="00E7790B" w:rsidRPr="008F4E8C">
          <w:rPr>
            <w:rStyle w:val="Hyperlink"/>
          </w:rPr>
          <w:t>[2]</w:t>
        </w:r>
      </w:hyperlink>
      <w:r w:rsidR="008F4E8C">
        <w:t>.</w:t>
      </w:r>
      <w:r w:rsidR="00E7790B">
        <w:t xml:space="preserve"> </w:t>
      </w:r>
    </w:p>
    <w:p w14:paraId="7F68C144" w14:textId="2AEB4D87" w:rsidR="001A25C0" w:rsidRDefault="001A25C0" w:rsidP="005D4892">
      <w:pPr>
        <w:pStyle w:val="ListParagraph"/>
        <w:numPr>
          <w:ilvl w:val="0"/>
          <w:numId w:val="26"/>
        </w:numPr>
        <w:spacing w:line="20" w:lineRule="atLeast"/>
      </w:pPr>
      <w:r w:rsidRPr="001A25C0">
        <w:t>A summary of the key findings of the impact of the event on Victoria is provided below.</w:t>
      </w:r>
    </w:p>
    <w:p w14:paraId="76C87D1B" w14:textId="77777777" w:rsidR="008F7291" w:rsidRPr="005653FD" w:rsidRDefault="008F7291" w:rsidP="005653FD">
      <w:pPr>
        <w:pStyle w:val="Heading3"/>
      </w:pPr>
      <w:bookmarkStart w:id="6" w:name="_Toc199241473"/>
      <w:r w:rsidRPr="005653FD">
        <w:t>Gross and Unique Attendance</w:t>
      </w:r>
      <w:bookmarkEnd w:id="6"/>
      <w:r w:rsidRPr="005653FD">
        <w:t xml:space="preserve"> </w:t>
      </w:r>
    </w:p>
    <w:p w14:paraId="591C7D0D" w14:textId="28F739AC" w:rsidR="00CD4FEE" w:rsidRDefault="008F7291" w:rsidP="005D4892">
      <w:pPr>
        <w:spacing w:line="20" w:lineRule="atLeast"/>
      </w:pPr>
      <w:r w:rsidRPr="008773BA">
        <w:t>Gross event attendance was 71,387 over the three-day event. Interstate specific and extended visitation was approximately 20,350 (comprising of 6,618 international visitors and 13,732 interstate visitors)</w:t>
      </w:r>
      <w:r w:rsidR="00C459B6">
        <w:t xml:space="preserve"> </w:t>
      </w:r>
      <w:hyperlink w:anchor="ref3" w:history="1">
        <w:r w:rsidR="00C459B6" w:rsidRPr="00C459B6">
          <w:rPr>
            <w:rStyle w:val="Hyperlink"/>
          </w:rPr>
          <w:t>[3]</w:t>
        </w:r>
      </w:hyperlink>
      <w:r w:rsidR="00C459B6">
        <w:t>.</w:t>
      </w:r>
    </w:p>
    <w:p w14:paraId="33B20763" w14:textId="69D749CB" w:rsidR="008773BA" w:rsidRDefault="008773BA" w:rsidP="005D4892">
      <w:pPr>
        <w:pStyle w:val="Heading3"/>
        <w:spacing w:line="20" w:lineRule="atLeast"/>
      </w:pPr>
      <w:bookmarkStart w:id="7" w:name="_Toc199241474"/>
      <w:r>
        <w:t>Total unique specified and extended stay to Victoria</w:t>
      </w:r>
      <w:bookmarkEnd w:id="7"/>
    </w:p>
    <w:p w14:paraId="6ADB0D92" w14:textId="63693623" w:rsidR="008773BA" w:rsidRDefault="00612F14" w:rsidP="005D4892">
      <w:pPr>
        <w:spacing w:line="20" w:lineRule="atLeast"/>
      </w:pPr>
      <w:r>
        <w:t>The event attracted an estimated 20,350 unique specified and extended (S&amp;E) stay visitors to Victoria (i.e., unique individuals who specifically came to</w:t>
      </w:r>
      <w:r w:rsidR="0019226B">
        <w:t xml:space="preserve"> or extended their stay in </w:t>
      </w:r>
      <w:r w:rsidR="00C63D32">
        <w:t>Victoria</w:t>
      </w:r>
      <w:r w:rsidR="0019226B">
        <w:t xml:space="preserve"> because of the event)</w:t>
      </w:r>
      <w:r w:rsidR="00A81745">
        <w:t>.</w:t>
      </w:r>
    </w:p>
    <w:p w14:paraId="7FB5BD4D" w14:textId="5917A23F" w:rsidR="0099196C" w:rsidRDefault="0099196C" w:rsidP="005D4892">
      <w:pPr>
        <w:pStyle w:val="ListParagraph"/>
        <w:numPr>
          <w:ilvl w:val="0"/>
          <w:numId w:val="27"/>
        </w:numPr>
        <w:spacing w:line="20" w:lineRule="atLeast"/>
      </w:pPr>
      <w:r>
        <w:t>6,618 international</w:t>
      </w:r>
    </w:p>
    <w:p w14:paraId="083FE466" w14:textId="119EE83B" w:rsidR="0099196C" w:rsidRDefault="0099196C" w:rsidP="005D4892">
      <w:pPr>
        <w:pStyle w:val="ListParagraph"/>
        <w:numPr>
          <w:ilvl w:val="0"/>
          <w:numId w:val="27"/>
        </w:numPr>
        <w:spacing w:line="20" w:lineRule="atLeast"/>
      </w:pPr>
      <w:r>
        <w:t xml:space="preserve">13,732 </w:t>
      </w:r>
      <w:proofErr w:type="gramStart"/>
      <w:r>
        <w:t>interstate</w:t>
      </w:r>
      <w:proofErr w:type="gramEnd"/>
    </w:p>
    <w:p w14:paraId="07F20930" w14:textId="77777777" w:rsidR="00543986" w:rsidRPr="00543986" w:rsidRDefault="00543986" w:rsidP="005D4892">
      <w:pPr>
        <w:pStyle w:val="Heading3"/>
        <w:spacing w:line="20" w:lineRule="atLeast"/>
      </w:pPr>
      <w:bookmarkStart w:id="8" w:name="_Toc199241475"/>
      <w:r w:rsidRPr="00543986">
        <w:t>Economic Impact of the 2023 Australian MotoGP</w:t>
      </w:r>
      <w:bookmarkEnd w:id="8"/>
      <w:r w:rsidRPr="00543986">
        <w:t xml:space="preserve"> </w:t>
      </w:r>
    </w:p>
    <w:p w14:paraId="469C4E78" w14:textId="0FF5280D" w:rsidR="003F5E0B" w:rsidRPr="008773BA" w:rsidRDefault="00543986" w:rsidP="005D4892">
      <w:pPr>
        <w:spacing w:line="20" w:lineRule="atLeast"/>
      </w:pPr>
      <w:r w:rsidRPr="00543986">
        <w:t>Based on our analysis, the 2023 Australian MotoGP is estimated to have generated $29.4 million in direct expenditure for the Victorian economy, increased Gross State Product by $54.6 million and supported 284 full-time equivalent jobs.</w:t>
      </w:r>
    </w:p>
    <w:tbl>
      <w:tblPr>
        <w:tblStyle w:val="TableGrid"/>
        <w:tblpPr w:leftFromText="180" w:rightFromText="180" w:vertAnchor="text" w:horzAnchor="margin" w:tblpY="63"/>
        <w:tblW w:w="0" w:type="auto"/>
        <w:tblLook w:val="04A0" w:firstRow="1" w:lastRow="0" w:firstColumn="1" w:lastColumn="0" w:noHBand="0" w:noVBand="1"/>
      </w:tblPr>
      <w:tblGrid>
        <w:gridCol w:w="4508"/>
        <w:gridCol w:w="4508"/>
      </w:tblGrid>
      <w:tr w:rsidR="006A3447" w14:paraId="64CAC353" w14:textId="77777777" w:rsidTr="00E97ED4">
        <w:tc>
          <w:tcPr>
            <w:tcW w:w="9016" w:type="dxa"/>
            <w:gridSpan w:val="2"/>
          </w:tcPr>
          <w:p w14:paraId="396B4F37" w14:textId="1FA4CCE7" w:rsidR="006A3447" w:rsidRDefault="006A3447" w:rsidP="005D4892">
            <w:pPr>
              <w:spacing w:line="20" w:lineRule="atLeast"/>
            </w:pPr>
            <w:r w:rsidRPr="006A3447">
              <w:t>Economic impact of the 2023 Australian MotoGP</w:t>
            </w:r>
          </w:p>
        </w:tc>
      </w:tr>
      <w:tr w:rsidR="00543986" w14:paraId="2A2D92B7" w14:textId="77777777" w:rsidTr="00223432">
        <w:tc>
          <w:tcPr>
            <w:tcW w:w="4508" w:type="dxa"/>
          </w:tcPr>
          <w:p w14:paraId="21E88489" w14:textId="77777777" w:rsidR="00543986" w:rsidRDefault="00543986" w:rsidP="005D4892">
            <w:pPr>
              <w:spacing w:line="20" w:lineRule="atLeast"/>
            </w:pPr>
            <w:r w:rsidRPr="00BA111B">
              <w:t>Direct expenditure</w:t>
            </w:r>
          </w:p>
        </w:tc>
        <w:tc>
          <w:tcPr>
            <w:tcW w:w="4508" w:type="dxa"/>
          </w:tcPr>
          <w:p w14:paraId="703130E4" w14:textId="4A823580" w:rsidR="00543986" w:rsidRDefault="003F5E0B" w:rsidP="005D4892">
            <w:pPr>
              <w:spacing w:line="20" w:lineRule="atLeast"/>
            </w:pPr>
            <w:r>
              <w:t>$29.4 million</w:t>
            </w:r>
          </w:p>
        </w:tc>
      </w:tr>
      <w:tr w:rsidR="00543986" w14:paraId="03B0BC41" w14:textId="77777777" w:rsidTr="00223432">
        <w:tc>
          <w:tcPr>
            <w:tcW w:w="4508" w:type="dxa"/>
          </w:tcPr>
          <w:p w14:paraId="316241EF" w14:textId="34FBAF0D" w:rsidR="00543986" w:rsidRDefault="00EC1BFB" w:rsidP="005D4892">
            <w:pPr>
              <w:spacing w:line="20" w:lineRule="atLeast"/>
            </w:pPr>
            <w:r w:rsidRPr="00EC1BFB">
              <w:t>Increase in GSP</w:t>
            </w:r>
            <w:r w:rsidR="00457C61">
              <w:t xml:space="preserve"> </w:t>
            </w:r>
            <w:hyperlink w:anchor="ref4" w:history="1">
              <w:r w:rsidR="00457C61" w:rsidRPr="00154427">
                <w:rPr>
                  <w:rStyle w:val="Hyperlink"/>
                </w:rPr>
                <w:t>[4</w:t>
              </w:r>
              <w:r w:rsidR="00154427" w:rsidRPr="00154427">
                <w:rPr>
                  <w:rStyle w:val="Hyperlink"/>
                </w:rPr>
                <w:t>]</w:t>
              </w:r>
            </w:hyperlink>
          </w:p>
        </w:tc>
        <w:tc>
          <w:tcPr>
            <w:tcW w:w="4508" w:type="dxa"/>
          </w:tcPr>
          <w:p w14:paraId="2188444B" w14:textId="466CD21D" w:rsidR="00543986" w:rsidRDefault="003F5E0B" w:rsidP="005D4892">
            <w:pPr>
              <w:spacing w:line="20" w:lineRule="atLeast"/>
            </w:pPr>
            <w:r>
              <w:t>$54.6 million</w:t>
            </w:r>
          </w:p>
        </w:tc>
      </w:tr>
      <w:tr w:rsidR="00543986" w14:paraId="65665AE1" w14:textId="77777777" w:rsidTr="00223432">
        <w:tc>
          <w:tcPr>
            <w:tcW w:w="4508" w:type="dxa"/>
          </w:tcPr>
          <w:p w14:paraId="2E32B646" w14:textId="77777777" w:rsidR="00543986" w:rsidRDefault="00543986" w:rsidP="005D4892">
            <w:pPr>
              <w:spacing w:line="20" w:lineRule="atLeast"/>
            </w:pPr>
            <w:r w:rsidRPr="00BA111B">
              <w:t>Total annualised FTE employment</w:t>
            </w:r>
          </w:p>
        </w:tc>
        <w:tc>
          <w:tcPr>
            <w:tcW w:w="4508" w:type="dxa"/>
          </w:tcPr>
          <w:p w14:paraId="6A8758CB" w14:textId="120745A3" w:rsidR="00543986" w:rsidRDefault="003F5E0B" w:rsidP="005D4892">
            <w:pPr>
              <w:spacing w:line="20" w:lineRule="atLeast"/>
            </w:pPr>
            <w:r>
              <w:t>284</w:t>
            </w:r>
          </w:p>
        </w:tc>
      </w:tr>
    </w:tbl>
    <w:p w14:paraId="2E27EB72" w14:textId="2CB23DBB" w:rsidR="00D54769" w:rsidRPr="00D54769" w:rsidRDefault="00D54769" w:rsidP="005D4892">
      <w:pPr>
        <w:spacing w:before="120" w:line="20" w:lineRule="atLeast"/>
      </w:pPr>
      <w:r w:rsidRPr="00D54769">
        <w:t xml:space="preserve">Gross State Product (GSP) is the market value of goods and services produced within a state after deducting the cost of goods and services used. </w:t>
      </w:r>
      <w:proofErr w:type="gramStart"/>
      <w:r w:rsidRPr="00D54769">
        <w:t>For the purpose of</w:t>
      </w:r>
      <w:proofErr w:type="gramEnd"/>
      <w:r w:rsidRPr="00D54769">
        <w:t xml:space="preserve"> this assessment GSP is estimated by multiplying the expenditure by the Victorian Government’s General Input-Output Multiplier</w:t>
      </w:r>
      <w:r w:rsidR="00746BF0">
        <w:t>.</w:t>
      </w:r>
    </w:p>
    <w:p w14:paraId="11794259" w14:textId="3B2FA70A" w:rsidR="000C6FCB" w:rsidRPr="000C6FCB" w:rsidRDefault="000C6FCB" w:rsidP="005D4892">
      <w:pPr>
        <w:pStyle w:val="Heading3"/>
        <w:spacing w:line="20" w:lineRule="atLeast"/>
      </w:pPr>
      <w:bookmarkStart w:id="9" w:name="_Toc199241476"/>
      <w:r w:rsidRPr="000C6FCB">
        <w:t>Return on Government Investment</w:t>
      </w:r>
      <w:bookmarkEnd w:id="9"/>
      <w:r w:rsidRPr="000C6FCB">
        <w:t xml:space="preserve"> </w:t>
      </w:r>
    </w:p>
    <w:p w14:paraId="258CFAE1" w14:textId="73F30CA5" w:rsidR="00CD4FEE" w:rsidRDefault="000C6FCB" w:rsidP="005D4892">
      <w:pPr>
        <w:spacing w:before="120" w:line="20" w:lineRule="atLeast"/>
      </w:pPr>
      <w:r w:rsidRPr="000C6FCB">
        <w:t>The 2023 event received government operational support. While this report has not undertaken a full cost benefit analysis of the event, the ratio of Government operational support to economic impact ($54.6 m in GSP) demonstrates a continued return on investment for Government.</w:t>
      </w:r>
    </w:p>
    <w:p w14:paraId="76668985" w14:textId="1194FA00" w:rsidR="00CD4FEE" w:rsidRPr="00A81745" w:rsidRDefault="000C6FCB" w:rsidP="005D4892">
      <w:pPr>
        <w:spacing w:line="20" w:lineRule="atLeast"/>
      </w:pPr>
      <w:r>
        <w:lastRenderedPageBreak/>
        <w:t>“For every dollar of Victorian State Government investment, the Event generated an estimated $2.60 in economic impact to Victoria”</w:t>
      </w:r>
      <w:r w:rsidR="004516DE">
        <w:t xml:space="preserve"> </w:t>
      </w:r>
      <w:hyperlink w:anchor="ref5" w:history="1">
        <w:r w:rsidR="004516DE" w:rsidRPr="00865B10">
          <w:rPr>
            <w:rStyle w:val="Hyperlink"/>
          </w:rPr>
          <w:t>[</w:t>
        </w:r>
        <w:r w:rsidR="00865B10" w:rsidRPr="00865B10">
          <w:rPr>
            <w:rStyle w:val="Hyperlink"/>
          </w:rPr>
          <w:t>5]</w:t>
        </w:r>
      </w:hyperlink>
      <w:r w:rsidR="00865B10">
        <w:t>.</w:t>
      </w:r>
    </w:p>
    <w:p w14:paraId="1638D1F8" w14:textId="77777777" w:rsidR="005939F8" w:rsidRDefault="006B1663" w:rsidP="005D4892">
      <w:pPr>
        <w:spacing w:line="20" w:lineRule="atLeast"/>
      </w:pPr>
      <w:r w:rsidRPr="006B1663">
        <w:t>The 2023 Australian MotoGP is estimated to have contributed to the branding value of Victoria as a tourism destination, the attraction of additional major events to Victoria, and increased trade and investment opportunities in Victoria.</w:t>
      </w:r>
    </w:p>
    <w:p w14:paraId="02843BD2" w14:textId="77777777" w:rsidR="005939F8" w:rsidRPr="005939F8" w:rsidRDefault="005939F8" w:rsidP="005D4892">
      <w:pPr>
        <w:pStyle w:val="Heading3"/>
        <w:spacing w:line="20" w:lineRule="atLeast"/>
      </w:pPr>
      <w:bookmarkStart w:id="10" w:name="_Toc199241477"/>
      <w:r w:rsidRPr="005939F8">
        <w:t>History of the Australian MotoGP</w:t>
      </w:r>
      <w:bookmarkEnd w:id="10"/>
    </w:p>
    <w:p w14:paraId="6D919CDF" w14:textId="27BB20F5" w:rsidR="006405B7" w:rsidRDefault="005939F8" w:rsidP="005D4892">
      <w:pPr>
        <w:spacing w:line="20" w:lineRule="atLeast"/>
      </w:pPr>
      <w:r w:rsidRPr="005939F8">
        <w:t>The first Australian MotoGP was held at the Phillip Island Grand Prix Circuit in 1989. The Event was lost to Eastern Creek Raceway in 1991, which was newly built by the NSW Government at the time, before it returned to Phillip Island in 1997 where it has since remained</w:t>
      </w:r>
      <w:r w:rsidR="002E5422">
        <w:t xml:space="preserve"> </w:t>
      </w:r>
      <w:hyperlink w:anchor="ref6" w:history="1">
        <w:r w:rsidR="002E5422" w:rsidRPr="002E5422">
          <w:rPr>
            <w:rStyle w:val="Hyperlink"/>
          </w:rPr>
          <w:t>[6]</w:t>
        </w:r>
      </w:hyperlink>
      <w:r w:rsidR="002E5422">
        <w:t>.</w:t>
      </w:r>
    </w:p>
    <w:p w14:paraId="39F08714" w14:textId="32D05E07" w:rsidR="00B30B3F" w:rsidRDefault="006405B7" w:rsidP="005D4892">
      <w:pPr>
        <w:spacing w:line="20" w:lineRule="atLeast"/>
        <w:rPr>
          <w:i/>
          <w:iCs/>
        </w:rPr>
      </w:pPr>
      <w:r w:rsidRPr="006405B7">
        <w:t>Over the years, the Australian MotoGP has become a key feature of Victoria’s major events calendar, attracting fans from all over the world.</w:t>
      </w:r>
      <w:r w:rsidR="00863E5A">
        <w:t xml:space="preserve"> The graph </w:t>
      </w:r>
      <w:r w:rsidR="008225A8">
        <w:t>shows the gross attendances at the Australian MotoGP between 1997 and 202</w:t>
      </w:r>
      <w:r w:rsidR="005D7D28">
        <w:t xml:space="preserve">3 </w:t>
      </w:r>
      <w:hyperlink w:anchor="ref7" w:history="1">
        <w:r w:rsidR="005D7D28" w:rsidRPr="005D7D28">
          <w:rPr>
            <w:rStyle w:val="Hyperlink"/>
          </w:rPr>
          <w:t xml:space="preserve">[7] </w:t>
        </w:r>
      </w:hyperlink>
      <w:r w:rsidR="00D1151B">
        <w:t xml:space="preserve">. </w:t>
      </w:r>
      <w:r w:rsidRPr="006405B7">
        <w:t>Excluding the 2020 and 2021 events which were cancelled due to the COVID-19 pandemic, the average gross attendance since 1997 was 90,344. This number peaked in 2012 at 122,470 when Queenslander Casey Stoner won his sixth consecutive Australian MotoGP in his final year on the circuit</w:t>
      </w:r>
      <w:r w:rsidR="00D1151B">
        <w:t xml:space="preserve"> </w:t>
      </w:r>
      <w:hyperlink w:anchor="ref8" w:history="1">
        <w:r w:rsidR="00D1151B" w:rsidRPr="00D1151B">
          <w:rPr>
            <w:rStyle w:val="Hyperlink"/>
          </w:rPr>
          <w:t>[8]</w:t>
        </w:r>
      </w:hyperlink>
      <w:r w:rsidR="00D1151B">
        <w:t>.</w:t>
      </w:r>
      <w:r w:rsidR="00B30B3F">
        <w:rPr>
          <w:i/>
          <w:iCs/>
        </w:rPr>
        <w:t xml:space="preserve"> </w:t>
      </w:r>
    </w:p>
    <w:p w14:paraId="4C53A8FC" w14:textId="77777777" w:rsidR="00B30B3F" w:rsidRPr="00B30B3F" w:rsidRDefault="00B30B3F" w:rsidP="005D4892">
      <w:pPr>
        <w:pStyle w:val="Heading3"/>
        <w:spacing w:line="20" w:lineRule="atLeast"/>
      </w:pPr>
      <w:bookmarkStart w:id="11" w:name="_Toc199241478"/>
      <w:r w:rsidRPr="00B30B3F">
        <w:t>2023 Australian MotoGP</w:t>
      </w:r>
      <w:bookmarkEnd w:id="11"/>
    </w:p>
    <w:p w14:paraId="4086B113" w14:textId="4E77CBD6" w:rsidR="00B30B3F" w:rsidRPr="00B30B3F" w:rsidRDefault="00B30B3F" w:rsidP="005D4892">
      <w:pPr>
        <w:spacing w:line="20" w:lineRule="atLeast"/>
      </w:pPr>
      <w:r w:rsidRPr="00B30B3F">
        <w:t>The 2023 Australian MotoGP was heavily impacted by severe weather conditions, with Dorna Sports (the MotoGP commercial and television rights holder) forced to bring forward the main race from its traditional Sunday timeslot to Saturday’s schedule. The race took place without incident, with Frenchman Johann Zarco emerging as a first-time premier class winner</w:t>
      </w:r>
      <w:r w:rsidR="00D75DCB">
        <w:t xml:space="preserve"> </w:t>
      </w:r>
      <w:hyperlink w:anchor="ref9" w:history="1">
        <w:r w:rsidR="00D75DCB" w:rsidRPr="00D75DCB">
          <w:rPr>
            <w:rStyle w:val="Hyperlink"/>
          </w:rPr>
          <w:t>[9]</w:t>
        </w:r>
      </w:hyperlink>
      <w:r w:rsidR="00D75DCB">
        <w:t>.</w:t>
      </w:r>
    </w:p>
    <w:p w14:paraId="0A440477" w14:textId="478FD841" w:rsidR="00B30B3F" w:rsidRPr="00B30B3F" w:rsidRDefault="00B30B3F" w:rsidP="005D4892">
      <w:pPr>
        <w:spacing w:line="20" w:lineRule="atLeast"/>
      </w:pPr>
      <w:r w:rsidRPr="00B30B3F">
        <w:t xml:space="preserve">Safety concerns due to the weather forced the sprint race to be cancelled (originally scheduled for Sunday after swapping places with the main race). This decision came after a chaotic Moto2 race on Sunday morning which was </w:t>
      </w:r>
      <w:r w:rsidR="00C80D32" w:rsidRPr="00B30B3F">
        <w:t>red flagged</w:t>
      </w:r>
      <w:r w:rsidRPr="00B30B3F">
        <w:t xml:space="preserve"> after just nine of 23 laps completed in wet and windy conditions</w:t>
      </w:r>
      <w:r w:rsidR="00D75DCB">
        <w:t xml:space="preserve"> </w:t>
      </w:r>
      <w:hyperlink w:anchor="ref10" w:history="1">
        <w:r w:rsidR="00D75DCB" w:rsidRPr="000E7B63">
          <w:rPr>
            <w:rStyle w:val="Hyperlink"/>
          </w:rPr>
          <w:t>[</w:t>
        </w:r>
        <w:r w:rsidR="000E7B63" w:rsidRPr="000E7B63">
          <w:rPr>
            <w:rStyle w:val="Hyperlink"/>
          </w:rPr>
          <w:t>10]</w:t>
        </w:r>
      </w:hyperlink>
      <w:r w:rsidR="000E7B63">
        <w:t>.</w:t>
      </w:r>
    </w:p>
    <w:p w14:paraId="6E6C058C" w14:textId="53F33AD3" w:rsidR="00B30B3F" w:rsidRPr="00B30B3F" w:rsidRDefault="00B30B3F" w:rsidP="005D4892">
      <w:pPr>
        <w:spacing w:line="20" w:lineRule="atLeast"/>
      </w:pPr>
      <w:r w:rsidRPr="00B30B3F">
        <w:t>Despite these last-minute scheduling changes, the gross official estimate attendance at the Event was 71,387. The number of unique attendees (i.e., accounting for people who attended the Event on more than one day) was 43,784. This included 36,186 unique spectators (1,601 of which camped on-site) and 7,598 unique accredited persons</w:t>
      </w:r>
      <w:r w:rsidR="00D235C1">
        <w:t xml:space="preserve"> </w:t>
      </w:r>
      <w:hyperlink w:anchor="ref11" w:history="1">
        <w:r w:rsidR="00D235C1" w:rsidRPr="00D235C1">
          <w:rPr>
            <w:rStyle w:val="Hyperlink"/>
          </w:rPr>
          <w:t>[11]</w:t>
        </w:r>
      </w:hyperlink>
      <w:r w:rsidR="00D235C1">
        <w:t>.</w:t>
      </w:r>
    </w:p>
    <w:p w14:paraId="00F3F601" w14:textId="465DFB00" w:rsidR="005E151E" w:rsidRDefault="00B30B3F" w:rsidP="005D4892">
      <w:pPr>
        <w:spacing w:line="20" w:lineRule="atLeast"/>
      </w:pPr>
      <w:r w:rsidRPr="00B30B3F">
        <w:t>The Event featured off-track entertainment options for spectators, including</w:t>
      </w:r>
      <w:r w:rsidR="00F03F00">
        <w:t xml:space="preserve"> </w:t>
      </w:r>
      <w:hyperlink w:anchor="ref12" w:history="1">
        <w:r w:rsidR="00F03F00" w:rsidRPr="00F03F00">
          <w:rPr>
            <w:rStyle w:val="Hyperlink"/>
          </w:rPr>
          <w:t>[12]</w:t>
        </w:r>
      </w:hyperlink>
      <w:r w:rsidR="00F03F00">
        <w:t>:</w:t>
      </w:r>
    </w:p>
    <w:p w14:paraId="5DF8D748" w14:textId="77777777" w:rsidR="005E151E" w:rsidRDefault="005E151E" w:rsidP="005D4892">
      <w:pPr>
        <w:pStyle w:val="ListParagraph"/>
        <w:numPr>
          <w:ilvl w:val="0"/>
          <w:numId w:val="28"/>
        </w:numPr>
        <w:spacing w:line="20" w:lineRule="atLeast"/>
      </w:pPr>
      <w:r w:rsidRPr="005E151E">
        <w:t>A Fan Forum Stage where riders were interviewed throughout the weekend</w:t>
      </w:r>
    </w:p>
    <w:p w14:paraId="5ABF75F8" w14:textId="77777777" w:rsidR="005E151E" w:rsidRDefault="005E151E" w:rsidP="005D4892">
      <w:pPr>
        <w:pStyle w:val="ListParagraph"/>
        <w:numPr>
          <w:ilvl w:val="0"/>
          <w:numId w:val="28"/>
        </w:numPr>
        <w:spacing w:line="20" w:lineRule="atLeast"/>
      </w:pPr>
      <w:r w:rsidRPr="005E151E">
        <w:t>A Hero Walk where they were able to get up close and personal with their racing heroes</w:t>
      </w:r>
    </w:p>
    <w:p w14:paraId="1ED3EFEB" w14:textId="77777777" w:rsidR="005E151E" w:rsidRDefault="005E151E" w:rsidP="005D4892">
      <w:pPr>
        <w:pStyle w:val="ListParagraph"/>
        <w:numPr>
          <w:ilvl w:val="0"/>
          <w:numId w:val="28"/>
        </w:numPr>
        <w:spacing w:line="20" w:lineRule="atLeast"/>
      </w:pPr>
      <w:r w:rsidRPr="005E151E">
        <w:t>Numerous food trucks and dining options</w:t>
      </w:r>
    </w:p>
    <w:p w14:paraId="4EB08A6E" w14:textId="77777777" w:rsidR="005E151E" w:rsidRDefault="005E151E" w:rsidP="005D4892">
      <w:pPr>
        <w:pStyle w:val="ListParagraph"/>
        <w:numPr>
          <w:ilvl w:val="0"/>
          <w:numId w:val="28"/>
        </w:numPr>
        <w:spacing w:line="20" w:lineRule="atLeast"/>
      </w:pPr>
      <w:r w:rsidRPr="005E151E">
        <w:t>A GP Expo showcasing all things motorcycles</w:t>
      </w:r>
    </w:p>
    <w:p w14:paraId="650E3475" w14:textId="77777777" w:rsidR="005E151E" w:rsidRDefault="005E151E" w:rsidP="005D4892">
      <w:pPr>
        <w:pStyle w:val="ListParagraph"/>
        <w:numPr>
          <w:ilvl w:val="0"/>
          <w:numId w:val="28"/>
        </w:numPr>
        <w:spacing w:line="20" w:lineRule="atLeast"/>
      </w:pPr>
      <w:r w:rsidRPr="005E151E">
        <w:t>Live music performances</w:t>
      </w:r>
    </w:p>
    <w:p w14:paraId="380F6805" w14:textId="5F8D245A" w:rsidR="005E151E" w:rsidRPr="005E151E" w:rsidRDefault="005E151E" w:rsidP="005D4892">
      <w:pPr>
        <w:pStyle w:val="ListParagraph"/>
        <w:numPr>
          <w:ilvl w:val="0"/>
          <w:numId w:val="28"/>
        </w:numPr>
        <w:spacing w:line="20" w:lineRule="atLeast"/>
      </w:pPr>
      <w:r w:rsidRPr="005E151E">
        <w:t>A Family Zone featuring lawn games, outdoor activities and activations</w:t>
      </w:r>
      <w:r w:rsidR="00462739">
        <w:t>.</w:t>
      </w:r>
    </w:p>
    <w:p w14:paraId="762F6C06" w14:textId="77777777" w:rsidR="00CB6376" w:rsidRPr="00CB6376" w:rsidRDefault="00CB6376" w:rsidP="005D4892">
      <w:pPr>
        <w:pStyle w:val="Heading3"/>
        <w:spacing w:line="20" w:lineRule="atLeast"/>
      </w:pPr>
      <w:bookmarkStart w:id="12" w:name="_Toc199241479"/>
      <w:r w:rsidRPr="00CB6376">
        <w:t>Social Impacts of the 2023 Australian MotoGP</w:t>
      </w:r>
      <w:bookmarkEnd w:id="12"/>
    </w:p>
    <w:p w14:paraId="145027B4" w14:textId="77777777" w:rsidR="00CB6376" w:rsidRPr="00CB6376" w:rsidRDefault="00CB6376" w:rsidP="005D4892">
      <w:pPr>
        <w:spacing w:line="20" w:lineRule="atLeast"/>
      </w:pPr>
      <w:r w:rsidRPr="00CB6376">
        <w:t xml:space="preserve">In addition to these potential economic benefits, the 2023 Australian MotoGP provided a host of social benefits to the Victorian economy, including: </w:t>
      </w:r>
    </w:p>
    <w:p w14:paraId="620FF23D" w14:textId="77777777" w:rsidR="00CB6376" w:rsidRPr="00CB6376" w:rsidRDefault="00CB6376" w:rsidP="005D4892">
      <w:pPr>
        <w:pStyle w:val="ListParagraph"/>
        <w:numPr>
          <w:ilvl w:val="0"/>
          <w:numId w:val="28"/>
        </w:numPr>
        <w:spacing w:line="20" w:lineRule="atLeast"/>
      </w:pPr>
      <w:r w:rsidRPr="00CB6376">
        <w:t>Increased participation in motorsport</w:t>
      </w:r>
    </w:p>
    <w:p w14:paraId="18CD03CD" w14:textId="77777777" w:rsidR="00CB6376" w:rsidRPr="00CB6376" w:rsidRDefault="00CB6376" w:rsidP="005D4892">
      <w:pPr>
        <w:pStyle w:val="ListParagraph"/>
        <w:numPr>
          <w:ilvl w:val="0"/>
          <w:numId w:val="28"/>
        </w:numPr>
        <w:spacing w:line="20" w:lineRule="atLeast"/>
      </w:pPr>
      <w:r w:rsidRPr="00CB6376">
        <w:t>Volunteerism</w:t>
      </w:r>
    </w:p>
    <w:p w14:paraId="51382F8B" w14:textId="583B06A0" w:rsidR="00CB6376" w:rsidRDefault="00CB6376" w:rsidP="005D4892">
      <w:pPr>
        <w:pStyle w:val="ListParagraph"/>
        <w:numPr>
          <w:ilvl w:val="0"/>
          <w:numId w:val="28"/>
        </w:numPr>
        <w:spacing w:line="20" w:lineRule="atLeast"/>
      </w:pPr>
      <w:r w:rsidRPr="00CB6376">
        <w:t xml:space="preserve">Global exposure of Victoria as a destination for tourism and major sporting events through engagement with online, print, TV and radio media. </w:t>
      </w:r>
    </w:p>
    <w:p w14:paraId="427224E3" w14:textId="1E244901" w:rsidR="00CB6376" w:rsidRPr="00CB6376" w:rsidRDefault="002C3649" w:rsidP="005D4892">
      <w:pPr>
        <w:spacing w:line="20" w:lineRule="atLeast"/>
      </w:pPr>
      <w:r>
        <w:lastRenderedPageBreak/>
        <w:t>“</w:t>
      </w:r>
      <w:r w:rsidR="00CB6376" w:rsidRPr="00CB6376">
        <w:t>There were 10,301 media coverage sources of the 2023 Australian MotoGP globally, generating an Advertising Value Equivalency (AVE) of $37.1 million for the State.</w:t>
      </w:r>
    </w:p>
    <w:p w14:paraId="3DAE4541" w14:textId="77777777" w:rsidR="005478E0" w:rsidRPr="005478E0" w:rsidRDefault="005478E0" w:rsidP="005D4892">
      <w:pPr>
        <w:spacing w:line="20" w:lineRule="atLeast"/>
      </w:pPr>
      <w:r w:rsidRPr="005478E0">
        <w:t>By showcasing Victoria’s offerings, this coverage may have directly and indirectly contributed to:</w:t>
      </w:r>
    </w:p>
    <w:p w14:paraId="61A39EEF" w14:textId="77777777" w:rsidR="005478E0" w:rsidRPr="005478E0" w:rsidRDefault="005478E0" w:rsidP="005D4892">
      <w:pPr>
        <w:pStyle w:val="ListParagraph"/>
        <w:numPr>
          <w:ilvl w:val="0"/>
          <w:numId w:val="28"/>
        </w:numPr>
        <w:spacing w:line="20" w:lineRule="atLeast"/>
      </w:pPr>
      <w:r w:rsidRPr="005478E0">
        <w:t>Branding value for Victoria as a tourism destination</w:t>
      </w:r>
    </w:p>
    <w:p w14:paraId="5D152C3C" w14:textId="77777777" w:rsidR="005478E0" w:rsidRPr="005478E0" w:rsidRDefault="005478E0" w:rsidP="005D4892">
      <w:pPr>
        <w:pStyle w:val="ListParagraph"/>
        <w:numPr>
          <w:ilvl w:val="0"/>
          <w:numId w:val="28"/>
        </w:numPr>
        <w:spacing w:line="20" w:lineRule="atLeast"/>
      </w:pPr>
      <w:r w:rsidRPr="005478E0">
        <w:t>The attraction of additional major events to Victoria</w:t>
      </w:r>
    </w:p>
    <w:p w14:paraId="104EEBD7" w14:textId="77777777" w:rsidR="005478E0" w:rsidRDefault="005478E0" w:rsidP="005D4892">
      <w:pPr>
        <w:pStyle w:val="ListParagraph"/>
        <w:numPr>
          <w:ilvl w:val="0"/>
          <w:numId w:val="28"/>
        </w:numPr>
        <w:spacing w:line="20" w:lineRule="atLeast"/>
      </w:pPr>
      <w:r w:rsidRPr="005478E0">
        <w:t xml:space="preserve">Increased trade and investment opportunities in Victoria. </w:t>
      </w:r>
    </w:p>
    <w:p w14:paraId="6B23491E" w14:textId="6D166691" w:rsidR="008A2E74" w:rsidRPr="00101FE7" w:rsidRDefault="008A2E74" w:rsidP="008A2E74">
      <w:pPr>
        <w:spacing w:line="20" w:lineRule="atLeast"/>
        <w:rPr>
          <w:sz w:val="18"/>
          <w:szCs w:val="18"/>
        </w:rPr>
      </w:pPr>
      <w:r w:rsidRPr="00101FE7">
        <w:rPr>
          <w:sz w:val="18"/>
          <w:szCs w:val="18"/>
        </w:rPr>
        <w:t>List of References</w:t>
      </w:r>
    </w:p>
    <w:p w14:paraId="50A30B58" w14:textId="68674C08" w:rsidR="005478E0" w:rsidRPr="00101FE7" w:rsidRDefault="00020E6D" w:rsidP="005D4892">
      <w:pPr>
        <w:spacing w:line="20" w:lineRule="atLeast"/>
        <w:rPr>
          <w:sz w:val="18"/>
          <w:szCs w:val="18"/>
        </w:rPr>
      </w:pPr>
      <w:bookmarkStart w:id="13" w:name="ref1"/>
      <w:bookmarkEnd w:id="13"/>
      <w:r w:rsidRPr="00101FE7">
        <w:rPr>
          <w:sz w:val="18"/>
          <w:szCs w:val="18"/>
        </w:rPr>
        <w:t>[1] Data provided by AGPC</w:t>
      </w:r>
    </w:p>
    <w:p w14:paraId="7B0DB653" w14:textId="5C1D4177" w:rsidR="00020E6D" w:rsidRDefault="00020E6D" w:rsidP="005D4892">
      <w:pPr>
        <w:spacing w:line="20" w:lineRule="atLeast"/>
        <w:rPr>
          <w:sz w:val="18"/>
          <w:szCs w:val="18"/>
        </w:rPr>
      </w:pPr>
      <w:bookmarkStart w:id="14" w:name="ref2"/>
      <w:bookmarkEnd w:id="14"/>
      <w:r w:rsidRPr="00101FE7">
        <w:rPr>
          <w:sz w:val="18"/>
          <w:szCs w:val="18"/>
        </w:rPr>
        <w:t>[2] Ibid</w:t>
      </w:r>
    </w:p>
    <w:p w14:paraId="736F05A7" w14:textId="306A6549" w:rsidR="00342136" w:rsidRPr="00101FE7" w:rsidRDefault="00342136" w:rsidP="005D4892">
      <w:pPr>
        <w:spacing w:line="20" w:lineRule="atLeast"/>
        <w:rPr>
          <w:sz w:val="18"/>
          <w:szCs w:val="18"/>
        </w:rPr>
      </w:pPr>
      <w:bookmarkStart w:id="15" w:name="ref3"/>
      <w:bookmarkEnd w:id="15"/>
      <w:r>
        <w:rPr>
          <w:sz w:val="18"/>
          <w:szCs w:val="18"/>
        </w:rPr>
        <w:t>[3]</w:t>
      </w:r>
      <w:r w:rsidR="00785115">
        <w:rPr>
          <w:sz w:val="18"/>
          <w:szCs w:val="18"/>
        </w:rPr>
        <w:t xml:space="preserve"> AGPC data and the 2023 Intercept survey results</w:t>
      </w:r>
    </w:p>
    <w:p w14:paraId="6D9186CE" w14:textId="0E812044" w:rsidR="00020E6D" w:rsidRPr="00101FE7" w:rsidRDefault="00020E6D" w:rsidP="005D4892">
      <w:pPr>
        <w:spacing w:line="20" w:lineRule="atLeast"/>
        <w:rPr>
          <w:sz w:val="18"/>
          <w:szCs w:val="18"/>
        </w:rPr>
      </w:pPr>
      <w:bookmarkStart w:id="16" w:name="ref4"/>
      <w:bookmarkEnd w:id="16"/>
      <w:r w:rsidRPr="00101FE7">
        <w:rPr>
          <w:sz w:val="18"/>
          <w:szCs w:val="18"/>
        </w:rPr>
        <w:t>[</w:t>
      </w:r>
      <w:r w:rsidR="00342136">
        <w:rPr>
          <w:sz w:val="18"/>
          <w:szCs w:val="18"/>
        </w:rPr>
        <w:t>4</w:t>
      </w:r>
      <w:r w:rsidRPr="00101FE7">
        <w:rPr>
          <w:sz w:val="18"/>
          <w:szCs w:val="18"/>
        </w:rPr>
        <w:t>] Gros</w:t>
      </w:r>
      <w:r w:rsidR="008B09AD" w:rsidRPr="00101FE7">
        <w:rPr>
          <w:sz w:val="18"/>
          <w:szCs w:val="18"/>
        </w:rPr>
        <w:t>s</w:t>
      </w:r>
      <w:r w:rsidRPr="00101FE7">
        <w:rPr>
          <w:sz w:val="18"/>
          <w:szCs w:val="18"/>
        </w:rPr>
        <w:t xml:space="preserve"> State Produ</w:t>
      </w:r>
      <w:r w:rsidR="00885C35" w:rsidRPr="00101FE7">
        <w:rPr>
          <w:sz w:val="18"/>
          <w:szCs w:val="18"/>
        </w:rPr>
        <w:t xml:space="preserve">cts (GSP) is the market value of goods and services produces within a state after deducting </w:t>
      </w:r>
      <w:r w:rsidR="00CE374C" w:rsidRPr="00101FE7">
        <w:rPr>
          <w:sz w:val="18"/>
          <w:szCs w:val="18"/>
        </w:rPr>
        <w:t xml:space="preserve">the cost of goods and services used. </w:t>
      </w:r>
      <w:proofErr w:type="gramStart"/>
      <w:r w:rsidR="00CE374C" w:rsidRPr="00101FE7">
        <w:rPr>
          <w:sz w:val="18"/>
          <w:szCs w:val="18"/>
        </w:rPr>
        <w:t>For the purpose of</w:t>
      </w:r>
      <w:proofErr w:type="gramEnd"/>
      <w:r w:rsidR="00CE374C" w:rsidRPr="00101FE7">
        <w:rPr>
          <w:sz w:val="18"/>
          <w:szCs w:val="18"/>
        </w:rPr>
        <w:t xml:space="preserve"> this assessment GSP is estimated b</w:t>
      </w:r>
      <w:r w:rsidR="00D73BCA" w:rsidRPr="00101FE7">
        <w:rPr>
          <w:sz w:val="18"/>
          <w:szCs w:val="18"/>
        </w:rPr>
        <w:t xml:space="preserve">y multiplying the expenditure by the </w:t>
      </w:r>
      <w:r w:rsidR="000877B3" w:rsidRPr="00101FE7">
        <w:rPr>
          <w:sz w:val="18"/>
          <w:szCs w:val="18"/>
        </w:rPr>
        <w:t>Victorian</w:t>
      </w:r>
      <w:r w:rsidR="00D73BCA" w:rsidRPr="00101FE7">
        <w:rPr>
          <w:sz w:val="18"/>
          <w:szCs w:val="18"/>
        </w:rPr>
        <w:t xml:space="preserve"> Government</w:t>
      </w:r>
      <w:r w:rsidR="0004403A" w:rsidRPr="00101FE7">
        <w:rPr>
          <w:sz w:val="18"/>
          <w:szCs w:val="18"/>
        </w:rPr>
        <w:t>’</w:t>
      </w:r>
      <w:r w:rsidR="00D73BCA" w:rsidRPr="00101FE7">
        <w:rPr>
          <w:sz w:val="18"/>
          <w:szCs w:val="18"/>
        </w:rPr>
        <w:t xml:space="preserve">s General Input-Output </w:t>
      </w:r>
      <w:r w:rsidR="0004403A" w:rsidRPr="00101FE7">
        <w:rPr>
          <w:sz w:val="18"/>
          <w:szCs w:val="18"/>
        </w:rPr>
        <w:t>M</w:t>
      </w:r>
      <w:r w:rsidR="00D73BCA" w:rsidRPr="00101FE7">
        <w:rPr>
          <w:sz w:val="18"/>
          <w:szCs w:val="18"/>
        </w:rPr>
        <w:t xml:space="preserve">ultiplier. </w:t>
      </w:r>
    </w:p>
    <w:p w14:paraId="386390D4" w14:textId="7CBC7DC1" w:rsidR="00D73BCA" w:rsidRPr="00101FE7" w:rsidRDefault="00D73BCA" w:rsidP="005D4892">
      <w:pPr>
        <w:spacing w:line="20" w:lineRule="atLeast"/>
        <w:rPr>
          <w:sz w:val="18"/>
          <w:szCs w:val="18"/>
        </w:rPr>
      </w:pPr>
      <w:bookmarkStart w:id="17" w:name="ref5"/>
      <w:bookmarkEnd w:id="17"/>
      <w:r w:rsidRPr="00101FE7">
        <w:rPr>
          <w:sz w:val="18"/>
          <w:szCs w:val="18"/>
        </w:rPr>
        <w:t>[5] Based on the MotoGP pro</w:t>
      </w:r>
      <w:r w:rsidR="00DC559F" w:rsidRPr="00101FE7">
        <w:rPr>
          <w:sz w:val="18"/>
          <w:szCs w:val="18"/>
        </w:rPr>
        <w:t xml:space="preserve">fit and loss statement </w:t>
      </w:r>
      <w:r w:rsidR="000877B3" w:rsidRPr="00101FE7">
        <w:rPr>
          <w:sz w:val="18"/>
          <w:szCs w:val="18"/>
        </w:rPr>
        <w:t>provided</w:t>
      </w:r>
      <w:r w:rsidR="00DC559F" w:rsidRPr="00101FE7">
        <w:rPr>
          <w:sz w:val="18"/>
          <w:szCs w:val="18"/>
        </w:rPr>
        <w:t xml:space="preserve"> by the AGPC </w:t>
      </w:r>
    </w:p>
    <w:p w14:paraId="6147E4EC" w14:textId="29806AD3" w:rsidR="00DC559F" w:rsidRPr="00101FE7" w:rsidRDefault="00DC559F" w:rsidP="005D4892">
      <w:pPr>
        <w:spacing w:line="20" w:lineRule="atLeast"/>
        <w:rPr>
          <w:sz w:val="18"/>
          <w:szCs w:val="18"/>
        </w:rPr>
      </w:pPr>
      <w:bookmarkStart w:id="18" w:name="ref6"/>
      <w:bookmarkEnd w:id="18"/>
      <w:r w:rsidRPr="00101FE7">
        <w:rPr>
          <w:sz w:val="18"/>
          <w:szCs w:val="18"/>
        </w:rPr>
        <w:t xml:space="preserve">[6] </w:t>
      </w:r>
      <w:r w:rsidR="00D94505" w:rsidRPr="00101FE7">
        <w:rPr>
          <w:sz w:val="18"/>
          <w:szCs w:val="18"/>
        </w:rPr>
        <w:t xml:space="preserve">Read website: </w:t>
      </w:r>
      <w:hyperlink r:id="rId11" w:history="1">
        <w:r w:rsidR="00D94505" w:rsidRPr="00101FE7">
          <w:rPr>
            <w:rStyle w:val="Hyperlink"/>
            <w:sz w:val="18"/>
            <w:szCs w:val="18"/>
          </w:rPr>
          <w:t>History - Phillip Island Circuit</w:t>
        </w:r>
      </w:hyperlink>
    </w:p>
    <w:p w14:paraId="0014FCA9" w14:textId="40B5EA4D" w:rsidR="00CE30FB" w:rsidRPr="00101FE7" w:rsidRDefault="00CE30FB" w:rsidP="005D4892">
      <w:pPr>
        <w:spacing w:line="20" w:lineRule="atLeast"/>
        <w:rPr>
          <w:sz w:val="18"/>
          <w:szCs w:val="18"/>
        </w:rPr>
      </w:pPr>
      <w:bookmarkStart w:id="19" w:name="ref7"/>
      <w:bookmarkEnd w:id="19"/>
      <w:r w:rsidRPr="00101FE7">
        <w:rPr>
          <w:sz w:val="18"/>
          <w:szCs w:val="18"/>
        </w:rPr>
        <w:t>[7] Data provided by AGPC</w:t>
      </w:r>
    </w:p>
    <w:p w14:paraId="42C9D6D3" w14:textId="3F5E2E2D" w:rsidR="00CE30FB" w:rsidRPr="00101FE7" w:rsidRDefault="00CE30FB" w:rsidP="005D4892">
      <w:pPr>
        <w:spacing w:line="20" w:lineRule="atLeast"/>
        <w:rPr>
          <w:sz w:val="18"/>
          <w:szCs w:val="18"/>
        </w:rPr>
      </w:pPr>
      <w:bookmarkStart w:id="20" w:name="ref8"/>
      <w:bookmarkEnd w:id="20"/>
      <w:r w:rsidRPr="00101FE7">
        <w:rPr>
          <w:sz w:val="18"/>
          <w:szCs w:val="18"/>
        </w:rPr>
        <w:t xml:space="preserve">[8] </w:t>
      </w:r>
      <w:r w:rsidR="001059B2" w:rsidRPr="00101FE7">
        <w:rPr>
          <w:sz w:val="18"/>
          <w:szCs w:val="18"/>
        </w:rPr>
        <w:t xml:space="preserve">Read article: </w:t>
      </w:r>
      <w:hyperlink r:id="rId12" w:history="1">
        <w:r w:rsidR="001059B2" w:rsidRPr="00101FE7">
          <w:rPr>
            <w:rStyle w:val="Hyperlink"/>
            <w:sz w:val="18"/>
            <w:szCs w:val="18"/>
          </w:rPr>
          <w:t>Strong crowd tipped for Aussie MotoGP - Auto Action</w:t>
        </w:r>
      </w:hyperlink>
    </w:p>
    <w:p w14:paraId="591D3931" w14:textId="694A95A2" w:rsidR="001059B2" w:rsidRPr="00101FE7" w:rsidRDefault="001059B2" w:rsidP="005D4892">
      <w:pPr>
        <w:spacing w:line="20" w:lineRule="atLeast"/>
        <w:rPr>
          <w:sz w:val="18"/>
          <w:szCs w:val="18"/>
        </w:rPr>
      </w:pPr>
      <w:bookmarkStart w:id="21" w:name="ref9"/>
      <w:bookmarkEnd w:id="21"/>
      <w:r w:rsidRPr="00101FE7">
        <w:rPr>
          <w:sz w:val="18"/>
          <w:szCs w:val="18"/>
        </w:rPr>
        <w:t xml:space="preserve">[9] </w:t>
      </w:r>
      <w:r w:rsidR="003C4752" w:rsidRPr="00101FE7">
        <w:rPr>
          <w:sz w:val="18"/>
          <w:szCs w:val="18"/>
        </w:rPr>
        <w:t xml:space="preserve">Read article: </w:t>
      </w:r>
      <w:hyperlink r:id="rId13" w:history="1">
        <w:r w:rsidR="003C4752" w:rsidRPr="00101FE7">
          <w:rPr>
            <w:rStyle w:val="Hyperlink"/>
            <w:sz w:val="18"/>
            <w:szCs w:val="18"/>
          </w:rPr>
          <w:t>MotoGP Australian GP: Sprint race cancelled due to poor weather</w:t>
        </w:r>
      </w:hyperlink>
    </w:p>
    <w:p w14:paraId="534B5D7D" w14:textId="22D565DB" w:rsidR="00B40E5B" w:rsidRPr="00101FE7" w:rsidRDefault="00B40E5B" w:rsidP="005D4892">
      <w:pPr>
        <w:spacing w:line="20" w:lineRule="atLeast"/>
        <w:rPr>
          <w:sz w:val="18"/>
          <w:szCs w:val="18"/>
        </w:rPr>
      </w:pPr>
      <w:bookmarkStart w:id="22" w:name="ref10"/>
      <w:bookmarkEnd w:id="22"/>
      <w:r w:rsidRPr="00101FE7">
        <w:rPr>
          <w:sz w:val="18"/>
          <w:szCs w:val="18"/>
        </w:rPr>
        <w:t>[10] Read article:</w:t>
      </w:r>
      <w:r w:rsidR="001F09E6" w:rsidRPr="00101FE7">
        <w:rPr>
          <w:sz w:val="18"/>
          <w:szCs w:val="18"/>
        </w:rPr>
        <w:t xml:space="preserve"> </w:t>
      </w:r>
      <w:hyperlink r:id="rId14" w:history="1">
        <w:r w:rsidR="001F09E6" w:rsidRPr="00101FE7">
          <w:rPr>
            <w:rStyle w:val="Hyperlink"/>
            <w:sz w:val="18"/>
            <w:szCs w:val="18"/>
          </w:rPr>
          <w:t>MotoGP Australian GP: Sprint race cancelled due to poor weather</w:t>
        </w:r>
      </w:hyperlink>
    </w:p>
    <w:p w14:paraId="7675BF46" w14:textId="75CFF530" w:rsidR="000143B9" w:rsidRPr="00101FE7" w:rsidRDefault="000143B9" w:rsidP="005D4892">
      <w:pPr>
        <w:spacing w:line="20" w:lineRule="atLeast"/>
        <w:rPr>
          <w:sz w:val="18"/>
          <w:szCs w:val="18"/>
        </w:rPr>
      </w:pPr>
      <w:bookmarkStart w:id="23" w:name="ref11"/>
      <w:bookmarkEnd w:id="23"/>
      <w:r w:rsidRPr="00101FE7">
        <w:rPr>
          <w:sz w:val="18"/>
          <w:szCs w:val="18"/>
        </w:rPr>
        <w:t>[11] Data provided by AGPC</w:t>
      </w:r>
    </w:p>
    <w:p w14:paraId="45342087" w14:textId="0B816132" w:rsidR="000143B9" w:rsidRPr="00101FE7" w:rsidRDefault="000143B9" w:rsidP="005D4892">
      <w:pPr>
        <w:spacing w:line="20" w:lineRule="atLeast"/>
        <w:rPr>
          <w:sz w:val="18"/>
          <w:szCs w:val="18"/>
        </w:rPr>
      </w:pPr>
      <w:bookmarkStart w:id="24" w:name="ref12"/>
      <w:bookmarkEnd w:id="24"/>
      <w:r w:rsidRPr="00101FE7">
        <w:rPr>
          <w:sz w:val="18"/>
          <w:szCs w:val="18"/>
        </w:rPr>
        <w:t>[12] Ibid</w:t>
      </w:r>
    </w:p>
    <w:p w14:paraId="2B562804" w14:textId="77777777" w:rsidR="00726D58" w:rsidRDefault="00726D58">
      <w:pPr>
        <w:spacing w:line="259" w:lineRule="auto"/>
        <w:rPr>
          <w:rFonts w:eastAsiaTheme="majorEastAsia" w:cstheme="majorBidi"/>
          <w:sz w:val="40"/>
          <w:szCs w:val="40"/>
        </w:rPr>
      </w:pPr>
      <w:r>
        <w:br w:type="page"/>
      </w:r>
    </w:p>
    <w:p w14:paraId="55CD2F1C" w14:textId="7F70F439" w:rsidR="005478E0" w:rsidRPr="006B4DD4" w:rsidRDefault="005478E0" w:rsidP="006B4DD4">
      <w:pPr>
        <w:pStyle w:val="Heading1"/>
      </w:pPr>
      <w:bookmarkStart w:id="25" w:name="_Toc199241480"/>
      <w:r w:rsidRPr="006B4DD4">
        <w:lastRenderedPageBreak/>
        <w:t>2. Approach</w:t>
      </w:r>
      <w:bookmarkEnd w:id="25"/>
    </w:p>
    <w:p w14:paraId="32D16371" w14:textId="77777777" w:rsidR="00366708" w:rsidRDefault="00D31988" w:rsidP="005D4892">
      <w:pPr>
        <w:spacing w:line="20" w:lineRule="atLeast"/>
      </w:pPr>
      <w:r w:rsidRPr="00D31988">
        <w:t>The economic impact assessment measures the changes to the economic base of Victoria attributed to the event.</w:t>
      </w:r>
    </w:p>
    <w:p w14:paraId="3175C26F" w14:textId="77777777" w:rsidR="00366708" w:rsidRPr="00366708" w:rsidRDefault="00366708" w:rsidP="005D4892">
      <w:pPr>
        <w:pStyle w:val="Heading3"/>
        <w:spacing w:line="20" w:lineRule="atLeast"/>
      </w:pPr>
      <w:bookmarkStart w:id="26" w:name="_Toc199241481"/>
      <w:r w:rsidRPr="00366708">
        <w:t>Economic impact on Victoria</w:t>
      </w:r>
      <w:bookmarkEnd w:id="26"/>
      <w:r w:rsidRPr="00366708">
        <w:t xml:space="preserve"> </w:t>
      </w:r>
    </w:p>
    <w:p w14:paraId="0DB0E05D" w14:textId="77777777" w:rsidR="00366708" w:rsidRPr="00366708" w:rsidRDefault="00366708" w:rsidP="005D4892">
      <w:pPr>
        <w:spacing w:line="20" w:lineRule="atLeast"/>
      </w:pPr>
      <w:r w:rsidRPr="00366708">
        <w:t xml:space="preserve">EY assessed the potential economic impact of the Australian MotoGP event on the state of Victoria. The assessment measured the changes to the economic base of Victoria that potentially can be directly attributed to the event. </w:t>
      </w:r>
    </w:p>
    <w:p w14:paraId="559C0090" w14:textId="77777777" w:rsidR="00366708" w:rsidRPr="00366708" w:rsidRDefault="00366708" w:rsidP="005D4892">
      <w:pPr>
        <w:pStyle w:val="Heading3"/>
        <w:spacing w:line="20" w:lineRule="atLeast"/>
      </w:pPr>
      <w:bookmarkStart w:id="27" w:name="_Toc199241482"/>
      <w:r w:rsidRPr="00366708">
        <w:t>Gross and unique attendance at the 2023 event</w:t>
      </w:r>
      <w:bookmarkEnd w:id="27"/>
      <w:r w:rsidRPr="00366708">
        <w:t xml:space="preserve"> </w:t>
      </w:r>
    </w:p>
    <w:p w14:paraId="5CCE77AA" w14:textId="77777777" w:rsidR="00366708" w:rsidRPr="00366708" w:rsidRDefault="00366708" w:rsidP="005D4892">
      <w:pPr>
        <w:spacing w:line="20" w:lineRule="atLeast"/>
      </w:pPr>
      <w:r w:rsidRPr="00366708">
        <w:t xml:space="preserve">Ticket data was provided by Ticketmaster. This data was grouped by: </w:t>
      </w:r>
    </w:p>
    <w:p w14:paraId="77D1AF6A" w14:textId="77777777" w:rsidR="00366708" w:rsidRPr="00366708" w:rsidRDefault="00366708" w:rsidP="005D4892">
      <w:pPr>
        <w:pStyle w:val="ListParagraph"/>
        <w:numPr>
          <w:ilvl w:val="0"/>
          <w:numId w:val="28"/>
        </w:numPr>
        <w:spacing w:line="20" w:lineRule="atLeast"/>
      </w:pPr>
      <w:r w:rsidRPr="00366708">
        <w:t xml:space="preserve">The type of ticket purchased (i.e., general admission, grandstand, corporate hospitality) </w:t>
      </w:r>
    </w:p>
    <w:p w14:paraId="42435C9C" w14:textId="77777777" w:rsidR="00366708" w:rsidRPr="00366708" w:rsidRDefault="00366708" w:rsidP="005D4892">
      <w:pPr>
        <w:pStyle w:val="ListParagraph"/>
        <w:numPr>
          <w:ilvl w:val="0"/>
          <w:numId w:val="28"/>
        </w:numPr>
        <w:spacing w:line="20" w:lineRule="atLeast"/>
      </w:pPr>
      <w:r w:rsidRPr="00366708">
        <w:t xml:space="preserve">The duration of ticket admission (i.e., single-day, multi-day) </w:t>
      </w:r>
    </w:p>
    <w:p w14:paraId="2D44A41D" w14:textId="648C971D" w:rsidR="00366708" w:rsidRPr="00366708" w:rsidRDefault="00366708" w:rsidP="005D4892">
      <w:pPr>
        <w:pStyle w:val="ListParagraph"/>
        <w:numPr>
          <w:ilvl w:val="0"/>
          <w:numId w:val="28"/>
        </w:numPr>
        <w:spacing w:line="20" w:lineRule="atLeast"/>
      </w:pPr>
      <w:r w:rsidRPr="00366708">
        <w:t>The origin of the ticket purchaser (i.e., Bass Coast Shire, intrastate, interstate, overseas)</w:t>
      </w:r>
      <w:r w:rsidR="00B51BD2">
        <w:t>.</w:t>
      </w:r>
    </w:p>
    <w:p w14:paraId="1199C43B" w14:textId="77777777" w:rsidR="00366708" w:rsidRPr="00366708" w:rsidRDefault="00366708" w:rsidP="005D4892">
      <w:pPr>
        <w:spacing w:line="20" w:lineRule="atLeast"/>
      </w:pPr>
      <w:r w:rsidRPr="00366708">
        <w:t xml:space="preserve">Data on the number and origin of accredited persons (i.e., competitors &amp; team personnel, Dorna Sports and International Road Race Teams’ Association (IRTA) personnel, media, officials, suppliers &amp; contractors) was provided by AGPC. </w:t>
      </w:r>
    </w:p>
    <w:p w14:paraId="5309CDAB" w14:textId="77777777" w:rsidR="00366708" w:rsidRPr="00366708" w:rsidRDefault="00366708" w:rsidP="005D4892">
      <w:pPr>
        <w:pStyle w:val="Heading3"/>
        <w:spacing w:line="20" w:lineRule="atLeast"/>
      </w:pPr>
      <w:bookmarkStart w:id="28" w:name="_Toc199241483"/>
      <w:r w:rsidRPr="00366708">
        <w:t>Direct expenditure</w:t>
      </w:r>
      <w:bookmarkEnd w:id="28"/>
      <w:r w:rsidRPr="00366708">
        <w:t xml:space="preserve"> </w:t>
      </w:r>
    </w:p>
    <w:p w14:paraId="3A2408D7" w14:textId="77777777" w:rsidR="00366708" w:rsidRPr="00366708" w:rsidRDefault="00366708" w:rsidP="005D4892">
      <w:pPr>
        <w:spacing w:line="20" w:lineRule="atLeast"/>
      </w:pPr>
      <w:r w:rsidRPr="00366708">
        <w:t xml:space="preserve">The direct impact captures the increase in direct spending in Victoria attributable to the event. The potential direct impact estimate is based on the following: </w:t>
      </w:r>
    </w:p>
    <w:p w14:paraId="1373F347" w14:textId="33CC1F45" w:rsidR="00366708" w:rsidRPr="00366708" w:rsidRDefault="00366708" w:rsidP="005D4892">
      <w:pPr>
        <w:pStyle w:val="ListParagraph"/>
        <w:numPr>
          <w:ilvl w:val="0"/>
          <w:numId w:val="35"/>
        </w:numPr>
        <w:spacing w:line="20" w:lineRule="atLeast"/>
        <w:ind w:left="567" w:hanging="567"/>
        <w:contextualSpacing w:val="0"/>
      </w:pPr>
      <w:r w:rsidRPr="00431588">
        <w:t>Visitor expenditure</w:t>
      </w:r>
      <w:r w:rsidRPr="00431588">
        <w:rPr>
          <w:b/>
          <w:bCs/>
        </w:rPr>
        <w:t xml:space="preserve"> </w:t>
      </w:r>
      <w:r w:rsidRPr="00366708">
        <w:t>from specific and extended stay interstate and overseas visitors (excluding ticket expenditure, which is captured in event operations impact below)</w:t>
      </w:r>
      <w:r w:rsidR="00431588">
        <w:t xml:space="preserve">. </w:t>
      </w:r>
      <w:r w:rsidRPr="00366708">
        <w:t xml:space="preserve">This is comprised of: </w:t>
      </w:r>
    </w:p>
    <w:p w14:paraId="6248B618" w14:textId="77777777" w:rsidR="00366708" w:rsidRPr="00366708" w:rsidRDefault="00366708" w:rsidP="005D4892">
      <w:pPr>
        <w:pStyle w:val="ListParagraph"/>
        <w:numPr>
          <w:ilvl w:val="0"/>
          <w:numId w:val="28"/>
        </w:numPr>
        <w:spacing w:after="0" w:line="20" w:lineRule="atLeast"/>
        <w:ind w:left="1134" w:hanging="567"/>
        <w:contextualSpacing w:val="0"/>
      </w:pPr>
      <w:r w:rsidRPr="00366708">
        <w:t xml:space="preserve">The total number of interstate and overseas specific and extended stay visitors including spectators, teams, officials, media and other attendees (e.g., volunteers, event staff) </w:t>
      </w:r>
    </w:p>
    <w:p w14:paraId="1A7EA59E" w14:textId="77777777" w:rsidR="00366708" w:rsidRPr="00366708" w:rsidRDefault="00366708" w:rsidP="005D4892">
      <w:pPr>
        <w:pStyle w:val="ListParagraph"/>
        <w:numPr>
          <w:ilvl w:val="0"/>
          <w:numId w:val="28"/>
        </w:numPr>
        <w:spacing w:line="20" w:lineRule="atLeast"/>
        <w:ind w:left="1134" w:hanging="567"/>
      </w:pPr>
      <w:r w:rsidRPr="00366708">
        <w:t xml:space="preserve">The average length of stay of these attendees </w:t>
      </w:r>
    </w:p>
    <w:p w14:paraId="1533D4B4" w14:textId="77777777" w:rsidR="00431588" w:rsidRDefault="00366708" w:rsidP="005D4892">
      <w:pPr>
        <w:pStyle w:val="ListParagraph"/>
        <w:numPr>
          <w:ilvl w:val="0"/>
          <w:numId w:val="28"/>
        </w:numPr>
        <w:spacing w:line="20" w:lineRule="atLeast"/>
        <w:ind w:left="1134" w:hanging="567"/>
        <w:contextualSpacing w:val="0"/>
      </w:pPr>
      <w:r w:rsidRPr="00366708">
        <w:t>The average daily expenditure of these attendees (excluding ticket expenditure)</w:t>
      </w:r>
    </w:p>
    <w:p w14:paraId="07A44B49" w14:textId="16889FB9" w:rsidR="00366708" w:rsidRDefault="005645C3" w:rsidP="005D4892">
      <w:pPr>
        <w:pStyle w:val="ListParagraph"/>
        <w:numPr>
          <w:ilvl w:val="0"/>
          <w:numId w:val="35"/>
        </w:numPr>
        <w:spacing w:line="20" w:lineRule="atLeast"/>
        <w:ind w:left="567" w:hanging="567"/>
        <w:contextualSpacing w:val="0"/>
      </w:pPr>
      <w:r w:rsidRPr="005645C3">
        <w:t xml:space="preserve">Event operations impact, which is the net impact of AGPC’s incremental operating revenues (including ticket revenue) less the imported component of operations. </w:t>
      </w:r>
      <w:r w:rsidR="00366708" w:rsidRPr="00366708">
        <w:t xml:space="preserve"> </w:t>
      </w:r>
    </w:p>
    <w:p w14:paraId="2AE44F11" w14:textId="012334EA" w:rsidR="005645C3" w:rsidRDefault="005645C3" w:rsidP="005D4892">
      <w:pPr>
        <w:spacing w:line="20" w:lineRule="atLeast"/>
      </w:pPr>
      <w:r w:rsidRPr="005645C3">
        <w:t>This data was collected from various sources, including an event intercept survey undertaken by EY Sweeney at the 2023 event and data from AGPC. The 2023 event intercept survey collected data on visitor origins, whether these visitors specifically came to or extended their stay in Victoria because of the event, the number of accompanying persons they brought, their length of stay, their daily expenditure and their satisfaction with the event.</w:t>
      </w:r>
    </w:p>
    <w:p w14:paraId="20CB49DD" w14:textId="77777777" w:rsidR="005645C3" w:rsidRPr="005645C3" w:rsidRDefault="005645C3" w:rsidP="005D4892">
      <w:pPr>
        <w:pStyle w:val="Heading3"/>
        <w:spacing w:line="20" w:lineRule="atLeast"/>
      </w:pPr>
      <w:bookmarkStart w:id="29" w:name="_Toc199241484"/>
      <w:r w:rsidRPr="005645C3">
        <w:t>Total economic impact</w:t>
      </w:r>
      <w:bookmarkEnd w:id="29"/>
      <w:r w:rsidRPr="005645C3">
        <w:t xml:space="preserve"> </w:t>
      </w:r>
    </w:p>
    <w:p w14:paraId="0596C64B" w14:textId="4A936C2B" w:rsidR="005645C3" w:rsidRDefault="005645C3" w:rsidP="005D4892">
      <w:pPr>
        <w:spacing w:line="20" w:lineRule="atLeast"/>
      </w:pPr>
      <w:r w:rsidRPr="005645C3">
        <w:t>Direct expenditure produces additional (indirect) rounds of expenditure and income generation. For example, additional money spent at restaurants is allocated between the additional material inputs (such as food and drink), wages, and profits of the proprietor. Wages spent by the employees for example, on household items, circulates money throughout a broader section of the economy creating indirect benefits. To estimate these potential indirect benefits, EY used the Victorian Government’s General Input</w:t>
      </w:r>
      <w:r w:rsidR="00A449E6">
        <w:t>-</w:t>
      </w:r>
      <w:r w:rsidRPr="005645C3">
        <w:t>Output Multiplier (GIOM). The GIOM utilises the national input-output tables and is based on all industries in the economy.</w:t>
      </w:r>
    </w:p>
    <w:p w14:paraId="785EE760" w14:textId="77777777" w:rsidR="00B276D4" w:rsidRPr="00B276D4" w:rsidRDefault="00B276D4" w:rsidP="005D4892">
      <w:pPr>
        <w:pStyle w:val="Heading3"/>
        <w:spacing w:line="20" w:lineRule="atLeast"/>
      </w:pPr>
      <w:bookmarkStart w:id="30" w:name="_Toc199241485"/>
      <w:r w:rsidRPr="00B276D4">
        <w:lastRenderedPageBreak/>
        <w:t>Full-time equivalent (FTE) employment</w:t>
      </w:r>
      <w:bookmarkEnd w:id="30"/>
      <w:r w:rsidRPr="00B276D4">
        <w:t xml:space="preserve"> </w:t>
      </w:r>
    </w:p>
    <w:p w14:paraId="0A49F56A" w14:textId="0F4B6E04" w:rsidR="00B276D4" w:rsidRPr="00366708" w:rsidRDefault="00B276D4" w:rsidP="005D4892">
      <w:pPr>
        <w:spacing w:line="20" w:lineRule="atLeast"/>
      </w:pPr>
      <w:r w:rsidRPr="00B276D4">
        <w:t>To estimate the potential employment impact, EY conducted an Input-Output (IO) multiplier analysis (IO multipliers supplied b</w:t>
      </w:r>
      <w:r w:rsidR="00F1266D">
        <w:t xml:space="preserve">y </w:t>
      </w:r>
      <w:hyperlink r:id="rId15" w:history="1">
        <w:r w:rsidR="004C5090" w:rsidRPr="004C5090">
          <w:rPr>
            <w:rStyle w:val="Hyperlink"/>
          </w:rPr>
          <w:t>REMPLAN</w:t>
        </w:r>
      </w:hyperlink>
      <w:r w:rsidR="004C5090">
        <w:t>)</w:t>
      </w:r>
      <w:r w:rsidR="00AC7AFA">
        <w:t>.</w:t>
      </w:r>
    </w:p>
    <w:p w14:paraId="4B6C764F" w14:textId="77777777" w:rsidR="00CD6DF7" w:rsidRDefault="00CD6DF7" w:rsidP="00872D53">
      <w:pPr>
        <w:pStyle w:val="Heading3"/>
        <w:spacing w:before="0"/>
      </w:pPr>
      <w:bookmarkStart w:id="31" w:name="_Toc199241486"/>
      <w:r w:rsidRPr="00C4076A">
        <w:t>Simplified economic impact methodology</w:t>
      </w:r>
      <w:bookmarkEnd w:id="31"/>
    </w:p>
    <w:p w14:paraId="16C5A898" w14:textId="77777777" w:rsidR="001A71AF" w:rsidRPr="001A71AF" w:rsidRDefault="001A71AF" w:rsidP="00872D53">
      <w:pPr>
        <w:pStyle w:val="NormalWeb"/>
        <w:spacing w:before="0" w:beforeAutospacing="0"/>
        <w:rPr>
          <w:rFonts w:ascii="Arial" w:hAnsi="Arial" w:cs="Arial"/>
          <w:sz w:val="22"/>
          <w:szCs w:val="22"/>
        </w:rPr>
      </w:pPr>
      <w:r w:rsidRPr="001A71AF">
        <w:rPr>
          <w:rFonts w:ascii="Arial" w:hAnsi="Arial" w:cs="Arial"/>
          <w:sz w:val="22"/>
          <w:szCs w:val="22"/>
        </w:rPr>
        <w:t>The economic impact to Victoria is calculated using the following simplified formula:</w:t>
      </w:r>
    </w:p>
    <w:p w14:paraId="37E17BCD" w14:textId="77777777" w:rsidR="001A71AF" w:rsidRPr="001A71AF" w:rsidRDefault="001A71AF" w:rsidP="00872D53">
      <w:pPr>
        <w:pStyle w:val="NormalWeb"/>
        <w:numPr>
          <w:ilvl w:val="0"/>
          <w:numId w:val="41"/>
        </w:numPr>
        <w:spacing w:before="0" w:beforeAutospacing="0"/>
        <w:rPr>
          <w:rFonts w:ascii="Arial" w:hAnsi="Arial" w:cs="Arial"/>
          <w:sz w:val="22"/>
          <w:szCs w:val="22"/>
        </w:rPr>
      </w:pPr>
      <w:r w:rsidRPr="001A71AF">
        <w:rPr>
          <w:rStyle w:val="Strong"/>
          <w:rFonts w:ascii="Arial" w:eastAsiaTheme="majorEastAsia" w:hAnsi="Arial" w:cs="Arial"/>
          <w:b w:val="0"/>
          <w:bCs w:val="0"/>
          <w:sz w:val="22"/>
          <w:szCs w:val="22"/>
        </w:rPr>
        <w:t>Direct Expenditure in Victoria</w:t>
      </w:r>
    </w:p>
    <w:p w14:paraId="6057443B" w14:textId="77777777" w:rsidR="001A71AF" w:rsidRPr="001A71AF" w:rsidRDefault="001A71AF" w:rsidP="00872D53">
      <w:pPr>
        <w:pStyle w:val="NormalWeb"/>
        <w:numPr>
          <w:ilvl w:val="1"/>
          <w:numId w:val="42"/>
        </w:numPr>
        <w:spacing w:before="0" w:beforeAutospacing="0"/>
        <w:rPr>
          <w:rFonts w:ascii="Arial" w:hAnsi="Arial" w:cs="Arial"/>
          <w:sz w:val="22"/>
          <w:szCs w:val="22"/>
        </w:rPr>
      </w:pPr>
      <w:r w:rsidRPr="001A71AF">
        <w:rPr>
          <w:rFonts w:ascii="Arial" w:hAnsi="Arial" w:cs="Arial"/>
          <w:sz w:val="22"/>
          <w:szCs w:val="22"/>
        </w:rPr>
        <w:t>Spending by interstate and international visitors who are in Victoria specifically for the event or who extend their stay because of the event</w:t>
      </w:r>
      <w:r w:rsidRPr="001A71AF">
        <w:rPr>
          <w:rFonts w:ascii="Arial" w:hAnsi="Arial" w:cs="Arial"/>
          <w:sz w:val="22"/>
          <w:szCs w:val="22"/>
        </w:rPr>
        <w:br/>
      </w:r>
      <w:r w:rsidRPr="001A71AF">
        <w:rPr>
          <w:rStyle w:val="Strong"/>
          <w:rFonts w:ascii="Arial" w:eastAsiaTheme="majorEastAsia" w:hAnsi="Arial" w:cs="Arial"/>
          <w:b w:val="0"/>
          <w:bCs w:val="0"/>
          <w:sz w:val="22"/>
          <w:szCs w:val="22"/>
        </w:rPr>
        <w:t>plus</w:t>
      </w:r>
    </w:p>
    <w:p w14:paraId="0EE186B2" w14:textId="77777777" w:rsidR="001A71AF" w:rsidRPr="001A71AF" w:rsidRDefault="001A71AF" w:rsidP="00872D53">
      <w:pPr>
        <w:pStyle w:val="NormalWeb"/>
        <w:numPr>
          <w:ilvl w:val="1"/>
          <w:numId w:val="42"/>
        </w:numPr>
        <w:spacing w:before="0" w:beforeAutospacing="0"/>
        <w:rPr>
          <w:rFonts w:ascii="Arial" w:hAnsi="Arial" w:cs="Arial"/>
          <w:sz w:val="22"/>
          <w:szCs w:val="22"/>
        </w:rPr>
      </w:pPr>
      <w:r w:rsidRPr="001A71AF">
        <w:rPr>
          <w:rFonts w:ascii="Arial" w:hAnsi="Arial" w:cs="Arial"/>
          <w:sz w:val="22"/>
          <w:szCs w:val="22"/>
        </w:rPr>
        <w:t>Expenditure on event operations that are conducted within Victoria but sourced from outside the region</w:t>
      </w:r>
    </w:p>
    <w:p w14:paraId="7CF9066B" w14:textId="77777777" w:rsidR="001A71AF" w:rsidRPr="001A71AF" w:rsidRDefault="001A71AF" w:rsidP="00872D53">
      <w:pPr>
        <w:pStyle w:val="NormalWeb"/>
        <w:numPr>
          <w:ilvl w:val="0"/>
          <w:numId w:val="41"/>
        </w:numPr>
        <w:spacing w:before="0" w:beforeAutospacing="0"/>
        <w:rPr>
          <w:rFonts w:ascii="Arial" w:hAnsi="Arial" w:cs="Arial"/>
          <w:sz w:val="22"/>
          <w:szCs w:val="22"/>
        </w:rPr>
      </w:pPr>
      <w:r w:rsidRPr="001A71AF">
        <w:rPr>
          <w:rStyle w:val="Strong"/>
          <w:rFonts w:ascii="Arial" w:eastAsiaTheme="majorEastAsia" w:hAnsi="Arial" w:cs="Arial"/>
          <w:b w:val="0"/>
          <w:bCs w:val="0"/>
          <w:sz w:val="22"/>
          <w:szCs w:val="22"/>
        </w:rPr>
        <w:t>Multiply by:</w:t>
      </w:r>
    </w:p>
    <w:p w14:paraId="78783A11" w14:textId="77777777" w:rsidR="001A71AF" w:rsidRPr="001A71AF" w:rsidRDefault="001A71AF" w:rsidP="00872D53">
      <w:pPr>
        <w:pStyle w:val="NormalWeb"/>
        <w:numPr>
          <w:ilvl w:val="1"/>
          <w:numId w:val="43"/>
        </w:numPr>
        <w:spacing w:before="0" w:beforeAutospacing="0"/>
        <w:rPr>
          <w:rFonts w:ascii="Arial" w:hAnsi="Arial" w:cs="Arial"/>
          <w:sz w:val="22"/>
          <w:szCs w:val="22"/>
        </w:rPr>
      </w:pPr>
      <w:r w:rsidRPr="001A71AF">
        <w:rPr>
          <w:rStyle w:val="Strong"/>
          <w:rFonts w:ascii="Arial" w:eastAsiaTheme="majorEastAsia" w:hAnsi="Arial" w:cs="Arial"/>
          <w:b w:val="0"/>
          <w:bCs w:val="0"/>
          <w:sz w:val="22"/>
          <w:szCs w:val="22"/>
        </w:rPr>
        <w:t>GIOM multipliers</w:t>
      </w:r>
      <w:r w:rsidRPr="001A71AF">
        <w:rPr>
          <w:rFonts w:ascii="Arial" w:hAnsi="Arial" w:cs="Arial"/>
          <w:sz w:val="22"/>
          <w:szCs w:val="22"/>
        </w:rPr>
        <w:br/>
        <w:t xml:space="preserve">These are economic multipliers from the General Input-Output Model (GIOM), which estimate the </w:t>
      </w:r>
      <w:r w:rsidRPr="001A71AF">
        <w:rPr>
          <w:rStyle w:val="Strong"/>
          <w:rFonts w:ascii="Arial" w:eastAsiaTheme="majorEastAsia" w:hAnsi="Arial" w:cs="Arial"/>
          <w:b w:val="0"/>
          <w:bCs w:val="0"/>
          <w:sz w:val="22"/>
          <w:szCs w:val="22"/>
        </w:rPr>
        <w:t>indirect and flow-on effects</w:t>
      </w:r>
      <w:r w:rsidRPr="001A71AF">
        <w:rPr>
          <w:rFonts w:ascii="Arial" w:hAnsi="Arial" w:cs="Arial"/>
          <w:sz w:val="22"/>
          <w:szCs w:val="22"/>
        </w:rPr>
        <w:t xml:space="preserve"> of the direct expenditure.</w:t>
      </w:r>
    </w:p>
    <w:p w14:paraId="3758A07A" w14:textId="77777777" w:rsidR="001A71AF" w:rsidRPr="001A71AF" w:rsidRDefault="001A71AF" w:rsidP="00872D53">
      <w:pPr>
        <w:pStyle w:val="NormalWeb"/>
        <w:numPr>
          <w:ilvl w:val="0"/>
          <w:numId w:val="41"/>
        </w:numPr>
        <w:spacing w:before="0" w:beforeAutospacing="0"/>
        <w:rPr>
          <w:rFonts w:ascii="Arial" w:hAnsi="Arial" w:cs="Arial"/>
          <w:sz w:val="22"/>
          <w:szCs w:val="22"/>
        </w:rPr>
      </w:pPr>
      <w:r w:rsidRPr="001A71AF">
        <w:rPr>
          <w:rStyle w:val="Strong"/>
          <w:rFonts w:ascii="Arial" w:eastAsiaTheme="majorEastAsia" w:hAnsi="Arial" w:cs="Arial"/>
          <w:b w:val="0"/>
          <w:bCs w:val="0"/>
          <w:sz w:val="22"/>
          <w:szCs w:val="22"/>
        </w:rPr>
        <w:t>Result:</w:t>
      </w:r>
    </w:p>
    <w:p w14:paraId="5E113D5D" w14:textId="77777777" w:rsidR="001A71AF" w:rsidRPr="001A71AF" w:rsidRDefault="001A71AF" w:rsidP="00872D53">
      <w:pPr>
        <w:pStyle w:val="NormalWeb"/>
        <w:numPr>
          <w:ilvl w:val="1"/>
          <w:numId w:val="43"/>
        </w:numPr>
        <w:spacing w:before="0" w:beforeAutospacing="0"/>
        <w:rPr>
          <w:rFonts w:ascii="Arial" w:hAnsi="Arial" w:cs="Arial"/>
          <w:sz w:val="22"/>
          <w:szCs w:val="22"/>
        </w:rPr>
      </w:pPr>
      <w:r w:rsidRPr="001A71AF">
        <w:rPr>
          <w:rFonts w:ascii="Arial" w:hAnsi="Arial" w:cs="Arial"/>
          <w:sz w:val="22"/>
          <w:szCs w:val="22"/>
        </w:rPr>
        <w:t xml:space="preserve">The total </w:t>
      </w:r>
      <w:r w:rsidRPr="001A71AF">
        <w:rPr>
          <w:rStyle w:val="Strong"/>
          <w:rFonts w:ascii="Arial" w:eastAsiaTheme="majorEastAsia" w:hAnsi="Arial" w:cs="Arial"/>
          <w:b w:val="0"/>
          <w:bCs w:val="0"/>
          <w:sz w:val="22"/>
          <w:szCs w:val="22"/>
        </w:rPr>
        <w:t>economic impact to Victoria</w:t>
      </w:r>
    </w:p>
    <w:p w14:paraId="7F598F9B" w14:textId="77777777" w:rsidR="006E614F" w:rsidRDefault="006E614F">
      <w:pPr>
        <w:spacing w:line="259" w:lineRule="auto"/>
        <w:rPr>
          <w:rFonts w:eastAsiaTheme="majorEastAsia" w:cstheme="majorBidi"/>
          <w:sz w:val="40"/>
          <w:szCs w:val="40"/>
        </w:rPr>
      </w:pPr>
      <w:r>
        <w:br w:type="page"/>
      </w:r>
    </w:p>
    <w:p w14:paraId="2CA6F4AB" w14:textId="6B177E6A" w:rsidR="00F42ED2" w:rsidRDefault="00F42ED2" w:rsidP="00974B44">
      <w:pPr>
        <w:pStyle w:val="Heading1"/>
      </w:pPr>
      <w:bookmarkStart w:id="32" w:name="_Toc199241487"/>
      <w:r w:rsidRPr="00F42ED2">
        <w:lastRenderedPageBreak/>
        <w:t>3</w:t>
      </w:r>
      <w:r>
        <w:t>.</w:t>
      </w:r>
      <w:r w:rsidRPr="00F42ED2">
        <w:t xml:space="preserve"> Economic impact of the 2023</w:t>
      </w:r>
      <w:r w:rsidR="002E799B">
        <w:t xml:space="preserve"> </w:t>
      </w:r>
      <w:r w:rsidRPr="00F42ED2">
        <w:t>MotoGP</w:t>
      </w:r>
      <w:bookmarkEnd w:id="32"/>
    </w:p>
    <w:p w14:paraId="396FA8D0" w14:textId="75969389" w:rsidR="00F42ED2" w:rsidRDefault="00F42ED2" w:rsidP="005D4892">
      <w:pPr>
        <w:spacing w:line="20" w:lineRule="atLeast"/>
      </w:pPr>
      <w:r w:rsidRPr="00F42ED2">
        <w:t>The 2023 Australian MotoGP is estimated to have potentially generated $29.4 million in direct expenditure for the Victorian economy, increased Gross State Product by $54.6 million and supported 284 full-time equivalent jobs.</w:t>
      </w:r>
    </w:p>
    <w:p w14:paraId="3F5A3D19" w14:textId="78771550" w:rsidR="003440B0" w:rsidRPr="003440B0" w:rsidRDefault="00435B0F" w:rsidP="005D4892">
      <w:pPr>
        <w:spacing w:line="20" w:lineRule="atLeast"/>
      </w:pPr>
      <w:r>
        <w:t>“</w:t>
      </w:r>
      <w:r w:rsidR="003440B0" w:rsidRPr="003440B0">
        <w:t>For every dollar of Victorian State Government operational investment into the event, the 2023 Australian MotoGP Event generated an estimated $2.60 in economic impact to Victoria</w:t>
      </w:r>
      <w:r w:rsidR="00E01DDF">
        <w:t xml:space="preserve"> </w:t>
      </w:r>
      <w:hyperlink w:anchor="ref001" w:history="1">
        <w:r w:rsidR="00E01DDF" w:rsidRPr="00E01DDF">
          <w:rPr>
            <w:rStyle w:val="Hyperlink"/>
          </w:rPr>
          <w:t>[1]</w:t>
        </w:r>
      </w:hyperlink>
      <w:r w:rsidR="00E01DDF">
        <w:t>.</w:t>
      </w:r>
    </w:p>
    <w:p w14:paraId="7BA22FC6" w14:textId="77777777" w:rsidR="005869A4" w:rsidRPr="005869A4" w:rsidRDefault="005869A4" w:rsidP="005D4892">
      <w:pPr>
        <w:pStyle w:val="Heading3"/>
        <w:spacing w:line="20" w:lineRule="atLeast"/>
      </w:pPr>
      <w:bookmarkStart w:id="33" w:name="_Toc199241488"/>
      <w:r w:rsidRPr="005869A4">
        <w:t>Summary of economic benefits of the MotoGP 2023 Event</w:t>
      </w:r>
      <w:bookmarkEnd w:id="33"/>
      <w:r w:rsidRPr="005869A4">
        <w:t xml:space="preserve"> </w:t>
      </w:r>
    </w:p>
    <w:p w14:paraId="64A4B9C7" w14:textId="6B0BE065" w:rsidR="005869A4" w:rsidRPr="00E33B25" w:rsidRDefault="005869A4" w:rsidP="005D4892">
      <w:pPr>
        <w:spacing w:line="20" w:lineRule="atLeast"/>
      </w:pPr>
      <w:r w:rsidRPr="005869A4">
        <w:t>The 2023 Australian MotoGP had a gross attendance of 71,387 and is estimated to have delivered the following potential economic impacts to Victoria:</w:t>
      </w:r>
    </w:p>
    <w:tbl>
      <w:tblPr>
        <w:tblStyle w:val="TableGrid"/>
        <w:tblW w:w="0" w:type="auto"/>
        <w:tblLook w:val="04A0" w:firstRow="1" w:lastRow="0" w:firstColumn="1" w:lastColumn="0" w:noHBand="0" w:noVBand="1"/>
      </w:tblPr>
      <w:tblGrid>
        <w:gridCol w:w="3539"/>
        <w:gridCol w:w="5477"/>
      </w:tblGrid>
      <w:tr w:rsidR="00E33B25" w14:paraId="4809654E" w14:textId="77777777" w:rsidTr="00BA7BE4">
        <w:tc>
          <w:tcPr>
            <w:tcW w:w="9016" w:type="dxa"/>
            <w:gridSpan w:val="2"/>
          </w:tcPr>
          <w:p w14:paraId="135BE914" w14:textId="421C103B" w:rsidR="00E33B25" w:rsidRDefault="00E33B25" w:rsidP="005D4892">
            <w:pPr>
              <w:spacing w:line="20" w:lineRule="atLeast"/>
            </w:pPr>
            <w:r w:rsidRPr="0059618D">
              <w:t>Estimated potential economic impact of the 2023 Australian MotoGP</w:t>
            </w:r>
            <w:r w:rsidR="001D2D63">
              <w:t xml:space="preserve"> </w:t>
            </w:r>
            <w:hyperlink w:anchor="ref002" w:history="1">
              <w:r w:rsidR="001D2D63" w:rsidRPr="001D2D63">
                <w:rPr>
                  <w:rStyle w:val="Hyperlink"/>
                </w:rPr>
                <w:t>[2]</w:t>
              </w:r>
            </w:hyperlink>
          </w:p>
        </w:tc>
      </w:tr>
      <w:tr w:rsidR="00681D31" w14:paraId="48DB6D7F" w14:textId="77777777" w:rsidTr="00681D31">
        <w:tc>
          <w:tcPr>
            <w:tcW w:w="3539" w:type="dxa"/>
          </w:tcPr>
          <w:p w14:paraId="0794A1FC" w14:textId="4C402507" w:rsidR="00681D31" w:rsidRDefault="00681D31" w:rsidP="005D4892">
            <w:pPr>
              <w:spacing w:line="20" w:lineRule="atLeast"/>
            </w:pPr>
            <w:r>
              <w:t>$29.4 million: Direct expenditure</w:t>
            </w:r>
          </w:p>
        </w:tc>
        <w:tc>
          <w:tcPr>
            <w:tcW w:w="5477" w:type="dxa"/>
          </w:tcPr>
          <w:p w14:paraId="4ED4A268" w14:textId="77777777" w:rsidR="00681D31" w:rsidRDefault="00681D31" w:rsidP="005D4892">
            <w:pPr>
              <w:spacing w:line="20" w:lineRule="atLeast"/>
            </w:pPr>
            <w:r>
              <w:t>Spectators: $19.4 million</w:t>
            </w:r>
          </w:p>
          <w:p w14:paraId="4E67498B" w14:textId="77777777" w:rsidR="00681D31" w:rsidRDefault="00681D31" w:rsidP="005D4892">
            <w:pPr>
              <w:spacing w:line="20" w:lineRule="atLeast"/>
            </w:pPr>
            <w:r>
              <w:t>Accredited persons: $5.0 million</w:t>
            </w:r>
          </w:p>
          <w:p w14:paraId="6C16FC56" w14:textId="6B7D4A90" w:rsidR="00681D31" w:rsidRDefault="00681D31" w:rsidP="005D4892">
            <w:pPr>
              <w:spacing w:line="20" w:lineRule="atLeast"/>
            </w:pPr>
            <w:r>
              <w:t>Event operations: $5.0 million</w:t>
            </w:r>
          </w:p>
        </w:tc>
      </w:tr>
      <w:tr w:rsidR="00681D31" w14:paraId="7D03BD71" w14:textId="77777777" w:rsidTr="00681D31">
        <w:tc>
          <w:tcPr>
            <w:tcW w:w="3539" w:type="dxa"/>
          </w:tcPr>
          <w:p w14:paraId="25047D86" w14:textId="58C9AEB4" w:rsidR="00681D31" w:rsidRDefault="00681D31" w:rsidP="005D4892">
            <w:pPr>
              <w:spacing w:line="20" w:lineRule="atLeast"/>
            </w:pPr>
            <w:r>
              <w:t>$54.6 million: Increase in GSP</w:t>
            </w:r>
          </w:p>
        </w:tc>
        <w:tc>
          <w:tcPr>
            <w:tcW w:w="5477" w:type="dxa"/>
          </w:tcPr>
          <w:p w14:paraId="38505619" w14:textId="1530BB2C" w:rsidR="00681D31" w:rsidRDefault="00681D31" w:rsidP="005D4892">
            <w:pPr>
              <w:spacing w:line="20" w:lineRule="atLeast"/>
            </w:pPr>
            <w:r w:rsidRPr="00681D31">
              <w:t>Estimated using the Victorian Government’s General Input-Output Multiplier (GIOM)</w:t>
            </w:r>
          </w:p>
        </w:tc>
      </w:tr>
      <w:tr w:rsidR="00681D31" w14:paraId="1A580903" w14:textId="77777777" w:rsidTr="00681D31">
        <w:tc>
          <w:tcPr>
            <w:tcW w:w="3539" w:type="dxa"/>
          </w:tcPr>
          <w:p w14:paraId="13879961" w14:textId="0C4AB2C4" w:rsidR="00681D31" w:rsidRDefault="00681D31" w:rsidP="005D4892">
            <w:pPr>
              <w:spacing w:line="20" w:lineRule="atLeast"/>
            </w:pPr>
            <w:r>
              <w:t>284 Jobs (FTE)</w:t>
            </w:r>
          </w:p>
        </w:tc>
        <w:tc>
          <w:tcPr>
            <w:tcW w:w="5477" w:type="dxa"/>
          </w:tcPr>
          <w:p w14:paraId="0D26A88E" w14:textId="77777777" w:rsidR="00681D31" w:rsidRDefault="00681D31" w:rsidP="005D4892">
            <w:pPr>
              <w:spacing w:line="20" w:lineRule="atLeast"/>
            </w:pPr>
            <w:r>
              <w:t>Direct jobs – 158</w:t>
            </w:r>
          </w:p>
          <w:p w14:paraId="5413E57F" w14:textId="1F1D1127" w:rsidR="00681D31" w:rsidRDefault="00681D31" w:rsidP="005D4892">
            <w:pPr>
              <w:spacing w:line="20" w:lineRule="atLeast"/>
            </w:pPr>
            <w:r>
              <w:t>Indirect jobs – 126</w:t>
            </w:r>
          </w:p>
        </w:tc>
      </w:tr>
    </w:tbl>
    <w:p w14:paraId="6A94BCD3" w14:textId="4A05CDAC" w:rsidR="00DD08A4" w:rsidRPr="00DD08A4" w:rsidRDefault="00DD08A4" w:rsidP="005D4892">
      <w:pPr>
        <w:spacing w:before="160" w:line="20" w:lineRule="atLeast"/>
      </w:pPr>
      <w:r w:rsidRPr="00DD08A4">
        <w:t>$29.4 million of direct expenditure, including:</w:t>
      </w:r>
    </w:p>
    <w:p w14:paraId="17D9F859" w14:textId="77777777" w:rsidR="00DD08A4" w:rsidRDefault="00DD08A4" w:rsidP="005D4892">
      <w:pPr>
        <w:pStyle w:val="ListParagraph"/>
        <w:numPr>
          <w:ilvl w:val="0"/>
          <w:numId w:val="37"/>
        </w:numPr>
        <w:spacing w:line="20" w:lineRule="atLeast"/>
      </w:pPr>
      <w:r w:rsidRPr="00DD08A4">
        <w:t>$24.4 million in direct expenditure from specific and extended stay interstate and international visitors (excluding ticket expenditure). This is largely comprised of spend on accommodation, food and beverages, general retail and transport.</w:t>
      </w:r>
    </w:p>
    <w:p w14:paraId="579742FB" w14:textId="5A96AE5F" w:rsidR="00DD08A4" w:rsidRPr="00DD08A4" w:rsidRDefault="00DD08A4" w:rsidP="005D4892">
      <w:pPr>
        <w:pStyle w:val="ListParagraph"/>
        <w:numPr>
          <w:ilvl w:val="0"/>
          <w:numId w:val="37"/>
        </w:numPr>
        <w:spacing w:line="20" w:lineRule="atLeast"/>
      </w:pPr>
      <w:r w:rsidRPr="00DD08A4">
        <w:t>$5.0 million in event operations impact. This represents the portion of AGPC’s total expenditure (on Victorian suppliers) that remains in the State and is funded by revenue sources from outside Victoria (e.g., ticket sales to interstate and overseas attendees).</w:t>
      </w:r>
    </w:p>
    <w:p w14:paraId="2DE512AD" w14:textId="38452424" w:rsidR="00DD08A4" w:rsidRPr="00DD08A4" w:rsidRDefault="00DD08A4" w:rsidP="005D4892">
      <w:pPr>
        <w:spacing w:line="20" w:lineRule="atLeast"/>
      </w:pPr>
      <w:r w:rsidRPr="00DD08A4">
        <w:t>$54.6 million increase in Gross State Product (GSP). GSP, also referred to as direct and indirect value add, is the market value of goods and services produced within a state, after deducting the cost of goods and services used. For the purposes of this assessment, GSP is estimated by applying the Victorian Government’s GIOM to the potential direct expenditure elements noted above.</w:t>
      </w:r>
    </w:p>
    <w:p w14:paraId="3D65E196" w14:textId="77777777" w:rsidR="00DD08A4" w:rsidRDefault="00DD08A4" w:rsidP="005D4892">
      <w:pPr>
        <w:spacing w:line="20" w:lineRule="atLeast"/>
      </w:pPr>
      <w:r w:rsidRPr="00DD08A4">
        <w:t>284 full-time equivalent jobs, including 158 direct jobs and 126 indirect jobs.</w:t>
      </w:r>
    </w:p>
    <w:p w14:paraId="14731F89" w14:textId="77777777" w:rsidR="00DD08A4" w:rsidRPr="00DD08A4" w:rsidRDefault="00DD08A4" w:rsidP="005D4892">
      <w:pPr>
        <w:pStyle w:val="Heading3"/>
        <w:spacing w:line="20" w:lineRule="atLeast"/>
      </w:pPr>
      <w:bookmarkStart w:id="34" w:name="_Toc199241489"/>
      <w:r w:rsidRPr="00DD08A4">
        <w:t>Total unique specific and extended stay interstate and overseas visitors to Victora</w:t>
      </w:r>
      <w:bookmarkEnd w:id="34"/>
      <w:r w:rsidRPr="00DD08A4">
        <w:t xml:space="preserve"> </w:t>
      </w:r>
    </w:p>
    <w:p w14:paraId="7B3582FA" w14:textId="731B9748" w:rsidR="00DD08A4" w:rsidRDefault="00DD08A4" w:rsidP="005D4892">
      <w:pPr>
        <w:spacing w:line="20" w:lineRule="atLeast"/>
      </w:pPr>
      <w:r w:rsidRPr="00DD08A4">
        <w:t>The event attracted an estimated 71,387 gross attendance and 20,350 unique specific and extended (S&amp;E) stay visitors to Victoria</w:t>
      </w:r>
      <w:r w:rsidR="005D3B98">
        <w:t xml:space="preserve"> </w:t>
      </w:r>
      <w:hyperlink w:anchor="ref003" w:history="1">
        <w:r w:rsidR="005D3B98" w:rsidRPr="005D3B98">
          <w:rPr>
            <w:rStyle w:val="Hyperlink"/>
          </w:rPr>
          <w:t>[3]</w:t>
        </w:r>
      </w:hyperlink>
      <w:r w:rsidRPr="00DD08A4">
        <w:t xml:space="preserve"> (i.e., unique individuals who specifically came to or extended their stay in Victoria because of the event)</w:t>
      </w:r>
      <w:r w:rsidR="005D3B98">
        <w:t>.</w:t>
      </w:r>
    </w:p>
    <w:p w14:paraId="34517282" w14:textId="699BF089" w:rsidR="00FD43A4" w:rsidRDefault="00FD43A4" w:rsidP="005D4892">
      <w:pPr>
        <w:pStyle w:val="ListParagraph"/>
        <w:numPr>
          <w:ilvl w:val="0"/>
          <w:numId w:val="37"/>
        </w:numPr>
        <w:spacing w:line="20" w:lineRule="atLeast"/>
      </w:pPr>
      <w:r>
        <w:t>6,618 international</w:t>
      </w:r>
    </w:p>
    <w:p w14:paraId="6C8DAAEF" w14:textId="0AFEBE9A" w:rsidR="00FD43A4" w:rsidRDefault="00FD43A4" w:rsidP="005D4892">
      <w:pPr>
        <w:pStyle w:val="ListParagraph"/>
        <w:numPr>
          <w:ilvl w:val="0"/>
          <w:numId w:val="37"/>
        </w:numPr>
        <w:spacing w:line="20" w:lineRule="atLeast"/>
      </w:pPr>
      <w:r>
        <w:t xml:space="preserve">13,732 </w:t>
      </w:r>
      <w:proofErr w:type="gramStart"/>
      <w:r>
        <w:t>interstate</w:t>
      </w:r>
      <w:proofErr w:type="gramEnd"/>
      <w:r w:rsidR="002F5E3F">
        <w:t>.</w:t>
      </w:r>
    </w:p>
    <w:p w14:paraId="2DA3DC2F" w14:textId="462D4DDA" w:rsidR="00FE5F73" w:rsidRPr="00433030" w:rsidRDefault="00FE5F73" w:rsidP="00FE5F73">
      <w:pPr>
        <w:spacing w:line="20" w:lineRule="atLeast"/>
        <w:rPr>
          <w:sz w:val="18"/>
          <w:szCs w:val="18"/>
        </w:rPr>
      </w:pPr>
      <w:r w:rsidRPr="00433030">
        <w:rPr>
          <w:sz w:val="18"/>
          <w:szCs w:val="18"/>
        </w:rPr>
        <w:t>List of References</w:t>
      </w:r>
    </w:p>
    <w:p w14:paraId="38C327D5" w14:textId="179DD0AF" w:rsidR="00FE5F73" w:rsidRPr="00433030" w:rsidRDefault="00AD15EA" w:rsidP="00FE5F73">
      <w:pPr>
        <w:spacing w:line="20" w:lineRule="atLeast"/>
        <w:rPr>
          <w:sz w:val="18"/>
          <w:szCs w:val="18"/>
        </w:rPr>
      </w:pPr>
      <w:bookmarkStart w:id="35" w:name="ref001"/>
      <w:bookmarkEnd w:id="35"/>
      <w:r w:rsidRPr="00433030">
        <w:rPr>
          <w:sz w:val="18"/>
          <w:szCs w:val="18"/>
        </w:rPr>
        <w:t xml:space="preserve">[1] Based on the 2023 MotoGP’s profit and loss statement, provided by </w:t>
      </w:r>
      <w:r w:rsidR="001A05EB" w:rsidRPr="00433030">
        <w:rPr>
          <w:sz w:val="18"/>
          <w:szCs w:val="18"/>
        </w:rPr>
        <w:t>AGPC and EY analysis</w:t>
      </w:r>
    </w:p>
    <w:p w14:paraId="7857025B" w14:textId="28654E93" w:rsidR="001A05EB" w:rsidRPr="00433030" w:rsidRDefault="001A05EB" w:rsidP="00FE5F73">
      <w:pPr>
        <w:spacing w:line="20" w:lineRule="atLeast"/>
        <w:rPr>
          <w:sz w:val="18"/>
          <w:szCs w:val="18"/>
        </w:rPr>
      </w:pPr>
      <w:bookmarkStart w:id="36" w:name="ref002"/>
      <w:bookmarkEnd w:id="36"/>
      <w:r w:rsidRPr="00433030">
        <w:rPr>
          <w:sz w:val="18"/>
          <w:szCs w:val="18"/>
        </w:rPr>
        <w:t>[2] AGPC data, EY analysis and 2023 Intercep</w:t>
      </w:r>
      <w:r w:rsidR="00C25E53" w:rsidRPr="00433030">
        <w:rPr>
          <w:sz w:val="18"/>
          <w:szCs w:val="18"/>
        </w:rPr>
        <w:t>t Survey</w:t>
      </w:r>
    </w:p>
    <w:p w14:paraId="3D1D77D6" w14:textId="120303DC" w:rsidR="002F5E3F" w:rsidRPr="00433030" w:rsidRDefault="00C25E53" w:rsidP="005D4892">
      <w:pPr>
        <w:spacing w:line="20" w:lineRule="atLeast"/>
        <w:rPr>
          <w:sz w:val="18"/>
          <w:szCs w:val="18"/>
        </w:rPr>
      </w:pPr>
      <w:bookmarkStart w:id="37" w:name="ref003"/>
      <w:bookmarkEnd w:id="37"/>
      <w:r w:rsidRPr="00433030">
        <w:rPr>
          <w:sz w:val="18"/>
          <w:szCs w:val="18"/>
        </w:rPr>
        <w:t>[3] AGPC data and 2023 Intercept Survey</w:t>
      </w:r>
    </w:p>
    <w:p w14:paraId="3A358A04" w14:textId="76D5FCA7" w:rsidR="002F5E3F" w:rsidRPr="00C03035" w:rsidRDefault="002F5E3F" w:rsidP="00C03035">
      <w:pPr>
        <w:pStyle w:val="Heading2"/>
      </w:pPr>
      <w:bookmarkStart w:id="38" w:name="_Toc199241490"/>
      <w:r w:rsidRPr="00C03035">
        <w:lastRenderedPageBreak/>
        <w:t>Social benefits of the 2023 MotoGP</w:t>
      </w:r>
      <w:bookmarkEnd w:id="38"/>
    </w:p>
    <w:p w14:paraId="65C10A5E" w14:textId="77777777" w:rsidR="00927CD1" w:rsidRDefault="002F5E3F" w:rsidP="005D4892">
      <w:pPr>
        <w:spacing w:line="20" w:lineRule="atLeast"/>
      </w:pPr>
      <w:r w:rsidRPr="002F5E3F">
        <w:t>The 2023 Australian MotoGP is estimated to have potentially generated $29.4 million in direct expenditure for the Victorian economy, increased Gross State Product by $54.6 million and supported 284 full-time equivalent jobs.</w:t>
      </w:r>
    </w:p>
    <w:p w14:paraId="35DA1AF3" w14:textId="77777777" w:rsidR="00927CD1" w:rsidRPr="00927CD1" w:rsidRDefault="00927CD1" w:rsidP="005D4892">
      <w:pPr>
        <w:pStyle w:val="Heading3"/>
        <w:spacing w:line="20" w:lineRule="atLeast"/>
      </w:pPr>
      <w:bookmarkStart w:id="39" w:name="_Toc199241491"/>
      <w:r w:rsidRPr="00927CD1">
        <w:t>Summary of the social benefits of the MotoGP Event</w:t>
      </w:r>
      <w:bookmarkEnd w:id="39"/>
    </w:p>
    <w:p w14:paraId="0B489CB8" w14:textId="6D1324F8" w:rsidR="00927CD1" w:rsidRPr="00927CD1" w:rsidRDefault="00927CD1" w:rsidP="005D4892">
      <w:pPr>
        <w:spacing w:line="20" w:lineRule="atLeast"/>
      </w:pPr>
      <w:r w:rsidRPr="00927CD1">
        <w:t>The 2023 Australian MotoGP also generated a host of social benefits to the Victorian economy which are not included in the economic impact estimates (</w:t>
      </w:r>
      <w:r w:rsidR="00CD0E19">
        <w:t>listed above</w:t>
      </w:r>
      <w:r w:rsidRPr="00927CD1">
        <w:t>):</w:t>
      </w:r>
    </w:p>
    <w:p w14:paraId="7BB0FA69" w14:textId="1A0589F2" w:rsidR="00927CD1" w:rsidRPr="00927CD1" w:rsidRDefault="00927CD1" w:rsidP="005D4892">
      <w:pPr>
        <w:pStyle w:val="ListParagraph"/>
        <w:numPr>
          <w:ilvl w:val="0"/>
          <w:numId w:val="37"/>
        </w:numPr>
        <w:spacing w:line="20" w:lineRule="atLeast"/>
        <w:ind w:hanging="357"/>
        <w:contextualSpacing w:val="0"/>
      </w:pPr>
      <w:r w:rsidRPr="00927CD1">
        <w:t>Global exposure of Victoria as a destination for tourism and major sporting events:</w:t>
      </w:r>
      <w:r w:rsidR="00E377D7" w:rsidRPr="00E377D7">
        <w:t xml:space="preserve"> </w:t>
      </w:r>
      <w:r w:rsidRPr="00927CD1">
        <w:t>There were 10,301 media coverage sources of the 2023 Australian MotoGP globally, generating an Advertising Value Equivalency (AVE) of $37.1 million for the State. The majority of this was generated by engagement with online, TV and radio media coverage. By showcasing Victoria’s offerings, this coverage may have potentially directly and indirectly contributed to:</w:t>
      </w:r>
    </w:p>
    <w:p w14:paraId="4F83777E" w14:textId="77777777" w:rsidR="00927CD1" w:rsidRPr="00927CD1" w:rsidRDefault="00927CD1" w:rsidP="00577A9A">
      <w:pPr>
        <w:pStyle w:val="ListParagraph"/>
        <w:numPr>
          <w:ilvl w:val="0"/>
          <w:numId w:val="46"/>
        </w:numPr>
        <w:spacing w:line="20" w:lineRule="atLeast"/>
      </w:pPr>
      <w:r w:rsidRPr="00927CD1">
        <w:t>Branding value for Victoria as a tourism destination</w:t>
      </w:r>
    </w:p>
    <w:p w14:paraId="018C059A" w14:textId="77777777" w:rsidR="00927CD1" w:rsidRPr="00927CD1" w:rsidRDefault="00927CD1" w:rsidP="00577A9A">
      <w:pPr>
        <w:pStyle w:val="ListParagraph"/>
        <w:numPr>
          <w:ilvl w:val="0"/>
          <w:numId w:val="46"/>
        </w:numPr>
        <w:spacing w:line="20" w:lineRule="atLeast"/>
      </w:pPr>
      <w:r w:rsidRPr="00927CD1">
        <w:t>The attraction of additional major events to Victoria</w:t>
      </w:r>
    </w:p>
    <w:p w14:paraId="73BF9CD7" w14:textId="77777777" w:rsidR="00927CD1" w:rsidRPr="00927CD1" w:rsidRDefault="00927CD1" w:rsidP="00577A9A">
      <w:pPr>
        <w:pStyle w:val="ListParagraph"/>
        <w:numPr>
          <w:ilvl w:val="0"/>
          <w:numId w:val="46"/>
        </w:numPr>
        <w:spacing w:line="20" w:lineRule="atLeast"/>
      </w:pPr>
      <w:r w:rsidRPr="00927CD1">
        <w:t>Increased trade and investment opportunities in Victoria.</w:t>
      </w:r>
    </w:p>
    <w:p w14:paraId="18F0D148" w14:textId="244F7149" w:rsidR="00927CD1" w:rsidRPr="00927CD1" w:rsidRDefault="00927CD1" w:rsidP="005D4892">
      <w:pPr>
        <w:pStyle w:val="ListParagraph"/>
        <w:numPr>
          <w:ilvl w:val="0"/>
          <w:numId w:val="37"/>
        </w:numPr>
        <w:spacing w:line="20" w:lineRule="atLeast"/>
        <w:ind w:hanging="357"/>
        <w:contextualSpacing w:val="0"/>
      </w:pPr>
      <w:r w:rsidRPr="00142AFA">
        <w:t>Increased participation in motorsport:</w:t>
      </w:r>
      <w:r w:rsidRPr="00142AFA">
        <w:rPr>
          <w:b/>
          <w:bCs/>
        </w:rPr>
        <w:t xml:space="preserve"> </w:t>
      </w:r>
      <w:r w:rsidRPr="00142AFA">
        <w:t>Research suggests that people are inspired to participate in a sport if they see individuals from their state or country participating at the highest level</w:t>
      </w:r>
      <w:r w:rsidR="00B01C96">
        <w:t xml:space="preserve"> </w:t>
      </w:r>
      <w:hyperlink w:anchor="ref0001" w:history="1">
        <w:r w:rsidR="00B01C96" w:rsidRPr="00B01C96">
          <w:rPr>
            <w:rStyle w:val="Hyperlink"/>
          </w:rPr>
          <w:t>[1]</w:t>
        </w:r>
      </w:hyperlink>
      <w:r w:rsidRPr="00142AFA">
        <w:t>.</w:t>
      </w:r>
      <w:r w:rsidR="00AD471A">
        <w:t xml:space="preserve"> </w:t>
      </w:r>
      <w:r w:rsidRPr="00927CD1">
        <w:t>Australians Jack Miller and Joel Kelso placed seventh and third in their respective classes (MotoGP and Moto3) at the Event</w:t>
      </w:r>
      <w:r w:rsidR="00254516">
        <w:t xml:space="preserve"> </w:t>
      </w:r>
      <w:hyperlink w:anchor="ref0002" w:history="1">
        <w:r w:rsidR="00254516" w:rsidRPr="003E1DB2">
          <w:rPr>
            <w:rStyle w:val="Hyperlink"/>
          </w:rPr>
          <w:t>[2]</w:t>
        </w:r>
      </w:hyperlink>
      <w:r w:rsidRPr="00927CD1">
        <w:t>. Their efforts may have potentially provided motivation for the next generation of Victorian professional motorcyclists.</w:t>
      </w:r>
    </w:p>
    <w:p w14:paraId="699968D5" w14:textId="07CA883B" w:rsidR="00927CD1" w:rsidRPr="00927CD1" w:rsidRDefault="00927CD1" w:rsidP="005D4892">
      <w:pPr>
        <w:pStyle w:val="ListParagraph"/>
        <w:numPr>
          <w:ilvl w:val="0"/>
          <w:numId w:val="37"/>
        </w:numPr>
        <w:spacing w:line="20" w:lineRule="atLeast"/>
        <w:ind w:hanging="357"/>
        <w:contextualSpacing w:val="0"/>
      </w:pPr>
      <w:r w:rsidRPr="00927CD1">
        <w:t>Approximately 7,835 Victorians already participate in two-wheeled motorsport (as of 2019), including</w:t>
      </w:r>
      <w:r w:rsidR="00E83AE9">
        <w:t xml:space="preserve"> </w:t>
      </w:r>
      <w:hyperlink w:anchor="ref0003" w:history="1">
        <w:r w:rsidR="00E83AE9" w:rsidRPr="00E83AE9">
          <w:rPr>
            <w:rStyle w:val="Hyperlink"/>
          </w:rPr>
          <w:t>[3]</w:t>
        </w:r>
      </w:hyperlink>
      <w:r w:rsidR="00E83AE9">
        <w:t xml:space="preserve">: </w:t>
      </w:r>
    </w:p>
    <w:p w14:paraId="3D579DA1" w14:textId="77777777" w:rsidR="00927CD1" w:rsidRPr="00927CD1" w:rsidRDefault="00927CD1" w:rsidP="00577A9A">
      <w:pPr>
        <w:pStyle w:val="ListParagraph"/>
        <w:numPr>
          <w:ilvl w:val="1"/>
          <w:numId w:val="47"/>
        </w:numPr>
        <w:spacing w:line="20" w:lineRule="atLeast"/>
      </w:pPr>
      <w:r w:rsidRPr="00927CD1">
        <w:t>6,050 who compete only</w:t>
      </w:r>
    </w:p>
    <w:p w14:paraId="6546F2B1" w14:textId="77777777" w:rsidR="00927CD1" w:rsidRPr="00927CD1" w:rsidRDefault="00927CD1" w:rsidP="00577A9A">
      <w:pPr>
        <w:pStyle w:val="ListParagraph"/>
        <w:numPr>
          <w:ilvl w:val="1"/>
          <w:numId w:val="47"/>
        </w:numPr>
        <w:spacing w:line="20" w:lineRule="atLeast"/>
      </w:pPr>
      <w:r w:rsidRPr="00927CD1">
        <w:t>1,550 who officiate only</w:t>
      </w:r>
    </w:p>
    <w:p w14:paraId="6DD95BE5" w14:textId="77777777" w:rsidR="00927CD1" w:rsidRPr="00927CD1" w:rsidRDefault="00927CD1" w:rsidP="00577A9A">
      <w:pPr>
        <w:pStyle w:val="ListParagraph"/>
        <w:numPr>
          <w:ilvl w:val="1"/>
          <w:numId w:val="47"/>
        </w:numPr>
        <w:spacing w:line="20" w:lineRule="atLeast"/>
      </w:pPr>
      <w:r w:rsidRPr="00927CD1">
        <w:t>25 who compete and officiate.</w:t>
      </w:r>
    </w:p>
    <w:p w14:paraId="46A75A1A" w14:textId="77777777" w:rsidR="00927CD1" w:rsidRPr="00927CD1" w:rsidRDefault="00927CD1" w:rsidP="005D4892">
      <w:pPr>
        <w:pStyle w:val="ListParagraph"/>
        <w:numPr>
          <w:ilvl w:val="0"/>
          <w:numId w:val="37"/>
        </w:numPr>
        <w:spacing w:line="20" w:lineRule="atLeast"/>
        <w:ind w:hanging="357"/>
        <w:contextualSpacing w:val="0"/>
      </w:pPr>
      <w:r w:rsidRPr="00927CD1">
        <w:t>Civic pride: Victorians may have obtained value from the event being held in Victoria, even if they did not necessarily attend the event. This is often referred to as the “feel good factor” that Victorians may get for having the Event in their State.</w:t>
      </w:r>
    </w:p>
    <w:p w14:paraId="4447E8B5" w14:textId="2F9EEF5E" w:rsidR="00626522" w:rsidRDefault="00927CD1" w:rsidP="005D4892">
      <w:pPr>
        <w:pStyle w:val="ListParagraph"/>
        <w:numPr>
          <w:ilvl w:val="0"/>
          <w:numId w:val="37"/>
        </w:numPr>
        <w:spacing w:line="20" w:lineRule="atLeast"/>
        <w:ind w:hanging="357"/>
        <w:contextualSpacing w:val="0"/>
      </w:pPr>
      <w:r w:rsidRPr="00927CD1">
        <w:t>Volunteerism:</w:t>
      </w:r>
      <w:r w:rsidRPr="00927CD1">
        <w:rPr>
          <w:b/>
          <w:bCs/>
        </w:rPr>
        <w:t xml:space="preserve"> </w:t>
      </w:r>
      <w:r w:rsidRPr="00927CD1">
        <w:t>590 marshals volunteered at this year’s Event. 378 of these volunteers were from Victoria, 207 were from interstate and 5 were from overseas. Due to the cancellation of the second half of Sunday’s schedule, these volunteers worked for 25 hours at this year’s Event (compared to 30 hours in a non-weather affected year)</w:t>
      </w:r>
      <w:r w:rsidR="00C62CA5">
        <w:t xml:space="preserve"> </w:t>
      </w:r>
      <w:hyperlink w:anchor="ref0004" w:history="1">
        <w:r w:rsidR="00076302" w:rsidRPr="00076302">
          <w:rPr>
            <w:rStyle w:val="Hyperlink"/>
          </w:rPr>
          <w:t>[4]</w:t>
        </w:r>
      </w:hyperlink>
      <w:r w:rsidRPr="00927CD1">
        <w:t>. Assuming a minimum hourly wage of $23.30</w:t>
      </w:r>
      <w:r w:rsidR="000E3B78">
        <w:t xml:space="preserve"> </w:t>
      </w:r>
      <w:hyperlink w:anchor="ref0005" w:history="1">
        <w:r w:rsidR="000E3B78" w:rsidRPr="001B18CC">
          <w:rPr>
            <w:rStyle w:val="Hyperlink"/>
          </w:rPr>
          <w:t>[</w:t>
        </w:r>
        <w:r w:rsidR="001B18CC" w:rsidRPr="001B18CC">
          <w:rPr>
            <w:rStyle w:val="Hyperlink"/>
          </w:rPr>
          <w:t>5]</w:t>
        </w:r>
      </w:hyperlink>
      <w:r w:rsidRPr="00927CD1">
        <w:t>, the estimated potential value of volunteers at the Event was more than $0.3 million.</w:t>
      </w:r>
    </w:p>
    <w:p w14:paraId="40494DF5" w14:textId="7E5F881E" w:rsidR="00652CCF" w:rsidRPr="00DC3CF9" w:rsidRDefault="00652CCF" w:rsidP="00652CCF">
      <w:pPr>
        <w:spacing w:line="20" w:lineRule="atLeast"/>
        <w:rPr>
          <w:sz w:val="18"/>
          <w:szCs w:val="18"/>
        </w:rPr>
      </w:pPr>
      <w:r w:rsidRPr="00DC3CF9">
        <w:rPr>
          <w:sz w:val="18"/>
          <w:szCs w:val="18"/>
        </w:rPr>
        <w:t>List of References</w:t>
      </w:r>
    </w:p>
    <w:p w14:paraId="3FC6F82E" w14:textId="179F7F99" w:rsidR="00652CCF" w:rsidRPr="00DC3CF9" w:rsidRDefault="00930635" w:rsidP="00652CCF">
      <w:pPr>
        <w:spacing w:line="20" w:lineRule="atLeast"/>
        <w:rPr>
          <w:sz w:val="18"/>
          <w:szCs w:val="18"/>
        </w:rPr>
      </w:pPr>
      <w:bookmarkStart w:id="40" w:name="ref0001"/>
      <w:bookmarkEnd w:id="40"/>
      <w:r w:rsidRPr="00DC3CF9">
        <w:rPr>
          <w:sz w:val="18"/>
          <w:szCs w:val="18"/>
        </w:rPr>
        <w:t xml:space="preserve">[1] De Crook, S., De Bosscher, V. and van </w:t>
      </w:r>
      <w:proofErr w:type="spellStart"/>
      <w:r w:rsidRPr="00DC3CF9">
        <w:rPr>
          <w:sz w:val="18"/>
          <w:szCs w:val="18"/>
        </w:rPr>
        <w:t>Bottenburg</w:t>
      </w:r>
      <w:proofErr w:type="spellEnd"/>
      <w:r w:rsidRPr="00DC3CF9">
        <w:rPr>
          <w:sz w:val="18"/>
          <w:szCs w:val="18"/>
        </w:rPr>
        <w:t>, M., 2012</w:t>
      </w:r>
      <w:r w:rsidR="00360F46" w:rsidRPr="00DC3CF9">
        <w:rPr>
          <w:sz w:val="18"/>
          <w:szCs w:val="18"/>
        </w:rPr>
        <w:t>. The inspirational function of role models for sport participation and development. In Proceedings of the 20</w:t>
      </w:r>
      <w:r w:rsidR="00360F46" w:rsidRPr="00DC3CF9">
        <w:rPr>
          <w:sz w:val="18"/>
          <w:szCs w:val="18"/>
          <w:vertAlign w:val="superscript"/>
        </w:rPr>
        <w:t>th</w:t>
      </w:r>
      <w:r w:rsidR="00360F46" w:rsidRPr="00DC3CF9">
        <w:rPr>
          <w:sz w:val="18"/>
          <w:szCs w:val="18"/>
        </w:rPr>
        <w:t xml:space="preserve"> conference of European Association of Sport. Aalborg: </w:t>
      </w:r>
      <w:r w:rsidR="008B6D87" w:rsidRPr="00DC3CF9">
        <w:rPr>
          <w:sz w:val="18"/>
          <w:szCs w:val="18"/>
        </w:rPr>
        <w:t xml:space="preserve">University of College of Northern Denmark (UCN) (Vol. 160). </w:t>
      </w:r>
    </w:p>
    <w:p w14:paraId="51C14424" w14:textId="2CAB682B" w:rsidR="008B6D87" w:rsidRPr="00DC3CF9" w:rsidRDefault="00A81896" w:rsidP="00652CCF">
      <w:pPr>
        <w:spacing w:line="20" w:lineRule="atLeast"/>
        <w:rPr>
          <w:sz w:val="18"/>
          <w:szCs w:val="18"/>
        </w:rPr>
      </w:pPr>
      <w:bookmarkStart w:id="41" w:name="ref0002"/>
      <w:bookmarkEnd w:id="41"/>
      <w:r w:rsidRPr="00DC3CF9">
        <w:rPr>
          <w:sz w:val="18"/>
          <w:szCs w:val="18"/>
        </w:rPr>
        <w:t xml:space="preserve">[2] </w:t>
      </w:r>
      <w:r w:rsidR="00673D24" w:rsidRPr="00DC3CF9">
        <w:rPr>
          <w:sz w:val="18"/>
          <w:szCs w:val="18"/>
        </w:rPr>
        <w:t>Read article</w:t>
      </w:r>
      <w:r w:rsidR="005A4DC5" w:rsidRPr="00DC3CF9">
        <w:rPr>
          <w:sz w:val="18"/>
          <w:szCs w:val="18"/>
        </w:rPr>
        <w:t>s</w:t>
      </w:r>
      <w:r w:rsidR="00673D24" w:rsidRPr="00DC3CF9">
        <w:rPr>
          <w:sz w:val="18"/>
          <w:szCs w:val="18"/>
        </w:rPr>
        <w:t xml:space="preserve">: </w:t>
      </w:r>
      <w:hyperlink r:id="rId16" w:history="1">
        <w:r w:rsidR="00581F34" w:rsidRPr="00DC3CF9">
          <w:rPr>
            <w:rStyle w:val="Hyperlink"/>
            <w:sz w:val="18"/>
            <w:szCs w:val="18"/>
          </w:rPr>
          <w:t>2023 Australian MotoGP, Phillip Island - Race Results | Crash.net</w:t>
        </w:r>
      </w:hyperlink>
      <w:r w:rsidR="005A4DC5" w:rsidRPr="00DC3CF9">
        <w:rPr>
          <w:sz w:val="18"/>
          <w:szCs w:val="18"/>
        </w:rPr>
        <w:t xml:space="preserve"> and </w:t>
      </w:r>
      <w:hyperlink r:id="rId17" w:history="1">
        <w:r w:rsidR="009D61A3" w:rsidRPr="00DC3CF9">
          <w:rPr>
            <w:rStyle w:val="Hyperlink"/>
            <w:sz w:val="18"/>
            <w:szCs w:val="18"/>
          </w:rPr>
          <w:t>2023 Australian Moto3 Grand Prix, Phillip Island - Race Results | Crash.net</w:t>
        </w:r>
      </w:hyperlink>
    </w:p>
    <w:p w14:paraId="47133E49" w14:textId="22D8A8F5" w:rsidR="00673D24" w:rsidRPr="00DC3CF9" w:rsidRDefault="00673D24" w:rsidP="00652CCF">
      <w:pPr>
        <w:spacing w:line="20" w:lineRule="atLeast"/>
        <w:rPr>
          <w:sz w:val="18"/>
          <w:szCs w:val="18"/>
        </w:rPr>
      </w:pPr>
      <w:bookmarkStart w:id="42" w:name="ref0003"/>
      <w:bookmarkEnd w:id="42"/>
      <w:r w:rsidRPr="00DC3CF9">
        <w:rPr>
          <w:sz w:val="18"/>
          <w:szCs w:val="18"/>
        </w:rPr>
        <w:t>[3]</w:t>
      </w:r>
      <w:r w:rsidR="007D4D76" w:rsidRPr="00DC3CF9">
        <w:rPr>
          <w:sz w:val="18"/>
          <w:szCs w:val="18"/>
        </w:rPr>
        <w:t xml:space="preserve"> </w:t>
      </w:r>
      <w:hyperlink r:id="rId18" w:history="1">
        <w:r w:rsidR="007D4D76" w:rsidRPr="00DC3CF9">
          <w:rPr>
            <w:rStyle w:val="Hyperlink"/>
            <w:sz w:val="18"/>
            <w:szCs w:val="18"/>
          </w:rPr>
          <w:t>Motorsport Australia. 2022-32 Victorian Motorsport</w:t>
        </w:r>
        <w:r w:rsidR="003E0F5D" w:rsidRPr="00DC3CF9">
          <w:rPr>
            <w:rStyle w:val="Hyperlink"/>
            <w:sz w:val="18"/>
            <w:szCs w:val="18"/>
          </w:rPr>
          <w:t xml:space="preserve"> Infrastructure and Participation Strategy</w:t>
        </w:r>
      </w:hyperlink>
    </w:p>
    <w:p w14:paraId="3567BDBC" w14:textId="6B0A5AE6" w:rsidR="00673D24" w:rsidRPr="00DC3CF9" w:rsidRDefault="00673D24" w:rsidP="00652CCF">
      <w:pPr>
        <w:spacing w:line="20" w:lineRule="atLeast"/>
        <w:rPr>
          <w:sz w:val="18"/>
          <w:szCs w:val="18"/>
        </w:rPr>
      </w:pPr>
      <w:bookmarkStart w:id="43" w:name="ref0004"/>
      <w:bookmarkEnd w:id="43"/>
      <w:r w:rsidRPr="00DC3CF9">
        <w:rPr>
          <w:sz w:val="18"/>
          <w:szCs w:val="18"/>
        </w:rPr>
        <w:t>[4</w:t>
      </w:r>
      <w:r w:rsidR="001165CD" w:rsidRPr="00DC3CF9">
        <w:rPr>
          <w:sz w:val="18"/>
          <w:szCs w:val="18"/>
        </w:rPr>
        <w:t xml:space="preserve">] </w:t>
      </w:r>
      <w:r w:rsidR="00CE6C76" w:rsidRPr="00DC3CF9">
        <w:rPr>
          <w:sz w:val="18"/>
          <w:szCs w:val="18"/>
        </w:rPr>
        <w:t xml:space="preserve">Data provided </w:t>
      </w:r>
      <w:r w:rsidR="008D4D41" w:rsidRPr="00DC3CF9">
        <w:rPr>
          <w:sz w:val="18"/>
          <w:szCs w:val="18"/>
        </w:rPr>
        <w:t>by AGPC</w:t>
      </w:r>
      <w:r w:rsidR="009F00C0">
        <w:rPr>
          <w:sz w:val="18"/>
          <w:szCs w:val="18"/>
        </w:rPr>
        <w:t>.</w:t>
      </w:r>
    </w:p>
    <w:p w14:paraId="423AEDA3" w14:textId="171A23A8" w:rsidR="008D4D41" w:rsidRPr="00DC3CF9" w:rsidRDefault="008D4D41" w:rsidP="00652CCF">
      <w:pPr>
        <w:spacing w:line="20" w:lineRule="atLeast"/>
        <w:rPr>
          <w:sz w:val="18"/>
          <w:szCs w:val="18"/>
        </w:rPr>
      </w:pPr>
      <w:bookmarkStart w:id="44" w:name="ref0005"/>
      <w:bookmarkEnd w:id="44"/>
      <w:r w:rsidRPr="00DC3CF9">
        <w:rPr>
          <w:sz w:val="18"/>
          <w:szCs w:val="18"/>
        </w:rPr>
        <w:t xml:space="preserve">[5] </w:t>
      </w:r>
      <w:hyperlink r:id="rId19" w:anchor=":~:text=The%20National%20Minimum%20Wage%20applies,hour%20or%20%24882.80%20per%20week" w:history="1">
        <w:r w:rsidRPr="00DC3CF9">
          <w:rPr>
            <w:rStyle w:val="Hyperlink"/>
            <w:sz w:val="18"/>
            <w:szCs w:val="18"/>
          </w:rPr>
          <w:t>Fair Work</w:t>
        </w:r>
        <w:r w:rsidR="00DC3CF9" w:rsidRPr="00DC3CF9">
          <w:rPr>
            <w:rStyle w:val="Hyperlink"/>
            <w:sz w:val="18"/>
            <w:szCs w:val="18"/>
          </w:rPr>
          <w:t xml:space="preserve"> Ombudsman. Minimum wages</w:t>
        </w:r>
      </w:hyperlink>
    </w:p>
    <w:p w14:paraId="310BE506" w14:textId="171A23A8" w:rsidR="00626522" w:rsidRPr="00927CD1" w:rsidRDefault="00626522" w:rsidP="00160AAF">
      <w:pPr>
        <w:pStyle w:val="Heading1"/>
      </w:pPr>
      <w:bookmarkStart w:id="45" w:name="_Toc199241492"/>
      <w:r w:rsidRPr="00626522">
        <w:lastRenderedPageBreak/>
        <w:t>Release Notice</w:t>
      </w:r>
      <w:bookmarkEnd w:id="45"/>
    </w:p>
    <w:p w14:paraId="63E0D896" w14:textId="77777777" w:rsidR="00C82C2C" w:rsidRPr="00C82C2C" w:rsidRDefault="00C82C2C" w:rsidP="005D4892">
      <w:pPr>
        <w:spacing w:line="20" w:lineRule="atLeast"/>
      </w:pPr>
      <w:r w:rsidRPr="00C82C2C">
        <w:t>In accordance with the engagement agreement (the “Agreement”), Ernst &amp; Young (“EY”) was engaged on the instructions of the Australian Grand Prix Corporate (“AGPC” or “Client”) to undertake a post-event assessment of the 2023 Australian Motorcycle Grand Prix that took place at the Phillip Island Grand Prix Circuit between 20 and 22 October 2023 (the "Project", “2023 Australian MotoGP” or the “Event”).</w:t>
      </w:r>
    </w:p>
    <w:p w14:paraId="43E1ED86" w14:textId="77777777" w:rsidR="00C82C2C" w:rsidRPr="00C82C2C" w:rsidRDefault="00C82C2C" w:rsidP="005D4892">
      <w:pPr>
        <w:spacing w:line="20" w:lineRule="atLeast"/>
      </w:pPr>
      <w:r w:rsidRPr="00C82C2C">
        <w:t xml:space="preserve">This Report should be read in its entirety including the transmittal letter, the applicable scope of the work and any limitations. A reference to this Report includes any part of the Report. </w:t>
      </w:r>
    </w:p>
    <w:p w14:paraId="4D621142" w14:textId="77777777" w:rsidR="00C82C2C" w:rsidRPr="00C82C2C" w:rsidRDefault="00C82C2C" w:rsidP="005D4892">
      <w:pPr>
        <w:spacing w:line="20" w:lineRule="atLeast"/>
      </w:pPr>
      <w:r w:rsidRPr="00C82C2C">
        <w:t xml:space="preserve">EY has prepared this Report for the benefit of the AGPC and has considered only the interest of the AGPC. EY has not been engaged to act, and has not acted, as advisor to any other party. Accordingly, EY makes no representations as to the appropriateness, accuracy or completeness of the Report for any other party's purposes. </w:t>
      </w:r>
    </w:p>
    <w:p w14:paraId="463CFA2D" w14:textId="77777777" w:rsidR="00C82C2C" w:rsidRPr="00C82C2C" w:rsidRDefault="00C82C2C" w:rsidP="005D4892">
      <w:pPr>
        <w:spacing w:line="20" w:lineRule="atLeast"/>
      </w:pPr>
      <w:r w:rsidRPr="00C82C2C">
        <w:t>Our work commenced on 13 October 2023 and was completed on 30 July 2024. Therefore, our Report does not take account of events or circumstances arising after 30 July 2024 and we have no responsibility to update the Report for such events or circumstances arising after that date.</w:t>
      </w:r>
    </w:p>
    <w:p w14:paraId="2C566B16" w14:textId="77777777" w:rsidR="00C82C2C" w:rsidRPr="00C82C2C" w:rsidRDefault="00C82C2C" w:rsidP="005D4892">
      <w:pPr>
        <w:spacing w:line="20" w:lineRule="atLeast"/>
      </w:pPr>
      <w:r w:rsidRPr="00C82C2C">
        <w:t xml:space="preserve">No reliance may be placed upon the Report or any of its contents by any party other than the Client (“Third Parties” or “you”). Any Third Parties receiving a copy of the Report must make and rely on their own enquiries in relation to the issues to which the Report relates, the contents of the Report and all matters arising from or relating to or in any way connected with the Report or its contents. </w:t>
      </w:r>
    </w:p>
    <w:p w14:paraId="0A570390" w14:textId="77777777" w:rsidR="00C82C2C" w:rsidRPr="00C82C2C" w:rsidRDefault="00C82C2C" w:rsidP="005D4892">
      <w:pPr>
        <w:spacing w:line="20" w:lineRule="atLeast"/>
      </w:pPr>
      <w:r w:rsidRPr="00C82C2C">
        <w:t>EY disclaims all responsibility to any Third Parties for any loss or liability that the Third Parties may suffer or incur arising from or relating to or in any way connected with the contents of the Report, the provision of the Report to the Third Parties or the reliance upon the Report by the Third Parties.</w:t>
      </w:r>
    </w:p>
    <w:p w14:paraId="3231AFE8" w14:textId="77777777" w:rsidR="00C82C2C" w:rsidRDefault="00C82C2C" w:rsidP="005D4892">
      <w:pPr>
        <w:spacing w:line="20" w:lineRule="atLeast"/>
      </w:pPr>
      <w:r w:rsidRPr="00C82C2C">
        <w:t xml:space="preserve">No claim or demand or any actions or proceedings may be brought against EY arising from or connected with the contents of the Report or the provision of the Report to the Third Parties. EY will be released and forever discharged from any such claims, demands, actions or proceedings. </w:t>
      </w:r>
    </w:p>
    <w:p w14:paraId="23D7295E" w14:textId="77777777" w:rsidR="00C82C2C" w:rsidRPr="00C82C2C" w:rsidRDefault="00C82C2C" w:rsidP="005D4892">
      <w:pPr>
        <w:spacing w:line="20" w:lineRule="atLeast"/>
      </w:pPr>
      <w:r w:rsidRPr="00C82C2C">
        <w:t>In preparing this Report EY has considered and relied upon information provided to us by the Client and other stakeholders engaged in the process and other sources believed to be reliable and accurate. EY has not been informed that any information supplied to it, or obtained from public sources, was false or that any material information has been withheld from it. EY does not imply, and it should not be construed that EY has performed an audit, verification or due diligence procedures on any of the information provided to us. EY has not independently verified, nor accept any responsibility or liability for independently verifying, any such information nor does EY make any representation as to the accuracy or completeness of the information. Neither EY nor any member or employee thereof undertakes responsibility in any way whatsoever or liability for any loss or damage to any person in respect of errors in this Report arising from incorrect information provided to EY.</w:t>
      </w:r>
    </w:p>
    <w:p w14:paraId="105ABBF7" w14:textId="77777777" w:rsidR="00C82C2C" w:rsidRPr="00C82C2C" w:rsidRDefault="00C82C2C" w:rsidP="005D4892">
      <w:pPr>
        <w:spacing w:line="20" w:lineRule="atLeast"/>
      </w:pPr>
      <w:r w:rsidRPr="00C82C2C">
        <w:t>Modelling work performed as part of our scope inherently requires assumptions about behaviours and market interactions, which may result in results that deviate from actual conditions. There will usually be differences between estimated and actual outcomes because events and circumstances frequently do not occur as expected, and those differences may be material. EY takes no responsibility that the projected outcomes will be achieved. EY highlights that the analysis included in this Report does not constitute investment advice or a recommendation to you on a future course of action. EY provides no assurance that the scenarios that have been modelled will be accepted by any relevant authority or third party.</w:t>
      </w:r>
    </w:p>
    <w:p w14:paraId="03E9AAC8" w14:textId="77777777" w:rsidR="00C82C2C" w:rsidRPr="00C82C2C" w:rsidRDefault="00C82C2C" w:rsidP="005D4892">
      <w:pPr>
        <w:spacing w:line="20" w:lineRule="atLeast"/>
      </w:pPr>
      <w:r w:rsidRPr="00C82C2C">
        <w:lastRenderedPageBreak/>
        <w:t>EY has consented to the Report being published electronically on the Client’s websites for informational purposes only. EY has not consented to distribution or disclosure beyond this. The material contained in the Report, including the EY logo, is copyright. The copyright in the material contained in the Report itself, excluding EY logo, vests in the Client. The Report, including the EY logo, cannot be altered without prior written permission from EY.</w:t>
      </w:r>
    </w:p>
    <w:p w14:paraId="700D292F" w14:textId="1177B65A" w:rsidR="00C82C2C" w:rsidRDefault="00C82C2C" w:rsidP="005D4892">
      <w:pPr>
        <w:spacing w:line="20" w:lineRule="atLeast"/>
      </w:pPr>
      <w:r w:rsidRPr="00C82C2C">
        <w:t>EY’s liability is limited by a scheme approved under Professional Standards Legislation.</w:t>
      </w:r>
    </w:p>
    <w:p w14:paraId="441D683B" w14:textId="77777777" w:rsidR="00450156" w:rsidRDefault="00450156">
      <w:pPr>
        <w:spacing w:line="259" w:lineRule="auto"/>
        <w:rPr>
          <w:rFonts w:eastAsiaTheme="majorEastAsia" w:cstheme="majorBidi"/>
          <w:sz w:val="40"/>
          <w:szCs w:val="40"/>
        </w:rPr>
      </w:pPr>
      <w:r>
        <w:br w:type="page"/>
      </w:r>
    </w:p>
    <w:p w14:paraId="7B42F4E9" w14:textId="76DAD4AA" w:rsidR="00C82C2C" w:rsidRPr="00C82C2C" w:rsidRDefault="00C82C2C" w:rsidP="00160AAF">
      <w:pPr>
        <w:pStyle w:val="Heading1"/>
      </w:pPr>
      <w:bookmarkStart w:id="46" w:name="_Toc199241493"/>
      <w:r w:rsidRPr="00C82C2C">
        <w:lastRenderedPageBreak/>
        <w:t xml:space="preserve">EY </w:t>
      </w:r>
      <w:r w:rsidRPr="00C82C2C">
        <w:rPr>
          <w:b/>
          <w:bCs/>
        </w:rPr>
        <w:t xml:space="preserve">| </w:t>
      </w:r>
      <w:r w:rsidRPr="00C82C2C">
        <w:t>Building a better working world</w:t>
      </w:r>
      <w:bookmarkEnd w:id="46"/>
    </w:p>
    <w:p w14:paraId="52BA9AD6" w14:textId="77777777" w:rsidR="00C82C2C" w:rsidRPr="00C82C2C" w:rsidRDefault="00C82C2C" w:rsidP="005D4892">
      <w:pPr>
        <w:spacing w:line="20" w:lineRule="atLeast"/>
      </w:pPr>
      <w:r w:rsidRPr="00C82C2C">
        <w:t xml:space="preserve">EY exists to build a better working world, helping to create long-term value for clients, people and society and build trust in the capital markets. </w:t>
      </w:r>
    </w:p>
    <w:p w14:paraId="5BD2D7E3" w14:textId="77777777" w:rsidR="00C82C2C" w:rsidRPr="00C82C2C" w:rsidRDefault="00C82C2C" w:rsidP="005D4892">
      <w:pPr>
        <w:spacing w:line="20" w:lineRule="atLeast"/>
      </w:pPr>
      <w:r w:rsidRPr="00C82C2C">
        <w:t xml:space="preserve">Enabled by data and technology, diverse EY teams in over 150 countries provide trust through assurance and help clients grow, transform and operate. </w:t>
      </w:r>
    </w:p>
    <w:p w14:paraId="0F548008" w14:textId="77777777" w:rsidR="00C82C2C" w:rsidRDefault="00C82C2C" w:rsidP="005D4892">
      <w:pPr>
        <w:spacing w:line="20" w:lineRule="atLeast"/>
      </w:pPr>
      <w:r w:rsidRPr="00C82C2C">
        <w:t>Working across assurance, consulting, law, strategy, tax and transactions, EY teams ask better questions to find new answers for the complex issues facing our world today.</w:t>
      </w:r>
    </w:p>
    <w:p w14:paraId="5FF9C1A5" w14:textId="0B12B51F" w:rsidR="00C82C2C" w:rsidRPr="00C82C2C" w:rsidRDefault="00C82C2C" w:rsidP="005D4892">
      <w:pPr>
        <w:spacing w:line="20" w:lineRule="atLeast"/>
      </w:pPr>
      <w:r w:rsidRPr="00C82C2C">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r w:rsidR="00E21D74" w:rsidRPr="00C82C2C">
        <w:t>data,</w:t>
      </w:r>
      <w:r w:rsidRPr="00C82C2C">
        <w:t xml:space="preserve"> and a description of the rights individuals have under data protection legislation are available via ey.com/privacy. EY member firms do not practice law where prohibited by local laws. For more information about our organization, please visit ey.com.</w:t>
      </w:r>
    </w:p>
    <w:p w14:paraId="0B86C9CF" w14:textId="77777777" w:rsidR="00C82C2C" w:rsidRPr="00C82C2C" w:rsidRDefault="00C82C2C" w:rsidP="005D4892">
      <w:pPr>
        <w:spacing w:line="20" w:lineRule="atLeast"/>
      </w:pPr>
      <w:r w:rsidRPr="00C82C2C">
        <w:t xml:space="preserve">© 2024 Ernst &amp; Young, Australia. </w:t>
      </w:r>
    </w:p>
    <w:p w14:paraId="4CF8CF22" w14:textId="77777777" w:rsidR="00C82C2C" w:rsidRPr="00C82C2C" w:rsidRDefault="00C82C2C" w:rsidP="005D4892">
      <w:pPr>
        <w:spacing w:line="20" w:lineRule="atLeast"/>
      </w:pPr>
      <w:r w:rsidRPr="00C82C2C">
        <w:t>All Rights Reserved.</w:t>
      </w:r>
    </w:p>
    <w:p w14:paraId="002F2964" w14:textId="77777777" w:rsidR="00C82C2C" w:rsidRPr="00C82C2C" w:rsidRDefault="00C82C2C" w:rsidP="005D4892">
      <w:pPr>
        <w:spacing w:line="20" w:lineRule="atLeast"/>
      </w:pPr>
      <w:r w:rsidRPr="00C82C2C">
        <w:t>Liability limited by a scheme approved under Professional Standards Legislation.</w:t>
      </w:r>
    </w:p>
    <w:p w14:paraId="2C53933B" w14:textId="77777777" w:rsidR="00C82C2C" w:rsidRPr="00C82C2C" w:rsidRDefault="00C82C2C" w:rsidP="005D4892">
      <w:pPr>
        <w:spacing w:line="20" w:lineRule="atLeast"/>
      </w:pPr>
      <w:r w:rsidRPr="00C82C2C">
        <w:t>ED 0824</w:t>
      </w:r>
    </w:p>
    <w:p w14:paraId="1D44173A" w14:textId="77777777" w:rsidR="00C82C2C" w:rsidRPr="00C82C2C" w:rsidRDefault="00C82C2C" w:rsidP="005D4892">
      <w:pPr>
        <w:spacing w:line="20" w:lineRule="atLeast"/>
      </w:pPr>
      <w:r w:rsidRPr="00C82C2C">
        <w:t>In line with EY’s commitment to minimise its impact on the environment, this document has been printed on paper with a high recycled content.</w:t>
      </w:r>
    </w:p>
    <w:p w14:paraId="583BD74C" w14:textId="77777777" w:rsidR="00C82C2C" w:rsidRPr="00C82C2C" w:rsidRDefault="00C82C2C" w:rsidP="005D4892">
      <w:pPr>
        <w:spacing w:line="20" w:lineRule="atLeast"/>
      </w:pPr>
      <w:r w:rsidRPr="00C82C2C">
        <w:t>This communication provides general information which is current at the time of production. The information contained in this communication does not constitute advice and should not be relied on as such. Professional advice should be sought prior to any action being taken in reliance on any of the information. Ernst &amp; Young disclaims all responsibility and liability (including, without limitation, for any direct or indirect or consequential costs, loss or damage or loss of profits) arising from anything done or omitted to be done by any party in reliance, whether wholly or partially, on any of the information. Any party that relies on the information does so at its own risk.</w:t>
      </w:r>
    </w:p>
    <w:p w14:paraId="36BC0D8C" w14:textId="6405A5F6" w:rsidR="00820663" w:rsidRPr="002F5E3F" w:rsidRDefault="00C82C2C" w:rsidP="005D4892">
      <w:pPr>
        <w:spacing w:line="20" w:lineRule="atLeast"/>
      </w:pPr>
      <w:r w:rsidRPr="00C82C2C">
        <w:t>ey.com</w:t>
      </w:r>
    </w:p>
    <w:sectPr w:rsidR="00820663" w:rsidRPr="002F5E3F" w:rsidSect="004679BF">
      <w:headerReference w:type="even" r:id="rId20"/>
      <w:headerReference w:type="default" r:id="rId21"/>
      <w:footerReference w:type="even" r:id="rId22"/>
      <w:footerReference w:type="default" r:id="rId23"/>
      <w:headerReference w:type="first" r:id="rId24"/>
      <w:footerReference w:type="first" r:id="rId25"/>
      <w:pgSz w:w="11906" w:h="16838"/>
      <w:pgMar w:top="993"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DEC8" w14:textId="77777777" w:rsidR="008758AE" w:rsidRDefault="008758AE" w:rsidP="00B01B96">
      <w:pPr>
        <w:spacing w:after="0"/>
      </w:pPr>
      <w:r>
        <w:separator/>
      </w:r>
    </w:p>
  </w:endnote>
  <w:endnote w:type="continuationSeparator" w:id="0">
    <w:p w14:paraId="39A93F00" w14:textId="77777777" w:rsidR="008758AE" w:rsidRDefault="008758AE" w:rsidP="00B01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Y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EB77" w14:textId="555C2B6D" w:rsidR="00B01B96" w:rsidRDefault="00B01B96">
    <w:pPr>
      <w:pStyle w:val="Footer"/>
    </w:pPr>
    <w:r>
      <w:rPr>
        <w:noProof/>
      </w:rPr>
      <mc:AlternateContent>
        <mc:Choice Requires="wps">
          <w:drawing>
            <wp:anchor distT="0" distB="0" distL="0" distR="0" simplePos="0" relativeHeight="251687936" behindDoc="0" locked="0" layoutInCell="1" allowOverlap="1" wp14:anchorId="0165A289" wp14:editId="710C724A">
              <wp:simplePos x="635" y="635"/>
              <wp:positionH relativeFrom="page">
                <wp:align>center</wp:align>
              </wp:positionH>
              <wp:positionV relativeFrom="page">
                <wp:align>bottom</wp:align>
              </wp:positionV>
              <wp:extent cx="686435" cy="365760"/>
              <wp:effectExtent l="0" t="0" r="18415" b="0"/>
              <wp:wrapNone/>
              <wp:docPr id="15355084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5A289" id="_x0000_t202" coordsize="21600,21600" o:spt="202" path="m,l,21600r21600,l21600,xe">
              <v:stroke joinstyle="miter"/>
              <v:path gradientshapeok="t" o:connecttype="rect"/>
            </v:shapetype>
            <v:shape id="Text Box 5" o:spid="_x0000_s1027"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D3CEA7B" w14:textId="77777777" w:rsidR="007D6EBF" w:rsidRDefault="007D6EBF"/>
  <w:p w14:paraId="7D55E9BE" w14:textId="77777777" w:rsidR="007D6EBF" w:rsidRDefault="007D6EBF"/>
  <w:p w14:paraId="361AC4D8" w14:textId="77777777" w:rsidR="007D6EBF" w:rsidRDefault="007D6EBF"/>
  <w:p w14:paraId="2B79200E" w14:textId="77777777" w:rsidR="007D6EBF" w:rsidRDefault="007D6E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713F" w14:textId="77777777" w:rsidR="00A838A1" w:rsidRPr="008F5EBF" w:rsidRDefault="00EC4405" w:rsidP="000C2188">
    <w:pPr>
      <w:spacing w:after="0"/>
      <w:rPr>
        <w:sz w:val="16"/>
        <w:szCs w:val="16"/>
      </w:rPr>
    </w:pPr>
    <w:r w:rsidRPr="008F5EBF">
      <w:rPr>
        <w:sz w:val="16"/>
        <w:szCs w:val="16"/>
      </w:rPr>
      <w:t>Australian Motorcycle Grand Prix Economic Impact Assessment</w:t>
    </w:r>
    <w:r w:rsidR="00AB0E16" w:rsidRPr="008F5EBF">
      <w:rPr>
        <w:sz w:val="16"/>
        <w:szCs w:val="16"/>
      </w:rPr>
      <w:t xml:space="preserve">. </w:t>
    </w:r>
  </w:p>
  <w:p w14:paraId="090323D7" w14:textId="6BEDED03" w:rsidR="007D6EBF" w:rsidRDefault="0008264F" w:rsidP="000C2188">
    <w:pPr>
      <w:spacing w:after="0"/>
    </w:pPr>
    <w:r w:rsidRPr="008F5EBF">
      <w:rPr>
        <w:sz w:val="16"/>
        <w:szCs w:val="16"/>
      </w:rPr>
      <w:t xml:space="preserve">A member firm of Ernst and Young Global Limited. Liability Limited by a scheme approved </w:t>
    </w:r>
    <w:r w:rsidR="00AB0E16" w:rsidRPr="008F5EBF">
      <w:rPr>
        <w:sz w:val="16"/>
        <w:szCs w:val="16"/>
      </w:rPr>
      <w:t>under Professional Standards Legislation</w:t>
    </w:r>
    <w:r w:rsidR="00471672">
      <w:rPr>
        <w:sz w:val="16"/>
        <w:szCs w:val="16"/>
      </w:rPr>
      <w:t>.</w:t>
    </w:r>
    <w:r w:rsidR="008C04E0">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A00" w14:textId="5DFEEB58" w:rsidR="00B01B96" w:rsidRDefault="00B01B96">
    <w:pPr>
      <w:pStyle w:val="Footer"/>
    </w:pPr>
    <w:r>
      <w:rPr>
        <w:noProof/>
      </w:rPr>
      <mc:AlternateContent>
        <mc:Choice Requires="wps">
          <w:drawing>
            <wp:anchor distT="0" distB="0" distL="0" distR="0" simplePos="0" relativeHeight="251672576" behindDoc="0" locked="0" layoutInCell="1" allowOverlap="1" wp14:anchorId="260BCD73" wp14:editId="6DE7CF66">
              <wp:simplePos x="635" y="635"/>
              <wp:positionH relativeFrom="page">
                <wp:align>center</wp:align>
              </wp:positionH>
              <wp:positionV relativeFrom="page">
                <wp:align>bottom</wp:align>
              </wp:positionV>
              <wp:extent cx="686435" cy="365760"/>
              <wp:effectExtent l="0" t="0" r="18415" b="0"/>
              <wp:wrapNone/>
              <wp:docPr id="3129814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BCD73" id="_x0000_t202" coordsize="21600,21600" o:spt="202" path="m,l,21600r21600,l21600,xe">
              <v:stroke joinstyle="miter"/>
              <v:path gradientshapeok="t" o:connecttype="rect"/>
            </v:shapetype>
            <v:shape id="Text Box 4" o:spid="_x0000_s1029"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42AE" w14:textId="77777777" w:rsidR="008758AE" w:rsidRDefault="008758AE" w:rsidP="00B01B96">
      <w:pPr>
        <w:spacing w:after="0"/>
      </w:pPr>
      <w:r>
        <w:separator/>
      </w:r>
    </w:p>
  </w:footnote>
  <w:footnote w:type="continuationSeparator" w:id="0">
    <w:p w14:paraId="6200E022" w14:textId="77777777" w:rsidR="008758AE" w:rsidRDefault="008758AE" w:rsidP="00B01B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6B7B" w14:textId="08350F17" w:rsidR="00B01B96" w:rsidRDefault="00B01B96">
    <w:pPr>
      <w:pStyle w:val="Header"/>
    </w:pPr>
    <w:r>
      <w:rPr>
        <w:noProof/>
      </w:rPr>
      <mc:AlternateContent>
        <mc:Choice Requires="wps">
          <w:drawing>
            <wp:anchor distT="0" distB="0" distL="0" distR="0" simplePos="0" relativeHeight="251656192" behindDoc="0" locked="0" layoutInCell="1" allowOverlap="1" wp14:anchorId="560894F8" wp14:editId="092BBC69">
              <wp:simplePos x="635" y="635"/>
              <wp:positionH relativeFrom="page">
                <wp:align>center</wp:align>
              </wp:positionH>
              <wp:positionV relativeFrom="page">
                <wp:align>top</wp:align>
              </wp:positionV>
              <wp:extent cx="686435" cy="365760"/>
              <wp:effectExtent l="0" t="0" r="18415" b="15240"/>
              <wp:wrapNone/>
              <wp:docPr id="12731187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894F8"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983834A" w14:textId="77777777" w:rsidR="007D6EBF" w:rsidRDefault="007D6EBF"/>
  <w:p w14:paraId="312640BA" w14:textId="77777777" w:rsidR="007D6EBF" w:rsidRDefault="007D6EBF"/>
  <w:p w14:paraId="650DA3A4" w14:textId="77777777" w:rsidR="007D6EBF" w:rsidRDefault="007D6EBF"/>
  <w:p w14:paraId="2BA4E6A1" w14:textId="77777777" w:rsidR="007D6EBF" w:rsidRDefault="007D6E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191025903"/>
      <w:docPartObj>
        <w:docPartGallery w:val="Page Numbers (Top of Page)"/>
        <w:docPartUnique/>
      </w:docPartObj>
    </w:sdtPr>
    <w:sdtEndPr>
      <w:rPr>
        <w:b/>
        <w:bCs/>
        <w:noProof/>
        <w:color w:val="auto"/>
        <w:spacing w:val="0"/>
      </w:rPr>
    </w:sdtEndPr>
    <w:sdtContent>
      <w:p w14:paraId="31F73B3F" w14:textId="3B1B5AFF" w:rsidR="004679BF" w:rsidRDefault="004679B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BE6DAC" w14:textId="77777777" w:rsidR="009E761F" w:rsidRDefault="009E761F" w:rsidP="009E7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7EDB" w14:textId="17977181" w:rsidR="00B01B96" w:rsidRDefault="00B01B96">
    <w:pPr>
      <w:pStyle w:val="Header"/>
    </w:pPr>
    <w:r>
      <w:rPr>
        <w:noProof/>
      </w:rPr>
      <mc:AlternateContent>
        <mc:Choice Requires="wps">
          <w:drawing>
            <wp:anchor distT="0" distB="0" distL="0" distR="0" simplePos="0" relativeHeight="251626496" behindDoc="0" locked="0" layoutInCell="1" allowOverlap="1" wp14:anchorId="4B472894" wp14:editId="1AC75FCD">
              <wp:simplePos x="635" y="635"/>
              <wp:positionH relativeFrom="page">
                <wp:align>center</wp:align>
              </wp:positionH>
              <wp:positionV relativeFrom="page">
                <wp:align>top</wp:align>
              </wp:positionV>
              <wp:extent cx="686435" cy="365760"/>
              <wp:effectExtent l="0" t="0" r="18415" b="15240"/>
              <wp:wrapNone/>
              <wp:docPr id="1715824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72894" id="_x0000_t202" coordsize="21600,21600" o:spt="202" path="m,l,21600r21600,l21600,xe">
              <v:stroke joinstyle="miter"/>
              <v:path gradientshapeok="t" o:connecttype="rect"/>
            </v:shapetype>
            <v:shape id="Text Box 1" o:spid="_x0000_s1028" type="#_x0000_t202" alt="OFFICIAL" style="position:absolute;margin-left:0;margin-top:0;width:54.05pt;height:28.8pt;z-index:251626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CFBC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2A18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6250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3D5B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56F5B"/>
    <w:multiLevelType w:val="hybridMultilevel"/>
    <w:tmpl w:val="8754341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06E60"/>
    <w:multiLevelType w:val="hybridMultilevel"/>
    <w:tmpl w:val="3BDC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2A571C"/>
    <w:multiLevelType w:val="hybridMultilevel"/>
    <w:tmpl w:val="E7122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1116BE"/>
    <w:multiLevelType w:val="hybridMultilevel"/>
    <w:tmpl w:val="BF0005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F6312F"/>
    <w:multiLevelType w:val="hybridMultilevel"/>
    <w:tmpl w:val="141025C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8568C5"/>
    <w:multiLevelType w:val="hybridMultilevel"/>
    <w:tmpl w:val="1FAE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3646E"/>
    <w:multiLevelType w:val="hybridMultilevel"/>
    <w:tmpl w:val="5DD6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B6D4E"/>
    <w:multiLevelType w:val="hybridMultilevel"/>
    <w:tmpl w:val="852A384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5C036E"/>
    <w:multiLevelType w:val="hybridMultilevel"/>
    <w:tmpl w:val="ADAACB9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1E0CA7"/>
    <w:multiLevelType w:val="hybridMultilevel"/>
    <w:tmpl w:val="492ED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A11E8C"/>
    <w:multiLevelType w:val="hybridMultilevel"/>
    <w:tmpl w:val="CEE6C39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F11080"/>
    <w:multiLevelType w:val="hybridMultilevel"/>
    <w:tmpl w:val="ED08DB1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67152C"/>
    <w:multiLevelType w:val="hybridMultilevel"/>
    <w:tmpl w:val="FEF4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62EDD"/>
    <w:multiLevelType w:val="hybridMultilevel"/>
    <w:tmpl w:val="358459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7FD5EE4"/>
    <w:multiLevelType w:val="hybridMultilevel"/>
    <w:tmpl w:val="4E463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3296B"/>
    <w:multiLevelType w:val="hybridMultilevel"/>
    <w:tmpl w:val="75D6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9E4237"/>
    <w:multiLevelType w:val="hybridMultilevel"/>
    <w:tmpl w:val="F72C1DD4"/>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D4267FD"/>
    <w:multiLevelType w:val="hybridMultilevel"/>
    <w:tmpl w:val="609009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6ED6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4664D6"/>
    <w:multiLevelType w:val="hybridMultilevel"/>
    <w:tmpl w:val="DEB6749C"/>
    <w:lvl w:ilvl="0" w:tplc="003EBA34">
      <w:start w:val="1"/>
      <w:numFmt w:val="decimal"/>
      <w:lvlText w:val="%1."/>
      <w:lvlJc w:val="left"/>
      <w:pPr>
        <w:ind w:left="580" w:hanging="360"/>
      </w:pPr>
      <w:rPr>
        <w:rFonts w:ascii="Arial" w:eastAsiaTheme="minorHAnsi" w:hAnsi="Arial" w:hint="default"/>
        <w:sz w:val="22"/>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4" w15:restartNumberingAfterBreak="0">
    <w:nsid w:val="374F1847"/>
    <w:multiLevelType w:val="hybridMultilevel"/>
    <w:tmpl w:val="1BA6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E03F4E"/>
    <w:multiLevelType w:val="hybridMultilevel"/>
    <w:tmpl w:val="7DBAB50C"/>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D2141"/>
    <w:multiLevelType w:val="hybridMultilevel"/>
    <w:tmpl w:val="0764F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910C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FF1F31"/>
    <w:multiLevelType w:val="hybridMultilevel"/>
    <w:tmpl w:val="B4D6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73D8B1"/>
    <w:multiLevelType w:val="hybridMultilevel"/>
    <w:tmpl w:val="B212F66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7F8327A"/>
    <w:multiLevelType w:val="multilevel"/>
    <w:tmpl w:val="35880A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586D36"/>
    <w:multiLevelType w:val="multilevel"/>
    <w:tmpl w:val="35880A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E51D8A"/>
    <w:multiLevelType w:val="hybridMultilevel"/>
    <w:tmpl w:val="50AC363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7B785C"/>
    <w:multiLevelType w:val="hybridMultilevel"/>
    <w:tmpl w:val="15D0187A"/>
    <w:lvl w:ilvl="0" w:tplc="34E8308C">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78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104B96"/>
    <w:multiLevelType w:val="multilevel"/>
    <w:tmpl w:val="F3E43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7698F"/>
    <w:multiLevelType w:val="hybridMultilevel"/>
    <w:tmpl w:val="9FBA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2F47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404BBC"/>
    <w:multiLevelType w:val="hybridMultilevel"/>
    <w:tmpl w:val="26AC0FC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C4415C"/>
    <w:multiLevelType w:val="hybridMultilevel"/>
    <w:tmpl w:val="6C3E1B8C"/>
    <w:lvl w:ilvl="0" w:tplc="FFFFFFFF">
      <w:start w:val="1"/>
      <w:numFmt w:val="ideographDigital"/>
      <w:lvlText w:val=""/>
      <w:lvlJc w:val="left"/>
    </w:lvl>
    <w:lvl w:ilvl="1" w:tplc="FFFFFFFF">
      <w:start w:val="1"/>
      <w:numFmt w:val="ideographDigital"/>
      <w:lvlText w:val=""/>
      <w:lvlJc w:val="left"/>
    </w:lvl>
    <w:lvl w:ilvl="2" w:tplc="0C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8655E1"/>
    <w:multiLevelType w:val="hybridMultilevel"/>
    <w:tmpl w:val="B5DE8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9DD3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6154AD5"/>
    <w:multiLevelType w:val="hybridMultilevel"/>
    <w:tmpl w:val="36B8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1A1655"/>
    <w:multiLevelType w:val="hybridMultilevel"/>
    <w:tmpl w:val="593226AA"/>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8116F5D"/>
    <w:multiLevelType w:val="hybridMultilevel"/>
    <w:tmpl w:val="E042DDE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5B72E1"/>
    <w:multiLevelType w:val="hybridMultilevel"/>
    <w:tmpl w:val="F634DC9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196C59"/>
    <w:multiLevelType w:val="hybridMultilevel"/>
    <w:tmpl w:val="9D50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5B503E"/>
    <w:multiLevelType w:val="hybridMultilevel"/>
    <w:tmpl w:val="94646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1340351">
    <w:abstractNumId w:val="13"/>
  </w:num>
  <w:num w:numId="2" w16cid:durableId="1528758298">
    <w:abstractNumId w:val="17"/>
  </w:num>
  <w:num w:numId="3" w16cid:durableId="1025719084">
    <w:abstractNumId w:val="33"/>
  </w:num>
  <w:num w:numId="4" w16cid:durableId="1976524220">
    <w:abstractNumId w:val="25"/>
  </w:num>
  <w:num w:numId="5" w16cid:durableId="1424448796">
    <w:abstractNumId w:val="24"/>
  </w:num>
  <w:num w:numId="6" w16cid:durableId="1170367615">
    <w:abstractNumId w:val="10"/>
  </w:num>
  <w:num w:numId="7" w16cid:durableId="185944118">
    <w:abstractNumId w:val="15"/>
  </w:num>
  <w:num w:numId="8" w16cid:durableId="1181746977">
    <w:abstractNumId w:val="19"/>
  </w:num>
  <w:num w:numId="9" w16cid:durableId="1308390858">
    <w:abstractNumId w:val="9"/>
  </w:num>
  <w:num w:numId="10" w16cid:durableId="769279228">
    <w:abstractNumId w:val="28"/>
  </w:num>
  <w:num w:numId="11" w16cid:durableId="1828814048">
    <w:abstractNumId w:val="1"/>
  </w:num>
  <w:num w:numId="12" w16cid:durableId="823013823">
    <w:abstractNumId w:val="21"/>
  </w:num>
  <w:num w:numId="13" w16cid:durableId="1841122026">
    <w:abstractNumId w:val="22"/>
  </w:num>
  <w:num w:numId="14" w16cid:durableId="1303075153">
    <w:abstractNumId w:val="4"/>
  </w:num>
  <w:num w:numId="15" w16cid:durableId="832523249">
    <w:abstractNumId w:val="0"/>
  </w:num>
  <w:num w:numId="16" w16cid:durableId="591353896">
    <w:abstractNumId w:val="38"/>
  </w:num>
  <w:num w:numId="17" w16cid:durableId="1660962348">
    <w:abstractNumId w:val="46"/>
  </w:num>
  <w:num w:numId="18" w16cid:durableId="1294600948">
    <w:abstractNumId w:val="3"/>
  </w:num>
  <w:num w:numId="19" w16cid:durableId="243415413">
    <w:abstractNumId w:val="41"/>
  </w:num>
  <w:num w:numId="20" w16cid:durableId="1100444846">
    <w:abstractNumId w:val="5"/>
  </w:num>
  <w:num w:numId="21" w16cid:durableId="444467194">
    <w:abstractNumId w:val="16"/>
  </w:num>
  <w:num w:numId="22" w16cid:durableId="643461996">
    <w:abstractNumId w:val="27"/>
  </w:num>
  <w:num w:numId="23" w16cid:durableId="133912233">
    <w:abstractNumId w:val="14"/>
  </w:num>
  <w:num w:numId="24" w16cid:durableId="1858618">
    <w:abstractNumId w:val="39"/>
  </w:num>
  <w:num w:numId="25" w16cid:durableId="1246840452">
    <w:abstractNumId w:val="23"/>
  </w:num>
  <w:num w:numId="26" w16cid:durableId="163324892">
    <w:abstractNumId w:val="35"/>
  </w:num>
  <w:num w:numId="27" w16cid:durableId="515273788">
    <w:abstractNumId w:val="45"/>
  </w:num>
  <w:num w:numId="28" w16cid:durableId="1965110209">
    <w:abstractNumId w:val="26"/>
  </w:num>
  <w:num w:numId="29" w16cid:durableId="1176506215">
    <w:abstractNumId w:val="29"/>
  </w:num>
  <w:num w:numId="30" w16cid:durableId="1330131738">
    <w:abstractNumId w:val="2"/>
  </w:num>
  <w:num w:numId="31" w16cid:durableId="2115243381">
    <w:abstractNumId w:val="44"/>
  </w:num>
  <w:num w:numId="32" w16cid:durableId="1839881542">
    <w:abstractNumId w:val="40"/>
  </w:num>
  <w:num w:numId="33" w16cid:durableId="110101442">
    <w:abstractNumId w:val="36"/>
  </w:num>
  <w:num w:numId="34" w16cid:durableId="1122457651">
    <w:abstractNumId w:val="12"/>
  </w:num>
  <w:num w:numId="35" w16cid:durableId="1788506932">
    <w:abstractNumId w:val="6"/>
  </w:num>
  <w:num w:numId="36" w16cid:durableId="477890626">
    <w:abstractNumId w:val="8"/>
  </w:num>
  <w:num w:numId="37" w16cid:durableId="667253775">
    <w:abstractNumId w:val="18"/>
  </w:num>
  <w:num w:numId="38" w16cid:durableId="965549109">
    <w:abstractNumId w:val="43"/>
  </w:num>
  <w:num w:numId="39" w16cid:durableId="1701513180">
    <w:abstractNumId w:val="32"/>
  </w:num>
  <w:num w:numId="40" w16cid:durableId="503320677">
    <w:abstractNumId w:val="37"/>
  </w:num>
  <w:num w:numId="41" w16cid:durableId="2024428576">
    <w:abstractNumId w:val="34"/>
  </w:num>
  <w:num w:numId="42" w16cid:durableId="945846437">
    <w:abstractNumId w:val="30"/>
  </w:num>
  <w:num w:numId="43" w16cid:durableId="894463411">
    <w:abstractNumId w:val="31"/>
  </w:num>
  <w:num w:numId="44" w16cid:durableId="749619593">
    <w:abstractNumId w:val="7"/>
  </w:num>
  <w:num w:numId="45" w16cid:durableId="1952130284">
    <w:abstractNumId w:val="42"/>
  </w:num>
  <w:num w:numId="46" w16cid:durableId="1866018945">
    <w:abstractNumId w:val="20"/>
  </w:num>
  <w:num w:numId="47" w16cid:durableId="355355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B"/>
    <w:rsid w:val="00012D95"/>
    <w:rsid w:val="000143B9"/>
    <w:rsid w:val="00020E6D"/>
    <w:rsid w:val="00021275"/>
    <w:rsid w:val="0004403A"/>
    <w:rsid w:val="00047F2E"/>
    <w:rsid w:val="00061943"/>
    <w:rsid w:val="00076302"/>
    <w:rsid w:val="0008264F"/>
    <w:rsid w:val="000854CB"/>
    <w:rsid w:val="000877B3"/>
    <w:rsid w:val="00091970"/>
    <w:rsid w:val="000A47B5"/>
    <w:rsid w:val="000B1B36"/>
    <w:rsid w:val="000C2188"/>
    <w:rsid w:val="000C6FCB"/>
    <w:rsid w:val="000D15F7"/>
    <w:rsid w:val="000E3B78"/>
    <w:rsid w:val="000E7B63"/>
    <w:rsid w:val="000F3755"/>
    <w:rsid w:val="000F38A0"/>
    <w:rsid w:val="00101FE7"/>
    <w:rsid w:val="00103C94"/>
    <w:rsid w:val="001059B2"/>
    <w:rsid w:val="001063A1"/>
    <w:rsid w:val="00115EB1"/>
    <w:rsid w:val="001165CD"/>
    <w:rsid w:val="00142AFA"/>
    <w:rsid w:val="00154427"/>
    <w:rsid w:val="001546B1"/>
    <w:rsid w:val="00160AAF"/>
    <w:rsid w:val="001621D0"/>
    <w:rsid w:val="001873C2"/>
    <w:rsid w:val="0019226B"/>
    <w:rsid w:val="001A05EB"/>
    <w:rsid w:val="001A25C0"/>
    <w:rsid w:val="001A71AF"/>
    <w:rsid w:val="001B18CC"/>
    <w:rsid w:val="001C3015"/>
    <w:rsid w:val="001D2D63"/>
    <w:rsid w:val="001F09E6"/>
    <w:rsid w:val="00254516"/>
    <w:rsid w:val="00285B96"/>
    <w:rsid w:val="00291AB1"/>
    <w:rsid w:val="002A2102"/>
    <w:rsid w:val="002B7166"/>
    <w:rsid w:val="002C1B3C"/>
    <w:rsid w:val="002C3649"/>
    <w:rsid w:val="002E5422"/>
    <w:rsid w:val="002E799B"/>
    <w:rsid w:val="002F5E3F"/>
    <w:rsid w:val="002F60CA"/>
    <w:rsid w:val="00322E46"/>
    <w:rsid w:val="00342136"/>
    <w:rsid w:val="003440B0"/>
    <w:rsid w:val="00353DD8"/>
    <w:rsid w:val="00360F46"/>
    <w:rsid w:val="00366708"/>
    <w:rsid w:val="00366A2E"/>
    <w:rsid w:val="0038262A"/>
    <w:rsid w:val="00385ADB"/>
    <w:rsid w:val="00391E3D"/>
    <w:rsid w:val="003C4752"/>
    <w:rsid w:val="003E0F5D"/>
    <w:rsid w:val="003E1DB2"/>
    <w:rsid w:val="003F5E0B"/>
    <w:rsid w:val="003F7B1B"/>
    <w:rsid w:val="00410A08"/>
    <w:rsid w:val="00431588"/>
    <w:rsid w:val="00433030"/>
    <w:rsid w:val="00435B0F"/>
    <w:rsid w:val="00450156"/>
    <w:rsid w:val="004516DE"/>
    <w:rsid w:val="00457C61"/>
    <w:rsid w:val="00462739"/>
    <w:rsid w:val="004679BF"/>
    <w:rsid w:val="00471672"/>
    <w:rsid w:val="004719E0"/>
    <w:rsid w:val="00481D15"/>
    <w:rsid w:val="004826BE"/>
    <w:rsid w:val="004A3C4E"/>
    <w:rsid w:val="004C5090"/>
    <w:rsid w:val="004D4711"/>
    <w:rsid w:val="004E640C"/>
    <w:rsid w:val="00503DED"/>
    <w:rsid w:val="00543986"/>
    <w:rsid w:val="005478E0"/>
    <w:rsid w:val="0056382B"/>
    <w:rsid w:val="005645C3"/>
    <w:rsid w:val="005653FD"/>
    <w:rsid w:val="00577A9A"/>
    <w:rsid w:val="00581F34"/>
    <w:rsid w:val="005869A4"/>
    <w:rsid w:val="005939F8"/>
    <w:rsid w:val="0059618D"/>
    <w:rsid w:val="005A4DC5"/>
    <w:rsid w:val="005B337D"/>
    <w:rsid w:val="005B781A"/>
    <w:rsid w:val="005D01D6"/>
    <w:rsid w:val="005D3B98"/>
    <w:rsid w:val="005D4892"/>
    <w:rsid w:val="005D6EF7"/>
    <w:rsid w:val="005D7D28"/>
    <w:rsid w:val="005E151E"/>
    <w:rsid w:val="006068B6"/>
    <w:rsid w:val="00606A55"/>
    <w:rsid w:val="00612F14"/>
    <w:rsid w:val="00616078"/>
    <w:rsid w:val="00620D03"/>
    <w:rsid w:val="0062358B"/>
    <w:rsid w:val="00626522"/>
    <w:rsid w:val="00635AAC"/>
    <w:rsid w:val="006405B7"/>
    <w:rsid w:val="00650DC0"/>
    <w:rsid w:val="00652CCF"/>
    <w:rsid w:val="00660665"/>
    <w:rsid w:val="00673D24"/>
    <w:rsid w:val="00681D31"/>
    <w:rsid w:val="006A3189"/>
    <w:rsid w:val="006A3447"/>
    <w:rsid w:val="006A53DE"/>
    <w:rsid w:val="006B1663"/>
    <w:rsid w:val="006B4DD4"/>
    <w:rsid w:val="006D7195"/>
    <w:rsid w:val="006E614F"/>
    <w:rsid w:val="00716F96"/>
    <w:rsid w:val="00726D58"/>
    <w:rsid w:val="007351D6"/>
    <w:rsid w:val="00746BF0"/>
    <w:rsid w:val="00747E75"/>
    <w:rsid w:val="00785115"/>
    <w:rsid w:val="00791B4A"/>
    <w:rsid w:val="007B3B8F"/>
    <w:rsid w:val="007B7582"/>
    <w:rsid w:val="007C0236"/>
    <w:rsid w:val="007D1353"/>
    <w:rsid w:val="007D4D76"/>
    <w:rsid w:val="007D6EBF"/>
    <w:rsid w:val="007E1598"/>
    <w:rsid w:val="007E24BE"/>
    <w:rsid w:val="00820663"/>
    <w:rsid w:val="008225A8"/>
    <w:rsid w:val="00822776"/>
    <w:rsid w:val="00822A65"/>
    <w:rsid w:val="00833624"/>
    <w:rsid w:val="008533EB"/>
    <w:rsid w:val="00863E5A"/>
    <w:rsid w:val="00865B10"/>
    <w:rsid w:val="00872D53"/>
    <w:rsid w:val="00872F7C"/>
    <w:rsid w:val="008758AE"/>
    <w:rsid w:val="008773BA"/>
    <w:rsid w:val="00885C35"/>
    <w:rsid w:val="0088665B"/>
    <w:rsid w:val="008A2E74"/>
    <w:rsid w:val="008A4542"/>
    <w:rsid w:val="008B09AD"/>
    <w:rsid w:val="008B6D87"/>
    <w:rsid w:val="008C04E0"/>
    <w:rsid w:val="008C298B"/>
    <w:rsid w:val="008D4D41"/>
    <w:rsid w:val="008D751B"/>
    <w:rsid w:val="008E7F34"/>
    <w:rsid w:val="008F0EDD"/>
    <w:rsid w:val="008F4E8C"/>
    <w:rsid w:val="008F5EBF"/>
    <w:rsid w:val="008F7291"/>
    <w:rsid w:val="009007CE"/>
    <w:rsid w:val="00906B32"/>
    <w:rsid w:val="00920D7B"/>
    <w:rsid w:val="0092198E"/>
    <w:rsid w:val="00927CD1"/>
    <w:rsid w:val="00930635"/>
    <w:rsid w:val="009311A9"/>
    <w:rsid w:val="00974B44"/>
    <w:rsid w:val="0099196C"/>
    <w:rsid w:val="0099211E"/>
    <w:rsid w:val="0099250D"/>
    <w:rsid w:val="009A0887"/>
    <w:rsid w:val="009B3542"/>
    <w:rsid w:val="009D61A3"/>
    <w:rsid w:val="009E761F"/>
    <w:rsid w:val="009F00C0"/>
    <w:rsid w:val="00A200FE"/>
    <w:rsid w:val="00A33CE9"/>
    <w:rsid w:val="00A362FD"/>
    <w:rsid w:val="00A449E6"/>
    <w:rsid w:val="00A63FC6"/>
    <w:rsid w:val="00A81745"/>
    <w:rsid w:val="00A81896"/>
    <w:rsid w:val="00A838A1"/>
    <w:rsid w:val="00AA2A84"/>
    <w:rsid w:val="00AB0E16"/>
    <w:rsid w:val="00AC7AFA"/>
    <w:rsid w:val="00AD15EA"/>
    <w:rsid w:val="00AD471A"/>
    <w:rsid w:val="00AF3CCC"/>
    <w:rsid w:val="00AF73EC"/>
    <w:rsid w:val="00B01B96"/>
    <w:rsid w:val="00B01C96"/>
    <w:rsid w:val="00B16411"/>
    <w:rsid w:val="00B17DE1"/>
    <w:rsid w:val="00B276D4"/>
    <w:rsid w:val="00B30B3F"/>
    <w:rsid w:val="00B325D8"/>
    <w:rsid w:val="00B40E5B"/>
    <w:rsid w:val="00B450F1"/>
    <w:rsid w:val="00B51BD2"/>
    <w:rsid w:val="00B75016"/>
    <w:rsid w:val="00B96E0A"/>
    <w:rsid w:val="00BA111B"/>
    <w:rsid w:val="00BA149B"/>
    <w:rsid w:val="00BA79E7"/>
    <w:rsid w:val="00BB0055"/>
    <w:rsid w:val="00BD0D84"/>
    <w:rsid w:val="00BD123A"/>
    <w:rsid w:val="00C03035"/>
    <w:rsid w:val="00C11D71"/>
    <w:rsid w:val="00C257EB"/>
    <w:rsid w:val="00C25E53"/>
    <w:rsid w:val="00C353F9"/>
    <w:rsid w:val="00C4076A"/>
    <w:rsid w:val="00C459B6"/>
    <w:rsid w:val="00C537E3"/>
    <w:rsid w:val="00C62CA5"/>
    <w:rsid w:val="00C63D32"/>
    <w:rsid w:val="00C80D32"/>
    <w:rsid w:val="00C82C2C"/>
    <w:rsid w:val="00CB31C3"/>
    <w:rsid w:val="00CB5F90"/>
    <w:rsid w:val="00CB6376"/>
    <w:rsid w:val="00CC601D"/>
    <w:rsid w:val="00CD0E19"/>
    <w:rsid w:val="00CD492C"/>
    <w:rsid w:val="00CD4FEE"/>
    <w:rsid w:val="00CD6DF7"/>
    <w:rsid w:val="00CE30FB"/>
    <w:rsid w:val="00CE3519"/>
    <w:rsid w:val="00CE374C"/>
    <w:rsid w:val="00CE6C76"/>
    <w:rsid w:val="00CF21D9"/>
    <w:rsid w:val="00D1151B"/>
    <w:rsid w:val="00D235C1"/>
    <w:rsid w:val="00D31988"/>
    <w:rsid w:val="00D369D5"/>
    <w:rsid w:val="00D40CBB"/>
    <w:rsid w:val="00D54769"/>
    <w:rsid w:val="00D647C9"/>
    <w:rsid w:val="00D73BCA"/>
    <w:rsid w:val="00D75DCB"/>
    <w:rsid w:val="00D9144C"/>
    <w:rsid w:val="00D94505"/>
    <w:rsid w:val="00DA0BAE"/>
    <w:rsid w:val="00DC3CF9"/>
    <w:rsid w:val="00DC559F"/>
    <w:rsid w:val="00DD08A4"/>
    <w:rsid w:val="00DE48E6"/>
    <w:rsid w:val="00E01DDF"/>
    <w:rsid w:val="00E13ED7"/>
    <w:rsid w:val="00E21184"/>
    <w:rsid w:val="00E21D74"/>
    <w:rsid w:val="00E33B25"/>
    <w:rsid w:val="00E33F86"/>
    <w:rsid w:val="00E377D7"/>
    <w:rsid w:val="00E37A04"/>
    <w:rsid w:val="00E46951"/>
    <w:rsid w:val="00E51F7E"/>
    <w:rsid w:val="00E62C9C"/>
    <w:rsid w:val="00E6376E"/>
    <w:rsid w:val="00E6759D"/>
    <w:rsid w:val="00E70814"/>
    <w:rsid w:val="00E7790B"/>
    <w:rsid w:val="00E83AE9"/>
    <w:rsid w:val="00EC1BFB"/>
    <w:rsid w:val="00EC4405"/>
    <w:rsid w:val="00F03F00"/>
    <w:rsid w:val="00F1266D"/>
    <w:rsid w:val="00F42ED2"/>
    <w:rsid w:val="00F503E0"/>
    <w:rsid w:val="00F76A3F"/>
    <w:rsid w:val="00FA2F08"/>
    <w:rsid w:val="00FD09C7"/>
    <w:rsid w:val="00FD3DE4"/>
    <w:rsid w:val="00FD43A4"/>
    <w:rsid w:val="00FE5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6CE78"/>
  <w15:chartTrackingRefBased/>
  <w15:docId w15:val="{0ED692CE-4E14-4EAA-B0F7-FE9F01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1A"/>
    <w:pPr>
      <w:spacing w:line="240" w:lineRule="auto"/>
    </w:pPr>
    <w:rPr>
      <w:rFonts w:ascii="Arial" w:hAnsi="Arial"/>
    </w:rPr>
  </w:style>
  <w:style w:type="paragraph" w:styleId="Heading1">
    <w:name w:val="heading 1"/>
    <w:basedOn w:val="Normal"/>
    <w:next w:val="Normal"/>
    <w:link w:val="Heading1Char"/>
    <w:uiPriority w:val="9"/>
    <w:qFormat/>
    <w:rsid w:val="00B01B96"/>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B01B96"/>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5B781A"/>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5B781A"/>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B0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96"/>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B01B96"/>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5B781A"/>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5B781A"/>
    <w:rPr>
      <w:rFonts w:ascii="Arial" w:eastAsiaTheme="majorEastAsia" w:hAnsi="Arial" w:cstheme="majorBidi"/>
      <w:b/>
      <w:iCs/>
    </w:rPr>
  </w:style>
  <w:style w:type="character" w:customStyle="1" w:styleId="Heading5Char">
    <w:name w:val="Heading 5 Char"/>
    <w:basedOn w:val="DefaultParagraphFont"/>
    <w:link w:val="Heading5"/>
    <w:uiPriority w:val="9"/>
    <w:rsid w:val="00B0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96"/>
    <w:rPr>
      <w:rFonts w:eastAsiaTheme="majorEastAsia" w:cstheme="majorBidi"/>
      <w:color w:val="272727" w:themeColor="text1" w:themeTint="D8"/>
    </w:rPr>
  </w:style>
  <w:style w:type="paragraph" w:styleId="Title">
    <w:name w:val="Title"/>
    <w:basedOn w:val="Normal"/>
    <w:next w:val="Normal"/>
    <w:link w:val="TitleChar"/>
    <w:uiPriority w:val="10"/>
    <w:qFormat/>
    <w:rsid w:val="00B01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96"/>
    <w:pPr>
      <w:spacing w:before="160"/>
      <w:jc w:val="center"/>
    </w:pPr>
    <w:rPr>
      <w:i/>
      <w:iCs/>
      <w:color w:val="404040" w:themeColor="text1" w:themeTint="BF"/>
    </w:rPr>
  </w:style>
  <w:style w:type="character" w:customStyle="1" w:styleId="QuoteChar">
    <w:name w:val="Quote Char"/>
    <w:basedOn w:val="DefaultParagraphFont"/>
    <w:link w:val="Quote"/>
    <w:uiPriority w:val="29"/>
    <w:rsid w:val="00B01B96"/>
    <w:rPr>
      <w:i/>
      <w:iCs/>
      <w:color w:val="404040" w:themeColor="text1" w:themeTint="BF"/>
    </w:rPr>
  </w:style>
  <w:style w:type="paragraph" w:styleId="ListParagraph">
    <w:name w:val="List Paragraph"/>
    <w:basedOn w:val="Normal"/>
    <w:uiPriority w:val="34"/>
    <w:qFormat/>
    <w:rsid w:val="00B01B96"/>
    <w:pPr>
      <w:ind w:left="720"/>
      <w:contextualSpacing/>
    </w:pPr>
  </w:style>
  <w:style w:type="character" w:styleId="IntenseEmphasis">
    <w:name w:val="Intense Emphasis"/>
    <w:basedOn w:val="DefaultParagraphFont"/>
    <w:uiPriority w:val="21"/>
    <w:qFormat/>
    <w:rsid w:val="00B01B96"/>
    <w:rPr>
      <w:i/>
      <w:iCs/>
      <w:color w:val="0F4761" w:themeColor="accent1" w:themeShade="BF"/>
    </w:rPr>
  </w:style>
  <w:style w:type="paragraph" w:styleId="IntenseQuote">
    <w:name w:val="Intense Quote"/>
    <w:basedOn w:val="Normal"/>
    <w:next w:val="Normal"/>
    <w:link w:val="IntenseQuoteChar"/>
    <w:uiPriority w:val="30"/>
    <w:qFormat/>
    <w:rsid w:val="00B0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B96"/>
    <w:rPr>
      <w:i/>
      <w:iCs/>
      <w:color w:val="0F4761" w:themeColor="accent1" w:themeShade="BF"/>
    </w:rPr>
  </w:style>
  <w:style w:type="character" w:styleId="IntenseReference">
    <w:name w:val="Intense Reference"/>
    <w:basedOn w:val="DefaultParagraphFont"/>
    <w:uiPriority w:val="32"/>
    <w:qFormat/>
    <w:rsid w:val="00B01B96"/>
    <w:rPr>
      <w:b/>
      <w:bCs/>
      <w:smallCaps/>
      <w:color w:val="0F4761" w:themeColor="accent1" w:themeShade="BF"/>
      <w:spacing w:val="5"/>
    </w:rPr>
  </w:style>
  <w:style w:type="paragraph" w:styleId="Header">
    <w:name w:val="header"/>
    <w:basedOn w:val="Normal"/>
    <w:link w:val="HeaderChar"/>
    <w:uiPriority w:val="99"/>
    <w:unhideWhenUsed/>
    <w:rsid w:val="00B01B96"/>
    <w:pPr>
      <w:tabs>
        <w:tab w:val="center" w:pos="4513"/>
        <w:tab w:val="right" w:pos="9026"/>
      </w:tabs>
      <w:spacing w:after="0"/>
    </w:pPr>
  </w:style>
  <w:style w:type="character" w:customStyle="1" w:styleId="HeaderChar">
    <w:name w:val="Header Char"/>
    <w:basedOn w:val="DefaultParagraphFont"/>
    <w:link w:val="Header"/>
    <w:uiPriority w:val="99"/>
    <w:rsid w:val="00B01B96"/>
    <w:rPr>
      <w:rFonts w:ascii="Arial" w:hAnsi="Arial"/>
    </w:rPr>
  </w:style>
  <w:style w:type="paragraph" w:styleId="Footer">
    <w:name w:val="footer"/>
    <w:basedOn w:val="Normal"/>
    <w:link w:val="FooterChar"/>
    <w:uiPriority w:val="99"/>
    <w:unhideWhenUsed/>
    <w:rsid w:val="00B01B96"/>
    <w:pPr>
      <w:tabs>
        <w:tab w:val="center" w:pos="4513"/>
        <w:tab w:val="right" w:pos="9026"/>
      </w:tabs>
      <w:spacing w:after="0"/>
    </w:pPr>
  </w:style>
  <w:style w:type="character" w:customStyle="1" w:styleId="FooterChar">
    <w:name w:val="Footer Char"/>
    <w:basedOn w:val="DefaultParagraphFont"/>
    <w:link w:val="Footer"/>
    <w:uiPriority w:val="99"/>
    <w:rsid w:val="00B01B96"/>
    <w:rPr>
      <w:rFonts w:ascii="Arial" w:hAnsi="Arial"/>
    </w:rPr>
  </w:style>
  <w:style w:type="character" w:styleId="Hyperlink">
    <w:name w:val="Hyperlink"/>
    <w:basedOn w:val="DefaultParagraphFont"/>
    <w:uiPriority w:val="99"/>
    <w:unhideWhenUsed/>
    <w:rsid w:val="000B1B36"/>
    <w:rPr>
      <w:color w:val="467886" w:themeColor="hyperlink"/>
      <w:u w:val="single"/>
    </w:rPr>
  </w:style>
  <w:style w:type="table" w:styleId="TableGrid">
    <w:name w:val="Table Grid"/>
    <w:basedOn w:val="TableNormal"/>
    <w:uiPriority w:val="39"/>
    <w:rsid w:val="00BA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4076A"/>
    <w:pPr>
      <w:spacing w:after="100"/>
    </w:pPr>
  </w:style>
  <w:style w:type="paragraph" w:styleId="TOC2">
    <w:name w:val="toc 2"/>
    <w:basedOn w:val="Normal"/>
    <w:next w:val="Normal"/>
    <w:autoRedefine/>
    <w:uiPriority w:val="39"/>
    <w:unhideWhenUsed/>
    <w:rsid w:val="00C4076A"/>
    <w:pPr>
      <w:spacing w:after="100"/>
      <w:ind w:left="220"/>
    </w:pPr>
  </w:style>
  <w:style w:type="table" w:styleId="GridTable4">
    <w:name w:val="Grid Table 4"/>
    <w:basedOn w:val="TableNormal"/>
    <w:uiPriority w:val="49"/>
    <w:rsid w:val="005B78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B78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3">
    <w:name w:val="toc 3"/>
    <w:basedOn w:val="Normal"/>
    <w:next w:val="Normal"/>
    <w:autoRedefine/>
    <w:uiPriority w:val="39"/>
    <w:unhideWhenUsed/>
    <w:rsid w:val="005B781A"/>
    <w:pPr>
      <w:spacing w:after="100"/>
      <w:ind w:left="440"/>
    </w:pPr>
  </w:style>
  <w:style w:type="character" w:styleId="UnresolvedMention">
    <w:name w:val="Unresolved Mention"/>
    <w:basedOn w:val="DefaultParagraphFont"/>
    <w:uiPriority w:val="99"/>
    <w:semiHidden/>
    <w:unhideWhenUsed/>
    <w:rsid w:val="00012D95"/>
    <w:rPr>
      <w:color w:val="605E5C"/>
      <w:shd w:val="clear" w:color="auto" w:fill="E1DFDD"/>
    </w:rPr>
  </w:style>
  <w:style w:type="paragraph" w:customStyle="1" w:styleId="Default">
    <w:name w:val="Default"/>
    <w:rsid w:val="00021275"/>
    <w:pPr>
      <w:autoSpaceDE w:val="0"/>
      <w:autoSpaceDN w:val="0"/>
      <w:adjustRightInd w:val="0"/>
      <w:spacing w:after="0" w:line="240" w:lineRule="auto"/>
    </w:pPr>
    <w:rPr>
      <w:rFonts w:ascii="EYInterstate" w:hAnsi="EYInterstate" w:cs="EYInterstate"/>
      <w:color w:val="000000"/>
      <w:sz w:val="24"/>
      <w:szCs w:val="24"/>
    </w:rPr>
  </w:style>
  <w:style w:type="paragraph" w:styleId="TOCHeading">
    <w:name w:val="TOC Heading"/>
    <w:basedOn w:val="Heading1"/>
    <w:next w:val="Normal"/>
    <w:uiPriority w:val="39"/>
    <w:unhideWhenUsed/>
    <w:qFormat/>
    <w:rsid w:val="000F3755"/>
    <w:pPr>
      <w:spacing w:before="240" w:after="0" w:line="259" w:lineRule="auto"/>
      <w:outlineLvl w:val="9"/>
    </w:pPr>
    <w:rPr>
      <w:rFonts w:asciiTheme="majorHAnsi" w:hAnsiTheme="majorHAnsi"/>
      <w:color w:val="0F4761" w:themeColor="accent1" w:themeShade="BF"/>
      <w:sz w:val="32"/>
      <w:szCs w:val="32"/>
      <w:lang w:val="en-US"/>
    </w:rPr>
  </w:style>
  <w:style w:type="character" w:styleId="FollowedHyperlink">
    <w:name w:val="FollowedHyperlink"/>
    <w:basedOn w:val="DefaultParagraphFont"/>
    <w:uiPriority w:val="99"/>
    <w:semiHidden/>
    <w:unhideWhenUsed/>
    <w:rsid w:val="00F1266D"/>
    <w:rPr>
      <w:color w:val="96607D" w:themeColor="followedHyperlink"/>
      <w:u w:val="single"/>
    </w:rPr>
  </w:style>
  <w:style w:type="paragraph" w:styleId="NormalWeb">
    <w:name w:val="Normal (Web)"/>
    <w:basedOn w:val="Normal"/>
    <w:uiPriority w:val="99"/>
    <w:semiHidden/>
    <w:unhideWhenUsed/>
    <w:rsid w:val="001A71A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A7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motorsport.com/motogp/news/sprint-race-cancelled-phillip-island/10536083/" TargetMode="External"/><Relationship Id="rId18" Type="http://schemas.openxmlformats.org/officeDocument/2006/relationships/hyperlink" Target="https://motorsport.org.au/wpblob0fe832abcb/wp-content/uploads/docs/default-source/news-documentation/23motorsport-australia_infrastructure-strategy_apri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utoaction.com.au/2023/10/18/strong-crowd-tipped-for-aussie-motogp" TargetMode="External"/><Relationship Id="rId17" Type="http://schemas.openxmlformats.org/officeDocument/2006/relationships/hyperlink" Target="https://www.crash.net/moto3/results/1038834/1/australian-moto3-grand-prix-phillip-island-race-resul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rash.net/motogp/results/1038714/1/australian-motogp-phillip-island-race-resul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illipislandcircuit.com.au/circuit-info/histo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remplan.com.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irwork.gov.au/pay-and-wages/minimum-wa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motorsport.com/motogp/news/sprint-race-cancelled-phillip-island/10536083/"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Documents\Custom%20Office%20Templates\ACCESSIBL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D6055D1586B48BCF9C79C8C925CA7" ma:contentTypeVersion="17" ma:contentTypeDescription="Create a new document." ma:contentTypeScope="" ma:versionID="921c1008c736f10846c97219ca1fdd34">
  <xsd:schema xmlns:xsd="http://www.w3.org/2001/XMLSchema" xmlns:xs="http://www.w3.org/2001/XMLSchema" xmlns:p="http://schemas.microsoft.com/office/2006/metadata/properties" xmlns:ns3="18f4a4aa-8a41-4c71-a41b-9d8953ffc417" xmlns:ns4="d88dfa5a-fcdd-4741-97a3-05de3e48b444" targetNamespace="http://schemas.microsoft.com/office/2006/metadata/properties" ma:root="true" ma:fieldsID="b27da33baf1c7d5557d1bfe07d43701a" ns3:_="" ns4:_="">
    <xsd:import namespace="18f4a4aa-8a41-4c71-a41b-9d8953ffc417"/>
    <xsd:import namespace="d88dfa5a-fcdd-4741-97a3-05de3e48b4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a4aa-8a41-4c71-a41b-9d8953ffc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fa5a-fcdd-4741-97a3-05de3e48b4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8f4a4aa-8a41-4c71-a41b-9d8953ffc417" xsi:nil="true"/>
  </documentManagement>
</p:properties>
</file>

<file path=customXml/itemProps1.xml><?xml version="1.0" encoding="utf-8"?>
<ds:datastoreItem xmlns:ds="http://schemas.openxmlformats.org/officeDocument/2006/customXml" ds:itemID="{735A92E8-6616-4525-99D3-572EF95D6D08}">
  <ds:schemaRefs>
    <ds:schemaRef ds:uri="http://schemas.openxmlformats.org/officeDocument/2006/bibliography"/>
  </ds:schemaRefs>
</ds:datastoreItem>
</file>

<file path=customXml/itemProps2.xml><?xml version="1.0" encoding="utf-8"?>
<ds:datastoreItem xmlns:ds="http://schemas.openxmlformats.org/officeDocument/2006/customXml" ds:itemID="{763B3528-BBC7-41F4-BF7A-F9DEC39E6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4a4aa-8a41-4c71-a41b-9d8953ffc417"/>
    <ds:schemaRef ds:uri="d88dfa5a-fcdd-4741-97a3-05de3e48b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3BE79-701B-483F-A352-E1E9A245EAA5}">
  <ds:schemaRefs>
    <ds:schemaRef ds:uri="http://schemas.microsoft.com/sharepoint/v3/contenttype/forms"/>
  </ds:schemaRefs>
</ds:datastoreItem>
</file>

<file path=customXml/itemProps4.xml><?xml version="1.0" encoding="utf-8"?>
<ds:datastoreItem xmlns:ds="http://schemas.openxmlformats.org/officeDocument/2006/customXml" ds:itemID="{301E601A-8DA5-435E-A96A-96CF13D7E1C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d88dfa5a-fcdd-4741-97a3-05de3e48b444"/>
    <ds:schemaRef ds:uri="18f4a4aa-8a41-4c71-a41b-9d8953ffc4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VERSION.dotx</Template>
  <TotalTime>0</TotalTime>
  <Pages>12</Pages>
  <Words>4021</Words>
  <Characters>24804</Characters>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Australian Motorcycle Grand Prix Economic Impact Assessment</dc:title>
  <dc:subject/>
  <cp:keywords/>
  <dc:description/>
  <dcterms:created xsi:type="dcterms:W3CDTF">2025-05-30T00:56:00Z</dcterms:created>
  <dcterms:modified xsi:type="dcterms:W3CDTF">2025-05-30T00:56:00Z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7799bd9d-75c6-4478-ba40-7ae2ec8b26ee</vt:lpwstr>
  </property>
  <property fmtid="{D5CDD505-2E9C-101B-9397-08002B2CF9AE}" pid="3" name="ClassificationContentMarkingHeaderShapeIds">
    <vt:lpwstr>66456902,4be24003,242c026e</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12a7b7c6,5b85fffd,3a63e85b</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2024-07-26T05:03:40Z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ffdd74df-5d29-4033-b03c-1a636f4cdca9</vt:lpwstr>
  </property>
  <property fmtid="{D5CDD505-2E9C-101B-9397-08002B2CF9AE}" pid="15" name="MSIP_Label_d00a4df9-c942-4b09-b23a-6c1023f6de27_ContentBits">
    <vt:lpwstr>3</vt:lpwstr>
  </property>
  <property fmtid="{D5CDD505-2E9C-101B-9397-08002B2CF9AE}" pid="16" name="ContentTypeId">
    <vt:lpwstr>0x01010034BD6055D1586B48BCF9C79C8C925CA7</vt:lpwstr>
  </property>
</Properties>
</file>