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D9BD" w14:textId="3FBBC065" w:rsidR="003029B8" w:rsidRPr="00816D7B" w:rsidRDefault="004D10D6" w:rsidP="00816D7B">
      <w:r w:rsidRPr="00816D7B">
        <w:rPr>
          <w:lang w:val="en-US"/>
        </w:rPr>
        <w:drawing>
          <wp:inline distT="0" distB="0" distL="0" distR="0" wp14:anchorId="2475BDEA" wp14:editId="54037786">
            <wp:extent cx="1686357" cy="720000"/>
            <wp:effectExtent l="0" t="0" r="3175" b="4445"/>
            <wp:docPr id="1070761096" name="Picture 1" descr="TAF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61096" name="Picture 1" descr="TAFE Victoria Logo"/>
                    <pic:cNvPicPr/>
                  </pic:nvPicPr>
                  <pic:blipFill>
                    <a:blip r:embed="rId10"/>
                    <a:stretch>
                      <a:fillRect/>
                    </a:stretch>
                  </pic:blipFill>
                  <pic:spPr>
                    <a:xfrm>
                      <a:off x="0" y="0"/>
                      <a:ext cx="1686357" cy="720000"/>
                    </a:xfrm>
                    <a:prstGeom prst="rect">
                      <a:avLst/>
                    </a:prstGeom>
                  </pic:spPr>
                </pic:pic>
              </a:graphicData>
            </a:graphic>
          </wp:inline>
        </w:drawing>
      </w:r>
      <w:r w:rsidR="00816D7B">
        <w:br/>
      </w:r>
    </w:p>
    <w:p w14:paraId="1B810D15" w14:textId="6E0F83E4" w:rsidR="004D10D6" w:rsidRPr="006268A2" w:rsidRDefault="004D10D6" w:rsidP="004D10D6">
      <w:pPr>
        <w:pStyle w:val="Title"/>
        <w:rPr>
          <w:noProof/>
          <w:lang w:val="en-US"/>
        </w:rPr>
      </w:pPr>
      <w:r w:rsidRPr="004D10D6">
        <w:t>TAFE</w:t>
      </w:r>
      <w:r w:rsidRPr="006268A2">
        <w:rPr>
          <w:noProof/>
          <w:lang w:val="en-US"/>
        </w:rPr>
        <w:t xml:space="preserve"> Network Statement </w:t>
      </w:r>
      <w:r>
        <w:rPr>
          <w:noProof/>
          <w:lang w:val="en-US"/>
        </w:rPr>
        <w:t>o</w:t>
      </w:r>
      <w:r w:rsidRPr="006268A2">
        <w:rPr>
          <w:noProof/>
          <w:lang w:val="en-US"/>
        </w:rPr>
        <w:t xml:space="preserve">f Priorities </w:t>
      </w:r>
      <w:r>
        <w:rPr>
          <w:noProof/>
          <w:lang w:val="en-US"/>
        </w:rPr>
        <w:t>f</w:t>
      </w:r>
      <w:r w:rsidRPr="006268A2">
        <w:rPr>
          <w:noProof/>
          <w:lang w:val="en-US"/>
        </w:rPr>
        <w:t>or 202</w:t>
      </w:r>
      <w:r>
        <w:rPr>
          <w:noProof/>
          <w:lang w:val="en-US"/>
        </w:rPr>
        <w:t>6-2028</w:t>
      </w:r>
    </w:p>
    <w:p w14:paraId="2C02D86D" w14:textId="48342BCA" w:rsidR="00816D7B" w:rsidRDefault="00A740AD">
      <w:pPr>
        <w:pStyle w:val="TOC1"/>
        <w:rPr>
          <w:rFonts w:asciiTheme="minorHAnsi" w:eastAsiaTheme="minorEastAsia" w:hAnsiTheme="minorHAnsi" w:cstheme="minorBidi"/>
          <w:b w:val="0"/>
          <w:bCs w:val="0"/>
          <w:noProof/>
          <w:kern w:val="2"/>
          <w:lang w:eastAsia="en-GB"/>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29495289" w:history="1">
        <w:r w:rsidR="00816D7B" w:rsidRPr="00281F32">
          <w:rPr>
            <w:rStyle w:val="Hyperlink"/>
            <w:noProof/>
          </w:rPr>
          <w:t>Minister’s Foreword</w:t>
        </w:r>
        <w:r w:rsidR="00816D7B">
          <w:rPr>
            <w:noProof/>
            <w:webHidden/>
          </w:rPr>
          <w:tab/>
        </w:r>
        <w:r w:rsidR="00816D7B">
          <w:rPr>
            <w:noProof/>
            <w:webHidden/>
          </w:rPr>
          <w:fldChar w:fldCharType="begin"/>
        </w:r>
        <w:r w:rsidR="00816D7B">
          <w:rPr>
            <w:noProof/>
            <w:webHidden/>
          </w:rPr>
          <w:instrText xml:space="preserve"> PAGEREF _Toc229495289 \h </w:instrText>
        </w:r>
        <w:r w:rsidR="00816D7B">
          <w:rPr>
            <w:noProof/>
            <w:webHidden/>
          </w:rPr>
        </w:r>
        <w:r w:rsidR="00816D7B">
          <w:rPr>
            <w:noProof/>
            <w:webHidden/>
          </w:rPr>
          <w:fldChar w:fldCharType="separate"/>
        </w:r>
        <w:r w:rsidR="00816D7B">
          <w:rPr>
            <w:noProof/>
            <w:webHidden/>
          </w:rPr>
          <w:t>2</w:t>
        </w:r>
        <w:r w:rsidR="00816D7B">
          <w:rPr>
            <w:noProof/>
            <w:webHidden/>
          </w:rPr>
          <w:fldChar w:fldCharType="end"/>
        </w:r>
      </w:hyperlink>
    </w:p>
    <w:p w14:paraId="043585CC" w14:textId="2B9DF067"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290" w:history="1">
        <w:r w:rsidRPr="00281F32">
          <w:rPr>
            <w:rStyle w:val="Hyperlink"/>
            <w:noProof/>
          </w:rPr>
          <w:t>Victoria’s TAFE Network Statement of Priorities</w:t>
        </w:r>
        <w:r>
          <w:rPr>
            <w:noProof/>
            <w:webHidden/>
          </w:rPr>
          <w:tab/>
        </w:r>
        <w:r>
          <w:rPr>
            <w:noProof/>
            <w:webHidden/>
          </w:rPr>
          <w:fldChar w:fldCharType="begin"/>
        </w:r>
        <w:r>
          <w:rPr>
            <w:noProof/>
            <w:webHidden/>
          </w:rPr>
          <w:instrText xml:space="preserve"> PAGEREF _Toc229495290 \h </w:instrText>
        </w:r>
        <w:r>
          <w:rPr>
            <w:noProof/>
            <w:webHidden/>
          </w:rPr>
        </w:r>
        <w:r>
          <w:rPr>
            <w:noProof/>
            <w:webHidden/>
          </w:rPr>
          <w:fldChar w:fldCharType="separate"/>
        </w:r>
        <w:r>
          <w:rPr>
            <w:noProof/>
            <w:webHidden/>
          </w:rPr>
          <w:t>4</w:t>
        </w:r>
        <w:r>
          <w:rPr>
            <w:noProof/>
            <w:webHidden/>
          </w:rPr>
          <w:fldChar w:fldCharType="end"/>
        </w:r>
      </w:hyperlink>
    </w:p>
    <w:p w14:paraId="145A9F6E" w14:textId="10B806E7" w:rsidR="00816D7B" w:rsidRDefault="00816D7B">
      <w:pPr>
        <w:pStyle w:val="TOC2"/>
        <w:rPr>
          <w:rFonts w:eastAsiaTheme="minorEastAsia" w:cstheme="minorBidi"/>
          <w:bCs w:val="0"/>
          <w:noProof/>
          <w:spacing w:val="0"/>
          <w:kern w:val="2"/>
          <w:szCs w:val="24"/>
          <w:lang w:eastAsia="en-GB"/>
          <w14:ligatures w14:val="standardContextual"/>
        </w:rPr>
      </w:pPr>
      <w:hyperlink w:anchor="_Toc229495291" w:history="1">
        <w:r w:rsidRPr="00281F32">
          <w:rPr>
            <w:rStyle w:val="Hyperlink"/>
            <w:noProof/>
          </w:rPr>
          <w:t>Why the TAFE Network Statement of Priorities matters</w:t>
        </w:r>
        <w:r>
          <w:rPr>
            <w:noProof/>
            <w:webHidden/>
          </w:rPr>
          <w:tab/>
        </w:r>
        <w:r>
          <w:rPr>
            <w:noProof/>
            <w:webHidden/>
          </w:rPr>
          <w:fldChar w:fldCharType="begin"/>
        </w:r>
        <w:r>
          <w:rPr>
            <w:noProof/>
            <w:webHidden/>
          </w:rPr>
          <w:instrText xml:space="preserve"> PAGEREF _Toc229495291 \h </w:instrText>
        </w:r>
        <w:r>
          <w:rPr>
            <w:noProof/>
            <w:webHidden/>
          </w:rPr>
        </w:r>
        <w:r>
          <w:rPr>
            <w:noProof/>
            <w:webHidden/>
          </w:rPr>
          <w:fldChar w:fldCharType="separate"/>
        </w:r>
        <w:r>
          <w:rPr>
            <w:noProof/>
            <w:webHidden/>
          </w:rPr>
          <w:t>4</w:t>
        </w:r>
        <w:r>
          <w:rPr>
            <w:noProof/>
            <w:webHidden/>
          </w:rPr>
          <w:fldChar w:fldCharType="end"/>
        </w:r>
      </w:hyperlink>
    </w:p>
    <w:p w14:paraId="73A2FAE7" w14:textId="77823FC4" w:rsidR="00816D7B" w:rsidRDefault="00816D7B">
      <w:pPr>
        <w:pStyle w:val="TOC2"/>
        <w:rPr>
          <w:rFonts w:eastAsiaTheme="minorEastAsia" w:cstheme="minorBidi"/>
          <w:bCs w:val="0"/>
          <w:noProof/>
          <w:spacing w:val="0"/>
          <w:kern w:val="2"/>
          <w:szCs w:val="24"/>
          <w:lang w:eastAsia="en-GB"/>
          <w14:ligatures w14:val="standardContextual"/>
        </w:rPr>
      </w:pPr>
      <w:hyperlink w:anchor="_Toc229495292" w:history="1">
        <w:r w:rsidRPr="00281F32">
          <w:rPr>
            <w:rStyle w:val="Hyperlink"/>
            <w:noProof/>
          </w:rPr>
          <w:t>A new strategic planning framework</w:t>
        </w:r>
        <w:r>
          <w:rPr>
            <w:noProof/>
            <w:webHidden/>
          </w:rPr>
          <w:tab/>
        </w:r>
        <w:r>
          <w:rPr>
            <w:noProof/>
            <w:webHidden/>
          </w:rPr>
          <w:fldChar w:fldCharType="begin"/>
        </w:r>
        <w:r>
          <w:rPr>
            <w:noProof/>
            <w:webHidden/>
          </w:rPr>
          <w:instrText xml:space="preserve"> PAGEREF _Toc229495292 \h </w:instrText>
        </w:r>
        <w:r>
          <w:rPr>
            <w:noProof/>
            <w:webHidden/>
          </w:rPr>
        </w:r>
        <w:r>
          <w:rPr>
            <w:noProof/>
            <w:webHidden/>
          </w:rPr>
          <w:fldChar w:fldCharType="separate"/>
        </w:r>
        <w:r>
          <w:rPr>
            <w:noProof/>
            <w:webHidden/>
          </w:rPr>
          <w:t>4</w:t>
        </w:r>
        <w:r>
          <w:rPr>
            <w:noProof/>
            <w:webHidden/>
          </w:rPr>
          <w:fldChar w:fldCharType="end"/>
        </w:r>
      </w:hyperlink>
    </w:p>
    <w:p w14:paraId="4E8055BF" w14:textId="42392357"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293" w:history="1">
        <w:r w:rsidRPr="00281F32">
          <w:rPr>
            <w:rStyle w:val="Hyperlink"/>
            <w:noProof/>
          </w:rPr>
          <w:t>The skills and TAFE landscape</w:t>
        </w:r>
        <w:r>
          <w:rPr>
            <w:noProof/>
            <w:webHidden/>
          </w:rPr>
          <w:tab/>
        </w:r>
        <w:r>
          <w:rPr>
            <w:noProof/>
            <w:webHidden/>
          </w:rPr>
          <w:fldChar w:fldCharType="begin"/>
        </w:r>
        <w:r>
          <w:rPr>
            <w:noProof/>
            <w:webHidden/>
          </w:rPr>
          <w:instrText xml:space="preserve"> PAGEREF _Toc229495293 \h </w:instrText>
        </w:r>
        <w:r>
          <w:rPr>
            <w:noProof/>
            <w:webHidden/>
          </w:rPr>
        </w:r>
        <w:r>
          <w:rPr>
            <w:noProof/>
            <w:webHidden/>
          </w:rPr>
          <w:fldChar w:fldCharType="separate"/>
        </w:r>
        <w:r>
          <w:rPr>
            <w:noProof/>
            <w:webHidden/>
          </w:rPr>
          <w:t>5</w:t>
        </w:r>
        <w:r>
          <w:rPr>
            <w:noProof/>
            <w:webHidden/>
          </w:rPr>
          <w:fldChar w:fldCharType="end"/>
        </w:r>
      </w:hyperlink>
    </w:p>
    <w:p w14:paraId="2C665488" w14:textId="140ACEB0"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294" w:history="1">
        <w:r w:rsidRPr="00281F32">
          <w:rPr>
            <w:rStyle w:val="Hyperlink"/>
            <w:noProof/>
          </w:rPr>
          <w:t>Victoria’s TAFE Network</w:t>
        </w:r>
        <w:r>
          <w:rPr>
            <w:noProof/>
            <w:webHidden/>
          </w:rPr>
          <w:tab/>
        </w:r>
        <w:r>
          <w:rPr>
            <w:noProof/>
            <w:webHidden/>
          </w:rPr>
          <w:fldChar w:fldCharType="begin"/>
        </w:r>
        <w:r>
          <w:rPr>
            <w:noProof/>
            <w:webHidden/>
          </w:rPr>
          <w:instrText xml:space="preserve"> PAGEREF _Toc229495294 \h </w:instrText>
        </w:r>
        <w:r>
          <w:rPr>
            <w:noProof/>
            <w:webHidden/>
          </w:rPr>
        </w:r>
        <w:r>
          <w:rPr>
            <w:noProof/>
            <w:webHidden/>
          </w:rPr>
          <w:fldChar w:fldCharType="separate"/>
        </w:r>
        <w:r>
          <w:rPr>
            <w:noProof/>
            <w:webHidden/>
          </w:rPr>
          <w:t>6</w:t>
        </w:r>
        <w:r>
          <w:rPr>
            <w:noProof/>
            <w:webHidden/>
          </w:rPr>
          <w:fldChar w:fldCharType="end"/>
        </w:r>
      </w:hyperlink>
    </w:p>
    <w:p w14:paraId="6CC5BE92" w14:textId="2D47FDF7" w:rsidR="00816D7B" w:rsidRDefault="00816D7B">
      <w:pPr>
        <w:pStyle w:val="TOC2"/>
        <w:rPr>
          <w:rFonts w:eastAsiaTheme="minorEastAsia" w:cstheme="minorBidi"/>
          <w:bCs w:val="0"/>
          <w:noProof/>
          <w:spacing w:val="0"/>
          <w:kern w:val="2"/>
          <w:szCs w:val="24"/>
          <w:lang w:eastAsia="en-GB"/>
          <w14:ligatures w14:val="standardContextual"/>
        </w:rPr>
      </w:pPr>
      <w:hyperlink w:anchor="_Toc229495295" w:history="1">
        <w:r w:rsidRPr="00281F32">
          <w:rPr>
            <w:rStyle w:val="Hyperlink"/>
            <w:noProof/>
          </w:rPr>
          <w:t>How the TAFE Network supports Victorians</w:t>
        </w:r>
        <w:r>
          <w:rPr>
            <w:noProof/>
            <w:webHidden/>
          </w:rPr>
          <w:tab/>
        </w:r>
        <w:r>
          <w:rPr>
            <w:noProof/>
            <w:webHidden/>
          </w:rPr>
          <w:fldChar w:fldCharType="begin"/>
        </w:r>
        <w:r>
          <w:rPr>
            <w:noProof/>
            <w:webHidden/>
          </w:rPr>
          <w:instrText xml:space="preserve"> PAGEREF _Toc229495295 \h </w:instrText>
        </w:r>
        <w:r>
          <w:rPr>
            <w:noProof/>
            <w:webHidden/>
          </w:rPr>
        </w:r>
        <w:r>
          <w:rPr>
            <w:noProof/>
            <w:webHidden/>
          </w:rPr>
          <w:fldChar w:fldCharType="separate"/>
        </w:r>
        <w:r>
          <w:rPr>
            <w:noProof/>
            <w:webHidden/>
          </w:rPr>
          <w:t>6</w:t>
        </w:r>
        <w:r>
          <w:rPr>
            <w:noProof/>
            <w:webHidden/>
          </w:rPr>
          <w:fldChar w:fldCharType="end"/>
        </w:r>
      </w:hyperlink>
    </w:p>
    <w:p w14:paraId="792CC6B8" w14:textId="5928E30A" w:rsidR="00816D7B" w:rsidRDefault="00816D7B">
      <w:pPr>
        <w:pStyle w:val="TOC2"/>
        <w:rPr>
          <w:rFonts w:eastAsiaTheme="minorEastAsia" w:cstheme="minorBidi"/>
          <w:bCs w:val="0"/>
          <w:noProof/>
          <w:spacing w:val="0"/>
          <w:kern w:val="2"/>
          <w:szCs w:val="24"/>
          <w:lang w:eastAsia="en-GB"/>
          <w14:ligatures w14:val="standardContextual"/>
        </w:rPr>
      </w:pPr>
      <w:hyperlink w:anchor="_Toc229495296" w:history="1">
        <w:r w:rsidRPr="00281F32">
          <w:rPr>
            <w:rStyle w:val="Hyperlink"/>
            <w:noProof/>
          </w:rPr>
          <w:t>The TAFE Network approach is our roadmap to success</w:t>
        </w:r>
        <w:r>
          <w:rPr>
            <w:noProof/>
            <w:webHidden/>
          </w:rPr>
          <w:tab/>
        </w:r>
        <w:r>
          <w:rPr>
            <w:noProof/>
            <w:webHidden/>
          </w:rPr>
          <w:fldChar w:fldCharType="begin"/>
        </w:r>
        <w:r>
          <w:rPr>
            <w:noProof/>
            <w:webHidden/>
          </w:rPr>
          <w:instrText xml:space="preserve"> PAGEREF _Toc229495296 \h </w:instrText>
        </w:r>
        <w:r>
          <w:rPr>
            <w:noProof/>
            <w:webHidden/>
          </w:rPr>
        </w:r>
        <w:r>
          <w:rPr>
            <w:noProof/>
            <w:webHidden/>
          </w:rPr>
          <w:fldChar w:fldCharType="separate"/>
        </w:r>
        <w:r>
          <w:rPr>
            <w:noProof/>
            <w:webHidden/>
          </w:rPr>
          <w:t>7</w:t>
        </w:r>
        <w:r>
          <w:rPr>
            <w:noProof/>
            <w:webHidden/>
          </w:rPr>
          <w:fldChar w:fldCharType="end"/>
        </w:r>
      </w:hyperlink>
    </w:p>
    <w:p w14:paraId="45D07F66" w14:textId="1DC988CE" w:rsidR="00816D7B" w:rsidRDefault="00816D7B">
      <w:pPr>
        <w:pStyle w:val="TOC2"/>
        <w:rPr>
          <w:rFonts w:eastAsiaTheme="minorEastAsia" w:cstheme="minorBidi"/>
          <w:bCs w:val="0"/>
          <w:noProof/>
          <w:spacing w:val="0"/>
          <w:kern w:val="2"/>
          <w:szCs w:val="24"/>
          <w:lang w:eastAsia="en-GB"/>
          <w14:ligatures w14:val="standardContextual"/>
        </w:rPr>
      </w:pPr>
      <w:hyperlink w:anchor="_Toc229495297" w:history="1">
        <w:r w:rsidRPr="00281F32">
          <w:rPr>
            <w:rStyle w:val="Hyperlink"/>
            <w:noProof/>
          </w:rPr>
          <w:t>Drivers for a strong, effective TAFE Network</w:t>
        </w:r>
        <w:r>
          <w:rPr>
            <w:noProof/>
            <w:webHidden/>
          </w:rPr>
          <w:tab/>
        </w:r>
        <w:r>
          <w:rPr>
            <w:noProof/>
            <w:webHidden/>
          </w:rPr>
          <w:fldChar w:fldCharType="begin"/>
        </w:r>
        <w:r>
          <w:rPr>
            <w:noProof/>
            <w:webHidden/>
          </w:rPr>
          <w:instrText xml:space="preserve"> PAGEREF _Toc229495297 \h </w:instrText>
        </w:r>
        <w:r>
          <w:rPr>
            <w:noProof/>
            <w:webHidden/>
          </w:rPr>
        </w:r>
        <w:r>
          <w:rPr>
            <w:noProof/>
            <w:webHidden/>
          </w:rPr>
          <w:fldChar w:fldCharType="separate"/>
        </w:r>
        <w:r>
          <w:rPr>
            <w:noProof/>
            <w:webHidden/>
          </w:rPr>
          <w:t>8</w:t>
        </w:r>
        <w:r>
          <w:rPr>
            <w:noProof/>
            <w:webHidden/>
          </w:rPr>
          <w:fldChar w:fldCharType="end"/>
        </w:r>
      </w:hyperlink>
    </w:p>
    <w:p w14:paraId="6AB43DF3" w14:textId="17E04DDB"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298" w:history="1">
        <w:r w:rsidRPr="00281F32">
          <w:rPr>
            <w:rStyle w:val="Hyperlink"/>
            <w:noProof/>
          </w:rPr>
          <w:t>TAFE Network priorities for 2026-2028</w:t>
        </w:r>
        <w:r>
          <w:rPr>
            <w:noProof/>
            <w:webHidden/>
          </w:rPr>
          <w:tab/>
        </w:r>
        <w:r>
          <w:rPr>
            <w:noProof/>
            <w:webHidden/>
          </w:rPr>
          <w:fldChar w:fldCharType="begin"/>
        </w:r>
        <w:r>
          <w:rPr>
            <w:noProof/>
            <w:webHidden/>
          </w:rPr>
          <w:instrText xml:space="preserve"> PAGEREF _Toc229495298 \h </w:instrText>
        </w:r>
        <w:r>
          <w:rPr>
            <w:noProof/>
            <w:webHidden/>
          </w:rPr>
        </w:r>
        <w:r>
          <w:rPr>
            <w:noProof/>
            <w:webHidden/>
          </w:rPr>
          <w:fldChar w:fldCharType="separate"/>
        </w:r>
        <w:r>
          <w:rPr>
            <w:noProof/>
            <w:webHidden/>
          </w:rPr>
          <w:t>9</w:t>
        </w:r>
        <w:r>
          <w:rPr>
            <w:noProof/>
            <w:webHidden/>
          </w:rPr>
          <w:fldChar w:fldCharType="end"/>
        </w:r>
      </w:hyperlink>
    </w:p>
    <w:p w14:paraId="1FB98193" w14:textId="090B5CC5"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299" w:history="1">
        <w:r w:rsidRPr="00281F32">
          <w:rPr>
            <w:rStyle w:val="Hyperlink"/>
            <w:noProof/>
          </w:rPr>
          <w:t>Priority 1 - Our industry partners</w:t>
        </w:r>
        <w:r>
          <w:rPr>
            <w:noProof/>
            <w:webHidden/>
          </w:rPr>
          <w:tab/>
        </w:r>
        <w:r>
          <w:rPr>
            <w:noProof/>
            <w:webHidden/>
          </w:rPr>
          <w:fldChar w:fldCharType="begin"/>
        </w:r>
        <w:r>
          <w:rPr>
            <w:noProof/>
            <w:webHidden/>
          </w:rPr>
          <w:instrText xml:space="preserve"> PAGEREF _Toc229495299 \h </w:instrText>
        </w:r>
        <w:r>
          <w:rPr>
            <w:noProof/>
            <w:webHidden/>
          </w:rPr>
        </w:r>
        <w:r>
          <w:rPr>
            <w:noProof/>
            <w:webHidden/>
          </w:rPr>
          <w:fldChar w:fldCharType="separate"/>
        </w:r>
        <w:r>
          <w:rPr>
            <w:noProof/>
            <w:webHidden/>
          </w:rPr>
          <w:t>10</w:t>
        </w:r>
        <w:r>
          <w:rPr>
            <w:noProof/>
            <w:webHidden/>
          </w:rPr>
          <w:fldChar w:fldCharType="end"/>
        </w:r>
      </w:hyperlink>
    </w:p>
    <w:p w14:paraId="2AACA644" w14:textId="60059968"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300" w:history="1">
        <w:r w:rsidRPr="00281F32">
          <w:rPr>
            <w:rStyle w:val="Hyperlink"/>
            <w:noProof/>
          </w:rPr>
          <w:t>Priority 2 - Our students</w:t>
        </w:r>
        <w:r>
          <w:rPr>
            <w:noProof/>
            <w:webHidden/>
          </w:rPr>
          <w:tab/>
        </w:r>
        <w:r>
          <w:rPr>
            <w:noProof/>
            <w:webHidden/>
          </w:rPr>
          <w:fldChar w:fldCharType="begin"/>
        </w:r>
        <w:r>
          <w:rPr>
            <w:noProof/>
            <w:webHidden/>
          </w:rPr>
          <w:instrText xml:space="preserve"> PAGEREF _Toc229495300 \h </w:instrText>
        </w:r>
        <w:r>
          <w:rPr>
            <w:noProof/>
            <w:webHidden/>
          </w:rPr>
        </w:r>
        <w:r>
          <w:rPr>
            <w:noProof/>
            <w:webHidden/>
          </w:rPr>
          <w:fldChar w:fldCharType="separate"/>
        </w:r>
        <w:r>
          <w:rPr>
            <w:noProof/>
            <w:webHidden/>
          </w:rPr>
          <w:t>11</w:t>
        </w:r>
        <w:r>
          <w:rPr>
            <w:noProof/>
            <w:webHidden/>
          </w:rPr>
          <w:fldChar w:fldCharType="end"/>
        </w:r>
      </w:hyperlink>
    </w:p>
    <w:p w14:paraId="3C734B95" w14:textId="5C1904BD"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301" w:history="1">
        <w:r w:rsidRPr="00281F32">
          <w:rPr>
            <w:rStyle w:val="Hyperlink"/>
            <w:noProof/>
          </w:rPr>
          <w:t>Priority 3 - Our people and places</w:t>
        </w:r>
        <w:r>
          <w:rPr>
            <w:noProof/>
            <w:webHidden/>
          </w:rPr>
          <w:tab/>
        </w:r>
        <w:r>
          <w:rPr>
            <w:noProof/>
            <w:webHidden/>
          </w:rPr>
          <w:fldChar w:fldCharType="begin"/>
        </w:r>
        <w:r>
          <w:rPr>
            <w:noProof/>
            <w:webHidden/>
          </w:rPr>
          <w:instrText xml:space="preserve"> PAGEREF _Toc229495301 \h </w:instrText>
        </w:r>
        <w:r>
          <w:rPr>
            <w:noProof/>
            <w:webHidden/>
          </w:rPr>
        </w:r>
        <w:r>
          <w:rPr>
            <w:noProof/>
            <w:webHidden/>
          </w:rPr>
          <w:fldChar w:fldCharType="separate"/>
        </w:r>
        <w:r>
          <w:rPr>
            <w:noProof/>
            <w:webHidden/>
          </w:rPr>
          <w:t>12</w:t>
        </w:r>
        <w:r>
          <w:rPr>
            <w:noProof/>
            <w:webHidden/>
          </w:rPr>
          <w:fldChar w:fldCharType="end"/>
        </w:r>
      </w:hyperlink>
    </w:p>
    <w:p w14:paraId="2E27548B" w14:textId="5DCFAB26" w:rsidR="00816D7B" w:rsidRDefault="00816D7B">
      <w:pPr>
        <w:pStyle w:val="TOC1"/>
        <w:rPr>
          <w:rFonts w:asciiTheme="minorHAnsi" w:eastAsiaTheme="minorEastAsia" w:hAnsiTheme="minorHAnsi" w:cstheme="minorBidi"/>
          <w:b w:val="0"/>
          <w:bCs w:val="0"/>
          <w:noProof/>
          <w:kern w:val="2"/>
          <w:lang w:eastAsia="en-GB"/>
          <w14:ligatures w14:val="standardContextual"/>
        </w:rPr>
      </w:pPr>
      <w:hyperlink w:anchor="_Toc229495302" w:history="1">
        <w:r w:rsidRPr="00281F32">
          <w:rPr>
            <w:rStyle w:val="Hyperlink"/>
            <w:noProof/>
            <w:lang w:val="en-US"/>
          </w:rPr>
          <w:t>Signing page</w:t>
        </w:r>
        <w:r>
          <w:rPr>
            <w:noProof/>
            <w:webHidden/>
          </w:rPr>
          <w:tab/>
        </w:r>
        <w:r>
          <w:rPr>
            <w:noProof/>
            <w:webHidden/>
          </w:rPr>
          <w:fldChar w:fldCharType="begin"/>
        </w:r>
        <w:r>
          <w:rPr>
            <w:noProof/>
            <w:webHidden/>
          </w:rPr>
          <w:instrText xml:space="preserve"> PAGEREF _Toc229495302 \h </w:instrText>
        </w:r>
        <w:r>
          <w:rPr>
            <w:noProof/>
            <w:webHidden/>
          </w:rPr>
        </w:r>
        <w:r>
          <w:rPr>
            <w:noProof/>
            <w:webHidden/>
          </w:rPr>
          <w:fldChar w:fldCharType="separate"/>
        </w:r>
        <w:r>
          <w:rPr>
            <w:noProof/>
            <w:webHidden/>
          </w:rPr>
          <w:t>13</w:t>
        </w:r>
        <w:r>
          <w:rPr>
            <w:noProof/>
            <w:webHidden/>
          </w:rPr>
          <w:fldChar w:fldCharType="end"/>
        </w:r>
      </w:hyperlink>
    </w:p>
    <w:p w14:paraId="19B4294E" w14:textId="35E321ED" w:rsidR="003029B8" w:rsidRPr="0078175B" w:rsidRDefault="00A740AD" w:rsidP="00847673">
      <w:r>
        <w:rPr>
          <w:rFonts w:cs="Calibri (Body)"/>
          <w:b/>
          <w:bCs/>
          <w:spacing w:val="0"/>
        </w:rPr>
        <w:fldChar w:fldCharType="end"/>
      </w:r>
    </w:p>
    <w:p w14:paraId="491A8F6A" w14:textId="52998190" w:rsidR="004D10D6" w:rsidRPr="006F18A5" w:rsidRDefault="004D10D6" w:rsidP="006F18A5">
      <w:pPr>
        <w:pStyle w:val="Heading3"/>
      </w:pPr>
      <w:bookmarkStart w:id="0" w:name="_Toc229473837"/>
      <w:r w:rsidRPr="006F18A5">
        <w:t xml:space="preserve">Acknowledgement </w:t>
      </w:r>
      <w:bookmarkEnd w:id="0"/>
    </w:p>
    <w:p w14:paraId="1AFCAAB4" w14:textId="77777777" w:rsidR="004D10D6" w:rsidRPr="00A453C9" w:rsidRDefault="004D10D6" w:rsidP="004D10D6">
      <w:pPr>
        <w:spacing w:line="264" w:lineRule="auto"/>
        <w:rPr>
          <w:noProof/>
          <w:lang w:val="en-US"/>
        </w:rPr>
      </w:pPr>
      <w:r w:rsidRPr="00A453C9">
        <w:rPr>
          <w:noProof/>
          <w:lang w:val="en-US"/>
        </w:rPr>
        <w:t xml:space="preserve">We acknowledge and pay respects to Elders and all First Peoples in Victoria. We honour and respect Traditional Custodians past and present and the strength of First Peoples in practising the world’s oldest living culture, which enriches our society more broadly. </w:t>
      </w:r>
    </w:p>
    <w:p w14:paraId="2089FC53" w14:textId="6A2D8305" w:rsidR="004D10D6" w:rsidRDefault="004D10D6" w:rsidP="004D10D6">
      <w:pPr>
        <w:rPr>
          <w:noProof/>
          <w:lang w:val="en-US"/>
        </w:rPr>
      </w:pPr>
      <w:r w:rsidRPr="00A453C9">
        <w:rPr>
          <w:noProof/>
          <w:lang w:val="en-US"/>
        </w:rPr>
        <w:t xml:space="preserve">We recognise the leadership of First Peoples in advocating tirelessly for future </w:t>
      </w:r>
      <w:r>
        <w:rPr>
          <w:noProof/>
          <w:lang w:val="en-US"/>
        </w:rPr>
        <w:t>g</w:t>
      </w:r>
      <w:r w:rsidRPr="00A453C9">
        <w:rPr>
          <w:noProof/>
          <w:lang w:val="en-US"/>
        </w:rPr>
        <w:t>enerations’ rights to education and our responsibility to partner with First Peoples through Treaty and Truth</w:t>
      </w:r>
      <w:r w:rsidRPr="00A453C9">
        <w:rPr>
          <w:rFonts w:ascii="Cambria Math" w:hAnsi="Cambria Math" w:cs="Cambria Math"/>
          <w:noProof/>
          <w:lang w:val="en-US"/>
        </w:rPr>
        <w:t>‑</w:t>
      </w:r>
      <w:r w:rsidRPr="00A453C9">
        <w:rPr>
          <w:noProof/>
          <w:lang w:val="en-US"/>
        </w:rPr>
        <w:t>telling to support self</w:t>
      </w:r>
      <w:r w:rsidRPr="00A453C9">
        <w:rPr>
          <w:rFonts w:ascii="Cambria Math" w:hAnsi="Cambria Math" w:cs="Cambria Math"/>
          <w:noProof/>
          <w:lang w:val="en-US"/>
        </w:rPr>
        <w:t>‑</w:t>
      </w:r>
      <w:r w:rsidRPr="00A453C9">
        <w:rPr>
          <w:noProof/>
          <w:lang w:val="en-US"/>
        </w:rPr>
        <w:t>determination in post</w:t>
      </w:r>
      <w:r w:rsidRPr="00A453C9">
        <w:rPr>
          <w:rFonts w:ascii="Cambria Math" w:hAnsi="Cambria Math" w:cs="Cambria Math"/>
          <w:noProof/>
          <w:lang w:val="en-US"/>
        </w:rPr>
        <w:t>‑</w:t>
      </w:r>
      <w:r w:rsidRPr="00A453C9">
        <w:rPr>
          <w:noProof/>
          <w:lang w:val="en-US"/>
        </w:rPr>
        <w:t>secondary education and training</w:t>
      </w:r>
      <w:r>
        <w:rPr>
          <w:noProof/>
          <w:lang w:val="en-US"/>
        </w:rPr>
        <w:t>.</w:t>
      </w:r>
    </w:p>
    <w:p w14:paraId="6F2AA897" w14:textId="77777777" w:rsidR="004D10D6" w:rsidRPr="00D83A84" w:rsidRDefault="004D10D6" w:rsidP="004D10D6">
      <w:pPr>
        <w:pStyle w:val="Heading1"/>
      </w:pPr>
      <w:bookmarkStart w:id="1" w:name="_Toc229473838"/>
      <w:bookmarkStart w:id="2" w:name="_Toc229495289"/>
      <w:r w:rsidRPr="00D83A84">
        <w:lastRenderedPageBreak/>
        <w:t xml:space="preserve">Minister’s </w:t>
      </w:r>
      <w:r>
        <w:t>Foreword</w:t>
      </w:r>
      <w:bookmarkEnd w:id="1"/>
      <w:bookmarkEnd w:id="2"/>
    </w:p>
    <w:p w14:paraId="52929F2B" w14:textId="77777777" w:rsidR="004D10D6" w:rsidRDefault="004D10D6" w:rsidP="004D10D6">
      <w:pPr>
        <w:spacing w:line="264" w:lineRule="auto"/>
        <w:rPr>
          <w:noProof/>
          <w:lang w:val="en-US"/>
        </w:rPr>
      </w:pPr>
      <w:bookmarkStart w:id="3" w:name="_Toc125033492"/>
      <w:r w:rsidRPr="0035229A">
        <w:rPr>
          <w:noProof/>
          <w:lang w:val="en-US"/>
        </w:rPr>
        <w:t xml:space="preserve">Victoria’s TAFES lead the nation in the innovation </w:t>
      </w:r>
      <w:r>
        <w:rPr>
          <w:noProof/>
          <w:lang w:val="en-US"/>
        </w:rPr>
        <w:t xml:space="preserve"> </w:t>
      </w:r>
      <w:r w:rsidRPr="0035229A">
        <w:rPr>
          <w:noProof/>
          <w:lang w:val="en-US"/>
        </w:rPr>
        <w:t xml:space="preserve">and creativity needed to grow our economy </w:t>
      </w:r>
      <w:r>
        <w:rPr>
          <w:noProof/>
          <w:lang w:val="en-US"/>
        </w:rPr>
        <w:t xml:space="preserve"> </w:t>
      </w:r>
      <w:r w:rsidRPr="0035229A">
        <w:rPr>
          <w:noProof/>
          <w:lang w:val="en-US"/>
        </w:rPr>
        <w:t xml:space="preserve">and build the future industry, clean energy </w:t>
      </w:r>
      <w:r>
        <w:rPr>
          <w:noProof/>
          <w:lang w:val="en-US"/>
        </w:rPr>
        <w:t xml:space="preserve"> </w:t>
      </w:r>
      <w:r w:rsidRPr="0035229A">
        <w:rPr>
          <w:noProof/>
          <w:lang w:val="en-US"/>
        </w:rPr>
        <w:t>and housing Victorian families need.</w:t>
      </w:r>
      <w:r>
        <w:rPr>
          <w:noProof/>
          <w:lang w:val="en-US"/>
        </w:rPr>
        <w:t xml:space="preserve"> </w:t>
      </w:r>
    </w:p>
    <w:p w14:paraId="5DF10744" w14:textId="77777777" w:rsidR="004D10D6" w:rsidRDefault="004D10D6" w:rsidP="004D10D6">
      <w:pPr>
        <w:spacing w:line="264" w:lineRule="auto"/>
        <w:rPr>
          <w:noProof/>
          <w:lang w:val="en-US"/>
        </w:rPr>
      </w:pPr>
      <w:r w:rsidRPr="0035229A">
        <w:rPr>
          <w:noProof/>
          <w:lang w:val="en-US"/>
        </w:rPr>
        <w:t xml:space="preserve">Free TAFE began in Victoria and is reducing the cost </w:t>
      </w:r>
      <w:r>
        <w:rPr>
          <w:noProof/>
          <w:lang w:val="en-US"/>
        </w:rPr>
        <w:t xml:space="preserve"> </w:t>
      </w:r>
      <w:r w:rsidRPr="0035229A">
        <w:rPr>
          <w:noProof/>
          <w:lang w:val="en-US"/>
        </w:rPr>
        <w:t xml:space="preserve">of living for Victorian families and creating our future </w:t>
      </w:r>
      <w:r>
        <w:rPr>
          <w:noProof/>
          <w:lang w:val="en-US"/>
        </w:rPr>
        <w:t xml:space="preserve"> </w:t>
      </w:r>
      <w:r w:rsidRPr="0035229A">
        <w:rPr>
          <w:noProof/>
          <w:lang w:val="en-US"/>
        </w:rPr>
        <w:t xml:space="preserve">workforces in priority areas such as clean energy </w:t>
      </w:r>
      <w:r>
        <w:rPr>
          <w:noProof/>
          <w:lang w:val="en-US"/>
        </w:rPr>
        <w:t xml:space="preserve"> </w:t>
      </w:r>
      <w:r w:rsidRPr="0035229A">
        <w:rPr>
          <w:noProof/>
          <w:lang w:val="en-US"/>
        </w:rPr>
        <w:t>and housing construction.</w:t>
      </w:r>
      <w:r>
        <w:rPr>
          <w:noProof/>
          <w:lang w:val="en-US"/>
        </w:rPr>
        <w:t xml:space="preserve"> </w:t>
      </w:r>
    </w:p>
    <w:p w14:paraId="02B0A2F5" w14:textId="77777777" w:rsidR="004D10D6" w:rsidRDefault="004D10D6" w:rsidP="004D10D6">
      <w:pPr>
        <w:spacing w:line="264" w:lineRule="auto"/>
        <w:rPr>
          <w:noProof/>
          <w:lang w:val="en-US"/>
        </w:rPr>
      </w:pPr>
      <w:r w:rsidRPr="0035229A">
        <w:rPr>
          <w:noProof/>
          <w:lang w:val="en-US"/>
        </w:rPr>
        <w:t xml:space="preserve">Our successful Free TAFE program is building the </w:t>
      </w:r>
      <w:r>
        <w:rPr>
          <w:noProof/>
          <w:lang w:val="en-US"/>
        </w:rPr>
        <w:t xml:space="preserve"> </w:t>
      </w:r>
      <w:r w:rsidRPr="0035229A">
        <w:rPr>
          <w:noProof/>
          <w:lang w:val="en-US"/>
        </w:rPr>
        <w:t xml:space="preserve">pipeline of skilled workers our state needs and </w:t>
      </w:r>
      <w:r>
        <w:rPr>
          <w:noProof/>
          <w:lang w:val="en-US"/>
        </w:rPr>
        <w:t xml:space="preserve"> </w:t>
      </w:r>
      <w:r w:rsidRPr="0035229A">
        <w:rPr>
          <w:noProof/>
          <w:lang w:val="en-US"/>
        </w:rPr>
        <w:t xml:space="preserve">giving more Victorians access to quality vocational </w:t>
      </w:r>
      <w:r>
        <w:rPr>
          <w:noProof/>
          <w:lang w:val="en-US"/>
        </w:rPr>
        <w:t xml:space="preserve"> </w:t>
      </w:r>
      <w:r w:rsidRPr="0035229A">
        <w:rPr>
          <w:noProof/>
          <w:lang w:val="en-US"/>
        </w:rPr>
        <w:t xml:space="preserve">education. More than 229,200 students in Victoria </w:t>
      </w:r>
      <w:r>
        <w:rPr>
          <w:noProof/>
          <w:lang w:val="en-US"/>
        </w:rPr>
        <w:t xml:space="preserve"> </w:t>
      </w:r>
      <w:r w:rsidRPr="0035229A">
        <w:rPr>
          <w:noProof/>
          <w:lang w:val="en-US"/>
        </w:rPr>
        <w:t xml:space="preserve">have accessed Free TAFE since it began in 2019 </w:t>
      </w:r>
      <w:r>
        <w:rPr>
          <w:noProof/>
          <w:lang w:val="en-US"/>
        </w:rPr>
        <w:t xml:space="preserve"> </w:t>
      </w:r>
      <w:r w:rsidRPr="0035229A">
        <w:rPr>
          <w:noProof/>
          <w:lang w:val="en-US"/>
        </w:rPr>
        <w:t xml:space="preserve">(to December 2025), saving them $777 million in </w:t>
      </w:r>
      <w:r>
        <w:rPr>
          <w:noProof/>
          <w:lang w:val="en-US"/>
        </w:rPr>
        <w:t xml:space="preserve"> </w:t>
      </w:r>
      <w:r w:rsidRPr="0035229A">
        <w:rPr>
          <w:noProof/>
          <w:lang w:val="en-US"/>
        </w:rPr>
        <w:t xml:space="preserve">tuition fees. This includes more than 132,000 women, </w:t>
      </w:r>
      <w:r>
        <w:rPr>
          <w:noProof/>
          <w:lang w:val="en-US"/>
        </w:rPr>
        <w:t xml:space="preserve"> </w:t>
      </w:r>
      <w:r w:rsidRPr="0035229A">
        <w:rPr>
          <w:noProof/>
          <w:lang w:val="en-US"/>
        </w:rPr>
        <w:t xml:space="preserve">22,700 students with a disability, and 55,900 students </w:t>
      </w:r>
      <w:r>
        <w:rPr>
          <w:noProof/>
          <w:lang w:val="en-US"/>
        </w:rPr>
        <w:t xml:space="preserve"> </w:t>
      </w:r>
      <w:r w:rsidRPr="0035229A">
        <w:rPr>
          <w:noProof/>
          <w:lang w:val="en-US"/>
        </w:rPr>
        <w:t>experiencing unemployment.</w:t>
      </w:r>
      <w:r>
        <w:rPr>
          <w:noProof/>
          <w:lang w:val="en-US"/>
        </w:rPr>
        <w:t xml:space="preserve"> </w:t>
      </w:r>
    </w:p>
    <w:p w14:paraId="4D685005" w14:textId="77777777" w:rsidR="004D10D6" w:rsidRDefault="004D10D6" w:rsidP="004D10D6">
      <w:pPr>
        <w:spacing w:line="264" w:lineRule="auto"/>
        <w:rPr>
          <w:noProof/>
          <w:lang w:val="en-US"/>
        </w:rPr>
      </w:pPr>
      <w:r w:rsidRPr="0035229A">
        <w:rPr>
          <w:noProof/>
          <w:lang w:val="en-US"/>
        </w:rPr>
        <w:t xml:space="preserve">That is why we have legislated to enshrine Free TAFE </w:t>
      </w:r>
      <w:r>
        <w:rPr>
          <w:noProof/>
          <w:lang w:val="en-US"/>
        </w:rPr>
        <w:t xml:space="preserve"> </w:t>
      </w:r>
      <w:r w:rsidRPr="0035229A">
        <w:rPr>
          <w:noProof/>
          <w:lang w:val="en-US"/>
        </w:rPr>
        <w:t xml:space="preserve">in law and guarantee a minimum of 70% of funding </w:t>
      </w:r>
      <w:r>
        <w:rPr>
          <w:noProof/>
          <w:lang w:val="en-US"/>
        </w:rPr>
        <w:t xml:space="preserve"> </w:t>
      </w:r>
      <w:r w:rsidRPr="0035229A">
        <w:rPr>
          <w:noProof/>
          <w:lang w:val="en-US"/>
        </w:rPr>
        <w:t xml:space="preserve">to Vocational Education and Training goes to TAFE. </w:t>
      </w:r>
      <w:r>
        <w:rPr>
          <w:noProof/>
          <w:lang w:val="en-US"/>
        </w:rPr>
        <w:t xml:space="preserve"> </w:t>
      </w:r>
      <w:r w:rsidRPr="0035229A">
        <w:rPr>
          <w:noProof/>
          <w:lang w:val="en-US"/>
        </w:rPr>
        <w:t>We have also formalised the TAFE network in law.</w:t>
      </w:r>
      <w:r>
        <w:rPr>
          <w:noProof/>
          <w:lang w:val="en-US"/>
        </w:rPr>
        <w:t xml:space="preserve"> </w:t>
      </w:r>
    </w:p>
    <w:p w14:paraId="35D2A071" w14:textId="77777777" w:rsidR="004D10D6" w:rsidRDefault="004D10D6" w:rsidP="004D10D6">
      <w:pPr>
        <w:spacing w:line="264" w:lineRule="auto"/>
        <w:rPr>
          <w:noProof/>
          <w:lang w:val="en-US"/>
        </w:rPr>
      </w:pPr>
      <w:r w:rsidRPr="0035229A">
        <w:rPr>
          <w:noProof/>
          <w:lang w:val="en-US"/>
        </w:rPr>
        <w:t xml:space="preserve">The Allan Labor Government has invested more </w:t>
      </w:r>
      <w:r>
        <w:rPr>
          <w:noProof/>
          <w:lang w:val="en-US"/>
        </w:rPr>
        <w:t xml:space="preserve"> </w:t>
      </w:r>
      <w:r w:rsidRPr="0035229A">
        <w:rPr>
          <w:noProof/>
          <w:lang w:val="en-US"/>
        </w:rPr>
        <w:t xml:space="preserve">than $16 billion new and base funding into our TAFE </w:t>
      </w:r>
      <w:r>
        <w:rPr>
          <w:noProof/>
          <w:lang w:val="en-US"/>
        </w:rPr>
        <w:t xml:space="preserve"> </w:t>
      </w:r>
      <w:r w:rsidRPr="0035229A">
        <w:rPr>
          <w:noProof/>
          <w:lang w:val="en-US"/>
        </w:rPr>
        <w:t xml:space="preserve">and training system since 2014, including more </w:t>
      </w:r>
      <w:r>
        <w:rPr>
          <w:noProof/>
          <w:lang w:val="en-US"/>
        </w:rPr>
        <w:t xml:space="preserve"> </w:t>
      </w:r>
      <w:r w:rsidRPr="0035229A">
        <w:rPr>
          <w:noProof/>
          <w:lang w:val="en-US"/>
        </w:rPr>
        <w:t xml:space="preserve">than $660 million into quality TAFE facilities. We </w:t>
      </w:r>
      <w:r>
        <w:rPr>
          <w:noProof/>
          <w:lang w:val="en-US"/>
        </w:rPr>
        <w:t xml:space="preserve"> </w:t>
      </w:r>
      <w:r w:rsidRPr="0035229A">
        <w:rPr>
          <w:noProof/>
          <w:lang w:val="en-US"/>
        </w:rPr>
        <w:t xml:space="preserve">have built or upgraded 45 TAFE campuses across </w:t>
      </w:r>
      <w:r>
        <w:rPr>
          <w:noProof/>
          <w:lang w:val="en-US"/>
        </w:rPr>
        <w:t xml:space="preserve"> </w:t>
      </w:r>
      <w:r w:rsidRPr="0035229A">
        <w:rPr>
          <w:noProof/>
          <w:lang w:val="en-US"/>
        </w:rPr>
        <w:t>Victoria since 2014.</w:t>
      </w:r>
      <w:r>
        <w:rPr>
          <w:noProof/>
          <w:lang w:val="en-US"/>
        </w:rPr>
        <w:t xml:space="preserve"> </w:t>
      </w:r>
    </w:p>
    <w:p w14:paraId="6C61EA9C" w14:textId="77777777" w:rsidR="004D10D6" w:rsidRDefault="004D10D6" w:rsidP="004D10D6">
      <w:pPr>
        <w:spacing w:line="264" w:lineRule="auto"/>
        <w:rPr>
          <w:noProof/>
          <w:lang w:val="en-US"/>
        </w:rPr>
      </w:pPr>
      <w:r w:rsidRPr="0035229A">
        <w:rPr>
          <w:noProof/>
          <w:lang w:val="en-US"/>
        </w:rPr>
        <w:t xml:space="preserve">Victoria’s TAFE Network, comprising TAFE institutions </w:t>
      </w:r>
      <w:r>
        <w:rPr>
          <w:noProof/>
          <w:lang w:val="en-US"/>
        </w:rPr>
        <w:t xml:space="preserve"> </w:t>
      </w:r>
      <w:r w:rsidRPr="0035229A">
        <w:rPr>
          <w:noProof/>
          <w:lang w:val="en-US"/>
        </w:rPr>
        <w:t>and dual sector universities, provides world</w:t>
      </w:r>
      <w:r w:rsidRPr="0035229A">
        <w:rPr>
          <w:rFonts w:ascii="Cambria Math" w:hAnsi="Cambria Math" w:cs="Cambria Math"/>
          <w:noProof/>
          <w:lang w:val="en-US"/>
        </w:rPr>
        <w:t>‑</w:t>
      </w:r>
      <w:r w:rsidRPr="0035229A">
        <w:rPr>
          <w:noProof/>
          <w:lang w:val="en-US"/>
        </w:rPr>
        <w:t xml:space="preserve">class </w:t>
      </w:r>
      <w:r>
        <w:rPr>
          <w:noProof/>
          <w:lang w:val="en-US"/>
        </w:rPr>
        <w:t xml:space="preserve"> </w:t>
      </w:r>
      <w:r w:rsidRPr="0035229A">
        <w:rPr>
          <w:noProof/>
          <w:lang w:val="en-US"/>
        </w:rPr>
        <w:t xml:space="preserve">training for the workers who power the industries </w:t>
      </w:r>
      <w:r>
        <w:rPr>
          <w:noProof/>
          <w:lang w:val="en-US"/>
        </w:rPr>
        <w:t xml:space="preserve"> </w:t>
      </w:r>
      <w:r w:rsidRPr="0035229A">
        <w:rPr>
          <w:noProof/>
          <w:lang w:val="en-US"/>
        </w:rPr>
        <w:t xml:space="preserve">that keep our economy thriving. A collaborative </w:t>
      </w:r>
      <w:r>
        <w:rPr>
          <w:noProof/>
          <w:lang w:val="en-US"/>
        </w:rPr>
        <w:t xml:space="preserve"> </w:t>
      </w:r>
      <w:r w:rsidRPr="0035229A">
        <w:rPr>
          <w:noProof/>
          <w:lang w:val="en-US"/>
        </w:rPr>
        <w:t xml:space="preserve">and coordinated TAFE Network is critical to building </w:t>
      </w:r>
      <w:r>
        <w:rPr>
          <w:noProof/>
          <w:lang w:val="en-US"/>
        </w:rPr>
        <w:t xml:space="preserve"> </w:t>
      </w:r>
      <w:r w:rsidRPr="0035229A">
        <w:rPr>
          <w:noProof/>
          <w:lang w:val="en-US"/>
        </w:rPr>
        <w:t>the skilled workforce our state needs.</w:t>
      </w:r>
      <w:r>
        <w:rPr>
          <w:noProof/>
          <w:lang w:val="en-US"/>
        </w:rPr>
        <w:t xml:space="preserve"> </w:t>
      </w:r>
    </w:p>
    <w:p w14:paraId="03726188" w14:textId="77777777" w:rsidR="004D10D6" w:rsidRDefault="004D10D6" w:rsidP="004D10D6">
      <w:pPr>
        <w:spacing w:line="264" w:lineRule="auto"/>
        <w:rPr>
          <w:noProof/>
          <w:lang w:val="en-US"/>
        </w:rPr>
      </w:pPr>
      <w:r w:rsidRPr="0035229A">
        <w:rPr>
          <w:noProof/>
          <w:lang w:val="en-US"/>
        </w:rPr>
        <w:t xml:space="preserve">So much more can be achieved when we work </w:t>
      </w:r>
      <w:r>
        <w:rPr>
          <w:noProof/>
          <w:lang w:val="en-US"/>
        </w:rPr>
        <w:t xml:space="preserve"> </w:t>
      </w:r>
      <w:r w:rsidRPr="0035229A">
        <w:rPr>
          <w:noProof/>
          <w:lang w:val="en-US"/>
        </w:rPr>
        <w:t xml:space="preserve">together towards shared goals. Through the TAFE </w:t>
      </w:r>
      <w:r>
        <w:rPr>
          <w:noProof/>
          <w:lang w:val="en-US"/>
        </w:rPr>
        <w:t xml:space="preserve"> </w:t>
      </w:r>
      <w:r w:rsidRPr="0035229A">
        <w:rPr>
          <w:noProof/>
          <w:lang w:val="en-US"/>
        </w:rPr>
        <w:t xml:space="preserve">Network, there are opportunities to align training, </w:t>
      </w:r>
      <w:r>
        <w:rPr>
          <w:noProof/>
          <w:lang w:val="en-US"/>
        </w:rPr>
        <w:t xml:space="preserve"> </w:t>
      </w:r>
      <w:r w:rsidRPr="0035229A">
        <w:rPr>
          <w:noProof/>
          <w:lang w:val="en-US"/>
        </w:rPr>
        <w:t>share facilities and expertise, and create efficiencies.</w:t>
      </w:r>
      <w:r>
        <w:rPr>
          <w:noProof/>
          <w:lang w:val="en-US"/>
        </w:rPr>
        <w:t xml:space="preserve"> </w:t>
      </w:r>
    </w:p>
    <w:p w14:paraId="56143F73" w14:textId="4D952292" w:rsidR="004D10D6" w:rsidRDefault="004D10D6" w:rsidP="004D10D6">
      <w:pPr>
        <w:spacing w:line="264" w:lineRule="auto"/>
        <w:rPr>
          <w:noProof/>
          <w:lang w:val="en-US"/>
        </w:rPr>
      </w:pPr>
      <w:r w:rsidRPr="0035229A">
        <w:rPr>
          <w:noProof/>
          <w:lang w:val="en-US"/>
        </w:rPr>
        <w:t xml:space="preserve">One of the key actions of our state’s Economic </w:t>
      </w:r>
      <w:r>
        <w:rPr>
          <w:noProof/>
          <w:lang w:val="en-US"/>
        </w:rPr>
        <w:t xml:space="preserve"> </w:t>
      </w:r>
      <w:r w:rsidRPr="0035229A">
        <w:rPr>
          <w:noProof/>
          <w:lang w:val="en-US"/>
        </w:rPr>
        <w:t xml:space="preserve">Growth Statement (EGS) is to build skills </w:t>
      </w:r>
      <w:r>
        <w:rPr>
          <w:noProof/>
          <w:lang w:val="en-US"/>
        </w:rPr>
        <w:t>-</w:t>
      </w:r>
      <w:r w:rsidRPr="0035229A">
        <w:rPr>
          <w:noProof/>
          <w:lang w:val="en-US"/>
        </w:rPr>
        <w:t xml:space="preserve"> particularly </w:t>
      </w:r>
      <w:r>
        <w:rPr>
          <w:noProof/>
          <w:lang w:val="en-US"/>
        </w:rPr>
        <w:t xml:space="preserve"> </w:t>
      </w:r>
      <w:r w:rsidRPr="0035229A">
        <w:rPr>
          <w:noProof/>
          <w:lang w:val="en-US"/>
        </w:rPr>
        <w:t xml:space="preserve">skills needed in priority sectors like advanced </w:t>
      </w:r>
      <w:r>
        <w:rPr>
          <w:noProof/>
          <w:lang w:val="en-US"/>
        </w:rPr>
        <w:t xml:space="preserve"> </w:t>
      </w:r>
      <w:r w:rsidRPr="0035229A">
        <w:rPr>
          <w:noProof/>
          <w:lang w:val="en-US"/>
        </w:rPr>
        <w:t xml:space="preserve">manufacturing and the clean economy. Our state </w:t>
      </w:r>
      <w:r>
        <w:rPr>
          <w:noProof/>
          <w:lang w:val="en-US"/>
        </w:rPr>
        <w:t xml:space="preserve"> </w:t>
      </w:r>
      <w:r w:rsidRPr="0035229A">
        <w:rPr>
          <w:noProof/>
          <w:lang w:val="en-US"/>
        </w:rPr>
        <w:t xml:space="preserve">also needs skilled workers in housing, health care </w:t>
      </w:r>
      <w:r>
        <w:rPr>
          <w:noProof/>
          <w:lang w:val="en-US"/>
        </w:rPr>
        <w:t xml:space="preserve"> </w:t>
      </w:r>
      <w:r w:rsidRPr="0035229A">
        <w:rPr>
          <w:noProof/>
          <w:lang w:val="en-US"/>
        </w:rPr>
        <w:t>and digital jobs.</w:t>
      </w:r>
      <w:r>
        <w:rPr>
          <w:noProof/>
          <w:lang w:val="en-US"/>
        </w:rPr>
        <w:t xml:space="preserve"> </w:t>
      </w:r>
    </w:p>
    <w:p w14:paraId="61D2FC96" w14:textId="77777777" w:rsidR="004D10D6" w:rsidRDefault="004D10D6" w:rsidP="004D10D6">
      <w:pPr>
        <w:spacing w:line="264" w:lineRule="auto"/>
        <w:rPr>
          <w:noProof/>
          <w:lang w:val="en-US"/>
        </w:rPr>
      </w:pPr>
      <w:r w:rsidRPr="0035229A">
        <w:rPr>
          <w:noProof/>
          <w:lang w:val="en-US"/>
        </w:rPr>
        <w:t xml:space="preserve">Bendigo Kangan Institute is leading the delivery </w:t>
      </w:r>
      <w:r>
        <w:rPr>
          <w:noProof/>
          <w:lang w:val="en-US"/>
        </w:rPr>
        <w:t xml:space="preserve"> </w:t>
      </w:r>
      <w:r w:rsidRPr="0035229A">
        <w:rPr>
          <w:noProof/>
          <w:lang w:val="en-US"/>
        </w:rPr>
        <w:t>of an AI</w:t>
      </w:r>
      <w:r w:rsidRPr="0035229A">
        <w:rPr>
          <w:rFonts w:ascii="Cambria Math" w:hAnsi="Cambria Math" w:cs="Cambria Math"/>
          <w:noProof/>
          <w:lang w:val="en-US"/>
        </w:rPr>
        <w:t>‑</w:t>
      </w:r>
      <w:r w:rsidRPr="0035229A">
        <w:rPr>
          <w:noProof/>
          <w:lang w:val="en-US"/>
        </w:rPr>
        <w:t xml:space="preserve">enabled Recognition of Prior Learning tool </w:t>
      </w:r>
      <w:r>
        <w:rPr>
          <w:noProof/>
          <w:lang w:val="en-US"/>
        </w:rPr>
        <w:t xml:space="preserve"> </w:t>
      </w:r>
      <w:r w:rsidRPr="0035229A">
        <w:rPr>
          <w:noProof/>
          <w:lang w:val="en-US"/>
        </w:rPr>
        <w:t xml:space="preserve">for the Victorian TAFE Network which will make the </w:t>
      </w:r>
      <w:r>
        <w:rPr>
          <w:noProof/>
          <w:lang w:val="en-US"/>
        </w:rPr>
        <w:t xml:space="preserve"> </w:t>
      </w:r>
      <w:r w:rsidRPr="0035229A">
        <w:rPr>
          <w:noProof/>
          <w:lang w:val="en-US"/>
        </w:rPr>
        <w:t xml:space="preserve">Recognition of Prior Learning process faster and more </w:t>
      </w:r>
      <w:r>
        <w:rPr>
          <w:noProof/>
          <w:lang w:val="en-US"/>
        </w:rPr>
        <w:t xml:space="preserve"> </w:t>
      </w:r>
      <w:r w:rsidRPr="0035229A">
        <w:rPr>
          <w:noProof/>
          <w:lang w:val="en-US"/>
        </w:rPr>
        <w:t xml:space="preserve">consistent, transforming how skilled workers gain formal </w:t>
      </w:r>
      <w:r>
        <w:rPr>
          <w:noProof/>
          <w:lang w:val="en-US"/>
        </w:rPr>
        <w:t xml:space="preserve"> </w:t>
      </w:r>
      <w:r w:rsidRPr="0035229A">
        <w:rPr>
          <w:noProof/>
          <w:lang w:val="en-US"/>
        </w:rPr>
        <w:t>qualifications so that they are work</w:t>
      </w:r>
      <w:r w:rsidRPr="0035229A">
        <w:rPr>
          <w:rFonts w:ascii="Cambria Math" w:hAnsi="Cambria Math" w:cs="Cambria Math"/>
          <w:noProof/>
          <w:lang w:val="en-US"/>
        </w:rPr>
        <w:t>‑</w:t>
      </w:r>
      <w:r w:rsidRPr="0035229A">
        <w:rPr>
          <w:noProof/>
          <w:lang w:val="en-US"/>
        </w:rPr>
        <w:t>ready sooner.</w:t>
      </w:r>
      <w:r>
        <w:rPr>
          <w:noProof/>
          <w:lang w:val="en-US"/>
        </w:rPr>
        <w:t xml:space="preserve"> </w:t>
      </w:r>
    </w:p>
    <w:p w14:paraId="7630F037" w14:textId="77777777" w:rsidR="004D10D6" w:rsidRDefault="004D10D6" w:rsidP="004D10D6">
      <w:pPr>
        <w:spacing w:line="264" w:lineRule="auto"/>
        <w:rPr>
          <w:noProof/>
          <w:lang w:val="en-US"/>
        </w:rPr>
      </w:pPr>
      <w:r w:rsidRPr="0035229A">
        <w:rPr>
          <w:noProof/>
          <w:lang w:val="en-US"/>
        </w:rPr>
        <w:t>We’re also working hand</w:t>
      </w:r>
      <w:r w:rsidRPr="0035229A">
        <w:rPr>
          <w:rFonts w:ascii="Cambria Math" w:hAnsi="Cambria Math" w:cs="Cambria Math"/>
          <w:noProof/>
          <w:lang w:val="en-US"/>
        </w:rPr>
        <w:t>‑</w:t>
      </w:r>
      <w:r w:rsidRPr="0035229A">
        <w:rPr>
          <w:noProof/>
          <w:lang w:val="en-US"/>
        </w:rPr>
        <w:t>in</w:t>
      </w:r>
      <w:r w:rsidRPr="0035229A">
        <w:rPr>
          <w:rFonts w:ascii="Cambria Math" w:hAnsi="Cambria Math" w:cs="Cambria Math"/>
          <w:noProof/>
          <w:lang w:val="en-US"/>
        </w:rPr>
        <w:t>‑</w:t>
      </w:r>
      <w:r w:rsidRPr="0035229A">
        <w:rPr>
          <w:noProof/>
          <w:lang w:val="en-US"/>
        </w:rPr>
        <w:t xml:space="preserve">glove with the TAFE </w:t>
      </w:r>
      <w:r>
        <w:rPr>
          <w:noProof/>
          <w:lang w:val="en-US"/>
        </w:rPr>
        <w:t xml:space="preserve"> </w:t>
      </w:r>
      <w:r w:rsidRPr="0035229A">
        <w:rPr>
          <w:noProof/>
          <w:lang w:val="en-US"/>
        </w:rPr>
        <w:t xml:space="preserve">Network, industry, businesses and the community </w:t>
      </w:r>
      <w:r>
        <w:rPr>
          <w:noProof/>
          <w:lang w:val="en-US"/>
        </w:rPr>
        <w:t xml:space="preserve"> </w:t>
      </w:r>
      <w:r w:rsidRPr="0035229A">
        <w:rPr>
          <w:noProof/>
          <w:lang w:val="en-US"/>
        </w:rPr>
        <w:t xml:space="preserve">to invest in the industries and jobs of the future. </w:t>
      </w:r>
      <w:r>
        <w:rPr>
          <w:noProof/>
          <w:lang w:val="en-US"/>
        </w:rPr>
        <w:t xml:space="preserve"> </w:t>
      </w:r>
      <w:r w:rsidRPr="0035229A">
        <w:rPr>
          <w:noProof/>
          <w:lang w:val="en-US"/>
        </w:rPr>
        <w:t xml:space="preserve">Centres of Excellence are great examples of how </w:t>
      </w:r>
      <w:r>
        <w:rPr>
          <w:noProof/>
          <w:lang w:val="en-US"/>
        </w:rPr>
        <w:t xml:space="preserve"> </w:t>
      </w:r>
      <w:r w:rsidRPr="0035229A">
        <w:rPr>
          <w:noProof/>
          <w:lang w:val="en-US"/>
        </w:rPr>
        <w:t xml:space="preserve">this collaboration is delivering improved outcomes </w:t>
      </w:r>
      <w:r>
        <w:rPr>
          <w:noProof/>
          <w:lang w:val="en-US"/>
        </w:rPr>
        <w:t xml:space="preserve"> </w:t>
      </w:r>
      <w:r w:rsidRPr="0035229A">
        <w:rPr>
          <w:noProof/>
          <w:lang w:val="en-US"/>
        </w:rPr>
        <w:t>for the state, not just a single institute.</w:t>
      </w:r>
      <w:r w:rsidRPr="006268A2">
        <w:rPr>
          <w:noProof/>
          <w:lang w:val="en-US"/>
        </w:rPr>
        <w:t xml:space="preserve"> </w:t>
      </w:r>
      <w:r>
        <w:rPr>
          <w:noProof/>
          <w:lang w:val="en-US"/>
        </w:rPr>
        <w:t xml:space="preserve"> </w:t>
      </w:r>
    </w:p>
    <w:p w14:paraId="4E7C5322" w14:textId="77777777" w:rsidR="004D10D6" w:rsidRDefault="004D10D6" w:rsidP="004D10D6">
      <w:pPr>
        <w:spacing w:line="264" w:lineRule="auto"/>
        <w:rPr>
          <w:noProof/>
        </w:rPr>
      </w:pPr>
      <w:r w:rsidRPr="0077329B">
        <w:rPr>
          <w:noProof/>
        </w:rPr>
        <w:t xml:space="preserve">Through the National Skills Agreement, Victoria is leading efforts to develop a highly skilled workforce through new national Centres of Excellence in priority fields such as artificial </w:t>
      </w:r>
      <w:r w:rsidRPr="0077329B">
        <w:rPr>
          <w:noProof/>
        </w:rPr>
        <w:lastRenderedPageBreak/>
        <w:t>intelligence, cybersecurity, modern home</w:t>
      </w:r>
      <w:r w:rsidRPr="0077329B">
        <w:rPr>
          <w:noProof/>
        </w:rPr>
        <w:noBreakHyphen/>
        <w:t xml:space="preserve">based care, renewable energy and modern methods of construction. </w:t>
      </w:r>
    </w:p>
    <w:p w14:paraId="128E2196" w14:textId="023D7A88" w:rsidR="004D10D6" w:rsidRDefault="004D10D6" w:rsidP="004D10D6">
      <w:pPr>
        <w:spacing w:line="264" w:lineRule="auto"/>
        <w:rPr>
          <w:noProof/>
        </w:rPr>
      </w:pPr>
      <w:r w:rsidRPr="0077329B">
        <w:rPr>
          <w:noProof/>
        </w:rPr>
        <w:t xml:space="preserve">Combined Victorian and Commonwealth investment of $50.6 million will establish the Digital, AI and Technology Centre of Excellence at Chisholm Institute and the Home and Community Care Centre of Excellence at Holmesglen Institute </w:t>
      </w:r>
      <w:r>
        <w:rPr>
          <w:noProof/>
        </w:rPr>
        <w:t>-</w:t>
      </w:r>
      <w:r w:rsidRPr="0077329B">
        <w:rPr>
          <w:noProof/>
        </w:rPr>
        <w:t xml:space="preserve"> to drive national improvements in digital literacy across critical industries including home</w:t>
      </w:r>
      <w:r w:rsidRPr="0077329B">
        <w:rPr>
          <w:noProof/>
        </w:rPr>
        <w:noBreakHyphen/>
        <w:t xml:space="preserve">based care. </w:t>
      </w:r>
    </w:p>
    <w:p w14:paraId="71AB2FFC" w14:textId="77777777" w:rsidR="004D10D6" w:rsidRDefault="004D10D6" w:rsidP="004D10D6">
      <w:pPr>
        <w:spacing w:line="264" w:lineRule="auto"/>
        <w:rPr>
          <w:noProof/>
        </w:rPr>
      </w:pPr>
      <w:r w:rsidRPr="0077329B">
        <w:rPr>
          <w:noProof/>
        </w:rPr>
        <w:t xml:space="preserve">A further investment of $50 million will establish the Victorian Renewable Energy TAFE Centre of Excellence to respond to industry skills gaps in the energy workforce and support Victoria’s aim for 95% renewable energy generation by 2035. </w:t>
      </w:r>
    </w:p>
    <w:p w14:paraId="4F5CD51A" w14:textId="77777777" w:rsidR="004D10D6" w:rsidRDefault="004D10D6" w:rsidP="004D10D6">
      <w:pPr>
        <w:spacing w:line="264" w:lineRule="auto"/>
        <w:rPr>
          <w:noProof/>
        </w:rPr>
      </w:pPr>
      <w:r w:rsidRPr="0077329B">
        <w:rPr>
          <w:noProof/>
        </w:rPr>
        <w:t xml:space="preserve">This is in addition to a previous commitment of $50 million to deliver the Future of Housing Construction Centre of Excellence at Melbourne Polytechnic which will drive innovation in modern methods of construction. </w:t>
      </w:r>
    </w:p>
    <w:p w14:paraId="37681858" w14:textId="77777777" w:rsidR="004D10D6" w:rsidRDefault="004D10D6" w:rsidP="004D10D6">
      <w:pPr>
        <w:spacing w:line="264" w:lineRule="auto"/>
        <w:rPr>
          <w:noProof/>
        </w:rPr>
      </w:pPr>
      <w:r w:rsidRPr="0077329B">
        <w:rPr>
          <w:noProof/>
        </w:rPr>
        <w:t xml:space="preserve">These centres sit alongside the development of the $36 million Gordon TAFE Centre of Excellence in Disability Inclusion which will set the benchmark for accessible training and education to people with disability. Victoria’s TAFE Network approach and the program of work being delivered by the TAFE Network under the National Skills Agreement ensures that Victoria will continue to play a key role in contributing to, and harnessing, the collective strength of the National TAFE Network. </w:t>
      </w:r>
    </w:p>
    <w:p w14:paraId="2F7AAFE7" w14:textId="77777777" w:rsidR="004D10D6" w:rsidRDefault="004D10D6" w:rsidP="004D10D6">
      <w:pPr>
        <w:spacing w:line="264" w:lineRule="auto"/>
        <w:rPr>
          <w:noProof/>
        </w:rPr>
      </w:pPr>
      <w:r w:rsidRPr="0077329B">
        <w:rPr>
          <w:noProof/>
        </w:rPr>
        <w:t xml:space="preserve">Everything we do continues to be guided by our ambition to drive a strong pathway from skills to jobs, and to grow the productive capacity of our economy for the benefit of all Victorians. </w:t>
      </w:r>
    </w:p>
    <w:p w14:paraId="10BAF2C8" w14:textId="77777777" w:rsidR="004D10D6" w:rsidRDefault="004D10D6" w:rsidP="004D10D6">
      <w:pPr>
        <w:spacing w:line="264" w:lineRule="auto"/>
        <w:rPr>
          <w:noProof/>
        </w:rPr>
      </w:pPr>
      <w:r w:rsidRPr="0077329B">
        <w:rPr>
          <w:noProof/>
        </w:rPr>
        <w:t>The TAFE Network plays an essential role in helping us meet these goals. By working together, we can achieve incredible outcomes for our students, our communities and our state’s prosperity</w:t>
      </w:r>
    </w:p>
    <w:p w14:paraId="0B09140C" w14:textId="77777777" w:rsidR="004D10D6" w:rsidRPr="004D10D6" w:rsidRDefault="004D10D6" w:rsidP="004D10D6">
      <w:pPr>
        <w:spacing w:line="264" w:lineRule="auto"/>
        <w:rPr>
          <w:b/>
          <w:bCs/>
          <w:noProof/>
        </w:rPr>
      </w:pPr>
      <w:r w:rsidRPr="004D10D6">
        <w:rPr>
          <w:b/>
          <w:bCs/>
          <w:noProof/>
        </w:rPr>
        <w:t xml:space="preserve">The Hon Gayle Tierney </w:t>
      </w:r>
    </w:p>
    <w:p w14:paraId="6F00AF88" w14:textId="2DE37B97" w:rsidR="004D10D6" w:rsidRDefault="004D10D6" w:rsidP="004D10D6">
      <w:pPr>
        <w:spacing w:line="264" w:lineRule="auto"/>
        <w:rPr>
          <w:noProof/>
        </w:rPr>
      </w:pPr>
      <w:r w:rsidRPr="008E0484">
        <w:rPr>
          <w:noProof/>
        </w:rPr>
        <w:t>MP Minister for Skills and TAFE</w:t>
      </w:r>
      <w:r>
        <w:rPr>
          <w:noProof/>
        </w:rPr>
        <w:t>.</w:t>
      </w:r>
    </w:p>
    <w:p w14:paraId="085ADC30" w14:textId="77777777" w:rsidR="004D10D6" w:rsidRDefault="004D10D6" w:rsidP="004D10D6">
      <w:pPr>
        <w:pStyle w:val="Heading1"/>
      </w:pPr>
      <w:bookmarkStart w:id="4" w:name="_Toc229473839"/>
      <w:bookmarkStart w:id="5" w:name="_Toc229495290"/>
      <w:r>
        <w:lastRenderedPageBreak/>
        <w:t>Victoria’s TAFE Network Statement of Priorities</w:t>
      </w:r>
      <w:bookmarkEnd w:id="4"/>
      <w:bookmarkEnd w:id="5"/>
    </w:p>
    <w:p w14:paraId="20BDC095" w14:textId="77777777" w:rsidR="004D10D6" w:rsidRPr="00BB5DF2" w:rsidRDefault="004D10D6" w:rsidP="004D10D6">
      <w:pPr>
        <w:pStyle w:val="Heading2"/>
      </w:pPr>
      <w:bookmarkStart w:id="6" w:name="_Toc229473840"/>
      <w:bookmarkStart w:id="7" w:name="_Toc229495291"/>
      <w:r w:rsidRPr="00BB5DF2">
        <w:t>Why the TAFE Network Statement of Priorities matters</w:t>
      </w:r>
      <w:bookmarkEnd w:id="6"/>
      <w:bookmarkEnd w:id="7"/>
      <w:r w:rsidRPr="00BB5DF2">
        <w:t xml:space="preserve"> </w:t>
      </w:r>
    </w:p>
    <w:p w14:paraId="2A91CEE0" w14:textId="51B60FBB" w:rsidR="004D10D6" w:rsidRPr="00781A9A" w:rsidRDefault="004D10D6" w:rsidP="00781A9A">
      <w:r w:rsidRPr="005D357C">
        <w:rPr>
          <w:noProof/>
        </w:rPr>
        <w:t xml:space="preserve">The TAFE Network </w:t>
      </w:r>
      <w:r w:rsidRPr="00781A9A">
        <w:t xml:space="preserve">Statement of Priorities (the Statement) is the agreement between the Minister for Skills and TAFE and Victoria’s public TAFE Network. It sets out the strategic objectives, priority activities and outcomes expected of the network for the next 3 years (2026-2028). </w:t>
      </w:r>
    </w:p>
    <w:p w14:paraId="36BA2A70" w14:textId="77777777" w:rsidR="004D10D6" w:rsidRDefault="004D10D6" w:rsidP="00781A9A">
      <w:pPr>
        <w:rPr>
          <w:noProof/>
        </w:rPr>
      </w:pPr>
      <w:r w:rsidRPr="00781A9A">
        <w:t>Now in its fifth year, the Statement continues to support our ambition for a stronger TAFE Network that is collaborative, coordinated and strategically aligned with the changing demands for skills. It provides a clear set of strategic priorities for the Network and guides TAFEs and dual sector universities to</w:t>
      </w:r>
      <w:r w:rsidRPr="005D357C">
        <w:rPr>
          <w:noProof/>
        </w:rPr>
        <w:t xml:space="preserve"> work together to address critical skills gaps and advance training and career outcomes for Victorians.</w:t>
      </w:r>
    </w:p>
    <w:p w14:paraId="1EFAD3F8" w14:textId="77777777" w:rsidR="004D10D6" w:rsidRPr="00BB5DF2" w:rsidRDefault="004D10D6" w:rsidP="004D10D6">
      <w:pPr>
        <w:pStyle w:val="Heading2"/>
      </w:pPr>
      <w:bookmarkStart w:id="8" w:name="_Toc229473841"/>
      <w:bookmarkStart w:id="9" w:name="_Toc229495292"/>
      <w:r w:rsidRPr="00BB5DF2">
        <w:t>A new strategic planning framework</w:t>
      </w:r>
      <w:bookmarkEnd w:id="8"/>
      <w:bookmarkEnd w:id="9"/>
      <w:r w:rsidRPr="00BB5DF2">
        <w:t xml:space="preserve"> </w:t>
      </w:r>
    </w:p>
    <w:p w14:paraId="17A29D4C" w14:textId="77777777" w:rsidR="004D10D6" w:rsidRDefault="004D10D6" w:rsidP="00781A9A">
      <w:pPr>
        <w:rPr>
          <w:noProof/>
        </w:rPr>
      </w:pPr>
      <w:r w:rsidRPr="005D357C">
        <w:rPr>
          <w:noProof/>
        </w:rPr>
        <w:t xml:space="preserve">The Statement is now enshrined in the </w:t>
      </w:r>
      <w:r w:rsidRPr="004D10D6">
        <w:rPr>
          <w:i/>
          <w:iCs/>
          <w:noProof/>
        </w:rPr>
        <w:t>Education and Training Reform Act 2006</w:t>
      </w:r>
      <w:r w:rsidRPr="005D357C">
        <w:rPr>
          <w:noProof/>
        </w:rPr>
        <w:t xml:space="preserve"> embedding a strategic planning framework that supports TAFEs and dual sector universities to work as a network to align TAFE delivery and activities with Government’s priorities and expectations. </w:t>
      </w:r>
    </w:p>
    <w:p w14:paraId="54793C08" w14:textId="77777777" w:rsidR="004D10D6" w:rsidRPr="005D357C" w:rsidRDefault="004D10D6" w:rsidP="00781A9A">
      <w:pPr>
        <w:rPr>
          <w:noProof/>
        </w:rPr>
      </w:pPr>
      <w:r w:rsidRPr="005D357C">
        <w:rPr>
          <w:noProof/>
        </w:rPr>
        <w:t>For standalone TAFE institutes the Statement informs TAFEs’ strategic plans to enable effective corporate planning and sits alongside annual budgets which support TAFE financial sustainability</w:t>
      </w:r>
    </w:p>
    <w:p w14:paraId="4A00ED6D" w14:textId="77777777" w:rsidR="004D10D6" w:rsidRDefault="004D10D6" w:rsidP="004D10D6">
      <w:pPr>
        <w:pStyle w:val="Heading1"/>
      </w:pPr>
      <w:bookmarkStart w:id="10" w:name="_Toc229473842"/>
      <w:bookmarkStart w:id="11" w:name="_Toc229495293"/>
      <w:r>
        <w:lastRenderedPageBreak/>
        <w:t>The skills and TAFE landscape</w:t>
      </w:r>
      <w:bookmarkEnd w:id="10"/>
      <w:bookmarkEnd w:id="11"/>
    </w:p>
    <w:p w14:paraId="20A1455E" w14:textId="49820173" w:rsidR="004D10D6" w:rsidRPr="0054772A" w:rsidRDefault="004D10D6" w:rsidP="0054772A">
      <w:r w:rsidRPr="00771040">
        <w:t xml:space="preserve">The Victorian Skills Plan </w:t>
      </w:r>
      <w:r>
        <w:t>-</w:t>
      </w:r>
      <w:r w:rsidRPr="00771040">
        <w:t xml:space="preserve"> Victoria’s skills roadmap </w:t>
      </w:r>
      <w:r>
        <w:t>-</w:t>
      </w:r>
      <w:r w:rsidRPr="00771040">
        <w:t xml:space="preserve"> states that around 373,000 new workers are expected to enter the Victorian labour market over the next three years, rising to around 1.5 million new workers over the </w:t>
      </w:r>
      <w:r w:rsidRPr="0054772A">
        <w:t>next decade</w:t>
      </w:r>
      <w:r w:rsidR="000663A7" w:rsidRPr="0054772A">
        <w:footnoteReference w:id="1"/>
      </w:r>
      <w:r w:rsidRPr="0054772A">
        <w:t xml:space="preserve">. Nearly half of the new workers projected in the next 10 years are expected to be in jobs typically requiring a VET qualification. </w:t>
      </w:r>
    </w:p>
    <w:p w14:paraId="65EEE7A9" w14:textId="208DA116" w:rsidR="004D10D6" w:rsidRPr="0054772A" w:rsidRDefault="004D10D6" w:rsidP="0054772A">
      <w:r w:rsidRPr="0054772A">
        <w:t>The Economic Growth Statement and Victorian Industry Policy identify sectors such as construction and advanced manufacturing, digital technologies and the clean economy as priority industries key to Victoria’s economic growth and prosperity. Over the next decade an additional 162,500 workers will be needed in the construction industry to build homes for Victoria and 87,700 new workers will be required in digital technology occupations to engage with Artificial Intelligence (AI) and other technological change</w:t>
      </w:r>
      <w:r w:rsidR="000663A7" w:rsidRPr="0054772A">
        <w:footnoteReference w:id="2"/>
      </w:r>
      <w:r w:rsidRPr="0054772A">
        <w:t xml:space="preserve">. </w:t>
      </w:r>
    </w:p>
    <w:p w14:paraId="193A274C" w14:textId="11069093" w:rsidR="004D10D6" w:rsidRDefault="004D10D6" w:rsidP="0054772A">
      <w:r w:rsidRPr="0054772A">
        <w:t>The clean economy transition is expected to create 10,000 new jobs per year until 2030 and other critical industries like health care and social</w:t>
      </w:r>
      <w:r w:rsidRPr="00771040">
        <w:t xml:space="preserve"> assistance are also expected to grow with over 363,300 new workers needed over the next 10 years</w:t>
      </w:r>
      <w:r w:rsidR="000663A7">
        <w:rPr>
          <w:rStyle w:val="FootnoteReference"/>
        </w:rPr>
        <w:footnoteReference w:id="3"/>
      </w:r>
      <w:r w:rsidRPr="00771040">
        <w:t xml:space="preserve">. </w:t>
      </w:r>
    </w:p>
    <w:p w14:paraId="67024D79" w14:textId="63A0AC9B" w:rsidR="004D10D6" w:rsidRPr="004D10D6" w:rsidRDefault="004D10D6" w:rsidP="004D10D6">
      <w:pPr>
        <w:pStyle w:val="Heading3"/>
      </w:pPr>
      <w:r w:rsidRPr="004D10D6">
        <w:t>Free TAFE will help us get there</w:t>
      </w:r>
    </w:p>
    <w:p w14:paraId="5E630401" w14:textId="77777777" w:rsidR="004D10D6" w:rsidRPr="00047755" w:rsidRDefault="004D10D6" w:rsidP="004D10D6">
      <w:pPr>
        <w:pStyle w:val="Bullet"/>
      </w:pPr>
      <w:r w:rsidRPr="00E60C76">
        <w:t>Victoria’s Free TAFE program, which is now embedded in legislation, makes training for these in</w:t>
      </w:r>
      <w:r w:rsidRPr="00E60C76">
        <w:noBreakHyphen/>
        <w:t xml:space="preserve">demand roles more accessible by removing the financial barrier to training. </w:t>
      </w:r>
    </w:p>
    <w:p w14:paraId="179D8D88" w14:textId="77777777" w:rsidR="004D10D6" w:rsidRPr="004D10D6" w:rsidRDefault="004D10D6" w:rsidP="004D10D6">
      <w:pPr>
        <w:pStyle w:val="Heading3"/>
      </w:pPr>
      <w:r w:rsidRPr="004D10D6">
        <w:t>TAFE at the centre, backed by national skills reform</w:t>
      </w:r>
    </w:p>
    <w:p w14:paraId="124B54DA" w14:textId="129E951D" w:rsidR="004D10D6" w:rsidRPr="00DC2F85" w:rsidRDefault="004D10D6" w:rsidP="004D10D6">
      <w:pPr>
        <w:pStyle w:val="Bullet"/>
      </w:pPr>
      <w:r w:rsidRPr="00E60C76">
        <w:t xml:space="preserve">Government has committed to legislating that 70% of VET funding be directed to TAFE </w:t>
      </w:r>
      <w:r>
        <w:t>-</w:t>
      </w:r>
      <w:r w:rsidRPr="00E60C76">
        <w:t xml:space="preserve"> affirming the central role of the TAFE Network within Victoria’s VET system which is echoed in national skills reform through the National Skills Agreement. </w:t>
      </w:r>
    </w:p>
    <w:p w14:paraId="6F02FCBE" w14:textId="77777777" w:rsidR="004D10D6" w:rsidRPr="00DC2F85" w:rsidRDefault="004D10D6" w:rsidP="004D10D6">
      <w:pPr>
        <w:pStyle w:val="Heading3"/>
      </w:pPr>
      <w:r w:rsidRPr="00DC2F85">
        <w:t>A joined</w:t>
      </w:r>
      <w:r w:rsidRPr="00DC2F85">
        <w:noBreakHyphen/>
        <w:t>up system for lifelong learning and rewarding careers</w:t>
      </w:r>
    </w:p>
    <w:p w14:paraId="60A70526" w14:textId="77777777" w:rsidR="004D10D6" w:rsidRPr="00DA6491" w:rsidRDefault="004D10D6" w:rsidP="004D10D6">
      <w:pPr>
        <w:pStyle w:val="Bullet"/>
      </w:pPr>
      <w:r w:rsidRPr="00E60C76">
        <w:t xml:space="preserve">TAFE offers pathways from schools through the Victorian Certificate of Education (VCE) and VET Delivered to School Students (VDSS), while also creating routes to and from university and the workforce, supporting tertiary harmonisation and the objectives of the Universities Accord to deliver a more integrated and accessible tertiary education system. </w:t>
      </w:r>
    </w:p>
    <w:p w14:paraId="027D7407" w14:textId="77777777" w:rsidR="004D10D6" w:rsidRPr="00DA6491" w:rsidRDefault="004D10D6" w:rsidP="004D10D6">
      <w:pPr>
        <w:pStyle w:val="Heading3"/>
      </w:pPr>
      <w:r w:rsidRPr="00DA6491">
        <w:t>Advancing First Peoples’ Self</w:t>
      </w:r>
      <w:r w:rsidRPr="00DA6491">
        <w:noBreakHyphen/>
        <w:t>Determination</w:t>
      </w:r>
    </w:p>
    <w:p w14:paraId="21D8CF44" w14:textId="77777777" w:rsidR="004D10D6" w:rsidRPr="00E60C76" w:rsidRDefault="004D10D6" w:rsidP="004D10D6">
      <w:pPr>
        <w:pStyle w:val="Bullet"/>
      </w:pPr>
      <w:r w:rsidRPr="00E60C76">
        <w:t xml:space="preserve">Guided by the </w:t>
      </w:r>
      <w:proofErr w:type="spellStart"/>
      <w:r w:rsidRPr="00E60C76">
        <w:t>Wurreker</w:t>
      </w:r>
      <w:proofErr w:type="spellEnd"/>
      <w:r w:rsidRPr="00E60C76">
        <w:t xml:space="preserve"> strategy and </w:t>
      </w:r>
      <w:proofErr w:type="spellStart"/>
      <w:r w:rsidRPr="00E60C76">
        <w:t>Marrung</w:t>
      </w:r>
      <w:proofErr w:type="spellEnd"/>
      <w:r w:rsidRPr="00E60C76">
        <w:t xml:space="preserve"> Aboriginal Education Plan, Victoria’s TAFE Network continues to be critical to supporting positive outcomes for both First Nations students and staff by embedding cultural safety, cultural capability and self</w:t>
      </w:r>
      <w:r w:rsidRPr="00E60C76">
        <w:noBreakHyphen/>
        <w:t>determination into curriculum and the workplace</w:t>
      </w:r>
    </w:p>
    <w:p w14:paraId="15942951" w14:textId="77777777" w:rsidR="004D10D6" w:rsidRPr="004D10D6" w:rsidRDefault="004D10D6" w:rsidP="004D10D6">
      <w:pPr>
        <w:pStyle w:val="Heading1"/>
      </w:pPr>
      <w:bookmarkStart w:id="12" w:name="_Toc229473843"/>
      <w:bookmarkStart w:id="13" w:name="_Toc229495294"/>
      <w:r w:rsidRPr="004D10D6">
        <w:lastRenderedPageBreak/>
        <w:t>Victoria’s TAFE Network</w:t>
      </w:r>
      <w:bookmarkEnd w:id="12"/>
      <w:bookmarkEnd w:id="13"/>
    </w:p>
    <w:p w14:paraId="7001C916" w14:textId="77777777" w:rsidR="004D10D6" w:rsidRPr="004D10D6" w:rsidRDefault="004D10D6" w:rsidP="004D10D6">
      <w:pPr>
        <w:pStyle w:val="Heading2"/>
      </w:pPr>
      <w:bookmarkStart w:id="14" w:name="_Toc229473844"/>
      <w:bookmarkStart w:id="15" w:name="_Toc229495295"/>
      <w:r w:rsidRPr="004D10D6">
        <w:t>How the TAFE Network supports Victorians</w:t>
      </w:r>
      <w:bookmarkEnd w:id="14"/>
      <w:bookmarkEnd w:id="15"/>
      <w:r w:rsidRPr="004D10D6">
        <w:t xml:space="preserve"> </w:t>
      </w:r>
    </w:p>
    <w:p w14:paraId="0F8C47D5" w14:textId="77777777" w:rsidR="004D10D6" w:rsidRPr="004D10D6" w:rsidRDefault="004D10D6" w:rsidP="004D10D6">
      <w:r w:rsidRPr="008527BA">
        <w:t xml:space="preserve">The TAFE Network is at the </w:t>
      </w:r>
      <w:r w:rsidRPr="004D10D6">
        <w:t xml:space="preserve">heart of Victoria’s VET system. The Network has the locational reach, scale and industry connections that are critical to sustaining Victoria’s economic growth and leading the development of the workforces that power the Victorian economy. </w:t>
      </w:r>
    </w:p>
    <w:p w14:paraId="13AC6D28" w14:textId="77777777" w:rsidR="004D10D6" w:rsidRPr="004D10D6" w:rsidRDefault="004D10D6" w:rsidP="004D10D6">
      <w:r w:rsidRPr="004D10D6">
        <w:t xml:space="preserve">Comprising 11 standalone TAFEs and 4 dual sector universities, these are Victoria’s public providers of vocational training. Victoria hosts 4 of Australia’s 6 dual sector universities, and this dual perspective adds to the strength of the Network. </w:t>
      </w:r>
    </w:p>
    <w:p w14:paraId="58E4428A" w14:textId="77777777" w:rsidR="004D10D6" w:rsidRPr="004D10D6" w:rsidRDefault="004D10D6" w:rsidP="004D10D6">
      <w:r w:rsidRPr="004D10D6">
        <w:t>Operating across 90 campuses with state</w:t>
      </w:r>
      <w:r w:rsidRPr="004D10D6">
        <w:noBreakHyphen/>
        <w:t>of</w:t>
      </w:r>
      <w:r w:rsidRPr="004D10D6">
        <w:noBreakHyphen/>
        <w:t>the</w:t>
      </w:r>
      <w:r w:rsidRPr="004D10D6">
        <w:noBreakHyphen/>
        <w:t>art training facilities, our TAFE Network delivers over 860 courses including more than 80 Free TAFE courses to over 221,000 students each year, supported by 9,000 staff.</w:t>
      </w:r>
    </w:p>
    <w:p w14:paraId="47D98C03" w14:textId="57B284EE" w:rsidR="004D10D6" w:rsidRPr="004D10D6" w:rsidRDefault="004D10D6" w:rsidP="004D10D6">
      <w:r w:rsidRPr="004D10D6">
        <w:t>As public providers, they ensure broad access to training and offer targeted and tailored support for disadvantaged and under</w:t>
      </w:r>
      <w:r w:rsidRPr="004D10D6">
        <w:noBreakHyphen/>
        <w:t xml:space="preserve">represented learner groups. TAFEs and dual sector universities provide a diverse range of services to Victorians - supporting local communities, including in regional Victoria, and generating social and economic benefits both as training providers and local employers. </w:t>
      </w:r>
    </w:p>
    <w:p w14:paraId="7FDD2DCC" w14:textId="54049B97" w:rsidR="004D10D6" w:rsidRDefault="004D10D6" w:rsidP="004D10D6">
      <w:r w:rsidRPr="004D10D6">
        <w:t>TAFEs respond to local and statewide workforce needs, support emerging industries and enable lifelong learning through flexible pathways, including between TAFE and higher education - enhanced through the Network’s</w:t>
      </w:r>
      <w:r w:rsidRPr="00742B68">
        <w:t xml:space="preserve"> dual sector universities.</w:t>
      </w:r>
    </w:p>
    <w:p w14:paraId="7C185C8E" w14:textId="2D50F170" w:rsidR="004D10D6" w:rsidRDefault="004D10D6" w:rsidP="004D10D6">
      <w:pPr>
        <w:spacing w:line="264" w:lineRule="auto"/>
      </w:pPr>
      <w:r>
        <w:rPr>
          <w:noProof/>
        </w:rPr>
        <w:drawing>
          <wp:inline distT="0" distB="0" distL="0" distR="0" wp14:anchorId="154B2530" wp14:editId="4E38244A">
            <wp:extent cx="4733365" cy="4184436"/>
            <wp:effectExtent l="0" t="0" r="3810" b="0"/>
            <wp:docPr id="385766341" name="Picture 1" descr="Map with location of TAFE’s in Victoi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66341" name="Picture 1" descr="Map with location of TAFE’s in Victoira "/>
                    <pic:cNvPicPr/>
                  </pic:nvPicPr>
                  <pic:blipFill rotWithShape="1">
                    <a:blip r:embed="rId11"/>
                    <a:srcRect l="6855" t="4717" r="6836" b="6266"/>
                    <a:stretch>
                      <a:fillRect/>
                    </a:stretch>
                  </pic:blipFill>
                  <pic:spPr bwMode="auto">
                    <a:xfrm>
                      <a:off x="0" y="0"/>
                      <a:ext cx="4733365" cy="4184436"/>
                    </a:xfrm>
                    <a:prstGeom prst="rect">
                      <a:avLst/>
                    </a:prstGeom>
                    <a:ln>
                      <a:noFill/>
                    </a:ln>
                    <a:extLst>
                      <a:ext uri="{53640926-AAD7-44D8-BBD7-CCE9431645EC}">
                        <a14:shadowObscured xmlns:a14="http://schemas.microsoft.com/office/drawing/2010/main"/>
                      </a:ext>
                    </a:extLst>
                  </pic:spPr>
                </pic:pic>
              </a:graphicData>
            </a:graphic>
          </wp:inline>
        </w:drawing>
      </w:r>
    </w:p>
    <w:p w14:paraId="6332DBBA" w14:textId="3E3F02D2" w:rsidR="004D10D6" w:rsidRPr="008A333E" w:rsidRDefault="004D10D6" w:rsidP="004D10D6">
      <w:pPr>
        <w:pStyle w:val="Heading3"/>
      </w:pPr>
      <w:r w:rsidRPr="008A333E">
        <w:lastRenderedPageBreak/>
        <w:t xml:space="preserve">Northern Victoria Institute of TAFE </w:t>
      </w:r>
      <w:r>
        <w:t>-</w:t>
      </w:r>
      <w:r w:rsidRPr="008A333E">
        <w:t xml:space="preserve"> Strength through collaboration </w:t>
      </w:r>
    </w:p>
    <w:p w14:paraId="312448B6" w14:textId="77777777" w:rsidR="004D10D6" w:rsidRPr="004D10D6" w:rsidRDefault="004D10D6" w:rsidP="004D10D6">
      <w:r w:rsidRPr="00E76DA5">
        <w:t xml:space="preserve">The amalgamation of </w:t>
      </w:r>
      <w:r w:rsidRPr="004D10D6">
        <w:t xml:space="preserve">GOTAFE and Wodonga TAFE to create the Northern Victoria Institute of TAFE is an example of how collaboration can enhance sustainability, capability and local responsiveness. </w:t>
      </w:r>
    </w:p>
    <w:p w14:paraId="5806354C" w14:textId="77777777" w:rsidR="004D10D6" w:rsidRPr="004D10D6" w:rsidRDefault="004D10D6" w:rsidP="004D10D6">
      <w:r w:rsidRPr="004D10D6">
        <w:t>The larger scale brought about by this amalgamation creates efficiencies and wider reach in student services strengthening regional education delivery, deepening industry connections, and improving access to training across northern, central and north</w:t>
      </w:r>
      <w:r w:rsidRPr="004D10D6">
        <w:noBreakHyphen/>
        <w:t xml:space="preserve">eastern Victoria. </w:t>
      </w:r>
    </w:p>
    <w:p w14:paraId="013793E2" w14:textId="77777777" w:rsidR="004D10D6" w:rsidRPr="008527BA" w:rsidRDefault="004D10D6" w:rsidP="004D10D6">
      <w:r w:rsidRPr="004D10D6">
        <w:t>The blending of these institutes demonstrates how collaboration can create opportunities, consistent with the Victorian Government’s</w:t>
      </w:r>
      <w:r w:rsidRPr="00E76DA5">
        <w:t xml:space="preserve"> response to the Independent Review of the Public Sector. Voluntary partnerships remain one option available to support a strong and connected TAFE Network.</w:t>
      </w:r>
    </w:p>
    <w:p w14:paraId="4C30EE76" w14:textId="77777777" w:rsidR="004D10D6" w:rsidRPr="004D10D6" w:rsidRDefault="004D10D6" w:rsidP="004D10D6">
      <w:pPr>
        <w:pStyle w:val="Heading2"/>
      </w:pPr>
      <w:bookmarkStart w:id="16" w:name="_Toc229473845"/>
      <w:bookmarkStart w:id="17" w:name="_Toc229495296"/>
      <w:r w:rsidRPr="004D10D6">
        <w:t>The TAFE Network approach is our roadmap to success</w:t>
      </w:r>
      <w:bookmarkEnd w:id="16"/>
      <w:bookmarkEnd w:id="17"/>
    </w:p>
    <w:p w14:paraId="0C3908E7" w14:textId="77777777" w:rsidR="004D10D6" w:rsidRPr="00517C32" w:rsidRDefault="004D10D6" w:rsidP="00517C32">
      <w:pPr>
        <w:pStyle w:val="Heading3"/>
      </w:pPr>
      <w:r w:rsidRPr="00517C32">
        <w:t xml:space="preserve">Our Vision </w:t>
      </w:r>
    </w:p>
    <w:p w14:paraId="0317314E" w14:textId="3D47727F" w:rsidR="004D10D6" w:rsidRPr="00EB2179" w:rsidRDefault="004D10D6" w:rsidP="00781A9A">
      <w:r w:rsidRPr="00EB2179">
        <w:t xml:space="preserve">A Victorian TAFE Network that is the benchmark for quality, outcomes and innovation </w:t>
      </w:r>
      <w:r>
        <w:t>-</w:t>
      </w:r>
      <w:r w:rsidRPr="00EB2179">
        <w:t xml:space="preserve"> the first choice for industry, employers and students </w:t>
      </w:r>
      <w:r>
        <w:t>-</w:t>
      </w:r>
      <w:r w:rsidRPr="00EB2179">
        <w:t xml:space="preserve"> that meets emerging skills needs, and increases economic participation for all Victorians.</w:t>
      </w:r>
    </w:p>
    <w:p w14:paraId="2BCB3755" w14:textId="77777777" w:rsidR="004D10D6" w:rsidRDefault="004D10D6" w:rsidP="00781A9A">
      <w:pPr>
        <w:rPr>
          <w:noProof/>
        </w:rPr>
      </w:pPr>
      <w:r w:rsidRPr="00ED3DF2">
        <w:rPr>
          <w:noProof/>
        </w:rPr>
        <w:t xml:space="preserve">The TAFE Network’s success is driven by its collaborative network approach where TAFEs and dual sector universities work together, to plan network services and draw on the strengths and efficiencies that can be gained by a shared vision. By working collaboratively to overcome sector fragmentation, we reduce duplication and increase consistency and quality across the network, generating savings and boosting efficiency and effectiveness. </w:t>
      </w:r>
    </w:p>
    <w:p w14:paraId="2E1681FD" w14:textId="77777777" w:rsidR="004D10D6" w:rsidRDefault="004D10D6" w:rsidP="00781A9A">
      <w:pPr>
        <w:rPr>
          <w:noProof/>
        </w:rPr>
      </w:pPr>
      <w:r w:rsidRPr="00ED3DF2">
        <w:rPr>
          <w:noProof/>
        </w:rPr>
        <w:t>We are working to deliver a training and skills sector that is efficient, responsive to industry and student needs, produces high</w:t>
      </w:r>
      <w:r w:rsidRPr="00ED3DF2">
        <w:rPr>
          <w:noProof/>
        </w:rPr>
        <w:noBreakHyphen/>
        <w:t xml:space="preserve">quality outcomes and innovates for the future. </w:t>
      </w:r>
    </w:p>
    <w:p w14:paraId="308583AE" w14:textId="77777777" w:rsidR="004D10D6" w:rsidRDefault="004D10D6" w:rsidP="00781A9A">
      <w:pPr>
        <w:rPr>
          <w:noProof/>
        </w:rPr>
      </w:pPr>
      <w:r w:rsidRPr="00ED3DF2">
        <w:rPr>
          <w:noProof/>
        </w:rPr>
        <w:t>This approach is backed by wider policy trends that champion more joined</w:t>
      </w:r>
      <w:r w:rsidRPr="00ED3DF2">
        <w:rPr>
          <w:noProof/>
        </w:rPr>
        <w:noBreakHyphen/>
        <w:t>up, collaborative systems across education.</w:t>
      </w:r>
    </w:p>
    <w:p w14:paraId="0D19699B" w14:textId="77777777" w:rsidR="004D10D6" w:rsidRPr="00517C32" w:rsidRDefault="004D10D6" w:rsidP="00517C32">
      <w:pPr>
        <w:pStyle w:val="Heading3"/>
      </w:pPr>
      <w:r w:rsidRPr="00517C32">
        <w:t xml:space="preserve">TAFE Network objectives </w:t>
      </w:r>
    </w:p>
    <w:p w14:paraId="22F5060C" w14:textId="77777777" w:rsidR="004D10D6" w:rsidRPr="009E789C" w:rsidRDefault="004D10D6" w:rsidP="00781A9A">
      <w:pPr>
        <w:rPr>
          <w:noProof/>
        </w:rPr>
      </w:pPr>
      <w:r w:rsidRPr="00ED3DF2">
        <w:rPr>
          <w:noProof/>
        </w:rPr>
        <w:t xml:space="preserve">Network objectives orientate TAFEs’ individual efforts towards a common purpose, </w:t>
      </w:r>
      <w:r w:rsidRPr="009E789C">
        <w:rPr>
          <w:noProof/>
        </w:rPr>
        <w:t>driving stronger collective performance and impact. The TAFE Network Statement aligns its actions to TAFE Network objectives and TAFEs and dual sector universities consider these objectives when preparing responses to the Statement and as part of other strategic planning and decision</w:t>
      </w:r>
      <w:r w:rsidRPr="009E789C">
        <w:rPr>
          <w:noProof/>
        </w:rPr>
        <w:noBreakHyphen/>
        <w:t>making processes.</w:t>
      </w:r>
    </w:p>
    <w:p w14:paraId="2CF5D0AE" w14:textId="77777777" w:rsidR="004D10D6" w:rsidRPr="009E789C" w:rsidRDefault="004D10D6" w:rsidP="004D10D6">
      <w:pPr>
        <w:pStyle w:val="Bullet"/>
        <w:rPr>
          <w:noProof/>
        </w:rPr>
      </w:pPr>
      <w:r w:rsidRPr="00517C32">
        <w:rPr>
          <w:b/>
          <w:bCs/>
          <w:noProof/>
        </w:rPr>
        <w:t>Skills that matter:</w:t>
      </w:r>
      <w:r w:rsidRPr="009E789C">
        <w:rPr>
          <w:noProof/>
        </w:rPr>
        <w:t xml:space="preserve"> A joined</w:t>
      </w:r>
      <w:r w:rsidRPr="009E789C">
        <w:rPr>
          <w:noProof/>
        </w:rPr>
        <w:noBreakHyphen/>
        <w:t>up approach to planning and delivering training that delivers the skills Victoria needs</w:t>
      </w:r>
    </w:p>
    <w:p w14:paraId="6D536046" w14:textId="77777777" w:rsidR="004D10D6" w:rsidRPr="009E789C" w:rsidRDefault="004D10D6" w:rsidP="004D10D6">
      <w:pPr>
        <w:pStyle w:val="Bullet"/>
        <w:rPr>
          <w:noProof/>
        </w:rPr>
      </w:pPr>
      <w:r w:rsidRPr="00517C32">
        <w:rPr>
          <w:b/>
          <w:bCs/>
          <w:noProof/>
        </w:rPr>
        <w:t>Access for all:</w:t>
      </w:r>
      <w:r w:rsidRPr="009E789C">
        <w:rPr>
          <w:noProof/>
        </w:rPr>
        <w:t xml:space="preserve"> Collaborative, responsive and flexible solutions to removing barriers to TAFE</w:t>
      </w:r>
    </w:p>
    <w:p w14:paraId="32A15F0F" w14:textId="77777777" w:rsidR="004D10D6" w:rsidRPr="009E789C" w:rsidRDefault="004D10D6" w:rsidP="004D10D6">
      <w:pPr>
        <w:pStyle w:val="Bullet"/>
        <w:rPr>
          <w:noProof/>
        </w:rPr>
      </w:pPr>
      <w:r w:rsidRPr="00517C32">
        <w:rPr>
          <w:b/>
          <w:bCs/>
          <w:noProof/>
        </w:rPr>
        <w:lastRenderedPageBreak/>
        <w:t>Aboriginal self</w:t>
      </w:r>
      <w:r w:rsidRPr="00517C32">
        <w:rPr>
          <w:b/>
          <w:bCs/>
          <w:noProof/>
        </w:rPr>
        <w:noBreakHyphen/>
        <w:t>determination:</w:t>
      </w:r>
      <w:r w:rsidRPr="009E789C">
        <w:rPr>
          <w:noProof/>
        </w:rPr>
        <w:t xml:space="preserve"> Working in partnership with Aboriginal communities to support self</w:t>
      </w:r>
      <w:r w:rsidRPr="009E789C">
        <w:rPr>
          <w:noProof/>
        </w:rPr>
        <w:noBreakHyphen/>
        <w:t>determination in VET</w:t>
      </w:r>
    </w:p>
    <w:p w14:paraId="73C87F37" w14:textId="77777777" w:rsidR="004D10D6" w:rsidRPr="009E789C" w:rsidRDefault="004D10D6" w:rsidP="004D10D6">
      <w:pPr>
        <w:pStyle w:val="Bullet"/>
        <w:rPr>
          <w:noProof/>
        </w:rPr>
      </w:pPr>
      <w:r w:rsidRPr="00517C32">
        <w:rPr>
          <w:b/>
          <w:bCs/>
          <w:noProof/>
        </w:rPr>
        <w:t>High quality support:</w:t>
      </w:r>
      <w:r w:rsidRPr="009E789C">
        <w:rPr>
          <w:noProof/>
        </w:rPr>
        <w:t xml:space="preserve"> High</w:t>
      </w:r>
      <w:r w:rsidRPr="009E789C">
        <w:rPr>
          <w:noProof/>
        </w:rPr>
        <w:noBreakHyphen/>
        <w:t>quality learning, career and wellbeing services for every student.</w:t>
      </w:r>
    </w:p>
    <w:p w14:paraId="6DC546BB" w14:textId="77777777" w:rsidR="004D10D6" w:rsidRPr="009E789C" w:rsidRDefault="004D10D6" w:rsidP="004D10D6">
      <w:pPr>
        <w:pStyle w:val="Bullet"/>
        <w:rPr>
          <w:noProof/>
        </w:rPr>
      </w:pPr>
      <w:r w:rsidRPr="00517C32">
        <w:rPr>
          <w:b/>
          <w:bCs/>
          <w:noProof/>
        </w:rPr>
        <w:t>Research and innovation:</w:t>
      </w:r>
      <w:r w:rsidRPr="009E789C">
        <w:rPr>
          <w:noProof/>
        </w:rPr>
        <w:t xml:space="preserve"> Driving new ideas and applied research in emerging and existing skills areas</w:t>
      </w:r>
    </w:p>
    <w:p w14:paraId="4437678C" w14:textId="77777777" w:rsidR="004D10D6" w:rsidRPr="009E789C" w:rsidRDefault="004D10D6" w:rsidP="004D10D6">
      <w:pPr>
        <w:pStyle w:val="Bullet"/>
        <w:rPr>
          <w:noProof/>
        </w:rPr>
      </w:pPr>
      <w:r w:rsidRPr="00517C32">
        <w:rPr>
          <w:b/>
          <w:bCs/>
          <w:noProof/>
        </w:rPr>
        <w:t>Specialist training:</w:t>
      </w:r>
      <w:r w:rsidRPr="009E789C">
        <w:rPr>
          <w:noProof/>
        </w:rPr>
        <w:t xml:space="preserve"> Delivering specialist training in priority or emerging skills areas.</w:t>
      </w:r>
    </w:p>
    <w:p w14:paraId="1C8C4A31" w14:textId="77777777" w:rsidR="004D10D6" w:rsidRPr="00F06201" w:rsidRDefault="004D10D6" w:rsidP="004D10D6">
      <w:pPr>
        <w:pStyle w:val="Bullet"/>
        <w:rPr>
          <w:noProof/>
        </w:rPr>
      </w:pPr>
      <w:r w:rsidRPr="00517C32">
        <w:rPr>
          <w:b/>
          <w:bCs/>
          <w:noProof/>
        </w:rPr>
        <w:t>Lifelong learning:</w:t>
      </w:r>
      <w:r w:rsidRPr="009E789C">
        <w:rPr>
          <w:noProof/>
        </w:rPr>
        <w:t xml:space="preserve"> Clear pathways from school to TAFE to university, and support for career changers</w:t>
      </w:r>
    </w:p>
    <w:p w14:paraId="4D06F598" w14:textId="77777777" w:rsidR="004D10D6" w:rsidRPr="00517C32" w:rsidRDefault="004D10D6" w:rsidP="00517C32">
      <w:pPr>
        <w:pStyle w:val="Heading2"/>
      </w:pPr>
      <w:bookmarkStart w:id="18" w:name="_Toc229473846"/>
      <w:bookmarkStart w:id="19" w:name="_Toc229495297"/>
      <w:r w:rsidRPr="00517C32">
        <w:t>Drivers for a strong, effective TAFE Network</w:t>
      </w:r>
      <w:bookmarkEnd w:id="18"/>
      <w:bookmarkEnd w:id="19"/>
    </w:p>
    <w:p w14:paraId="1F08A01D" w14:textId="77777777" w:rsidR="004D10D6" w:rsidRDefault="004D10D6" w:rsidP="00781A9A">
      <w:pPr>
        <w:rPr>
          <w:noProof/>
        </w:rPr>
      </w:pPr>
      <w:bookmarkStart w:id="20" w:name="_Toc76479070"/>
      <w:bookmarkStart w:id="21" w:name="_Toc125033497"/>
      <w:bookmarkEnd w:id="3"/>
      <w:r w:rsidRPr="00B220E4">
        <w:rPr>
          <w:noProof/>
        </w:rPr>
        <w:t>An effective TAFE Network is built on shared direction, connected systems and strong governance. These foundations enable institutes to deliver on the Network vision for an effective, responsive, innovative and high</w:t>
      </w:r>
      <w:r w:rsidRPr="00B220E4">
        <w:rPr>
          <w:noProof/>
        </w:rPr>
        <w:noBreakHyphen/>
        <w:t xml:space="preserve">quality network which operates as one cohesive and coordinated system while remaining responsive to local needs. </w:t>
      </w:r>
    </w:p>
    <w:p w14:paraId="28F32E7C" w14:textId="77777777" w:rsidR="004D10D6" w:rsidRDefault="004D10D6" w:rsidP="00781A9A">
      <w:pPr>
        <w:rPr>
          <w:noProof/>
        </w:rPr>
      </w:pPr>
      <w:r w:rsidRPr="00B220E4">
        <w:rPr>
          <w:noProof/>
        </w:rPr>
        <w:t>TAFEs and dual sector universities commit to working together and making decisions for the benefit of the Network. These drivers and ways of working bring the TAFE Network vision to life.</w:t>
      </w:r>
    </w:p>
    <w:p w14:paraId="3018E2FA" w14:textId="77777777" w:rsidR="00DC748F" w:rsidRPr="00DC748F" w:rsidRDefault="00DC748F" w:rsidP="00DC748F">
      <w:pPr>
        <w:pStyle w:val="Heading3"/>
      </w:pPr>
      <w:r w:rsidRPr="00DC748F">
        <w:t>Victorian TAFE Network drivers of success</w:t>
      </w:r>
    </w:p>
    <w:p w14:paraId="6216F12A" w14:textId="77777777" w:rsidR="00DC748F" w:rsidRPr="00DC748F" w:rsidRDefault="00DC748F" w:rsidP="00DC748F">
      <w:pPr>
        <w:pStyle w:val="Bullet"/>
        <w:rPr>
          <w:lang w:val="en-US"/>
        </w:rPr>
      </w:pPr>
      <w:r w:rsidRPr="00DC748F">
        <w:rPr>
          <w:lang w:val="en-US"/>
        </w:rPr>
        <w:t>Shared vision and purpose</w:t>
      </w:r>
    </w:p>
    <w:p w14:paraId="60556308" w14:textId="77777777" w:rsidR="00DC748F" w:rsidRPr="00DC748F" w:rsidRDefault="00DC748F" w:rsidP="00DC748F">
      <w:pPr>
        <w:pStyle w:val="Bullet"/>
        <w:rPr>
          <w:lang w:val="en-US"/>
        </w:rPr>
      </w:pPr>
      <w:r w:rsidRPr="00DC748F">
        <w:rPr>
          <w:lang w:val="en-US"/>
        </w:rPr>
        <w:t xml:space="preserve">Governance and accountability </w:t>
      </w:r>
    </w:p>
    <w:p w14:paraId="0BEC7E75" w14:textId="77777777" w:rsidR="00DC748F" w:rsidRPr="00DC748F" w:rsidRDefault="00DC748F" w:rsidP="00DC748F">
      <w:pPr>
        <w:pStyle w:val="Bullet"/>
        <w:rPr>
          <w:lang w:val="en-US"/>
        </w:rPr>
      </w:pPr>
      <w:r w:rsidRPr="00DC748F">
        <w:rPr>
          <w:lang w:val="en-US"/>
        </w:rPr>
        <w:t>Common systems and infrastructure</w:t>
      </w:r>
    </w:p>
    <w:p w14:paraId="17DDCDBF" w14:textId="77777777" w:rsidR="00DC748F" w:rsidRPr="00DC748F" w:rsidRDefault="00DC748F" w:rsidP="00DC748F">
      <w:pPr>
        <w:pStyle w:val="Bullet"/>
        <w:rPr>
          <w:lang w:val="en-US"/>
        </w:rPr>
      </w:pPr>
      <w:r w:rsidRPr="00DC748F">
        <w:rPr>
          <w:lang w:val="en-US"/>
        </w:rPr>
        <w:t>Coordinated planning and design</w:t>
      </w:r>
    </w:p>
    <w:p w14:paraId="08E3AE9A" w14:textId="61E692E0" w:rsidR="00DC748F" w:rsidRPr="00DC748F" w:rsidRDefault="00DC748F" w:rsidP="00781A9A">
      <w:pPr>
        <w:pStyle w:val="Bullet"/>
      </w:pPr>
      <w:r w:rsidRPr="00DC748F">
        <w:t xml:space="preserve">Collaboration and shared expertise </w:t>
      </w:r>
    </w:p>
    <w:p w14:paraId="144B1C7F" w14:textId="77777777" w:rsidR="004D10D6" w:rsidRPr="00517C32" w:rsidRDefault="004D10D6" w:rsidP="00517C32">
      <w:pPr>
        <w:pStyle w:val="Heading1"/>
      </w:pPr>
      <w:bookmarkStart w:id="22" w:name="_Toc229473847"/>
      <w:bookmarkStart w:id="23" w:name="_Toc229495298"/>
      <w:r w:rsidRPr="00517C32">
        <w:lastRenderedPageBreak/>
        <w:t xml:space="preserve">TAFE Network </w:t>
      </w:r>
      <w:bookmarkEnd w:id="20"/>
      <w:bookmarkEnd w:id="21"/>
      <w:r w:rsidRPr="00517C32">
        <w:t>priorities for 2026-2028</w:t>
      </w:r>
      <w:bookmarkEnd w:id="22"/>
      <w:bookmarkEnd w:id="23"/>
    </w:p>
    <w:p w14:paraId="2090F8A0" w14:textId="3507D61F" w:rsidR="004D10D6" w:rsidRPr="006268A2" w:rsidRDefault="004D10D6" w:rsidP="00816D7B">
      <w:pPr>
        <w:rPr>
          <w:noProof/>
          <w:lang w:val="en-US"/>
        </w:rPr>
      </w:pPr>
      <w:r w:rsidRPr="005D3B44">
        <w:rPr>
          <w:noProof/>
          <w:lang w:val="en-US"/>
        </w:rPr>
        <w:t xml:space="preserve">The Statement is focused on 3 priority areas </w:t>
      </w:r>
      <w:r>
        <w:rPr>
          <w:noProof/>
          <w:lang w:val="en-US"/>
        </w:rPr>
        <w:t>-</w:t>
      </w:r>
      <w:r w:rsidRPr="005D3B44">
        <w:rPr>
          <w:noProof/>
          <w:lang w:val="en-US"/>
        </w:rPr>
        <w:t xml:space="preserve"> our industry partners, our students and our people and places.</w:t>
      </w:r>
    </w:p>
    <w:tbl>
      <w:tblPr>
        <w:tblStyle w:val="TableGrid"/>
        <w:tblW w:w="0" w:type="auto"/>
        <w:tblLook w:val="04A0" w:firstRow="1" w:lastRow="0" w:firstColumn="1" w:lastColumn="0" w:noHBand="0" w:noVBand="1"/>
      </w:tblPr>
      <w:tblGrid>
        <w:gridCol w:w="1696"/>
        <w:gridCol w:w="7320"/>
      </w:tblGrid>
      <w:tr w:rsidR="004D10D6" w:rsidRPr="00816D7B" w14:paraId="5D0687B1" w14:textId="77777777" w:rsidTr="00DC748F">
        <w:trPr>
          <w:trHeight w:val="343"/>
          <w:tblHeader/>
        </w:trPr>
        <w:tc>
          <w:tcPr>
            <w:tcW w:w="1696" w:type="dxa"/>
          </w:tcPr>
          <w:p w14:paraId="749EC659" w14:textId="77777777" w:rsidR="004D10D6" w:rsidRPr="00816D7B" w:rsidRDefault="004D10D6" w:rsidP="00816D7B">
            <w:pPr>
              <w:rPr>
                <w:b/>
                <w:bCs/>
                <w:lang w:val="en-US"/>
              </w:rPr>
            </w:pPr>
            <w:r w:rsidRPr="00816D7B">
              <w:rPr>
                <w:b/>
                <w:bCs/>
                <w:lang w:val="en-US"/>
              </w:rPr>
              <w:t>Priority area</w:t>
            </w:r>
          </w:p>
        </w:tc>
        <w:tc>
          <w:tcPr>
            <w:tcW w:w="7320" w:type="dxa"/>
          </w:tcPr>
          <w:p w14:paraId="0A2C3554" w14:textId="77777777" w:rsidR="004D10D6" w:rsidRPr="00816D7B" w:rsidRDefault="004D10D6" w:rsidP="00816D7B">
            <w:pPr>
              <w:rPr>
                <w:b/>
                <w:bCs/>
                <w:lang w:val="en-US"/>
              </w:rPr>
            </w:pPr>
            <w:r w:rsidRPr="00816D7B">
              <w:rPr>
                <w:b/>
                <w:bCs/>
                <w:lang w:val="en-US"/>
              </w:rPr>
              <w:t>Summary</w:t>
            </w:r>
          </w:p>
        </w:tc>
      </w:tr>
      <w:tr w:rsidR="004D10D6" w:rsidRPr="006268A2" w14:paraId="2A2099A4" w14:textId="77777777" w:rsidTr="00DC748F">
        <w:trPr>
          <w:trHeight w:val="300"/>
        </w:trPr>
        <w:tc>
          <w:tcPr>
            <w:tcW w:w="1696" w:type="dxa"/>
          </w:tcPr>
          <w:p w14:paraId="5E9089A2" w14:textId="77777777" w:rsidR="004D10D6" w:rsidRPr="00816D7B" w:rsidRDefault="004D10D6" w:rsidP="00816D7B">
            <w:pPr>
              <w:rPr>
                <w:b/>
                <w:bCs/>
                <w:noProof/>
                <w:lang w:val="en-US"/>
              </w:rPr>
            </w:pPr>
            <w:r w:rsidRPr="00816D7B">
              <w:rPr>
                <w:b/>
                <w:bCs/>
                <w:noProof/>
                <w:lang w:val="en-US"/>
              </w:rPr>
              <w:t xml:space="preserve">Our industry partners </w:t>
            </w:r>
          </w:p>
        </w:tc>
        <w:tc>
          <w:tcPr>
            <w:tcW w:w="7320" w:type="dxa"/>
          </w:tcPr>
          <w:p w14:paraId="69FD011D" w14:textId="77777777" w:rsidR="004D10D6" w:rsidRPr="006268A2" w:rsidRDefault="004D10D6" w:rsidP="00816D7B">
            <w:pPr>
              <w:rPr>
                <w:noProof/>
                <w:lang w:val="en-US"/>
              </w:rPr>
            </w:pPr>
            <w:r w:rsidRPr="00C66C90">
              <w:rPr>
                <w:noProof/>
              </w:rPr>
              <w:t>A TAFE Network powered by strong industry and employer partnerships, delivering industry</w:t>
            </w:r>
            <w:r w:rsidRPr="00C66C90">
              <w:rPr>
                <w:noProof/>
              </w:rPr>
              <w:noBreakHyphen/>
              <w:t>relevant training that builds job</w:t>
            </w:r>
            <w:r w:rsidRPr="00C66C90">
              <w:rPr>
                <w:noProof/>
              </w:rPr>
              <w:noBreakHyphen/>
              <w:t>ready graduates.</w:t>
            </w:r>
            <w:r w:rsidRPr="006268A2">
              <w:rPr>
                <w:noProof/>
                <w:lang w:val="en-US"/>
              </w:rPr>
              <w:t xml:space="preserve"> </w:t>
            </w:r>
          </w:p>
        </w:tc>
      </w:tr>
      <w:tr w:rsidR="004D10D6" w:rsidRPr="006268A2" w14:paraId="08C9F442" w14:textId="77777777" w:rsidTr="00DC748F">
        <w:trPr>
          <w:trHeight w:val="300"/>
        </w:trPr>
        <w:tc>
          <w:tcPr>
            <w:tcW w:w="1696" w:type="dxa"/>
          </w:tcPr>
          <w:p w14:paraId="3FB2F5D4" w14:textId="77777777" w:rsidR="004D10D6" w:rsidRPr="00816D7B" w:rsidRDefault="004D10D6" w:rsidP="00816D7B">
            <w:pPr>
              <w:rPr>
                <w:b/>
                <w:bCs/>
                <w:noProof/>
                <w:lang w:val="en-US"/>
              </w:rPr>
            </w:pPr>
            <w:r w:rsidRPr="00816D7B">
              <w:rPr>
                <w:b/>
                <w:bCs/>
                <w:noProof/>
                <w:lang w:val="en-US"/>
              </w:rPr>
              <w:t>Our students</w:t>
            </w:r>
          </w:p>
        </w:tc>
        <w:tc>
          <w:tcPr>
            <w:tcW w:w="7320" w:type="dxa"/>
          </w:tcPr>
          <w:p w14:paraId="4F8DAA45" w14:textId="77777777" w:rsidR="004D10D6" w:rsidRPr="006268A2" w:rsidDel="00153AB3" w:rsidRDefault="004D10D6" w:rsidP="00816D7B">
            <w:pPr>
              <w:rPr>
                <w:noProof/>
                <w:lang w:val="en-US"/>
              </w:rPr>
            </w:pPr>
            <w:r w:rsidRPr="00B95EEB">
              <w:rPr>
                <w:noProof/>
              </w:rPr>
              <w:t>A connected TAFE Network delivering equitable and consistent access to high</w:t>
            </w:r>
            <w:r w:rsidRPr="00B95EEB">
              <w:rPr>
                <w:noProof/>
              </w:rPr>
              <w:noBreakHyphen/>
              <w:t>quality education and clear pathways to meaningful learning and employment for every student.</w:t>
            </w:r>
          </w:p>
        </w:tc>
      </w:tr>
      <w:tr w:rsidR="004D10D6" w:rsidRPr="006268A2" w14:paraId="1879DDC9" w14:textId="77777777" w:rsidTr="00DC748F">
        <w:trPr>
          <w:trHeight w:val="300"/>
        </w:trPr>
        <w:tc>
          <w:tcPr>
            <w:tcW w:w="1696" w:type="dxa"/>
          </w:tcPr>
          <w:p w14:paraId="46AC3DA0" w14:textId="77777777" w:rsidR="004D10D6" w:rsidRPr="00816D7B" w:rsidRDefault="004D10D6" w:rsidP="00816D7B">
            <w:pPr>
              <w:rPr>
                <w:b/>
                <w:bCs/>
                <w:noProof/>
                <w:lang w:val="en-US"/>
              </w:rPr>
            </w:pPr>
            <w:r w:rsidRPr="00816D7B">
              <w:rPr>
                <w:b/>
                <w:bCs/>
                <w:noProof/>
                <w:lang w:val="en-US"/>
              </w:rPr>
              <w:t>Our people and places</w:t>
            </w:r>
          </w:p>
        </w:tc>
        <w:tc>
          <w:tcPr>
            <w:tcW w:w="7320" w:type="dxa"/>
          </w:tcPr>
          <w:p w14:paraId="58C4FF10" w14:textId="207ED3B4" w:rsidR="004D10D6" w:rsidRPr="006268A2" w:rsidDel="00153AB3" w:rsidRDefault="004D10D6" w:rsidP="00816D7B">
            <w:pPr>
              <w:rPr>
                <w:noProof/>
                <w:lang w:val="en-US"/>
              </w:rPr>
            </w:pPr>
            <w:r w:rsidRPr="00B95EEB">
              <w:rPr>
                <w:noProof/>
              </w:rPr>
              <w:t xml:space="preserve">A TAFE Network that empowers its workforce and strengthens its learning environments </w:t>
            </w:r>
            <w:r>
              <w:rPr>
                <w:noProof/>
              </w:rPr>
              <w:t>-</w:t>
            </w:r>
            <w:r w:rsidRPr="00B95EEB">
              <w:rPr>
                <w:noProof/>
              </w:rPr>
              <w:t xml:space="preserve"> fostering excellence in teaching, professional development, staff wellbeing, and the effective use of our campuses and facilities.</w:t>
            </w:r>
          </w:p>
        </w:tc>
      </w:tr>
    </w:tbl>
    <w:p w14:paraId="163E1AC0" w14:textId="77777777" w:rsidR="004D10D6" w:rsidRDefault="004D10D6" w:rsidP="00816D7B">
      <w:pPr>
        <w:rPr>
          <w:noProof/>
        </w:rPr>
      </w:pPr>
      <w:r w:rsidRPr="00754D12">
        <w:rPr>
          <w:noProof/>
        </w:rPr>
        <w:t>Note that not all actions outlined under the three priority areas apply to dual sector universities due to their different governance, reporting and financial arrangements.</w:t>
      </w:r>
    </w:p>
    <w:p w14:paraId="6794EA1A" w14:textId="725CD092" w:rsidR="004D10D6" w:rsidRPr="00816D7B" w:rsidRDefault="004D10D6" w:rsidP="00816D7B">
      <w:pPr>
        <w:pStyle w:val="Heading1"/>
      </w:pPr>
      <w:bookmarkStart w:id="24" w:name="_Toc229473848"/>
      <w:bookmarkStart w:id="25" w:name="_Toc229495299"/>
      <w:r w:rsidRPr="00816D7B">
        <w:lastRenderedPageBreak/>
        <w:t>Priority 1 - Our industry partners</w:t>
      </w:r>
      <w:bookmarkEnd w:id="24"/>
      <w:bookmarkEnd w:id="25"/>
    </w:p>
    <w:p w14:paraId="56E5C3AE" w14:textId="77777777" w:rsidR="004D10D6" w:rsidRDefault="004D10D6" w:rsidP="00816D7B">
      <w:pPr>
        <w:rPr>
          <w:noProof/>
        </w:rPr>
      </w:pPr>
      <w:r w:rsidRPr="00D101A5">
        <w:rPr>
          <w:noProof/>
        </w:rPr>
        <w:t>A TAFE Network powered by strong industry and employer partnerships, delivering industry</w:t>
      </w:r>
      <w:r w:rsidRPr="00D101A5">
        <w:rPr>
          <w:noProof/>
        </w:rPr>
        <w:noBreakHyphen/>
        <w:t>relevant training that builds job</w:t>
      </w:r>
      <w:r w:rsidRPr="00D101A5">
        <w:rPr>
          <w:noProof/>
        </w:rPr>
        <w:noBreakHyphen/>
        <w:t xml:space="preserve">ready graduates. </w:t>
      </w:r>
    </w:p>
    <w:p w14:paraId="4790DB0E" w14:textId="77777777" w:rsidR="004D10D6" w:rsidRDefault="004D10D6" w:rsidP="00816D7B">
      <w:pPr>
        <w:rPr>
          <w:noProof/>
        </w:rPr>
      </w:pPr>
      <w:r w:rsidRPr="00D101A5">
        <w:rPr>
          <w:noProof/>
        </w:rPr>
        <w:t>The Victorian TAFE Network supports local innovation to translate into system</w:t>
      </w:r>
      <w:r w:rsidRPr="00D101A5">
        <w:rPr>
          <w:noProof/>
        </w:rPr>
        <w:noBreakHyphen/>
        <w:t xml:space="preserve">wide excellence, improving student outcomes and making TAFEs more relevant to industry, ensuring that TAFE delivers training that gives local employers the skills they need. </w:t>
      </w:r>
    </w:p>
    <w:p w14:paraId="1B3070B2" w14:textId="77777777" w:rsidR="004D10D6" w:rsidRPr="00816D7B" w:rsidRDefault="004D10D6" w:rsidP="00816D7B">
      <w:pPr>
        <w:rPr>
          <w:b/>
          <w:bCs/>
          <w:noProof/>
        </w:rPr>
      </w:pPr>
      <w:r w:rsidRPr="00816D7B">
        <w:rPr>
          <w:b/>
          <w:bCs/>
          <w:noProof/>
        </w:rPr>
        <w:t>Actions for 2026-2028</w:t>
      </w:r>
    </w:p>
    <w:tbl>
      <w:tblPr>
        <w:tblStyle w:val="TableGrid"/>
        <w:tblW w:w="0" w:type="auto"/>
        <w:tblLook w:val="04A0" w:firstRow="1" w:lastRow="0" w:firstColumn="1" w:lastColumn="0" w:noHBand="0" w:noVBand="1"/>
      </w:tblPr>
      <w:tblGrid>
        <w:gridCol w:w="1696"/>
        <w:gridCol w:w="7320"/>
      </w:tblGrid>
      <w:tr w:rsidR="00A63208" w:rsidRPr="00816D7B" w14:paraId="5D3C015A" w14:textId="77777777" w:rsidTr="00DC748F">
        <w:trPr>
          <w:trHeight w:val="300"/>
          <w:tblHeader/>
        </w:trPr>
        <w:tc>
          <w:tcPr>
            <w:tcW w:w="1696" w:type="dxa"/>
          </w:tcPr>
          <w:p w14:paraId="71E3681B" w14:textId="5459A460" w:rsidR="00A63208" w:rsidRPr="00816D7B" w:rsidRDefault="00A63208" w:rsidP="00816D7B">
            <w:pPr>
              <w:rPr>
                <w:b/>
                <w:bCs/>
              </w:rPr>
            </w:pPr>
            <w:r w:rsidRPr="00816D7B">
              <w:rPr>
                <w:b/>
                <w:bCs/>
              </w:rPr>
              <w:t>Area</w:t>
            </w:r>
          </w:p>
        </w:tc>
        <w:tc>
          <w:tcPr>
            <w:tcW w:w="7320" w:type="dxa"/>
          </w:tcPr>
          <w:p w14:paraId="3C1DC5DA" w14:textId="14D774FB" w:rsidR="00A63208" w:rsidRPr="00816D7B" w:rsidRDefault="00A63208" w:rsidP="00816D7B">
            <w:pPr>
              <w:rPr>
                <w:b/>
                <w:bCs/>
              </w:rPr>
            </w:pPr>
            <w:r w:rsidRPr="00816D7B">
              <w:rPr>
                <w:b/>
                <w:bCs/>
              </w:rPr>
              <w:t>Actions</w:t>
            </w:r>
          </w:p>
        </w:tc>
      </w:tr>
      <w:tr w:rsidR="004D10D6" w:rsidRPr="006268A2" w14:paraId="7F67DE97" w14:textId="77777777" w:rsidTr="00DC748F">
        <w:trPr>
          <w:trHeight w:val="300"/>
        </w:trPr>
        <w:tc>
          <w:tcPr>
            <w:tcW w:w="1696" w:type="dxa"/>
          </w:tcPr>
          <w:p w14:paraId="2C601084" w14:textId="77777777" w:rsidR="004D10D6" w:rsidRPr="00816D7B" w:rsidRDefault="004D10D6" w:rsidP="00816D7B">
            <w:pPr>
              <w:rPr>
                <w:b/>
                <w:bCs/>
              </w:rPr>
            </w:pPr>
            <w:r w:rsidRPr="00816D7B">
              <w:rPr>
                <w:b/>
                <w:bCs/>
              </w:rPr>
              <w:t>Coordinated TAFE training delivery</w:t>
            </w:r>
          </w:p>
        </w:tc>
        <w:tc>
          <w:tcPr>
            <w:tcW w:w="7320" w:type="dxa"/>
          </w:tcPr>
          <w:p w14:paraId="7C66661A" w14:textId="77777777" w:rsidR="004D10D6" w:rsidRPr="006268A2" w:rsidRDefault="004D10D6" w:rsidP="00816D7B">
            <w:pPr>
              <w:rPr>
                <w:noProof/>
                <w:lang w:val="en-US"/>
              </w:rPr>
            </w:pPr>
            <w:r w:rsidRPr="001F4F99">
              <w:rPr>
                <w:noProof/>
              </w:rPr>
              <w:t>Undertake a networked approach to course delivery planning aligned to the Victorian Skills Plan to ensure efficient, effective and accessible state</w:t>
            </w:r>
            <w:r w:rsidRPr="001F4F99">
              <w:rPr>
                <w:noProof/>
              </w:rPr>
              <w:noBreakHyphen/>
              <w:t>wide TAFE that meetings Victoria’s skills needs and delivers improved outcomes in priority courses, including Free TAFE, apprenticeships and traineeships</w:t>
            </w:r>
            <w:r>
              <w:rPr>
                <w:noProof/>
              </w:rPr>
              <w:t>.</w:t>
            </w:r>
          </w:p>
        </w:tc>
      </w:tr>
      <w:tr w:rsidR="004D10D6" w:rsidRPr="006268A2" w14:paraId="65F0F82C" w14:textId="77777777" w:rsidTr="00DC748F">
        <w:trPr>
          <w:trHeight w:val="300"/>
        </w:trPr>
        <w:tc>
          <w:tcPr>
            <w:tcW w:w="1696" w:type="dxa"/>
          </w:tcPr>
          <w:p w14:paraId="4ED33D77" w14:textId="77777777" w:rsidR="004D10D6" w:rsidRPr="00816D7B" w:rsidRDefault="004D10D6" w:rsidP="00816D7B">
            <w:pPr>
              <w:rPr>
                <w:b/>
                <w:bCs/>
                <w:lang w:val="en-US"/>
              </w:rPr>
            </w:pPr>
            <w:r w:rsidRPr="00816D7B">
              <w:rPr>
                <w:b/>
                <w:bCs/>
              </w:rPr>
              <w:t>Industry engagement, collaboration and innovation</w:t>
            </w:r>
          </w:p>
        </w:tc>
        <w:tc>
          <w:tcPr>
            <w:tcW w:w="7320" w:type="dxa"/>
          </w:tcPr>
          <w:p w14:paraId="18E9ECC1" w14:textId="77777777" w:rsidR="004D10D6" w:rsidRPr="00B346D0" w:rsidRDefault="004D10D6" w:rsidP="00816D7B">
            <w:pPr>
              <w:rPr>
                <w:noProof/>
              </w:rPr>
            </w:pPr>
            <w:r w:rsidRPr="00B346D0">
              <w:rPr>
                <w:noProof/>
              </w:rPr>
              <w:t xml:space="preserve">Establish and strengthen formal partnerships with industry groups and local employers, including First Nations organisations to: </w:t>
            </w:r>
          </w:p>
          <w:p w14:paraId="612C5884" w14:textId="77777777" w:rsidR="004D10D6" w:rsidRPr="00517C32" w:rsidRDefault="004D10D6" w:rsidP="00517C32">
            <w:pPr>
              <w:pStyle w:val="TableBullet"/>
            </w:pPr>
            <w:r w:rsidRPr="00B346D0">
              <w:rPr>
                <w:noProof/>
              </w:rPr>
              <w:t>co</w:t>
            </w:r>
            <w:r w:rsidRPr="00B346D0">
              <w:rPr>
                <w:noProof/>
              </w:rPr>
              <w:noBreakHyphen/>
            </w:r>
            <w:r w:rsidRPr="00517C32">
              <w:t>design innovative responses to priority workforce and skills needs</w:t>
            </w:r>
          </w:p>
          <w:p w14:paraId="7D4CA6D4" w14:textId="77777777" w:rsidR="004D10D6" w:rsidRPr="00517C32" w:rsidRDefault="004D10D6" w:rsidP="00517C32">
            <w:pPr>
              <w:pStyle w:val="TableBullet"/>
            </w:pPr>
            <w:r w:rsidRPr="00517C32">
              <w:t>improve apprenticeship and traineeship completions</w:t>
            </w:r>
          </w:p>
          <w:p w14:paraId="00A8FBEB" w14:textId="77777777" w:rsidR="004D10D6" w:rsidRPr="00517C32" w:rsidRDefault="004D10D6" w:rsidP="00517C32">
            <w:pPr>
              <w:pStyle w:val="TableBullet"/>
            </w:pPr>
            <w:r w:rsidRPr="00517C32">
              <w:t>improve student employment outcomes</w:t>
            </w:r>
          </w:p>
          <w:p w14:paraId="6DD5253C" w14:textId="77777777" w:rsidR="004D10D6" w:rsidRPr="00517C32" w:rsidRDefault="004D10D6" w:rsidP="00517C32">
            <w:pPr>
              <w:pStyle w:val="TableBullet"/>
            </w:pPr>
            <w:r w:rsidRPr="00517C32">
              <w:t xml:space="preserve">support the TAFE workforce, and address skills needs. </w:t>
            </w:r>
          </w:p>
          <w:p w14:paraId="250257D9" w14:textId="24A0E04C" w:rsidR="004D10D6" w:rsidRPr="00B346D0" w:rsidDel="00153AB3" w:rsidRDefault="004D10D6" w:rsidP="00816D7B">
            <w:pPr>
              <w:rPr>
                <w:b/>
                <w:bCs/>
                <w:noProof/>
                <w:lang w:val="en-US"/>
              </w:rPr>
            </w:pPr>
            <w:r w:rsidRPr="00B346D0">
              <w:rPr>
                <w:noProof/>
              </w:rPr>
              <w:t>This includes implementing and utilising common ICT platforms to better support and maximise industry engagement and delivering initiatives such as TAFE Centres of Excellence and the Skills Solutions Partnership program</w:t>
            </w:r>
            <w:r w:rsidR="00816D7B">
              <w:rPr>
                <w:noProof/>
              </w:rPr>
              <w:t>.</w:t>
            </w:r>
          </w:p>
        </w:tc>
      </w:tr>
    </w:tbl>
    <w:p w14:paraId="686D8FBE" w14:textId="77777777" w:rsidR="004D10D6" w:rsidRDefault="004D10D6" w:rsidP="004D10D6">
      <w:pPr>
        <w:spacing w:line="264" w:lineRule="auto"/>
        <w:rPr>
          <w:b/>
          <w:bCs/>
          <w:noProof/>
        </w:rPr>
      </w:pPr>
    </w:p>
    <w:p w14:paraId="4E304B1B" w14:textId="3A0677A1" w:rsidR="004D10D6" w:rsidRPr="00517C32" w:rsidRDefault="004D10D6" w:rsidP="00517C32">
      <w:pPr>
        <w:pStyle w:val="Heading1"/>
      </w:pPr>
      <w:bookmarkStart w:id="26" w:name="_Toc229473849"/>
      <w:bookmarkStart w:id="27" w:name="_Toc229495300"/>
      <w:r w:rsidRPr="00517C32">
        <w:lastRenderedPageBreak/>
        <w:t>Priority 2 - Our students</w:t>
      </w:r>
      <w:bookmarkEnd w:id="26"/>
      <w:bookmarkEnd w:id="27"/>
    </w:p>
    <w:p w14:paraId="2DBE37E8" w14:textId="77777777" w:rsidR="004D10D6" w:rsidRDefault="004D10D6" w:rsidP="00816D7B">
      <w:pPr>
        <w:rPr>
          <w:noProof/>
        </w:rPr>
      </w:pPr>
      <w:r w:rsidRPr="005A3D38">
        <w:rPr>
          <w:noProof/>
        </w:rPr>
        <w:t>A connected TAFE Network delivering equitable and consistent access to high</w:t>
      </w:r>
      <w:r w:rsidRPr="005A3D38">
        <w:rPr>
          <w:noProof/>
        </w:rPr>
        <w:noBreakHyphen/>
        <w:t xml:space="preserve">quality education and clear pathways to meaningful learning and employment. </w:t>
      </w:r>
    </w:p>
    <w:p w14:paraId="757384BD" w14:textId="77777777" w:rsidR="004D10D6" w:rsidRDefault="004D10D6" w:rsidP="00816D7B">
      <w:pPr>
        <w:rPr>
          <w:noProof/>
        </w:rPr>
      </w:pPr>
      <w:r w:rsidRPr="005A3D38">
        <w:rPr>
          <w:noProof/>
        </w:rPr>
        <w:t>The TAFE Network gives students a consistent, high</w:t>
      </w:r>
      <w:r w:rsidRPr="005A3D38">
        <w:rPr>
          <w:noProof/>
        </w:rPr>
        <w:noBreakHyphen/>
        <w:t xml:space="preserve">quality learning experience which includes learning, wellbeing and employment support, creating diverse and inclusive learning environments. </w:t>
      </w:r>
    </w:p>
    <w:p w14:paraId="6BB82F1C" w14:textId="77777777" w:rsidR="004D10D6" w:rsidRPr="00816D7B" w:rsidRDefault="004D10D6" w:rsidP="00816D7B">
      <w:pPr>
        <w:rPr>
          <w:b/>
          <w:bCs/>
          <w:noProof/>
        </w:rPr>
      </w:pPr>
      <w:r w:rsidRPr="00816D7B">
        <w:rPr>
          <w:b/>
          <w:bCs/>
          <w:noProof/>
        </w:rPr>
        <w:t>Actions for 2026-2028</w:t>
      </w:r>
    </w:p>
    <w:tbl>
      <w:tblPr>
        <w:tblStyle w:val="TableGrid"/>
        <w:tblW w:w="0" w:type="auto"/>
        <w:tblLook w:val="04A0" w:firstRow="1" w:lastRow="0" w:firstColumn="1" w:lastColumn="0" w:noHBand="0" w:noVBand="1"/>
      </w:tblPr>
      <w:tblGrid>
        <w:gridCol w:w="2225"/>
        <w:gridCol w:w="6949"/>
      </w:tblGrid>
      <w:tr w:rsidR="00A63208" w:rsidRPr="00816D7B" w14:paraId="2F4E1CC8" w14:textId="77777777" w:rsidTr="00DC748F">
        <w:trPr>
          <w:trHeight w:val="300"/>
          <w:tblHeader/>
        </w:trPr>
        <w:tc>
          <w:tcPr>
            <w:tcW w:w="2225" w:type="dxa"/>
          </w:tcPr>
          <w:p w14:paraId="07AED6F9" w14:textId="58C7FFFE" w:rsidR="00A63208" w:rsidRPr="00816D7B" w:rsidRDefault="00A63208" w:rsidP="00816D7B">
            <w:pPr>
              <w:rPr>
                <w:noProof/>
              </w:rPr>
            </w:pPr>
            <w:r w:rsidRPr="00816D7B">
              <w:rPr>
                <w:noProof/>
              </w:rPr>
              <w:t>Area</w:t>
            </w:r>
          </w:p>
        </w:tc>
        <w:tc>
          <w:tcPr>
            <w:tcW w:w="6949" w:type="dxa"/>
          </w:tcPr>
          <w:p w14:paraId="5979C381" w14:textId="0BB4938F" w:rsidR="00A63208" w:rsidRPr="00816D7B" w:rsidRDefault="00A63208" w:rsidP="00816D7B">
            <w:pPr>
              <w:rPr>
                <w:b/>
                <w:bCs/>
                <w:noProof/>
              </w:rPr>
            </w:pPr>
            <w:r w:rsidRPr="00816D7B">
              <w:rPr>
                <w:b/>
                <w:bCs/>
                <w:noProof/>
              </w:rPr>
              <w:t>Actions</w:t>
            </w:r>
          </w:p>
        </w:tc>
      </w:tr>
      <w:tr w:rsidR="004D10D6" w:rsidRPr="006268A2" w14:paraId="735AA94A" w14:textId="77777777" w:rsidTr="00DC748F">
        <w:trPr>
          <w:trHeight w:val="300"/>
        </w:trPr>
        <w:tc>
          <w:tcPr>
            <w:tcW w:w="2225" w:type="dxa"/>
          </w:tcPr>
          <w:p w14:paraId="13F4271B" w14:textId="77777777" w:rsidR="004D10D6" w:rsidRPr="00816D7B" w:rsidRDefault="004D10D6" w:rsidP="00816D7B">
            <w:pPr>
              <w:rPr>
                <w:noProof/>
                <w:lang w:val="en-US"/>
              </w:rPr>
            </w:pPr>
            <w:r w:rsidRPr="00816D7B">
              <w:rPr>
                <w:noProof/>
              </w:rPr>
              <w:t>High</w:t>
            </w:r>
            <w:r w:rsidRPr="00816D7B">
              <w:rPr>
                <w:noProof/>
              </w:rPr>
              <w:noBreakHyphen/>
              <w:t>quality and consistent student experience</w:t>
            </w:r>
          </w:p>
        </w:tc>
        <w:tc>
          <w:tcPr>
            <w:tcW w:w="6949" w:type="dxa"/>
          </w:tcPr>
          <w:p w14:paraId="188CF9DF" w14:textId="77777777" w:rsidR="004D10D6" w:rsidRPr="006268A2" w:rsidRDefault="004D10D6" w:rsidP="00816D7B">
            <w:pPr>
              <w:rPr>
                <w:noProof/>
                <w:lang w:val="en-US"/>
              </w:rPr>
            </w:pPr>
            <w:r w:rsidRPr="00242346">
              <w:rPr>
                <w:noProof/>
              </w:rPr>
              <w:t>Implement a network</w:t>
            </w:r>
            <w:r w:rsidRPr="00242346">
              <w:rPr>
                <w:noProof/>
              </w:rPr>
              <w:noBreakHyphen/>
              <w:t>wide approach to courseware development which promotes best practice and excellence in teaching and learning by developing and sharing high</w:t>
            </w:r>
            <w:r w:rsidRPr="00242346">
              <w:rPr>
                <w:noProof/>
              </w:rPr>
              <w:noBreakHyphen/>
              <w:t>quality teaching and assessment materials. These will be used by all TAFE Network members, including in relation to VET Delivered to School Students (VDSS) where the TAFE Network will be the primary deliverer of VET training to secondary students in selected, high priority areas.</w:t>
            </w:r>
          </w:p>
        </w:tc>
      </w:tr>
      <w:tr w:rsidR="004D10D6" w:rsidRPr="006268A2" w14:paraId="05F4CFFF" w14:textId="77777777" w:rsidTr="00DC748F">
        <w:trPr>
          <w:trHeight w:val="300"/>
        </w:trPr>
        <w:tc>
          <w:tcPr>
            <w:tcW w:w="2225" w:type="dxa"/>
          </w:tcPr>
          <w:p w14:paraId="781D6E72" w14:textId="77777777" w:rsidR="004D10D6" w:rsidRPr="00816D7B" w:rsidRDefault="004D10D6" w:rsidP="00816D7B">
            <w:pPr>
              <w:rPr>
                <w:noProof/>
                <w:lang w:val="en-US"/>
              </w:rPr>
            </w:pPr>
            <w:r w:rsidRPr="00816D7B">
              <w:rPr>
                <w:noProof/>
              </w:rPr>
              <w:t>Modernised student experience through shared ICT solutions</w:t>
            </w:r>
          </w:p>
        </w:tc>
        <w:tc>
          <w:tcPr>
            <w:tcW w:w="6949" w:type="dxa"/>
          </w:tcPr>
          <w:p w14:paraId="1C230147" w14:textId="77777777" w:rsidR="004D10D6" w:rsidRPr="00242346" w:rsidDel="00153AB3" w:rsidRDefault="004D10D6" w:rsidP="00816D7B">
            <w:pPr>
              <w:rPr>
                <w:noProof/>
                <w:lang w:val="en-US"/>
              </w:rPr>
            </w:pPr>
            <w:r w:rsidRPr="00242346">
              <w:rPr>
                <w:noProof/>
              </w:rPr>
              <w:t>Progressively implement common ICT platforms across the TAFE Network to drive a consistent and effective experience across the student lifecycle, including in relation to student enrolment and acquisition, learning and support and placements and workplace learning.</w:t>
            </w:r>
          </w:p>
        </w:tc>
      </w:tr>
      <w:tr w:rsidR="004D10D6" w:rsidRPr="006268A2" w14:paraId="35F593F9" w14:textId="77777777" w:rsidTr="00DC748F">
        <w:trPr>
          <w:trHeight w:val="300"/>
        </w:trPr>
        <w:tc>
          <w:tcPr>
            <w:tcW w:w="2225" w:type="dxa"/>
          </w:tcPr>
          <w:p w14:paraId="1BDC1CE4" w14:textId="77777777" w:rsidR="004D10D6" w:rsidRPr="00816D7B" w:rsidRDefault="004D10D6" w:rsidP="00816D7B">
            <w:pPr>
              <w:rPr>
                <w:noProof/>
              </w:rPr>
            </w:pPr>
            <w:r w:rsidRPr="00816D7B">
              <w:rPr>
                <w:noProof/>
              </w:rPr>
              <w:t>Safe and supportive student learning environments, including access to education</w:t>
            </w:r>
          </w:p>
        </w:tc>
        <w:tc>
          <w:tcPr>
            <w:tcW w:w="6949" w:type="dxa"/>
          </w:tcPr>
          <w:p w14:paraId="664D1398" w14:textId="788C896B" w:rsidR="004D10D6" w:rsidRPr="00242346" w:rsidDel="00153AB3" w:rsidRDefault="004D10D6" w:rsidP="00816D7B">
            <w:pPr>
              <w:rPr>
                <w:noProof/>
                <w:lang w:val="en-US"/>
              </w:rPr>
            </w:pPr>
            <w:r w:rsidRPr="00242346">
              <w:rPr>
                <w:noProof/>
              </w:rPr>
              <w:t xml:space="preserve">Identify collective approaches to student access, support, inclusion and completion informed by appropriate research and funding levels to ensure that all students </w:t>
            </w:r>
            <w:r>
              <w:rPr>
                <w:noProof/>
              </w:rPr>
              <w:t>-</w:t>
            </w:r>
            <w:r w:rsidRPr="00242346">
              <w:rPr>
                <w:noProof/>
              </w:rPr>
              <w:t xml:space="preserve"> regardless of background, ability, or circumstance </w:t>
            </w:r>
            <w:r>
              <w:rPr>
                <w:noProof/>
              </w:rPr>
              <w:t>-</w:t>
            </w:r>
            <w:r w:rsidRPr="00242346">
              <w:rPr>
                <w:noProof/>
              </w:rPr>
              <w:t xml:space="preserve"> have access to consistent, high</w:t>
            </w:r>
            <w:r w:rsidRPr="00242346">
              <w:rPr>
                <w:noProof/>
              </w:rPr>
              <w:noBreakHyphen/>
              <w:t>quality support services and inclusive, culturally safe learning environments across all TAFE institutes.</w:t>
            </w:r>
          </w:p>
        </w:tc>
      </w:tr>
      <w:tr w:rsidR="004D10D6" w:rsidRPr="006268A2" w14:paraId="1B076C23" w14:textId="77777777" w:rsidTr="00DC748F">
        <w:trPr>
          <w:trHeight w:val="300"/>
        </w:trPr>
        <w:tc>
          <w:tcPr>
            <w:tcW w:w="2225" w:type="dxa"/>
          </w:tcPr>
          <w:p w14:paraId="293A848F" w14:textId="62885F69" w:rsidR="004D10D6" w:rsidRPr="00816D7B" w:rsidRDefault="004D10D6" w:rsidP="00816D7B">
            <w:pPr>
              <w:rPr>
                <w:noProof/>
              </w:rPr>
            </w:pPr>
            <w:r w:rsidRPr="00816D7B">
              <w:rPr>
                <w:noProof/>
              </w:rPr>
              <w:t>First Peoples’ self</w:t>
            </w:r>
            <w:r w:rsidRPr="00816D7B">
              <w:rPr>
                <w:noProof/>
              </w:rPr>
              <w:noBreakHyphen/>
              <w:t>determination - through Treaty and Truth</w:t>
            </w:r>
          </w:p>
        </w:tc>
        <w:tc>
          <w:tcPr>
            <w:tcW w:w="6949" w:type="dxa"/>
          </w:tcPr>
          <w:p w14:paraId="44FC3844" w14:textId="77777777" w:rsidR="004D10D6" w:rsidRPr="00242346" w:rsidDel="00153AB3" w:rsidRDefault="004D10D6" w:rsidP="00816D7B">
            <w:pPr>
              <w:rPr>
                <w:noProof/>
                <w:lang w:val="en-US"/>
              </w:rPr>
            </w:pPr>
            <w:r w:rsidRPr="00242346">
              <w:rPr>
                <w:noProof/>
              </w:rPr>
              <w:t>Identify Network approaches to promote cultural safety and self</w:t>
            </w:r>
            <w:r w:rsidRPr="00242346">
              <w:rPr>
                <w:noProof/>
              </w:rPr>
              <w:noBreakHyphen/>
              <w:t>determination for First Nations students across the TAFE network, supported by Victoria’s commitment to Treaty and Truth. Identify and disseminate best practice examples, informed by First Peoples’ expertise and experiences, which supports inclusive access to training, involves First Nations students in decision</w:t>
            </w:r>
            <w:r w:rsidRPr="00242346">
              <w:rPr>
                <w:noProof/>
              </w:rPr>
              <w:noBreakHyphen/>
              <w:t>making and enables First Nations students to achieve their learning and employment goals.</w:t>
            </w:r>
          </w:p>
        </w:tc>
      </w:tr>
    </w:tbl>
    <w:p w14:paraId="06CC2F9E" w14:textId="77777777" w:rsidR="004D10D6" w:rsidRDefault="004D10D6" w:rsidP="004D10D6">
      <w:pPr>
        <w:spacing w:line="264" w:lineRule="auto"/>
        <w:rPr>
          <w:noProof/>
          <w:lang w:val="en-US"/>
        </w:rPr>
      </w:pPr>
    </w:p>
    <w:p w14:paraId="624B7D03" w14:textId="1F07EBCC" w:rsidR="004D10D6" w:rsidRPr="00816D7B" w:rsidRDefault="004D10D6" w:rsidP="00816D7B">
      <w:pPr>
        <w:pStyle w:val="Heading1"/>
      </w:pPr>
      <w:bookmarkStart w:id="28" w:name="_Toc229473850"/>
      <w:bookmarkStart w:id="29" w:name="_Toc229495301"/>
      <w:r w:rsidRPr="00816D7B">
        <w:lastRenderedPageBreak/>
        <w:t>Priority 3 - Our people and places</w:t>
      </w:r>
      <w:bookmarkEnd w:id="28"/>
      <w:bookmarkEnd w:id="29"/>
    </w:p>
    <w:p w14:paraId="0507DA46" w14:textId="4AC49FB1" w:rsidR="004D10D6" w:rsidRPr="006268A2" w:rsidRDefault="004D10D6" w:rsidP="00816D7B">
      <w:pPr>
        <w:rPr>
          <w:lang w:val="en-US"/>
        </w:rPr>
      </w:pPr>
      <w:r w:rsidRPr="00CE1F4C">
        <w:t xml:space="preserve">A TAFE Network that empowers its workforce and strengthens its learning environments </w:t>
      </w:r>
      <w:r>
        <w:t>-</w:t>
      </w:r>
      <w:r w:rsidRPr="00CE1F4C">
        <w:t xml:space="preserve"> fostering excellence in teaching, professional development, staff wellbeing, and the effective use of our campuses and facilities.</w:t>
      </w:r>
    </w:p>
    <w:p w14:paraId="194D5E6A" w14:textId="77777777" w:rsidR="004D10D6" w:rsidRPr="00816D7B" w:rsidRDefault="004D10D6" w:rsidP="00816D7B">
      <w:pPr>
        <w:rPr>
          <w:b/>
          <w:bCs/>
          <w:noProof/>
        </w:rPr>
      </w:pPr>
      <w:r w:rsidRPr="00816D7B">
        <w:rPr>
          <w:b/>
          <w:bCs/>
          <w:noProof/>
        </w:rPr>
        <w:t>Actions for 2026-2028</w:t>
      </w:r>
    </w:p>
    <w:tbl>
      <w:tblPr>
        <w:tblStyle w:val="TableGrid"/>
        <w:tblW w:w="0" w:type="auto"/>
        <w:tblLook w:val="04A0" w:firstRow="1" w:lastRow="0" w:firstColumn="1" w:lastColumn="0" w:noHBand="0" w:noVBand="1"/>
      </w:tblPr>
      <w:tblGrid>
        <w:gridCol w:w="2225"/>
        <w:gridCol w:w="6949"/>
      </w:tblGrid>
      <w:tr w:rsidR="00A63208" w:rsidRPr="00816D7B" w14:paraId="64345ECE" w14:textId="77777777" w:rsidTr="00DC748F">
        <w:trPr>
          <w:trHeight w:val="300"/>
          <w:tblHeader/>
        </w:trPr>
        <w:tc>
          <w:tcPr>
            <w:tcW w:w="2225" w:type="dxa"/>
          </w:tcPr>
          <w:p w14:paraId="657C969A" w14:textId="0E68FA82" w:rsidR="00A63208" w:rsidRPr="00816D7B" w:rsidRDefault="00A63208" w:rsidP="00816D7B">
            <w:pPr>
              <w:rPr>
                <w:b/>
                <w:bCs/>
              </w:rPr>
            </w:pPr>
            <w:r w:rsidRPr="00816D7B">
              <w:rPr>
                <w:b/>
                <w:bCs/>
              </w:rPr>
              <w:t>Area</w:t>
            </w:r>
          </w:p>
        </w:tc>
        <w:tc>
          <w:tcPr>
            <w:tcW w:w="6949" w:type="dxa"/>
          </w:tcPr>
          <w:p w14:paraId="77AA881B" w14:textId="6C5F147B" w:rsidR="00A63208" w:rsidRPr="00816D7B" w:rsidRDefault="00A63208" w:rsidP="00816D7B">
            <w:pPr>
              <w:rPr>
                <w:b/>
                <w:bCs/>
              </w:rPr>
            </w:pPr>
            <w:r w:rsidRPr="00816D7B">
              <w:rPr>
                <w:b/>
                <w:bCs/>
              </w:rPr>
              <w:t>Actions</w:t>
            </w:r>
          </w:p>
        </w:tc>
      </w:tr>
      <w:tr w:rsidR="004D10D6" w:rsidRPr="00816D7B" w14:paraId="694A9DF7" w14:textId="77777777" w:rsidTr="00DC748F">
        <w:trPr>
          <w:trHeight w:val="300"/>
        </w:trPr>
        <w:tc>
          <w:tcPr>
            <w:tcW w:w="2225" w:type="dxa"/>
          </w:tcPr>
          <w:p w14:paraId="482BB7B6" w14:textId="77777777" w:rsidR="004D10D6" w:rsidRPr="00816D7B" w:rsidRDefault="004D10D6" w:rsidP="00816D7B">
            <w:pPr>
              <w:rPr>
                <w:b/>
                <w:bCs/>
                <w:lang w:val="en-US"/>
              </w:rPr>
            </w:pPr>
            <w:r w:rsidRPr="00816D7B">
              <w:rPr>
                <w:b/>
                <w:bCs/>
              </w:rPr>
              <w:t>Build the pipeline of TAFE teachers and develop our workforce</w:t>
            </w:r>
          </w:p>
        </w:tc>
        <w:tc>
          <w:tcPr>
            <w:tcW w:w="6949" w:type="dxa"/>
          </w:tcPr>
          <w:p w14:paraId="5033AB97" w14:textId="77777777" w:rsidR="004D10D6" w:rsidRPr="00816D7B" w:rsidRDefault="004D10D6" w:rsidP="00816D7B">
            <w:pPr>
              <w:rPr>
                <w:lang w:val="en-US"/>
              </w:rPr>
            </w:pPr>
            <w:r w:rsidRPr="00816D7B">
              <w:t>Partner with industry and collaborate across the network on initiatives which identify, attract and retain TAFE teachers in areas of high demand to drive improved outcomes including promoting cultural safety and self</w:t>
            </w:r>
            <w:r w:rsidRPr="00816D7B">
              <w:noBreakHyphen/>
              <w:t>determination for First Nations staff and supporting continued excellence in teaching and increased staff satisfaction and wellbeing.</w:t>
            </w:r>
          </w:p>
        </w:tc>
      </w:tr>
      <w:tr w:rsidR="004D10D6" w:rsidRPr="00816D7B" w14:paraId="6E6927C8" w14:textId="77777777" w:rsidTr="00DC748F">
        <w:trPr>
          <w:trHeight w:val="300"/>
        </w:trPr>
        <w:tc>
          <w:tcPr>
            <w:tcW w:w="2225" w:type="dxa"/>
          </w:tcPr>
          <w:p w14:paraId="6E9AEBF6" w14:textId="77777777" w:rsidR="004D10D6" w:rsidRPr="00816D7B" w:rsidRDefault="004D10D6" w:rsidP="00816D7B">
            <w:pPr>
              <w:rPr>
                <w:b/>
                <w:bCs/>
                <w:lang w:val="en-US"/>
              </w:rPr>
            </w:pPr>
            <w:r w:rsidRPr="00816D7B">
              <w:rPr>
                <w:b/>
                <w:bCs/>
              </w:rPr>
              <w:t>Common, modernised systems</w:t>
            </w:r>
          </w:p>
        </w:tc>
        <w:tc>
          <w:tcPr>
            <w:tcW w:w="6949" w:type="dxa"/>
          </w:tcPr>
          <w:p w14:paraId="485B3766" w14:textId="77777777" w:rsidR="004D10D6" w:rsidRPr="00816D7B" w:rsidDel="00153AB3" w:rsidRDefault="004D10D6" w:rsidP="00816D7B">
            <w:pPr>
              <w:rPr>
                <w:lang w:val="en-US"/>
              </w:rPr>
            </w:pPr>
            <w:r w:rsidRPr="00816D7B">
              <w:t>Progressively implement common systems across the TAFE Network, including shared TAFE ICT architecture, to support the TAFE workforce from recruitment and onboarding to professional development of staff and teachers.</w:t>
            </w:r>
          </w:p>
        </w:tc>
      </w:tr>
      <w:tr w:rsidR="004D10D6" w:rsidRPr="00816D7B" w14:paraId="30B3D395" w14:textId="77777777" w:rsidTr="00DC748F">
        <w:trPr>
          <w:trHeight w:val="300"/>
        </w:trPr>
        <w:tc>
          <w:tcPr>
            <w:tcW w:w="2225" w:type="dxa"/>
          </w:tcPr>
          <w:p w14:paraId="53281ACB" w14:textId="77777777" w:rsidR="004D10D6" w:rsidRPr="00816D7B" w:rsidRDefault="004D10D6" w:rsidP="00816D7B">
            <w:pPr>
              <w:rPr>
                <w:b/>
                <w:bCs/>
              </w:rPr>
            </w:pPr>
            <w:r w:rsidRPr="00816D7B">
              <w:rPr>
                <w:b/>
                <w:bCs/>
              </w:rPr>
              <w:t>Digital capability and intelligence</w:t>
            </w:r>
          </w:p>
        </w:tc>
        <w:tc>
          <w:tcPr>
            <w:tcW w:w="6949" w:type="dxa"/>
          </w:tcPr>
          <w:p w14:paraId="4498B064" w14:textId="77777777" w:rsidR="004D10D6" w:rsidRPr="00816D7B" w:rsidDel="00153AB3" w:rsidRDefault="004D10D6" w:rsidP="00816D7B">
            <w:pPr>
              <w:rPr>
                <w:lang w:val="en-US"/>
              </w:rPr>
            </w:pPr>
            <w:r w:rsidRPr="00816D7B">
              <w:t>Embed digital skills and capability into TAFE operational functions to support the TAFE workforce to adapt to change in technology, including AI, and to increase the training capacity of the TAFE system. Ensure educators have the digital and AI skills to teach learners to thrive in the changing work environment.</w:t>
            </w:r>
          </w:p>
        </w:tc>
      </w:tr>
      <w:tr w:rsidR="004D10D6" w:rsidRPr="00816D7B" w14:paraId="644EC6BC" w14:textId="77777777" w:rsidTr="00DC748F">
        <w:trPr>
          <w:trHeight w:val="300"/>
        </w:trPr>
        <w:tc>
          <w:tcPr>
            <w:tcW w:w="2225" w:type="dxa"/>
          </w:tcPr>
          <w:p w14:paraId="7DC8BA24" w14:textId="77777777" w:rsidR="004D10D6" w:rsidRPr="00816D7B" w:rsidRDefault="004D10D6" w:rsidP="00816D7B">
            <w:pPr>
              <w:rPr>
                <w:b/>
                <w:bCs/>
              </w:rPr>
            </w:pPr>
            <w:r w:rsidRPr="00816D7B">
              <w:rPr>
                <w:b/>
                <w:bCs/>
              </w:rPr>
              <w:t>A sustainable, high</w:t>
            </w:r>
            <w:r w:rsidRPr="00816D7B">
              <w:rPr>
                <w:b/>
                <w:bCs/>
              </w:rPr>
              <w:noBreakHyphen/>
              <w:t>quality and fit for purpose TAFE asset base</w:t>
            </w:r>
          </w:p>
        </w:tc>
        <w:tc>
          <w:tcPr>
            <w:tcW w:w="6949" w:type="dxa"/>
          </w:tcPr>
          <w:p w14:paraId="1899EE11" w14:textId="77777777" w:rsidR="004D10D6" w:rsidRPr="00816D7B" w:rsidDel="00153AB3" w:rsidRDefault="004D10D6" w:rsidP="00816D7B">
            <w:pPr>
              <w:rPr>
                <w:lang w:val="en-US"/>
              </w:rPr>
            </w:pPr>
            <w:r w:rsidRPr="00816D7B">
              <w:t>Collaborate for efficient use of the TAFE Network asset base, maximising the returns from public investment through the reduction in inefficient duplication of delivery and services and enabling TAFEs to focus and streamline delivery.</w:t>
            </w:r>
          </w:p>
        </w:tc>
      </w:tr>
    </w:tbl>
    <w:p w14:paraId="3D2AFBDB" w14:textId="51782E7B" w:rsidR="004D10D6" w:rsidRPr="006268A2" w:rsidRDefault="004D10D6" w:rsidP="004D10D6">
      <w:pPr>
        <w:spacing w:line="264" w:lineRule="auto"/>
        <w:rPr>
          <w:noProof/>
          <w:lang w:val="en-US"/>
        </w:rPr>
      </w:pPr>
    </w:p>
    <w:p w14:paraId="350CC711" w14:textId="77777777" w:rsidR="004D10D6" w:rsidRPr="006268A2" w:rsidRDefault="004D10D6" w:rsidP="006B3C14">
      <w:pPr>
        <w:pStyle w:val="Heading1"/>
        <w:rPr>
          <w:noProof/>
          <w:lang w:val="en-US"/>
        </w:rPr>
      </w:pPr>
      <w:bookmarkStart w:id="30" w:name="_Toc229495302"/>
      <w:r w:rsidRPr="006268A2">
        <w:rPr>
          <w:noProof/>
          <w:lang w:val="en-US"/>
        </w:rPr>
        <w:lastRenderedPageBreak/>
        <w:t>Signing page</w:t>
      </w:r>
      <w:bookmarkEnd w:id="30"/>
    </w:p>
    <w:p w14:paraId="463DAE18" w14:textId="77777777" w:rsidR="004D10D6" w:rsidRPr="006268A2" w:rsidRDefault="004D10D6" w:rsidP="004D10D6">
      <w:pPr>
        <w:rPr>
          <w:noProof/>
          <w:lang w:val="en-US"/>
        </w:rPr>
      </w:pPr>
      <w:bookmarkStart w:id="31" w:name="_Hlk171344623"/>
    </w:p>
    <w:p w14:paraId="474C9D2B" w14:textId="77777777" w:rsidR="004D10D6" w:rsidRPr="006268A2" w:rsidRDefault="004D10D6" w:rsidP="004D10D6">
      <w:pPr>
        <w:rPr>
          <w:noProof/>
          <w:lang w:val="en-US"/>
        </w:rPr>
      </w:pPr>
      <w:r w:rsidRPr="006268A2">
        <w:rPr>
          <w:noProof/>
          <w:lang w:val="en-US"/>
        </w:rPr>
        <w:t>[signed]</w:t>
      </w:r>
    </w:p>
    <w:p w14:paraId="7D5898C4" w14:textId="277FF76B" w:rsidR="004D10D6" w:rsidRPr="006268A2" w:rsidRDefault="004D10D6" w:rsidP="004D10D6">
      <w:pPr>
        <w:rPr>
          <w:noProof/>
          <w:lang w:val="en-US"/>
        </w:rPr>
      </w:pPr>
      <w:r w:rsidRPr="006B3C14">
        <w:rPr>
          <w:b/>
          <w:bCs/>
          <w:noProof/>
          <w:lang w:val="en-US"/>
        </w:rPr>
        <w:t>The Hon Gayle Tierney MP</w:t>
      </w:r>
      <w:r w:rsidR="006B3C14">
        <w:rPr>
          <w:b/>
          <w:bCs/>
          <w:noProof/>
          <w:lang w:val="en-US"/>
        </w:rPr>
        <w:br/>
      </w:r>
      <w:r w:rsidRPr="006268A2">
        <w:rPr>
          <w:noProof/>
          <w:lang w:val="en-US"/>
        </w:rPr>
        <w:t>Minister for Skills and TAFE</w:t>
      </w:r>
    </w:p>
    <w:p w14:paraId="4AE99F93" w14:textId="77777777" w:rsidR="004D10D6" w:rsidRPr="006268A2" w:rsidRDefault="004D10D6" w:rsidP="004D10D6">
      <w:pPr>
        <w:rPr>
          <w:noProof/>
          <w:lang w:val="en-US"/>
        </w:rPr>
      </w:pPr>
    </w:p>
    <w:p w14:paraId="7F9B945A" w14:textId="77777777" w:rsidR="004D10D6" w:rsidRPr="006268A2" w:rsidRDefault="004D10D6" w:rsidP="004D10D6">
      <w:pPr>
        <w:rPr>
          <w:noProof/>
          <w:lang w:val="en-US"/>
        </w:rPr>
      </w:pPr>
      <w:r w:rsidRPr="006268A2">
        <w:rPr>
          <w:noProof/>
          <w:lang w:val="en-US"/>
        </w:rPr>
        <w:t>[signed]</w:t>
      </w:r>
    </w:p>
    <w:p w14:paraId="78753590" w14:textId="045D328F" w:rsidR="004D10D6" w:rsidRPr="006268A2" w:rsidRDefault="004D10D6" w:rsidP="004D10D6">
      <w:pPr>
        <w:rPr>
          <w:noProof/>
          <w:lang w:val="en-US"/>
        </w:rPr>
      </w:pPr>
      <w:r w:rsidRPr="006B3C14">
        <w:rPr>
          <w:b/>
          <w:bCs/>
          <w:noProof/>
          <w:lang w:val="en-US"/>
        </w:rPr>
        <w:t>Sharan Burrow</w:t>
      </w:r>
      <w:r w:rsidR="006B3C14">
        <w:rPr>
          <w:b/>
          <w:bCs/>
          <w:noProof/>
          <w:lang w:val="en-US"/>
        </w:rPr>
        <w:br/>
      </w:r>
      <w:r w:rsidRPr="006268A2">
        <w:rPr>
          <w:noProof/>
          <w:lang w:val="en-US"/>
        </w:rPr>
        <w:t>Board Chair</w:t>
      </w:r>
      <w:r w:rsidR="006B3C14">
        <w:rPr>
          <w:noProof/>
          <w:lang w:val="en-US"/>
        </w:rPr>
        <w:br/>
      </w:r>
      <w:r w:rsidRPr="006268A2">
        <w:rPr>
          <w:noProof/>
          <w:lang w:val="en-US"/>
        </w:rPr>
        <w:t>Bendigo Kangan Institute</w:t>
      </w:r>
    </w:p>
    <w:p w14:paraId="4394D0DF" w14:textId="77777777" w:rsidR="004D10D6" w:rsidRPr="006268A2" w:rsidRDefault="004D10D6" w:rsidP="004D10D6">
      <w:pPr>
        <w:rPr>
          <w:noProof/>
          <w:lang w:val="en-US"/>
        </w:rPr>
      </w:pPr>
      <w:r w:rsidRPr="006268A2">
        <w:rPr>
          <w:noProof/>
          <w:lang w:val="en-US"/>
        </w:rPr>
        <w:drawing>
          <wp:inline distT="0" distB="0" distL="0" distR="0" wp14:anchorId="5E0837E5" wp14:editId="7C5535C3">
            <wp:extent cx="1390948" cy="456565"/>
            <wp:effectExtent l="0" t="0" r="0" b="635"/>
            <wp:docPr id="1025" name="Picture 1025" descr="Bendigo Kanga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descr="Bendigo Kangan Institut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948" cy="456565"/>
                    </a:xfrm>
                    <a:prstGeom prst="rect">
                      <a:avLst/>
                    </a:prstGeom>
                    <a:noFill/>
                    <a:ln>
                      <a:noFill/>
                    </a:ln>
                  </pic:spPr>
                </pic:pic>
              </a:graphicData>
            </a:graphic>
          </wp:inline>
        </w:drawing>
      </w:r>
    </w:p>
    <w:p w14:paraId="3F1DC2B8" w14:textId="77777777" w:rsidR="004D10D6" w:rsidRPr="006268A2" w:rsidRDefault="004D10D6" w:rsidP="004D10D6">
      <w:pPr>
        <w:rPr>
          <w:noProof/>
          <w:lang w:val="en-US"/>
        </w:rPr>
      </w:pPr>
    </w:p>
    <w:p w14:paraId="73C3E029" w14:textId="77777777" w:rsidR="004D10D6" w:rsidRPr="006268A2" w:rsidRDefault="004D10D6" w:rsidP="004D10D6">
      <w:pPr>
        <w:rPr>
          <w:noProof/>
          <w:lang w:val="en-US"/>
        </w:rPr>
      </w:pPr>
      <w:r w:rsidRPr="006268A2">
        <w:rPr>
          <w:noProof/>
          <w:lang w:val="en-US"/>
        </w:rPr>
        <w:t>[signed]</w:t>
      </w:r>
    </w:p>
    <w:p w14:paraId="5C8A133F" w14:textId="7E94D942" w:rsidR="004D10D6" w:rsidRPr="006268A2" w:rsidRDefault="004D10D6" w:rsidP="004D10D6">
      <w:pPr>
        <w:rPr>
          <w:noProof/>
          <w:lang w:val="en-US"/>
        </w:rPr>
      </w:pPr>
      <w:r w:rsidRPr="006B3C14">
        <w:rPr>
          <w:b/>
          <w:bCs/>
          <w:noProof/>
          <w:lang w:val="en-US"/>
        </w:rPr>
        <w:t>Jane Foley</w:t>
      </w:r>
      <w:r w:rsidR="006B3C14">
        <w:rPr>
          <w:b/>
          <w:bCs/>
          <w:noProof/>
          <w:lang w:val="en-US"/>
        </w:rPr>
        <w:br/>
      </w:r>
      <w:r w:rsidRPr="006268A2">
        <w:rPr>
          <w:noProof/>
          <w:lang w:val="en-US"/>
        </w:rPr>
        <w:t>Board Chair</w:t>
      </w:r>
      <w:r w:rsidR="006B3C14">
        <w:rPr>
          <w:noProof/>
          <w:lang w:val="en-US"/>
        </w:rPr>
        <w:br/>
      </w:r>
      <w:r w:rsidRPr="006268A2">
        <w:rPr>
          <w:noProof/>
          <w:lang w:val="en-US"/>
        </w:rPr>
        <w:t>Box Hill Institute</w:t>
      </w:r>
    </w:p>
    <w:p w14:paraId="3811455C" w14:textId="77777777" w:rsidR="004D10D6" w:rsidRPr="006268A2" w:rsidRDefault="004D10D6" w:rsidP="004D10D6">
      <w:pPr>
        <w:rPr>
          <w:noProof/>
          <w:lang w:val="en-US"/>
        </w:rPr>
      </w:pPr>
      <w:r w:rsidRPr="006268A2">
        <w:rPr>
          <w:noProof/>
          <w:lang w:val="en-US"/>
        </w:rPr>
        <w:t xml:space="preserve"> </w:t>
      </w:r>
      <w:r w:rsidRPr="006268A2">
        <w:rPr>
          <w:noProof/>
          <w:lang w:val="en-US"/>
        </w:rPr>
        <w:drawing>
          <wp:inline distT="0" distB="0" distL="0" distR="0" wp14:anchorId="6BFC776B" wp14:editId="14FA389F">
            <wp:extent cx="1003300" cy="332740"/>
            <wp:effectExtent l="0" t="0" r="0" b="0"/>
            <wp:docPr id="1029" name="Picture 1029" descr="Box Hill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029" descr="Box Hill Institut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3300" cy="332740"/>
                    </a:xfrm>
                    <a:prstGeom prst="rect">
                      <a:avLst/>
                    </a:prstGeom>
                    <a:noFill/>
                    <a:ln>
                      <a:noFill/>
                    </a:ln>
                  </pic:spPr>
                </pic:pic>
              </a:graphicData>
            </a:graphic>
          </wp:inline>
        </w:drawing>
      </w:r>
    </w:p>
    <w:p w14:paraId="099E9C5D" w14:textId="77777777" w:rsidR="004D10D6" w:rsidRPr="006268A2" w:rsidRDefault="004D10D6" w:rsidP="004D10D6">
      <w:pPr>
        <w:rPr>
          <w:noProof/>
          <w:lang w:val="en-US"/>
        </w:rPr>
      </w:pPr>
    </w:p>
    <w:p w14:paraId="24E14945" w14:textId="77777777" w:rsidR="004D10D6" w:rsidRPr="006268A2" w:rsidRDefault="004D10D6" w:rsidP="004D10D6">
      <w:pPr>
        <w:rPr>
          <w:noProof/>
          <w:lang w:val="en-US"/>
        </w:rPr>
      </w:pPr>
      <w:r w:rsidRPr="006268A2">
        <w:rPr>
          <w:noProof/>
          <w:lang w:val="en-US"/>
        </w:rPr>
        <w:t>[signed]</w:t>
      </w:r>
    </w:p>
    <w:p w14:paraId="04E00FC4" w14:textId="447553FE" w:rsidR="004D10D6" w:rsidRPr="006268A2" w:rsidRDefault="004D10D6" w:rsidP="004D10D6">
      <w:pPr>
        <w:rPr>
          <w:noProof/>
          <w:lang w:val="en-US"/>
        </w:rPr>
      </w:pPr>
      <w:r w:rsidRPr="006B3C14">
        <w:rPr>
          <w:b/>
          <w:bCs/>
          <w:noProof/>
          <w:lang w:val="en-US"/>
        </w:rPr>
        <w:t>Gillian Miles</w:t>
      </w:r>
      <w:r w:rsidR="006B3C14">
        <w:rPr>
          <w:b/>
          <w:bCs/>
          <w:noProof/>
          <w:lang w:val="en-US"/>
        </w:rPr>
        <w:t xml:space="preserve"> AM</w:t>
      </w:r>
      <w:r w:rsidR="006B3C14">
        <w:rPr>
          <w:b/>
          <w:bCs/>
          <w:noProof/>
          <w:lang w:val="en-US"/>
        </w:rPr>
        <w:br/>
      </w:r>
      <w:r w:rsidRPr="006268A2">
        <w:rPr>
          <w:noProof/>
          <w:lang w:val="en-US"/>
        </w:rPr>
        <w:t>Board Chair</w:t>
      </w:r>
      <w:r w:rsidR="006B3C14">
        <w:rPr>
          <w:noProof/>
          <w:lang w:val="en-US"/>
        </w:rPr>
        <w:br/>
      </w:r>
      <w:r w:rsidRPr="006268A2">
        <w:rPr>
          <w:noProof/>
          <w:lang w:val="en-US"/>
        </w:rPr>
        <w:t>Chisholm Institute</w:t>
      </w:r>
    </w:p>
    <w:p w14:paraId="22C98BC0" w14:textId="77777777" w:rsidR="004D10D6" w:rsidRPr="00816D7B" w:rsidRDefault="004D10D6" w:rsidP="00816D7B">
      <w:pPr>
        <w:rPr>
          <w:lang w:val="en-US"/>
        </w:rPr>
      </w:pPr>
      <w:r w:rsidRPr="00816D7B">
        <w:rPr>
          <w:lang w:val="en-US"/>
        </w:rPr>
        <w:drawing>
          <wp:inline distT="0" distB="0" distL="0" distR="0" wp14:anchorId="36BF046A" wp14:editId="59191E96">
            <wp:extent cx="1302986" cy="215900"/>
            <wp:effectExtent l="0" t="0" r="0" b="0"/>
            <wp:docPr id="1028" name="Picture 1028" descr="Chisholm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1028" descr="Chisholm Institute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2986" cy="215900"/>
                    </a:xfrm>
                    <a:prstGeom prst="rect">
                      <a:avLst/>
                    </a:prstGeom>
                    <a:noFill/>
                    <a:ln>
                      <a:noFill/>
                    </a:ln>
                  </pic:spPr>
                </pic:pic>
              </a:graphicData>
            </a:graphic>
          </wp:inline>
        </w:drawing>
      </w:r>
      <w:r w:rsidRPr="00816D7B">
        <w:rPr>
          <w:lang w:val="en-US"/>
        </w:rPr>
        <w:t xml:space="preserve"> </w:t>
      </w:r>
    </w:p>
    <w:p w14:paraId="29030B69" w14:textId="77777777" w:rsidR="004D10D6" w:rsidRPr="006268A2" w:rsidRDefault="004D10D6" w:rsidP="004D10D6">
      <w:pPr>
        <w:rPr>
          <w:noProof/>
          <w:lang w:val="en-US"/>
        </w:rPr>
      </w:pPr>
    </w:p>
    <w:p w14:paraId="74D979A2" w14:textId="77777777" w:rsidR="004D10D6" w:rsidRPr="006268A2" w:rsidRDefault="004D10D6" w:rsidP="004D10D6">
      <w:pPr>
        <w:rPr>
          <w:noProof/>
          <w:lang w:val="en-US"/>
        </w:rPr>
      </w:pPr>
      <w:r w:rsidRPr="006268A2">
        <w:rPr>
          <w:noProof/>
          <w:lang w:val="en-US"/>
        </w:rPr>
        <w:t>[signed]</w:t>
      </w:r>
    </w:p>
    <w:p w14:paraId="02BA8A63" w14:textId="53F3F6C3" w:rsidR="004D10D6" w:rsidRPr="006268A2" w:rsidRDefault="004D10D6" w:rsidP="004D10D6">
      <w:pPr>
        <w:rPr>
          <w:noProof/>
          <w:lang w:val="en-US"/>
        </w:rPr>
      </w:pPr>
      <w:r w:rsidRPr="006B3C14">
        <w:rPr>
          <w:b/>
          <w:bCs/>
          <w:noProof/>
          <w:lang w:val="en-US"/>
        </w:rPr>
        <w:t>Paul Buckley PSM</w:t>
      </w:r>
      <w:r w:rsidR="006B3C14">
        <w:rPr>
          <w:b/>
          <w:bCs/>
          <w:noProof/>
          <w:lang w:val="en-US"/>
        </w:rPr>
        <w:br/>
      </w:r>
      <w:r w:rsidRPr="006268A2">
        <w:rPr>
          <w:noProof/>
          <w:lang w:val="en-US"/>
        </w:rPr>
        <w:t>Board Chair</w:t>
      </w:r>
      <w:r w:rsidR="006B3C14">
        <w:rPr>
          <w:noProof/>
          <w:lang w:val="en-US"/>
        </w:rPr>
        <w:br/>
      </w:r>
      <w:r w:rsidRPr="006268A2">
        <w:rPr>
          <w:noProof/>
          <w:lang w:val="en-US"/>
        </w:rPr>
        <w:t>TAFE Gippsland</w:t>
      </w:r>
    </w:p>
    <w:p w14:paraId="495BACA4" w14:textId="77777777" w:rsidR="004D10D6" w:rsidRPr="006268A2" w:rsidRDefault="004D10D6" w:rsidP="004D10D6">
      <w:pPr>
        <w:rPr>
          <w:noProof/>
          <w:lang w:val="en-US"/>
        </w:rPr>
      </w:pPr>
      <w:r w:rsidRPr="006268A2">
        <w:rPr>
          <w:noProof/>
          <w:lang w:val="en-US"/>
        </w:rPr>
        <w:drawing>
          <wp:inline distT="0" distB="0" distL="0" distR="0" wp14:anchorId="33B756A8" wp14:editId="1B842FAB">
            <wp:extent cx="909811" cy="311097"/>
            <wp:effectExtent l="0" t="0" r="5080" b="0"/>
            <wp:docPr id="1027" name="Picture 1027" descr="TAFE Gipp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descr="TAFE Gippsland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9811" cy="311097"/>
                    </a:xfrm>
                    <a:prstGeom prst="rect">
                      <a:avLst/>
                    </a:prstGeom>
                    <a:noFill/>
                    <a:ln>
                      <a:noFill/>
                    </a:ln>
                  </pic:spPr>
                </pic:pic>
              </a:graphicData>
            </a:graphic>
          </wp:inline>
        </w:drawing>
      </w:r>
    </w:p>
    <w:p w14:paraId="5CFADDA8" w14:textId="77777777" w:rsidR="004D10D6" w:rsidRPr="006268A2" w:rsidRDefault="004D10D6" w:rsidP="004D10D6">
      <w:pPr>
        <w:rPr>
          <w:noProof/>
          <w:lang w:val="en-US"/>
        </w:rPr>
      </w:pPr>
      <w:r w:rsidRPr="006268A2">
        <w:rPr>
          <w:noProof/>
          <w:lang w:val="en-US"/>
        </w:rPr>
        <w:lastRenderedPageBreak/>
        <w:t>[signed]</w:t>
      </w:r>
    </w:p>
    <w:p w14:paraId="4D442F4A" w14:textId="718A1E8A" w:rsidR="004D10D6" w:rsidRPr="006268A2" w:rsidRDefault="004D10D6" w:rsidP="006B3C14">
      <w:pPr>
        <w:rPr>
          <w:noProof/>
          <w:lang w:val="en-US"/>
        </w:rPr>
      </w:pPr>
      <w:r w:rsidRPr="006B3C14">
        <w:rPr>
          <w:b/>
          <w:bCs/>
          <w:noProof/>
          <w:lang w:val="en-US"/>
        </w:rPr>
        <w:t>Darryl Mohr</w:t>
      </w:r>
      <w:r w:rsidR="006B3C14">
        <w:rPr>
          <w:b/>
          <w:bCs/>
          <w:noProof/>
          <w:lang w:val="en-US"/>
        </w:rPr>
        <w:br/>
      </w:r>
      <w:r>
        <w:rPr>
          <w:noProof/>
          <w:lang w:val="en-US"/>
        </w:rPr>
        <w:t xml:space="preserve">Acting </w:t>
      </w:r>
      <w:r w:rsidRPr="006268A2">
        <w:rPr>
          <w:noProof/>
          <w:lang w:val="en-US"/>
        </w:rPr>
        <w:t>Board Chair</w:t>
      </w:r>
      <w:r w:rsidR="006B3C14">
        <w:rPr>
          <w:noProof/>
          <w:lang w:val="en-US"/>
        </w:rPr>
        <w:br/>
        <w:t>T</w:t>
      </w:r>
      <w:r w:rsidRPr="006268A2">
        <w:rPr>
          <w:noProof/>
          <w:lang w:val="en-US"/>
        </w:rPr>
        <w:t>he Gordon Institute of TAFE</w:t>
      </w:r>
    </w:p>
    <w:p w14:paraId="4BD7055F" w14:textId="77777777" w:rsidR="004D10D6" w:rsidRPr="006268A2" w:rsidRDefault="004D10D6" w:rsidP="004D10D6">
      <w:pPr>
        <w:rPr>
          <w:noProof/>
          <w:lang w:val="en-US"/>
        </w:rPr>
      </w:pPr>
      <w:r w:rsidRPr="006268A2">
        <w:rPr>
          <w:noProof/>
          <w:lang w:val="en-US"/>
        </w:rPr>
        <w:drawing>
          <wp:inline distT="0" distB="0" distL="0" distR="0" wp14:anchorId="39257549" wp14:editId="6D1133E7">
            <wp:extent cx="1096010" cy="520700"/>
            <wp:effectExtent l="0" t="0" r="8890" b="0"/>
            <wp:docPr id="1033" name="Picture 1033" descr="The Gor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033" descr="The Gordon logo"/>
                    <pic:cNvPicPr>
                      <a:picLocks noChangeAspect="1" noChangeArrowheads="1"/>
                    </pic:cNvPicPr>
                  </pic:nvPicPr>
                  <pic:blipFill rotWithShape="1">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t="27848" b="24684"/>
                    <a:stretch/>
                  </pic:blipFill>
                  <pic:spPr bwMode="auto">
                    <a:xfrm>
                      <a:off x="0" y="0"/>
                      <a:ext cx="1096010" cy="520700"/>
                    </a:xfrm>
                    <a:prstGeom prst="rect">
                      <a:avLst/>
                    </a:prstGeom>
                    <a:noFill/>
                    <a:ln>
                      <a:noFill/>
                    </a:ln>
                    <a:extLst>
                      <a:ext uri="{53640926-AAD7-44D8-BBD7-CCE9431645EC}">
                        <a14:shadowObscured xmlns:a14="http://schemas.microsoft.com/office/drawing/2010/main"/>
                      </a:ext>
                    </a:extLst>
                  </pic:spPr>
                </pic:pic>
              </a:graphicData>
            </a:graphic>
          </wp:inline>
        </w:drawing>
      </w:r>
    </w:p>
    <w:p w14:paraId="12F5DF09" w14:textId="77777777" w:rsidR="004D10D6" w:rsidRPr="006268A2" w:rsidRDefault="004D10D6" w:rsidP="004D10D6">
      <w:pPr>
        <w:rPr>
          <w:noProof/>
          <w:lang w:val="en-US"/>
        </w:rPr>
      </w:pPr>
    </w:p>
    <w:p w14:paraId="7D7A27B8" w14:textId="77777777" w:rsidR="004D10D6" w:rsidRPr="006268A2" w:rsidRDefault="004D10D6" w:rsidP="004D10D6">
      <w:pPr>
        <w:rPr>
          <w:noProof/>
          <w:lang w:val="en-US"/>
        </w:rPr>
      </w:pPr>
      <w:r w:rsidRPr="006268A2">
        <w:rPr>
          <w:noProof/>
          <w:lang w:val="en-US"/>
        </w:rPr>
        <w:t>[signed]</w:t>
      </w:r>
    </w:p>
    <w:p w14:paraId="33B3C2F5" w14:textId="1CC283E7" w:rsidR="004D10D6" w:rsidRPr="006268A2" w:rsidRDefault="004D10D6" w:rsidP="004D10D6">
      <w:pPr>
        <w:rPr>
          <w:noProof/>
          <w:lang w:val="en-US"/>
        </w:rPr>
      </w:pPr>
      <w:r w:rsidRPr="006B3C14">
        <w:rPr>
          <w:b/>
          <w:bCs/>
          <w:noProof/>
          <w:lang w:val="en-US"/>
        </w:rPr>
        <w:t>Michael Gorton AM</w:t>
      </w:r>
      <w:r w:rsidR="006B3C14">
        <w:rPr>
          <w:b/>
          <w:bCs/>
          <w:noProof/>
          <w:lang w:val="en-US"/>
        </w:rPr>
        <w:br/>
      </w:r>
      <w:r w:rsidRPr="006268A2">
        <w:rPr>
          <w:noProof/>
          <w:lang w:val="en-US"/>
        </w:rPr>
        <w:t>Board Chair</w:t>
      </w:r>
      <w:r w:rsidR="006B3C14">
        <w:rPr>
          <w:noProof/>
          <w:lang w:val="en-US"/>
        </w:rPr>
        <w:br/>
      </w:r>
      <w:r w:rsidRPr="006268A2">
        <w:rPr>
          <w:noProof/>
          <w:lang w:val="en-US"/>
        </w:rPr>
        <w:t>Holmesglen Institute of TAFE</w:t>
      </w:r>
    </w:p>
    <w:p w14:paraId="124B0C7F" w14:textId="77777777" w:rsidR="004D10D6" w:rsidRPr="006268A2" w:rsidRDefault="004D10D6" w:rsidP="004D10D6">
      <w:pPr>
        <w:rPr>
          <w:noProof/>
          <w:lang w:val="en-US"/>
        </w:rPr>
      </w:pPr>
      <w:r w:rsidRPr="006268A2">
        <w:rPr>
          <w:noProof/>
          <w:lang w:val="en-US"/>
        </w:rPr>
        <w:drawing>
          <wp:inline distT="0" distB="0" distL="0" distR="0" wp14:anchorId="48012293" wp14:editId="6E982C67">
            <wp:extent cx="1211630" cy="504190"/>
            <wp:effectExtent l="0" t="0" r="7620" b="0"/>
            <wp:docPr id="1034" name="Picture 1034" descr="Holmesgle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34" descr="Holmesglen Institute logo"/>
                    <pic:cNvPicPr>
                      <a:picLocks noChangeAspect="1" noChangeArrowheads="1"/>
                    </pic:cNvPicPr>
                  </pic:nvPicPr>
                  <pic:blipFill rotWithShape="1">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t="33556" b="24852"/>
                    <a:stretch/>
                  </pic:blipFill>
                  <pic:spPr bwMode="auto">
                    <a:xfrm>
                      <a:off x="0" y="0"/>
                      <a:ext cx="1211630" cy="504190"/>
                    </a:xfrm>
                    <a:prstGeom prst="rect">
                      <a:avLst/>
                    </a:prstGeom>
                    <a:noFill/>
                    <a:ln>
                      <a:noFill/>
                    </a:ln>
                    <a:extLst>
                      <a:ext uri="{53640926-AAD7-44D8-BBD7-CCE9431645EC}">
                        <a14:shadowObscured xmlns:a14="http://schemas.microsoft.com/office/drawing/2010/main"/>
                      </a:ext>
                    </a:extLst>
                  </pic:spPr>
                </pic:pic>
              </a:graphicData>
            </a:graphic>
          </wp:inline>
        </w:drawing>
      </w:r>
    </w:p>
    <w:p w14:paraId="642B0F4B" w14:textId="77777777" w:rsidR="004D10D6" w:rsidRPr="006268A2" w:rsidRDefault="004D10D6" w:rsidP="004D10D6">
      <w:pPr>
        <w:rPr>
          <w:noProof/>
          <w:lang w:val="en-US"/>
        </w:rPr>
      </w:pPr>
    </w:p>
    <w:p w14:paraId="62F6A20F" w14:textId="77777777" w:rsidR="004D10D6" w:rsidRPr="006268A2" w:rsidRDefault="004D10D6" w:rsidP="004D10D6">
      <w:pPr>
        <w:rPr>
          <w:noProof/>
          <w:lang w:val="en-US"/>
        </w:rPr>
      </w:pPr>
      <w:r w:rsidRPr="006268A2">
        <w:rPr>
          <w:noProof/>
          <w:lang w:val="en-US"/>
        </w:rPr>
        <w:t>[signed]</w:t>
      </w:r>
    </w:p>
    <w:p w14:paraId="58655EEA" w14:textId="388D134A" w:rsidR="004D10D6" w:rsidRPr="006268A2" w:rsidRDefault="004D10D6" w:rsidP="004D10D6">
      <w:pPr>
        <w:rPr>
          <w:noProof/>
          <w:lang w:val="en-US"/>
        </w:rPr>
      </w:pPr>
      <w:r w:rsidRPr="006B3C14">
        <w:rPr>
          <w:b/>
          <w:bCs/>
          <w:noProof/>
          <w:lang w:val="en-US"/>
        </w:rPr>
        <w:t>Helen Clarke</w:t>
      </w:r>
      <w:r w:rsidR="006B3C14">
        <w:rPr>
          <w:b/>
          <w:bCs/>
          <w:noProof/>
          <w:lang w:val="en-US"/>
        </w:rPr>
        <w:br/>
      </w:r>
      <w:r w:rsidRPr="006268A2">
        <w:rPr>
          <w:noProof/>
          <w:lang w:val="en-US"/>
        </w:rPr>
        <w:t>Board Chair</w:t>
      </w:r>
      <w:r w:rsidR="006B3C14">
        <w:rPr>
          <w:noProof/>
          <w:lang w:val="en-US"/>
        </w:rPr>
        <w:br/>
      </w:r>
      <w:r w:rsidRPr="006268A2">
        <w:rPr>
          <w:noProof/>
          <w:lang w:val="en-US"/>
        </w:rPr>
        <w:t>Melbourne Polytechnic</w:t>
      </w:r>
    </w:p>
    <w:p w14:paraId="43F71ABD" w14:textId="77777777" w:rsidR="004D10D6" w:rsidRPr="006268A2" w:rsidRDefault="004D10D6" w:rsidP="004D10D6">
      <w:pPr>
        <w:rPr>
          <w:noProof/>
          <w:lang w:val="en-US"/>
        </w:rPr>
      </w:pPr>
      <w:r w:rsidRPr="006268A2">
        <w:rPr>
          <w:noProof/>
          <w:lang w:val="en-US"/>
        </w:rPr>
        <w:drawing>
          <wp:inline distT="0" distB="0" distL="0" distR="0" wp14:anchorId="5EEC64CD" wp14:editId="2DE3F034">
            <wp:extent cx="1452198" cy="302455"/>
            <wp:effectExtent l="0" t="0" r="0" b="2540"/>
            <wp:docPr id="1035" name="Picture 1035" descr="Melbourne Polytech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35" descr="Melbourne Polytechnic logo"/>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9622" b="32052"/>
                    <a:stretch/>
                  </pic:blipFill>
                  <pic:spPr bwMode="auto">
                    <a:xfrm>
                      <a:off x="0" y="0"/>
                      <a:ext cx="1452198" cy="302455"/>
                    </a:xfrm>
                    <a:prstGeom prst="rect">
                      <a:avLst/>
                    </a:prstGeom>
                    <a:noFill/>
                    <a:ln>
                      <a:noFill/>
                    </a:ln>
                    <a:extLst>
                      <a:ext uri="{53640926-AAD7-44D8-BBD7-CCE9431645EC}">
                        <a14:shadowObscured xmlns:a14="http://schemas.microsoft.com/office/drawing/2010/main"/>
                      </a:ext>
                    </a:extLst>
                  </pic:spPr>
                </pic:pic>
              </a:graphicData>
            </a:graphic>
          </wp:inline>
        </w:drawing>
      </w:r>
    </w:p>
    <w:p w14:paraId="79C9956E" w14:textId="77777777" w:rsidR="004D10D6" w:rsidRPr="006268A2" w:rsidRDefault="004D10D6" w:rsidP="004D10D6">
      <w:pPr>
        <w:rPr>
          <w:noProof/>
          <w:lang w:val="en-US"/>
        </w:rPr>
      </w:pPr>
      <w:r w:rsidRPr="006268A2">
        <w:rPr>
          <w:noProof/>
          <w:lang w:val="en-US"/>
        </w:rPr>
        <w:t>[signed]</w:t>
      </w:r>
    </w:p>
    <w:p w14:paraId="4F624B6F" w14:textId="243A3D71" w:rsidR="004D10D6" w:rsidRPr="006268A2" w:rsidRDefault="004D10D6" w:rsidP="004D10D6">
      <w:pPr>
        <w:rPr>
          <w:noProof/>
          <w:lang w:val="en-US"/>
        </w:rPr>
      </w:pPr>
      <w:r w:rsidRPr="006B3C14">
        <w:rPr>
          <w:b/>
          <w:bCs/>
          <w:noProof/>
          <w:lang w:val="en-US"/>
        </w:rPr>
        <w:t>Hon. Candy Broad</w:t>
      </w:r>
      <w:r w:rsidR="006B3C14">
        <w:rPr>
          <w:b/>
          <w:bCs/>
          <w:noProof/>
          <w:lang w:val="en-US"/>
        </w:rPr>
        <w:br/>
      </w:r>
      <w:r w:rsidRPr="006268A2">
        <w:rPr>
          <w:noProof/>
          <w:lang w:val="en-US"/>
        </w:rPr>
        <w:t>Board Chair</w:t>
      </w:r>
      <w:r w:rsidR="006B3C14">
        <w:rPr>
          <w:noProof/>
          <w:lang w:val="en-US"/>
        </w:rPr>
        <w:br/>
      </w:r>
      <w:r>
        <w:rPr>
          <w:noProof/>
          <w:lang w:val="en-US"/>
        </w:rPr>
        <w:t>Northern Victoria</w:t>
      </w:r>
      <w:r w:rsidRPr="006268A2">
        <w:rPr>
          <w:noProof/>
          <w:lang w:val="en-US"/>
        </w:rPr>
        <w:t xml:space="preserve"> Institute of TAFE</w:t>
      </w:r>
    </w:p>
    <w:p w14:paraId="08F4D372" w14:textId="77777777" w:rsidR="004D10D6" w:rsidRPr="006268A2" w:rsidRDefault="004D10D6" w:rsidP="004D10D6">
      <w:pPr>
        <w:rPr>
          <w:noProof/>
          <w:lang w:val="en-US"/>
        </w:rPr>
      </w:pPr>
      <w:r w:rsidRPr="00A4118B">
        <w:rPr>
          <w:rFonts w:ascii="Aptos" w:hAnsi="Aptos"/>
          <w:noProof/>
          <w:sz w:val="16"/>
        </w:rPr>
        <w:drawing>
          <wp:anchor distT="0" distB="0" distL="114300" distR="114300" simplePos="0" relativeHeight="251659264" behindDoc="0" locked="0" layoutInCell="1" allowOverlap="1" wp14:anchorId="1C82CBAA" wp14:editId="60CC0B41">
            <wp:simplePos x="0" y="0"/>
            <wp:positionH relativeFrom="column">
              <wp:posOffset>0</wp:posOffset>
            </wp:positionH>
            <wp:positionV relativeFrom="paragraph">
              <wp:posOffset>-635</wp:posOffset>
            </wp:positionV>
            <wp:extent cx="1485265" cy="390525"/>
            <wp:effectExtent l="0" t="0" r="635" b="9525"/>
            <wp:wrapNone/>
            <wp:docPr id="12" name="Picture 11">
              <a:extLst xmlns:a="http://schemas.openxmlformats.org/drawingml/2006/main">
                <a:ext uri="{FF2B5EF4-FFF2-40B4-BE49-F238E27FC236}">
                  <a16:creationId xmlns:a16="http://schemas.microsoft.com/office/drawing/2014/main" id="{BDC2D2C3-6F6E-E01D-2137-6F728D872BB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DC2D2C3-6F6E-E01D-2137-6F728D872BB7}"/>
                        </a:ex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5265" cy="390525"/>
                    </a:xfrm>
                    <a:prstGeom prst="rect">
                      <a:avLst/>
                    </a:prstGeom>
                  </pic:spPr>
                </pic:pic>
              </a:graphicData>
            </a:graphic>
            <wp14:sizeRelH relativeFrom="page">
              <wp14:pctWidth>0</wp14:pctWidth>
            </wp14:sizeRelH>
            <wp14:sizeRelV relativeFrom="page">
              <wp14:pctHeight>0</wp14:pctHeight>
            </wp14:sizeRelV>
          </wp:anchor>
        </w:drawing>
      </w:r>
    </w:p>
    <w:p w14:paraId="33606207" w14:textId="77777777" w:rsidR="004D10D6" w:rsidRDefault="004D10D6" w:rsidP="004D10D6">
      <w:pPr>
        <w:rPr>
          <w:noProof/>
          <w:lang w:val="en-US"/>
        </w:rPr>
      </w:pPr>
    </w:p>
    <w:p w14:paraId="139D876E" w14:textId="77777777" w:rsidR="004D10D6" w:rsidRPr="006268A2" w:rsidRDefault="004D10D6" w:rsidP="004D10D6">
      <w:pPr>
        <w:rPr>
          <w:noProof/>
          <w:lang w:val="en-US"/>
        </w:rPr>
      </w:pPr>
      <w:r w:rsidRPr="006268A2">
        <w:rPr>
          <w:noProof/>
          <w:lang w:val="en-US"/>
        </w:rPr>
        <w:t>[signed]</w:t>
      </w:r>
    </w:p>
    <w:p w14:paraId="6358C093" w14:textId="2E95686D" w:rsidR="004D10D6" w:rsidRPr="006268A2" w:rsidRDefault="004D10D6" w:rsidP="004D10D6">
      <w:pPr>
        <w:rPr>
          <w:noProof/>
          <w:lang w:val="en-US"/>
        </w:rPr>
      </w:pPr>
      <w:r w:rsidRPr="006B3C14">
        <w:rPr>
          <w:b/>
          <w:bCs/>
          <w:noProof/>
          <w:lang w:val="en-US"/>
        </w:rPr>
        <w:t>Brian Crook</w:t>
      </w:r>
      <w:r w:rsidR="006B3C14">
        <w:rPr>
          <w:b/>
          <w:bCs/>
          <w:noProof/>
          <w:lang w:val="en-US"/>
        </w:rPr>
        <w:br/>
      </w:r>
      <w:r w:rsidRPr="006268A2">
        <w:rPr>
          <w:noProof/>
          <w:lang w:val="en-US"/>
        </w:rPr>
        <w:t>Board Chair</w:t>
      </w:r>
      <w:r w:rsidR="006B3C14">
        <w:rPr>
          <w:noProof/>
          <w:lang w:val="en-US"/>
        </w:rPr>
        <w:br/>
      </w:r>
      <w:r w:rsidRPr="006268A2">
        <w:rPr>
          <w:noProof/>
          <w:lang w:val="en-US"/>
        </w:rPr>
        <w:t>South West Institute of TAFE</w:t>
      </w:r>
    </w:p>
    <w:p w14:paraId="5EE0A164" w14:textId="77777777" w:rsidR="004D10D6" w:rsidRPr="006268A2" w:rsidRDefault="004D10D6" w:rsidP="004D10D6">
      <w:pPr>
        <w:rPr>
          <w:noProof/>
          <w:lang w:val="en-US"/>
        </w:rPr>
      </w:pPr>
      <w:r w:rsidRPr="006268A2">
        <w:rPr>
          <w:noProof/>
          <w:lang w:val="en-US"/>
        </w:rPr>
        <w:drawing>
          <wp:inline distT="0" distB="0" distL="0" distR="0" wp14:anchorId="0ED895EE" wp14:editId="25FC92B8">
            <wp:extent cx="1059815" cy="464185"/>
            <wp:effectExtent l="0" t="0" r="6985" b="0"/>
            <wp:docPr id="1042" name="Picture 1042" descr="South West TA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042" descr="South West TAFE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59815" cy="464185"/>
                    </a:xfrm>
                    <a:prstGeom prst="rect">
                      <a:avLst/>
                    </a:prstGeom>
                  </pic:spPr>
                </pic:pic>
              </a:graphicData>
            </a:graphic>
          </wp:inline>
        </w:drawing>
      </w:r>
    </w:p>
    <w:p w14:paraId="6A9C58EF" w14:textId="77777777" w:rsidR="004D10D6" w:rsidRPr="006268A2" w:rsidRDefault="004D10D6" w:rsidP="004D10D6">
      <w:pPr>
        <w:rPr>
          <w:noProof/>
          <w:lang w:val="en-US"/>
        </w:rPr>
      </w:pPr>
    </w:p>
    <w:p w14:paraId="0B0CC057" w14:textId="77777777" w:rsidR="004D10D6" w:rsidRPr="006268A2" w:rsidRDefault="004D10D6" w:rsidP="004D10D6">
      <w:pPr>
        <w:rPr>
          <w:noProof/>
          <w:lang w:val="en-US"/>
        </w:rPr>
      </w:pPr>
      <w:r w:rsidRPr="006268A2">
        <w:rPr>
          <w:noProof/>
          <w:lang w:val="en-US"/>
        </w:rPr>
        <w:lastRenderedPageBreak/>
        <w:t>[signed]</w:t>
      </w:r>
    </w:p>
    <w:p w14:paraId="10AB4939" w14:textId="3FB1DF44" w:rsidR="004D10D6" w:rsidRPr="006268A2" w:rsidRDefault="004D10D6" w:rsidP="004D10D6">
      <w:pPr>
        <w:rPr>
          <w:noProof/>
          <w:lang w:val="en-US"/>
        </w:rPr>
      </w:pPr>
      <w:r w:rsidRPr="006B3C14">
        <w:rPr>
          <w:b/>
          <w:bCs/>
          <w:noProof/>
          <w:lang w:val="en-US"/>
        </w:rPr>
        <w:t>Neth Hinton</w:t>
      </w:r>
      <w:r w:rsidR="006B3C14">
        <w:rPr>
          <w:b/>
          <w:bCs/>
          <w:noProof/>
          <w:lang w:val="en-US"/>
        </w:rPr>
        <w:br/>
        <w:t>|</w:t>
      </w:r>
      <w:r w:rsidRPr="006268A2">
        <w:rPr>
          <w:noProof/>
          <w:lang w:val="en-US"/>
        </w:rPr>
        <w:t>Board Chair</w:t>
      </w:r>
      <w:r w:rsidR="006B3C14">
        <w:rPr>
          <w:noProof/>
          <w:lang w:val="en-US"/>
        </w:rPr>
        <w:br/>
      </w:r>
      <w:r w:rsidRPr="006268A2">
        <w:rPr>
          <w:noProof/>
          <w:lang w:val="en-US"/>
        </w:rPr>
        <w:t>Suni TAFE</w:t>
      </w:r>
    </w:p>
    <w:p w14:paraId="1624BE9D" w14:textId="77777777" w:rsidR="004D10D6" w:rsidRPr="006268A2" w:rsidRDefault="004D10D6" w:rsidP="004D10D6">
      <w:pPr>
        <w:rPr>
          <w:noProof/>
          <w:lang w:val="en-US"/>
        </w:rPr>
      </w:pPr>
      <w:r w:rsidRPr="006268A2">
        <w:rPr>
          <w:noProof/>
          <w:lang w:val="en-US"/>
        </w:rPr>
        <w:drawing>
          <wp:inline distT="0" distB="0" distL="0" distR="0" wp14:anchorId="65956CB7" wp14:editId="30789A73">
            <wp:extent cx="1295400" cy="316137"/>
            <wp:effectExtent l="0" t="0" r="0" b="8255"/>
            <wp:docPr id="1044" name="Picture 1044" descr="SuniTA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044" descr="SuniTAFE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0" cy="316137"/>
                    </a:xfrm>
                    <a:prstGeom prst="rect">
                      <a:avLst/>
                    </a:prstGeom>
                    <a:noFill/>
                    <a:ln>
                      <a:noFill/>
                    </a:ln>
                  </pic:spPr>
                </pic:pic>
              </a:graphicData>
            </a:graphic>
          </wp:inline>
        </w:drawing>
      </w:r>
    </w:p>
    <w:p w14:paraId="1AB15BA3" w14:textId="77777777" w:rsidR="004D10D6" w:rsidRPr="006268A2" w:rsidRDefault="004D10D6" w:rsidP="004D10D6">
      <w:pPr>
        <w:rPr>
          <w:noProof/>
          <w:lang w:val="en-US"/>
        </w:rPr>
      </w:pPr>
    </w:p>
    <w:p w14:paraId="47EFA726" w14:textId="77777777" w:rsidR="004D10D6" w:rsidRPr="006268A2" w:rsidRDefault="004D10D6" w:rsidP="004D10D6">
      <w:pPr>
        <w:rPr>
          <w:noProof/>
          <w:lang w:val="en-US"/>
        </w:rPr>
      </w:pPr>
      <w:r w:rsidRPr="006268A2">
        <w:rPr>
          <w:noProof/>
          <w:lang w:val="en-US"/>
        </w:rPr>
        <w:t>[signed]</w:t>
      </w:r>
    </w:p>
    <w:p w14:paraId="3B797E6A" w14:textId="29630C6B" w:rsidR="004D10D6" w:rsidRPr="006268A2" w:rsidRDefault="004D10D6" w:rsidP="004D10D6">
      <w:pPr>
        <w:rPr>
          <w:noProof/>
          <w:lang w:val="en-US"/>
        </w:rPr>
      </w:pPr>
      <w:r w:rsidRPr="006B3C14">
        <w:rPr>
          <w:b/>
          <w:bCs/>
          <w:noProof/>
          <w:lang w:val="en-US"/>
        </w:rPr>
        <w:t>Chris Altis</w:t>
      </w:r>
      <w:r w:rsidR="006B3C14">
        <w:rPr>
          <w:b/>
          <w:bCs/>
          <w:noProof/>
          <w:lang w:val="en-US"/>
        </w:rPr>
        <w:br/>
      </w:r>
      <w:r w:rsidRPr="006268A2">
        <w:rPr>
          <w:noProof/>
          <w:lang w:val="en-US"/>
        </w:rPr>
        <w:t>Board Chair</w:t>
      </w:r>
      <w:r w:rsidR="006B3C14">
        <w:rPr>
          <w:noProof/>
          <w:lang w:val="en-US"/>
        </w:rPr>
        <w:br/>
      </w:r>
      <w:r w:rsidRPr="006268A2">
        <w:rPr>
          <w:noProof/>
          <w:lang w:val="en-US"/>
        </w:rPr>
        <w:t>William Angliss Institute of TAFE</w:t>
      </w:r>
    </w:p>
    <w:p w14:paraId="3EF37CF4" w14:textId="77777777" w:rsidR="004D10D6" w:rsidRPr="00816D7B" w:rsidRDefault="004D10D6" w:rsidP="00816D7B">
      <w:pPr>
        <w:rPr>
          <w:lang w:val="en-US"/>
        </w:rPr>
      </w:pPr>
      <w:r w:rsidRPr="00816D7B">
        <w:rPr>
          <w:lang w:val="en-US"/>
        </w:rPr>
        <w:drawing>
          <wp:inline distT="0" distB="0" distL="0" distR="0" wp14:anchorId="1DC9EBD2" wp14:editId="66689A0C">
            <wp:extent cx="1315085" cy="676923"/>
            <wp:effectExtent l="0" t="0" r="0" b="0"/>
            <wp:docPr id="1041" name="Picture 1041" descr="William Angliss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Picture 1041" descr="William Angliss Institute logo"/>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17325" cy="678076"/>
                    </a:xfrm>
                    <a:prstGeom prst="rect">
                      <a:avLst/>
                    </a:prstGeom>
                    <a:noFill/>
                    <a:ln>
                      <a:noFill/>
                    </a:ln>
                  </pic:spPr>
                </pic:pic>
              </a:graphicData>
            </a:graphic>
          </wp:inline>
        </w:drawing>
      </w:r>
    </w:p>
    <w:p w14:paraId="1E0D6B51" w14:textId="77777777" w:rsidR="004D10D6" w:rsidRPr="006268A2" w:rsidRDefault="004D10D6" w:rsidP="004D10D6">
      <w:pPr>
        <w:rPr>
          <w:b/>
          <w:bCs/>
          <w:noProof/>
          <w:lang w:val="en-US"/>
        </w:rPr>
      </w:pPr>
      <w:r w:rsidRPr="006268A2">
        <w:rPr>
          <w:b/>
          <w:bCs/>
          <w:noProof/>
          <w:lang w:val="en-US"/>
        </w:rPr>
        <w:t xml:space="preserve">This TAFE Network Statement of Priorities is also supported by Victoria’s dual sector universities, which provide TAFE services in Victoria with government funding*. </w:t>
      </w:r>
    </w:p>
    <w:p w14:paraId="03DAD1A1" w14:textId="77777777" w:rsidR="004D10D6" w:rsidRPr="006268A2" w:rsidRDefault="004D10D6" w:rsidP="004D10D6">
      <w:pPr>
        <w:rPr>
          <w:noProof/>
          <w:lang w:val="en-US"/>
        </w:rPr>
      </w:pPr>
    </w:p>
    <w:p w14:paraId="7CA8C0BC" w14:textId="77777777" w:rsidR="004D10D6" w:rsidRPr="006268A2" w:rsidRDefault="004D10D6" w:rsidP="004D10D6">
      <w:pPr>
        <w:rPr>
          <w:noProof/>
          <w:lang w:val="en-US"/>
        </w:rPr>
      </w:pPr>
      <w:r w:rsidRPr="006268A2">
        <w:rPr>
          <w:noProof/>
          <w:lang w:val="en-US"/>
        </w:rPr>
        <w:t>[signed]</w:t>
      </w:r>
    </w:p>
    <w:p w14:paraId="31ECE7C3" w14:textId="1BA187F6" w:rsidR="004D10D6" w:rsidRPr="006268A2" w:rsidRDefault="004D10D6" w:rsidP="004D10D6">
      <w:pPr>
        <w:rPr>
          <w:noProof/>
          <w:lang w:val="en-US"/>
        </w:rPr>
      </w:pPr>
      <w:r w:rsidRPr="006B3C14">
        <w:rPr>
          <w:b/>
          <w:bCs/>
          <w:noProof/>
          <w:lang w:val="en-US"/>
        </w:rPr>
        <w:t>Darren Gray</w:t>
      </w:r>
      <w:r w:rsidR="006B3C14">
        <w:rPr>
          <w:b/>
          <w:bCs/>
          <w:noProof/>
          <w:lang w:val="en-US"/>
        </w:rPr>
        <w:br/>
      </w:r>
      <w:r>
        <w:rPr>
          <w:noProof/>
          <w:lang w:val="en-US"/>
        </w:rPr>
        <w:t>Pro</w:t>
      </w:r>
      <w:r w:rsidRPr="006268A2">
        <w:rPr>
          <w:noProof/>
          <w:lang w:val="en-US"/>
        </w:rPr>
        <w:t xml:space="preserve"> Vice-Chancellor </w:t>
      </w:r>
      <w:r>
        <w:rPr>
          <w:noProof/>
          <w:lang w:val="en-US"/>
        </w:rPr>
        <w:t>VET and University Pathways and Chief Executive TAFE</w:t>
      </w:r>
      <w:r w:rsidR="006B3C14">
        <w:rPr>
          <w:noProof/>
          <w:lang w:val="en-US"/>
        </w:rPr>
        <w:br/>
      </w:r>
      <w:r w:rsidRPr="006268A2">
        <w:rPr>
          <w:noProof/>
          <w:lang w:val="en-US"/>
        </w:rPr>
        <w:t>Federation University Australia</w:t>
      </w:r>
    </w:p>
    <w:p w14:paraId="6883FD01" w14:textId="77777777" w:rsidR="004D10D6" w:rsidRPr="006268A2" w:rsidRDefault="004D10D6" w:rsidP="004D10D6">
      <w:pPr>
        <w:rPr>
          <w:noProof/>
          <w:lang w:val="en-US"/>
        </w:rPr>
      </w:pPr>
      <w:r w:rsidRPr="006268A2">
        <w:rPr>
          <w:noProof/>
          <w:lang w:val="en-US"/>
        </w:rPr>
        <w:drawing>
          <wp:inline distT="0" distB="0" distL="0" distR="0" wp14:anchorId="55EAB87E" wp14:editId="28B49676">
            <wp:extent cx="1146175" cy="300990"/>
            <wp:effectExtent l="0" t="0" r="0" b="3810"/>
            <wp:docPr id="1047" name="Picture 1047" descr="Federati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Picture 1047" descr="Federation University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6175" cy="300990"/>
                    </a:xfrm>
                    <a:prstGeom prst="rect">
                      <a:avLst/>
                    </a:prstGeom>
                    <a:noFill/>
                    <a:ln>
                      <a:noFill/>
                    </a:ln>
                  </pic:spPr>
                </pic:pic>
              </a:graphicData>
            </a:graphic>
          </wp:inline>
        </w:drawing>
      </w:r>
    </w:p>
    <w:p w14:paraId="2A8DEF0C" w14:textId="77777777" w:rsidR="004D10D6" w:rsidRPr="006268A2" w:rsidRDefault="004D10D6" w:rsidP="004D10D6">
      <w:pPr>
        <w:rPr>
          <w:noProof/>
          <w:lang w:val="en-US"/>
        </w:rPr>
      </w:pPr>
    </w:p>
    <w:p w14:paraId="2218777A" w14:textId="77777777" w:rsidR="004D10D6" w:rsidRPr="006268A2" w:rsidRDefault="004D10D6" w:rsidP="004D10D6">
      <w:pPr>
        <w:rPr>
          <w:noProof/>
          <w:lang w:val="en-US"/>
        </w:rPr>
      </w:pPr>
      <w:r w:rsidRPr="006268A2">
        <w:rPr>
          <w:noProof/>
          <w:lang w:val="en-US"/>
        </w:rPr>
        <w:t>[signed]</w:t>
      </w:r>
    </w:p>
    <w:p w14:paraId="1C853CEF" w14:textId="4D2A9F47" w:rsidR="004D10D6" w:rsidRPr="006268A2" w:rsidRDefault="004D10D6" w:rsidP="004D10D6">
      <w:pPr>
        <w:rPr>
          <w:noProof/>
          <w:lang w:val="en-US"/>
        </w:rPr>
      </w:pPr>
      <w:r w:rsidRPr="006B3C14">
        <w:rPr>
          <w:b/>
          <w:bCs/>
          <w:noProof/>
          <w:lang w:val="en-US"/>
        </w:rPr>
        <w:t>Mish Eastman</w:t>
      </w:r>
      <w:r w:rsidR="006B3C14">
        <w:rPr>
          <w:b/>
          <w:bCs/>
          <w:noProof/>
          <w:lang w:val="en-US"/>
        </w:rPr>
        <w:br/>
      </w:r>
      <w:r w:rsidRPr="006268A2">
        <w:rPr>
          <w:noProof/>
          <w:lang w:val="en-US"/>
        </w:rPr>
        <w:t>Deputy Vice-Chancellor Vocational Education</w:t>
      </w:r>
      <w:r w:rsidR="006B3C14">
        <w:rPr>
          <w:noProof/>
          <w:lang w:val="en-US"/>
        </w:rPr>
        <w:t xml:space="preserve"> </w:t>
      </w:r>
      <w:r w:rsidRPr="006268A2">
        <w:rPr>
          <w:noProof/>
          <w:lang w:val="en-US"/>
        </w:rPr>
        <w:t xml:space="preserve">Vice President </w:t>
      </w:r>
      <w:r w:rsidRPr="006268A2">
        <w:rPr>
          <w:noProof/>
          <w:lang w:val="en-US"/>
        </w:rPr>
        <w:br/>
        <w:t>RMIT University</w:t>
      </w:r>
    </w:p>
    <w:p w14:paraId="3E7F6CD9" w14:textId="77777777" w:rsidR="004D10D6" w:rsidRPr="006268A2" w:rsidRDefault="004D10D6" w:rsidP="004D10D6">
      <w:pPr>
        <w:rPr>
          <w:noProof/>
          <w:lang w:val="en-US"/>
        </w:rPr>
      </w:pPr>
      <w:r w:rsidRPr="006268A2">
        <w:rPr>
          <w:noProof/>
          <w:lang w:val="en-US"/>
        </w:rPr>
        <w:drawing>
          <wp:inline distT="0" distB="0" distL="0" distR="0" wp14:anchorId="32FCFACB" wp14:editId="2E2E13FD">
            <wp:extent cx="1096010" cy="384175"/>
            <wp:effectExtent l="0" t="0" r="8890" b="0"/>
            <wp:docPr id="48" name="Picture 48" descr="RMI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RMIT University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96010" cy="384175"/>
                    </a:xfrm>
                    <a:prstGeom prst="rect">
                      <a:avLst/>
                    </a:prstGeom>
                    <a:noFill/>
                    <a:ln>
                      <a:noFill/>
                    </a:ln>
                  </pic:spPr>
                </pic:pic>
              </a:graphicData>
            </a:graphic>
          </wp:inline>
        </w:drawing>
      </w:r>
    </w:p>
    <w:p w14:paraId="397F9A5F" w14:textId="77777777" w:rsidR="004D10D6" w:rsidRPr="006268A2" w:rsidRDefault="004D10D6" w:rsidP="004D10D6">
      <w:pPr>
        <w:rPr>
          <w:noProof/>
          <w:lang w:val="en-US"/>
        </w:rPr>
      </w:pPr>
    </w:p>
    <w:p w14:paraId="6F520AAC" w14:textId="77777777" w:rsidR="004D10D6" w:rsidRPr="006268A2" w:rsidRDefault="004D10D6" w:rsidP="004D10D6">
      <w:pPr>
        <w:rPr>
          <w:noProof/>
          <w:lang w:val="en-US"/>
        </w:rPr>
      </w:pPr>
      <w:r w:rsidRPr="006268A2">
        <w:rPr>
          <w:noProof/>
          <w:lang w:val="en-US"/>
        </w:rPr>
        <w:t>[signed]</w:t>
      </w:r>
    </w:p>
    <w:p w14:paraId="19BC4B84" w14:textId="28221398" w:rsidR="004D10D6" w:rsidRPr="006268A2" w:rsidRDefault="004D10D6" w:rsidP="004D10D6">
      <w:pPr>
        <w:rPr>
          <w:noProof/>
          <w:lang w:val="en-US"/>
        </w:rPr>
      </w:pPr>
      <w:r w:rsidRPr="006B3C14">
        <w:rPr>
          <w:b/>
          <w:bCs/>
          <w:noProof/>
          <w:lang w:val="en-US"/>
        </w:rPr>
        <w:t>Madelyn Bolch</w:t>
      </w:r>
      <w:r w:rsidR="006B3C14">
        <w:rPr>
          <w:b/>
          <w:bCs/>
          <w:noProof/>
          <w:lang w:val="en-US"/>
        </w:rPr>
        <w:br/>
      </w:r>
      <w:r w:rsidRPr="006268A2">
        <w:rPr>
          <w:noProof/>
          <w:lang w:val="en-US"/>
        </w:rPr>
        <w:t xml:space="preserve">Pro Vice Chancellor and Chief Executive, Vocational Education and Training </w:t>
      </w:r>
      <w:r w:rsidR="006B3C14">
        <w:rPr>
          <w:noProof/>
          <w:lang w:val="en-US"/>
        </w:rPr>
        <w:br/>
      </w:r>
      <w:r w:rsidRPr="006268A2">
        <w:rPr>
          <w:noProof/>
          <w:lang w:val="en-US"/>
        </w:rPr>
        <w:t>Swinburne University of Technology</w:t>
      </w:r>
    </w:p>
    <w:p w14:paraId="67A9D480" w14:textId="77777777" w:rsidR="004D10D6" w:rsidRPr="006268A2" w:rsidRDefault="004D10D6" w:rsidP="004D10D6">
      <w:pPr>
        <w:rPr>
          <w:noProof/>
          <w:lang w:val="en-US"/>
        </w:rPr>
      </w:pPr>
      <w:r w:rsidRPr="006268A2">
        <w:rPr>
          <w:noProof/>
          <w:lang w:val="en-US"/>
        </w:rPr>
        <w:lastRenderedPageBreak/>
        <w:drawing>
          <wp:inline distT="0" distB="0" distL="0" distR="0" wp14:anchorId="38C1AD5F" wp14:editId="7924F4E4">
            <wp:extent cx="914400" cy="385445"/>
            <wp:effectExtent l="0" t="0" r="0" b="0"/>
            <wp:docPr id="1048" name="Picture 1048" descr="Swinburne University of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Picture 1048" descr="Swinburne University of Technology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385445"/>
                    </a:xfrm>
                    <a:prstGeom prst="rect">
                      <a:avLst/>
                    </a:prstGeom>
                    <a:noFill/>
                    <a:ln>
                      <a:noFill/>
                    </a:ln>
                  </pic:spPr>
                </pic:pic>
              </a:graphicData>
            </a:graphic>
          </wp:inline>
        </w:drawing>
      </w:r>
    </w:p>
    <w:bookmarkEnd w:id="31"/>
    <w:p w14:paraId="794A32A0" w14:textId="77777777" w:rsidR="004D10D6" w:rsidRPr="006268A2" w:rsidRDefault="004D10D6" w:rsidP="004D10D6">
      <w:pPr>
        <w:rPr>
          <w:noProof/>
          <w:lang w:val="en-US"/>
        </w:rPr>
      </w:pPr>
    </w:p>
    <w:p w14:paraId="2E851531" w14:textId="77777777" w:rsidR="004D10D6" w:rsidRPr="006268A2" w:rsidRDefault="004D10D6" w:rsidP="004D10D6">
      <w:pPr>
        <w:rPr>
          <w:noProof/>
          <w:lang w:val="en-US"/>
        </w:rPr>
      </w:pPr>
      <w:r w:rsidRPr="006268A2">
        <w:rPr>
          <w:noProof/>
          <w:lang w:val="en-US"/>
        </w:rPr>
        <w:t>[signed]</w:t>
      </w:r>
    </w:p>
    <w:p w14:paraId="7873B22B" w14:textId="52057CEB" w:rsidR="004D10D6" w:rsidRPr="006268A2" w:rsidRDefault="004D10D6" w:rsidP="004D10D6">
      <w:pPr>
        <w:rPr>
          <w:noProof/>
          <w:lang w:val="en-US"/>
        </w:rPr>
      </w:pPr>
      <w:r w:rsidRPr="006B3C14">
        <w:rPr>
          <w:b/>
          <w:bCs/>
          <w:noProof/>
          <w:lang w:val="en-US"/>
        </w:rPr>
        <w:t>Wayne Butson</w:t>
      </w:r>
      <w:r w:rsidR="006B3C14">
        <w:rPr>
          <w:b/>
          <w:bCs/>
          <w:noProof/>
          <w:lang w:val="en-US"/>
        </w:rPr>
        <w:br/>
      </w:r>
      <w:r w:rsidRPr="006268A2">
        <w:rPr>
          <w:noProof/>
          <w:lang w:val="en-US"/>
        </w:rPr>
        <w:t>Chief TAFE Officer and CEO of TAFE</w:t>
      </w:r>
      <w:r w:rsidR="006B3C14">
        <w:rPr>
          <w:noProof/>
          <w:lang w:val="en-US"/>
        </w:rPr>
        <w:br/>
      </w:r>
      <w:r w:rsidRPr="006268A2">
        <w:rPr>
          <w:noProof/>
          <w:lang w:val="en-US"/>
        </w:rPr>
        <w:t xml:space="preserve">Victoria University </w:t>
      </w:r>
    </w:p>
    <w:p w14:paraId="098722F2" w14:textId="77777777" w:rsidR="004D10D6" w:rsidRPr="006268A2" w:rsidRDefault="004D10D6" w:rsidP="004D10D6">
      <w:pPr>
        <w:rPr>
          <w:noProof/>
          <w:lang w:val="en-US"/>
        </w:rPr>
      </w:pPr>
      <w:r w:rsidRPr="006268A2">
        <w:rPr>
          <w:noProof/>
          <w:lang w:val="en-US"/>
        </w:rPr>
        <w:drawing>
          <wp:inline distT="0" distB="0" distL="0" distR="0" wp14:anchorId="19D3D7CD" wp14:editId="6F0A8872">
            <wp:extent cx="1784985" cy="355600"/>
            <wp:effectExtent l="0" t="0" r="5715" b="6350"/>
            <wp:docPr id="1046" name="Picture 1046" descr="Victori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1046" descr="Victoria University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4985" cy="355600"/>
                    </a:xfrm>
                    <a:prstGeom prst="rect">
                      <a:avLst/>
                    </a:prstGeom>
                    <a:noFill/>
                    <a:ln>
                      <a:noFill/>
                    </a:ln>
                  </pic:spPr>
                </pic:pic>
              </a:graphicData>
            </a:graphic>
          </wp:inline>
        </w:drawing>
      </w:r>
    </w:p>
    <w:p w14:paraId="2B2CAF29" w14:textId="146A181D" w:rsidR="00E56313" w:rsidRPr="00816D7B" w:rsidRDefault="004D10D6" w:rsidP="00816D7B">
      <w:r w:rsidRPr="00816D7B">
        <w:rPr>
          <w:lang w:val="en-US"/>
        </w:rPr>
        <w:t>*While their commitment to supporting and developing the skills and students of Victoria mirrors that of the Victorian Government</w:t>
      </w:r>
      <w:r w:rsidRPr="00816D7B">
        <w:rPr>
          <w:rFonts w:ascii="Cambria Math" w:hAnsi="Cambria Math" w:cs="Cambria Math"/>
          <w:lang w:val="en-US"/>
        </w:rPr>
        <w:t>‑</w:t>
      </w:r>
      <w:r w:rsidRPr="00816D7B">
        <w:rPr>
          <w:lang w:val="en-US"/>
        </w:rPr>
        <w:t>owned ‘standalone’ TAFEs, the governance and financial arrangements of dual sector universities differ, and some priorities outlined in the Statement will not apply</w:t>
      </w:r>
      <w:r w:rsidR="006B3C14" w:rsidRPr="00816D7B">
        <w:rPr>
          <w:lang w:val="en-US"/>
        </w:rPr>
        <w:t>.</w:t>
      </w:r>
    </w:p>
    <w:sectPr w:rsidR="00E56313" w:rsidRPr="00816D7B" w:rsidSect="00847673">
      <w:headerReference w:type="even" r:id="rId27"/>
      <w:headerReference w:type="default" r:id="rId28"/>
      <w:footerReference w:type="even" r:id="rId29"/>
      <w:footerReference w:type="default" r:id="rId30"/>
      <w:headerReference w:type="first" r:id="rId31"/>
      <w:footerReference w:type="first" r:id="rId3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2D6D" w14:textId="77777777" w:rsidR="00E22772" w:rsidRDefault="00E22772" w:rsidP="00847673">
      <w:r>
        <w:separator/>
      </w:r>
    </w:p>
    <w:p w14:paraId="37C07A6E" w14:textId="77777777" w:rsidR="00E22772" w:rsidRDefault="00E22772" w:rsidP="00847673"/>
    <w:p w14:paraId="6E25918B" w14:textId="77777777" w:rsidR="00E22772" w:rsidRDefault="00E22772" w:rsidP="00847673"/>
  </w:endnote>
  <w:endnote w:type="continuationSeparator" w:id="0">
    <w:p w14:paraId="6189CC61" w14:textId="77777777" w:rsidR="00E22772" w:rsidRDefault="00E22772" w:rsidP="00847673">
      <w:r>
        <w:continuationSeparator/>
      </w:r>
    </w:p>
    <w:p w14:paraId="7E727E40" w14:textId="77777777" w:rsidR="00E22772" w:rsidRDefault="00E22772" w:rsidP="00847673"/>
    <w:p w14:paraId="0962555D" w14:textId="77777777" w:rsidR="00E22772" w:rsidRDefault="00E22772"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84C3"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6C571A2E" wp14:editId="64943D5C">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9DBE4"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71A2E"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0C99DBE4"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4035FBAA" w14:textId="77777777" w:rsidR="00843667" w:rsidRDefault="00843667" w:rsidP="00847673">
    <w:pPr>
      <w:rPr>
        <w:rStyle w:val="PageNumber"/>
      </w:rPr>
    </w:pPr>
  </w:p>
  <w:p w14:paraId="720485E4" w14:textId="77777777" w:rsidR="00843667" w:rsidRDefault="00843667" w:rsidP="00847673"/>
  <w:p w14:paraId="32917391" w14:textId="77777777" w:rsidR="00843667" w:rsidRDefault="00843667" w:rsidP="00847673"/>
  <w:p w14:paraId="110B3F5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549F"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2602ECEE" wp14:editId="59483FA0">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49EAF"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2ECEE"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53049EAF"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B827"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49AD348" wp14:editId="42A8363E">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798A9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AD348"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4D798A9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12D9" w14:textId="77777777" w:rsidR="00E22772" w:rsidRDefault="00E22772" w:rsidP="00847673">
      <w:r>
        <w:separator/>
      </w:r>
    </w:p>
  </w:footnote>
  <w:footnote w:type="continuationSeparator" w:id="0">
    <w:p w14:paraId="7E10966A" w14:textId="77777777" w:rsidR="00E22772" w:rsidRDefault="00E22772" w:rsidP="00847673">
      <w:r>
        <w:continuationSeparator/>
      </w:r>
    </w:p>
    <w:p w14:paraId="5D6752D9" w14:textId="77777777" w:rsidR="00E22772" w:rsidRDefault="00E22772" w:rsidP="00847673"/>
    <w:p w14:paraId="5FE22FDD" w14:textId="77777777" w:rsidR="00E22772" w:rsidRDefault="00E22772" w:rsidP="00847673"/>
  </w:footnote>
  <w:footnote w:id="1">
    <w:p w14:paraId="1B7E7EC2" w14:textId="3B149B11" w:rsidR="000663A7" w:rsidRPr="000663A7" w:rsidRDefault="000663A7">
      <w:pPr>
        <w:pStyle w:val="FootnoteText"/>
        <w:rPr>
          <w:lang w:val="en-GB"/>
        </w:rPr>
      </w:pPr>
      <w:r>
        <w:rPr>
          <w:rStyle w:val="FootnoteReference"/>
        </w:rPr>
        <w:footnoteRef/>
      </w:r>
      <w:r>
        <w:t xml:space="preserve"> </w:t>
      </w:r>
      <w:r w:rsidRPr="000663A7">
        <w:rPr>
          <w:lang w:val="en-GB"/>
        </w:rPr>
        <w:t>DJSIR and Victorian Skills Authority modelling, 2025.</w:t>
      </w:r>
    </w:p>
  </w:footnote>
  <w:footnote w:id="2">
    <w:p w14:paraId="74698E86" w14:textId="1E1F8504" w:rsidR="000663A7" w:rsidRPr="000663A7" w:rsidRDefault="000663A7">
      <w:pPr>
        <w:pStyle w:val="FootnoteText"/>
        <w:rPr>
          <w:lang w:val="en-GB"/>
        </w:rPr>
      </w:pPr>
      <w:r>
        <w:rPr>
          <w:rStyle w:val="FootnoteReference"/>
        </w:rPr>
        <w:footnoteRef/>
      </w:r>
      <w:r>
        <w:t xml:space="preserve"> </w:t>
      </w:r>
      <w:r w:rsidRPr="000663A7">
        <w:rPr>
          <w:lang w:val="en-GB"/>
        </w:rPr>
        <w:t>Ibid</w:t>
      </w:r>
      <w:r>
        <w:rPr>
          <w:lang w:val="en-GB"/>
        </w:rPr>
        <w:t>.</w:t>
      </w:r>
    </w:p>
  </w:footnote>
  <w:footnote w:id="3">
    <w:p w14:paraId="43E5075B" w14:textId="02968078" w:rsidR="000663A7" w:rsidRDefault="000663A7">
      <w:pPr>
        <w:pStyle w:val="FootnoteText"/>
      </w:pPr>
      <w:r>
        <w:rPr>
          <w:rStyle w:val="FootnoteReference"/>
        </w:rPr>
        <w:footnoteRef/>
      </w:r>
      <w:r>
        <w:t xml:space="preserve"> </w:t>
      </w:r>
      <w:r w:rsidRPr="000663A7">
        <w:rPr>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A817"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2F102BFF" wp14:editId="1A74AA02">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58D44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02BFF"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4D58D44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9FD" w14:textId="77777777" w:rsidR="003029B8" w:rsidRDefault="003029B8">
    <w:pPr>
      <w:pStyle w:val="Header"/>
    </w:pPr>
    <w:r>
      <w:rPr>
        <w:noProof/>
      </w:rPr>
      <mc:AlternateContent>
        <mc:Choice Requires="wps">
          <w:drawing>
            <wp:anchor distT="0" distB="0" distL="0" distR="0" simplePos="0" relativeHeight="251660288" behindDoc="0" locked="0" layoutInCell="1" allowOverlap="1" wp14:anchorId="08AAD670" wp14:editId="1CF133A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7C72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AAD67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44D7C72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AEAA"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43BDBCCF" wp14:editId="61012950">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FEA8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DBCCF"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410FEA8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ED5D43"/>
    <w:multiLevelType w:val="hybridMultilevel"/>
    <w:tmpl w:val="86F4B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9" w15:restartNumberingAfterBreak="0">
    <w:nsid w:val="66F20F4B"/>
    <w:multiLevelType w:val="hybridMultilevel"/>
    <w:tmpl w:val="B6CE9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34"/>
  </w:num>
  <w:num w:numId="2" w16cid:durableId="615017518">
    <w:abstractNumId w:val="17"/>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5"/>
  </w:num>
  <w:num w:numId="15" w16cid:durableId="2113697033">
    <w:abstractNumId w:val="19"/>
  </w:num>
  <w:num w:numId="16" w16cid:durableId="965084918">
    <w:abstractNumId w:val="35"/>
  </w:num>
  <w:num w:numId="17" w16cid:durableId="769933470">
    <w:abstractNumId w:val="24"/>
  </w:num>
  <w:num w:numId="18" w16cid:durableId="1036811799">
    <w:abstractNumId w:val="16"/>
  </w:num>
  <w:num w:numId="19" w16cid:durableId="393042965">
    <w:abstractNumId w:val="21"/>
  </w:num>
  <w:num w:numId="20" w16cid:durableId="1227424034">
    <w:abstractNumId w:val="14"/>
  </w:num>
  <w:num w:numId="21" w16cid:durableId="788747498">
    <w:abstractNumId w:val="20"/>
  </w:num>
  <w:num w:numId="22" w16cid:durableId="1616595442">
    <w:abstractNumId w:val="27"/>
  </w:num>
  <w:num w:numId="23" w16cid:durableId="412508353">
    <w:abstractNumId w:val="23"/>
  </w:num>
  <w:num w:numId="24" w16cid:durableId="462119541">
    <w:abstractNumId w:val="31"/>
  </w:num>
  <w:num w:numId="25" w16cid:durableId="1918200258">
    <w:abstractNumId w:val="22"/>
  </w:num>
  <w:num w:numId="26" w16cid:durableId="1962568989">
    <w:abstractNumId w:val="30"/>
  </w:num>
  <w:num w:numId="27" w16cid:durableId="902758953">
    <w:abstractNumId w:val="36"/>
  </w:num>
  <w:num w:numId="28" w16cid:durableId="351416788">
    <w:abstractNumId w:val="11"/>
  </w:num>
  <w:num w:numId="29" w16cid:durableId="1392845265">
    <w:abstractNumId w:val="28"/>
  </w:num>
  <w:num w:numId="30" w16cid:durableId="212885754">
    <w:abstractNumId w:val="37"/>
  </w:num>
  <w:num w:numId="31" w16cid:durableId="547422832">
    <w:abstractNumId w:val="33"/>
  </w:num>
  <w:num w:numId="32" w16cid:durableId="948657517">
    <w:abstractNumId w:val="18"/>
  </w:num>
  <w:num w:numId="33" w16cid:durableId="1995908064">
    <w:abstractNumId w:val="29"/>
  </w:num>
  <w:num w:numId="34" w16cid:durableId="183786010">
    <w:abstractNumId w:val="40"/>
  </w:num>
  <w:num w:numId="35" w16cid:durableId="1785341270">
    <w:abstractNumId w:val="38"/>
  </w:num>
  <w:num w:numId="36" w16cid:durableId="228268248">
    <w:abstractNumId w:val="15"/>
  </w:num>
  <w:num w:numId="37" w16cid:durableId="1260330147">
    <w:abstractNumId w:val="26"/>
  </w:num>
  <w:num w:numId="38" w16cid:durableId="1597711804">
    <w:abstractNumId w:val="13"/>
  </w:num>
  <w:num w:numId="39" w16cid:durableId="1569262412">
    <w:abstractNumId w:val="12"/>
  </w:num>
  <w:num w:numId="40" w16cid:durableId="710617882">
    <w:abstractNumId w:val="32"/>
  </w:num>
  <w:num w:numId="41" w16cid:durableId="264268879">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D6"/>
    <w:rsid w:val="00002A39"/>
    <w:rsid w:val="000036CE"/>
    <w:rsid w:val="00013889"/>
    <w:rsid w:val="00017775"/>
    <w:rsid w:val="000254D8"/>
    <w:rsid w:val="00030496"/>
    <w:rsid w:val="000357B3"/>
    <w:rsid w:val="000419C6"/>
    <w:rsid w:val="00053101"/>
    <w:rsid w:val="000536A2"/>
    <w:rsid w:val="000663A7"/>
    <w:rsid w:val="00087128"/>
    <w:rsid w:val="0009513B"/>
    <w:rsid w:val="00095A8B"/>
    <w:rsid w:val="000A1660"/>
    <w:rsid w:val="000B3D0A"/>
    <w:rsid w:val="000B47BF"/>
    <w:rsid w:val="000B5F85"/>
    <w:rsid w:val="000C39BD"/>
    <w:rsid w:val="000C72E5"/>
    <w:rsid w:val="00100DAC"/>
    <w:rsid w:val="00120162"/>
    <w:rsid w:val="001745B8"/>
    <w:rsid w:val="001748EF"/>
    <w:rsid w:val="00194343"/>
    <w:rsid w:val="001C600B"/>
    <w:rsid w:val="001D37F7"/>
    <w:rsid w:val="00203883"/>
    <w:rsid w:val="00210DDC"/>
    <w:rsid w:val="002275CB"/>
    <w:rsid w:val="00244113"/>
    <w:rsid w:val="00262EC8"/>
    <w:rsid w:val="00284955"/>
    <w:rsid w:val="00290BF9"/>
    <w:rsid w:val="0029294F"/>
    <w:rsid w:val="00294AA3"/>
    <w:rsid w:val="002962D1"/>
    <w:rsid w:val="002A6DB1"/>
    <w:rsid w:val="002B6E14"/>
    <w:rsid w:val="002B7736"/>
    <w:rsid w:val="002B7DAA"/>
    <w:rsid w:val="002D2EC0"/>
    <w:rsid w:val="002E1278"/>
    <w:rsid w:val="002F01A7"/>
    <w:rsid w:val="003029B8"/>
    <w:rsid w:val="003046E4"/>
    <w:rsid w:val="0031065A"/>
    <w:rsid w:val="00324BAD"/>
    <w:rsid w:val="0034186D"/>
    <w:rsid w:val="00343AFC"/>
    <w:rsid w:val="0035735A"/>
    <w:rsid w:val="00362FBA"/>
    <w:rsid w:val="00365606"/>
    <w:rsid w:val="0037064F"/>
    <w:rsid w:val="00385B49"/>
    <w:rsid w:val="00395308"/>
    <w:rsid w:val="003A1138"/>
    <w:rsid w:val="003D7499"/>
    <w:rsid w:val="003E5FEE"/>
    <w:rsid w:val="003E7F9F"/>
    <w:rsid w:val="003F4C53"/>
    <w:rsid w:val="00424007"/>
    <w:rsid w:val="0042767C"/>
    <w:rsid w:val="00451405"/>
    <w:rsid w:val="00464890"/>
    <w:rsid w:val="00473AB1"/>
    <w:rsid w:val="004A15DF"/>
    <w:rsid w:val="004A7315"/>
    <w:rsid w:val="004D0B04"/>
    <w:rsid w:val="004D10D6"/>
    <w:rsid w:val="004D273C"/>
    <w:rsid w:val="00506C69"/>
    <w:rsid w:val="0051277C"/>
    <w:rsid w:val="00517406"/>
    <w:rsid w:val="00517C32"/>
    <w:rsid w:val="0054772A"/>
    <w:rsid w:val="00561580"/>
    <w:rsid w:val="0058543D"/>
    <w:rsid w:val="0061599A"/>
    <w:rsid w:val="0063431F"/>
    <w:rsid w:val="00635700"/>
    <w:rsid w:val="00651803"/>
    <w:rsid w:val="0065327B"/>
    <w:rsid w:val="0066012B"/>
    <w:rsid w:val="00660A85"/>
    <w:rsid w:val="00665417"/>
    <w:rsid w:val="00671B15"/>
    <w:rsid w:val="00681D94"/>
    <w:rsid w:val="00697076"/>
    <w:rsid w:val="006B34CD"/>
    <w:rsid w:val="006B3C14"/>
    <w:rsid w:val="006B61E2"/>
    <w:rsid w:val="006F18A5"/>
    <w:rsid w:val="006F595D"/>
    <w:rsid w:val="00701AC3"/>
    <w:rsid w:val="0073019A"/>
    <w:rsid w:val="007421EA"/>
    <w:rsid w:val="00763A9B"/>
    <w:rsid w:val="0078175B"/>
    <w:rsid w:val="00781A9A"/>
    <w:rsid w:val="00783316"/>
    <w:rsid w:val="007C02A2"/>
    <w:rsid w:val="007D0491"/>
    <w:rsid w:val="007E1B64"/>
    <w:rsid w:val="007F66CB"/>
    <w:rsid w:val="00800403"/>
    <w:rsid w:val="00800CD9"/>
    <w:rsid w:val="008017B4"/>
    <w:rsid w:val="00804FD5"/>
    <w:rsid w:val="00816D7B"/>
    <w:rsid w:val="0082630D"/>
    <w:rsid w:val="00843667"/>
    <w:rsid w:val="008457D8"/>
    <w:rsid w:val="00847673"/>
    <w:rsid w:val="00870866"/>
    <w:rsid w:val="008C7567"/>
    <w:rsid w:val="008D4664"/>
    <w:rsid w:val="008D63F5"/>
    <w:rsid w:val="008E1BD0"/>
    <w:rsid w:val="008E37CC"/>
    <w:rsid w:val="00916CAD"/>
    <w:rsid w:val="009324DF"/>
    <w:rsid w:val="00947441"/>
    <w:rsid w:val="00953ED1"/>
    <w:rsid w:val="009644BA"/>
    <w:rsid w:val="00983D55"/>
    <w:rsid w:val="009840A4"/>
    <w:rsid w:val="009A4B3D"/>
    <w:rsid w:val="009B221C"/>
    <w:rsid w:val="009D5C0B"/>
    <w:rsid w:val="009D7457"/>
    <w:rsid w:val="009D76C8"/>
    <w:rsid w:val="009E2779"/>
    <w:rsid w:val="00A0004C"/>
    <w:rsid w:val="00A05DF5"/>
    <w:rsid w:val="00A2008A"/>
    <w:rsid w:val="00A37580"/>
    <w:rsid w:val="00A43AEA"/>
    <w:rsid w:val="00A525C6"/>
    <w:rsid w:val="00A56D7C"/>
    <w:rsid w:val="00A63208"/>
    <w:rsid w:val="00A740AD"/>
    <w:rsid w:val="00A822BD"/>
    <w:rsid w:val="00A84713"/>
    <w:rsid w:val="00AA3053"/>
    <w:rsid w:val="00AB2405"/>
    <w:rsid w:val="00AB4742"/>
    <w:rsid w:val="00AC0A41"/>
    <w:rsid w:val="00AC4E82"/>
    <w:rsid w:val="00AF334F"/>
    <w:rsid w:val="00B13EDC"/>
    <w:rsid w:val="00B20244"/>
    <w:rsid w:val="00B2145F"/>
    <w:rsid w:val="00B336E7"/>
    <w:rsid w:val="00B46E0D"/>
    <w:rsid w:val="00B65B0E"/>
    <w:rsid w:val="00B722AF"/>
    <w:rsid w:val="00B767D8"/>
    <w:rsid w:val="00BA2D59"/>
    <w:rsid w:val="00BA6C69"/>
    <w:rsid w:val="00BB20A0"/>
    <w:rsid w:val="00BB376F"/>
    <w:rsid w:val="00BB7A08"/>
    <w:rsid w:val="00BC7431"/>
    <w:rsid w:val="00BF2C1C"/>
    <w:rsid w:val="00BF324B"/>
    <w:rsid w:val="00C06465"/>
    <w:rsid w:val="00C1235C"/>
    <w:rsid w:val="00C14CC7"/>
    <w:rsid w:val="00C27B8C"/>
    <w:rsid w:val="00C37927"/>
    <w:rsid w:val="00C43612"/>
    <w:rsid w:val="00C50A27"/>
    <w:rsid w:val="00C56103"/>
    <w:rsid w:val="00C86C09"/>
    <w:rsid w:val="00CA7CCD"/>
    <w:rsid w:val="00CB1EF3"/>
    <w:rsid w:val="00CB6899"/>
    <w:rsid w:val="00CC13B6"/>
    <w:rsid w:val="00CC627D"/>
    <w:rsid w:val="00CE5AA8"/>
    <w:rsid w:val="00D036E4"/>
    <w:rsid w:val="00D22BD4"/>
    <w:rsid w:val="00D406AA"/>
    <w:rsid w:val="00D53BB5"/>
    <w:rsid w:val="00D81EEB"/>
    <w:rsid w:val="00D90745"/>
    <w:rsid w:val="00D93A0B"/>
    <w:rsid w:val="00D94A1A"/>
    <w:rsid w:val="00DC748F"/>
    <w:rsid w:val="00DD435A"/>
    <w:rsid w:val="00DD5E27"/>
    <w:rsid w:val="00DD77E3"/>
    <w:rsid w:val="00DE055F"/>
    <w:rsid w:val="00E22772"/>
    <w:rsid w:val="00E47681"/>
    <w:rsid w:val="00E547D5"/>
    <w:rsid w:val="00E56313"/>
    <w:rsid w:val="00E67B6B"/>
    <w:rsid w:val="00E720F4"/>
    <w:rsid w:val="00EA23BE"/>
    <w:rsid w:val="00EA52AE"/>
    <w:rsid w:val="00EC7FF6"/>
    <w:rsid w:val="00EE5DDB"/>
    <w:rsid w:val="00EF29EE"/>
    <w:rsid w:val="00F06168"/>
    <w:rsid w:val="00F45551"/>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332C9"/>
  <w15:chartTrackingRefBased/>
  <w15:docId w15:val="{CF1A633B-89F1-9A4C-8B7A-6FE312BF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78175B"/>
    <w:pPr>
      <w:spacing w:after="240" w:line="283" w:lineRule="atLeast"/>
    </w:pPr>
    <w:rPr>
      <w:rFonts w:ascii="Arial" w:hAnsi="Arial" w:cs="Arial"/>
      <w:spacing w:val="-4"/>
      <w:sz w:val="24"/>
      <w:szCs w:val="24"/>
      <w:lang w:eastAsia="en-US"/>
    </w:rPr>
  </w:style>
  <w:style w:type="paragraph" w:styleId="Heading1">
    <w:name w:val="heading 1"/>
    <w:basedOn w:val="Normal"/>
    <w:next w:val="Normal"/>
    <w:link w:val="Heading1Char"/>
    <w:uiPriority w:val="9"/>
    <w:qFormat/>
    <w:rsid w:val="004D10D6"/>
    <w:pPr>
      <w:keepNext/>
      <w:keepLines/>
      <w:pageBreakBefore/>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10D6"/>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pacing w:val="0"/>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120162"/>
    <w:pPr>
      <w:keepLines/>
    </w:pPr>
  </w:style>
  <w:style w:type="table" w:styleId="TableGrid">
    <w:name w:val="Table Grid"/>
    <w:basedOn w:val="TableNormal"/>
    <w:uiPriority w:val="3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spacing w:val="0"/>
    </w:rPr>
  </w:style>
  <w:style w:type="paragraph" w:styleId="TOC2">
    <w:name w:val="toc 2"/>
    <w:basedOn w:val="Normal"/>
    <w:next w:val="Normal"/>
    <w:uiPriority w:val="39"/>
    <w:unhideWhenUsed/>
    <w:rsid w:val="00A740AD"/>
    <w:pPr>
      <w:tabs>
        <w:tab w:val="right" w:leader="dot" w:pos="9628"/>
      </w:tabs>
      <w:spacing w:before="120" w:after="60"/>
      <w:ind w:left="238"/>
    </w:pPr>
    <w:rPr>
      <w:rFonts w:asciiTheme="minorHAnsi" w:hAnsiTheme="minorHAnsi" w:cstheme="minorHAnsi"/>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pacing w:val="0"/>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paragraph" w:customStyle="1" w:styleId="Section">
    <w:name w:val="Section"/>
    <w:basedOn w:val="Heading1"/>
    <w:qFormat/>
    <w:rsid w:val="00A525C6"/>
    <w:rPr>
      <w:sz w:val="56"/>
      <w:lang w:val="en-GB"/>
    </w:rPr>
  </w:style>
  <w:style w:type="paragraph" w:styleId="ListParagraph">
    <w:name w:val="List Paragraph"/>
    <w:aliases w:val="List Paragraph1,List Paragraph11,Dot Points,Bullet point,L,Recommendation,DDM Gen Text,List Paragraph - bullets,NFP GP Bulleted List,bullet point list,Bullet points,Content descriptions,List Paragraph Number,FooterText,numbered"/>
    <w:basedOn w:val="Normal"/>
    <w:link w:val="ListParagraphChar"/>
    <w:uiPriority w:val="34"/>
    <w:qFormat/>
    <w:rsid w:val="004D10D6"/>
    <w:pPr>
      <w:suppressAutoHyphens/>
      <w:autoSpaceDE w:val="0"/>
      <w:autoSpaceDN w:val="0"/>
      <w:adjustRightInd w:val="0"/>
      <w:spacing w:after="160" w:line="264" w:lineRule="auto"/>
      <w:ind w:left="720"/>
      <w:contextualSpacing/>
      <w:jc w:val="both"/>
      <w:textAlignment w:val="center"/>
    </w:pPr>
    <w:rPr>
      <w:rFonts w:eastAsiaTheme="minorHAnsi"/>
      <w:color w:val="000000"/>
      <w:spacing w:val="0"/>
      <w:sz w:val="20"/>
      <w:szCs w:val="20"/>
      <w:lang w:val="en-US"/>
    </w:rPr>
  </w:style>
  <w:style w:type="character" w:customStyle="1" w:styleId="ListParagraphChar">
    <w:name w:val="List Paragraph Char"/>
    <w:aliases w:val="List Paragraph1 Char,List Paragraph11 Char,Dot Points Char,Bullet point Char,L Char,Recommendation Char,DDM Gen Text Char,List Paragraph - bullets Char,NFP GP Bulleted List Char,bullet point list Char,Bullet points Char,numbered Char"/>
    <w:basedOn w:val="DefaultParagraphFont"/>
    <w:link w:val="ListParagraph"/>
    <w:uiPriority w:val="34"/>
    <w:qFormat/>
    <w:locked/>
    <w:rsid w:val="004D10D6"/>
    <w:rPr>
      <w:rFonts w:ascii="Arial" w:eastAsiaTheme="minorHAnsi" w:hAnsi="Arial" w:cs="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sh/Desktop/WACC%20Template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31" ma:contentTypeDescription="DEDJTR Document" ma:contentTypeScope="" ma:versionID="b582619019161773083bc5f04f8cdc37">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36b014f571a75a39ab925387f3c0ac1b"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cf76f155ced4ddcb4097134ff3c332f xmlns="4ae6eb50-8777-409e-ac69-0f23188bec30">
      <Terms xmlns="http://schemas.microsoft.com/office/infopath/2007/PartnerControls"/>
    </lcf76f155ced4ddcb4097134ff3c332f>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Props1.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2.xml><?xml version="1.0" encoding="utf-8"?>
<ds:datastoreItem xmlns:ds="http://schemas.openxmlformats.org/officeDocument/2006/customXml" ds:itemID="{9621B3FB-71D2-42D7-BB91-FE8B2BB26923}"/>
</file>

<file path=customXml/itemProps3.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4.xml><?xml version="1.0" encoding="utf-8"?>
<ds:datastoreItem xmlns:ds="http://schemas.openxmlformats.org/officeDocument/2006/customXml" ds:itemID="{E62224AE-00AD-40C1-93A0-B1A0902A900F}"/>
</file>

<file path=docProps/app.xml><?xml version="1.0" encoding="utf-8"?>
<Properties xmlns="http://schemas.openxmlformats.org/officeDocument/2006/extended-properties" xmlns:vt="http://schemas.openxmlformats.org/officeDocument/2006/docPropsVTypes">
  <Template>WACC Template_New.dotx</Template>
  <TotalTime>35</TotalTime>
  <Pages>16</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23458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Design Studio</cp:lastModifiedBy>
  <cp:revision>10</cp:revision>
  <dcterms:created xsi:type="dcterms:W3CDTF">2026-05-12T02:53:00Z</dcterms:created>
  <dcterms:modified xsi:type="dcterms:W3CDTF">2026-05-12T06:21:00Z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0x010100611F6414DFB111E7BA88F9DF1743E31700B24395FE84AB9F4BA3F2DB8C0682F15A</vt:lpwstr>
  </property>
</Properties>
</file>