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b w:val="0"/>
          <w:color w:val="000000"/>
          <w:spacing w:val="0"/>
          <w:sz w:val="18"/>
        </w:rPr>
        <w:id w:val="-1190906142"/>
        <w:docPartObj>
          <w:docPartGallery w:val="Cover Pages"/>
          <w:docPartUnique/>
        </w:docPartObj>
      </w:sdtPr>
      <w:sdtContent>
        <w:sdt>
          <w:sdtPr>
            <w:id w:val="-1805535528"/>
            <w:placeholder>
              <w:docPart w:val="6D75AA8480CC3041863569B707ED2FBB"/>
            </w:placeholder>
          </w:sdtPr>
          <w:sdtContent>
            <w:p w14:paraId="77A38E6D" w14:textId="77777777" w:rsidR="00B81AE0" w:rsidRDefault="00B81AE0" w:rsidP="00B20D0D">
              <w:pPr>
                <w:pStyle w:val="Title"/>
              </w:pPr>
            </w:p>
            <w:p w14:paraId="2679F5D2" w14:textId="6B8FD166" w:rsidR="00A976CE" w:rsidRPr="00E12982" w:rsidRDefault="00EF057D" w:rsidP="00B20D0D">
              <w:pPr>
                <w:pStyle w:val="Title"/>
              </w:pPr>
              <w:r>
                <w:t xml:space="preserve">Board’s Report </w:t>
              </w:r>
              <w:r w:rsidR="00B81AE0">
                <w:t xml:space="preserve">2023-24 </w:t>
              </w:r>
            </w:p>
          </w:sdtContent>
        </w:sdt>
        <w:p w14:paraId="450F8AA9" w14:textId="77777777" w:rsidR="00A976CE" w:rsidRDefault="00000000" w:rsidP="00442F54">
          <w:pPr>
            <w:rPr>
              <w:sz w:val="28"/>
              <w:szCs w:val="28"/>
            </w:rPr>
          </w:pPr>
        </w:p>
      </w:sdtContent>
    </w:sdt>
    <w:p w14:paraId="4A9AC3C3" w14:textId="77777777" w:rsidR="001656F2" w:rsidRPr="001656F2" w:rsidRDefault="001656F2" w:rsidP="001656F2">
      <w:pPr>
        <w:rPr>
          <w:sz w:val="28"/>
          <w:szCs w:val="28"/>
        </w:rPr>
      </w:pPr>
    </w:p>
    <w:p w14:paraId="0AF19422" w14:textId="77777777" w:rsidR="001656F2" w:rsidRPr="001656F2" w:rsidRDefault="001656F2" w:rsidP="001656F2">
      <w:pPr>
        <w:rPr>
          <w:sz w:val="28"/>
          <w:szCs w:val="28"/>
        </w:rPr>
      </w:pPr>
    </w:p>
    <w:p w14:paraId="75292D7E" w14:textId="77777777" w:rsidR="001656F2" w:rsidRPr="001656F2" w:rsidRDefault="001656F2" w:rsidP="001656F2">
      <w:pPr>
        <w:rPr>
          <w:sz w:val="28"/>
          <w:szCs w:val="28"/>
        </w:rPr>
      </w:pPr>
    </w:p>
    <w:p w14:paraId="2541F705" w14:textId="77777777" w:rsidR="001656F2" w:rsidRPr="001656F2" w:rsidRDefault="001656F2" w:rsidP="001656F2">
      <w:pPr>
        <w:rPr>
          <w:sz w:val="28"/>
          <w:szCs w:val="28"/>
        </w:rPr>
      </w:pPr>
    </w:p>
    <w:p w14:paraId="2FD02FC4" w14:textId="77777777" w:rsidR="001656F2" w:rsidRPr="001656F2" w:rsidRDefault="001656F2" w:rsidP="001656F2">
      <w:pPr>
        <w:rPr>
          <w:sz w:val="28"/>
          <w:szCs w:val="28"/>
        </w:rPr>
      </w:pPr>
    </w:p>
    <w:p w14:paraId="0B175E47" w14:textId="77777777" w:rsidR="001656F2" w:rsidRPr="001656F2" w:rsidRDefault="001656F2" w:rsidP="001656F2">
      <w:pPr>
        <w:rPr>
          <w:sz w:val="28"/>
          <w:szCs w:val="28"/>
        </w:rPr>
      </w:pPr>
    </w:p>
    <w:p w14:paraId="000F9F31" w14:textId="77777777" w:rsidR="001656F2" w:rsidRPr="001656F2" w:rsidRDefault="001656F2" w:rsidP="001656F2">
      <w:pPr>
        <w:rPr>
          <w:sz w:val="28"/>
          <w:szCs w:val="28"/>
        </w:rPr>
      </w:pPr>
    </w:p>
    <w:p w14:paraId="219400DD" w14:textId="77777777" w:rsidR="001656F2" w:rsidRPr="001656F2" w:rsidRDefault="001656F2" w:rsidP="001656F2">
      <w:pPr>
        <w:rPr>
          <w:sz w:val="28"/>
          <w:szCs w:val="28"/>
        </w:rPr>
      </w:pPr>
    </w:p>
    <w:p w14:paraId="6C2253D1" w14:textId="77777777" w:rsidR="001656F2" w:rsidRPr="001656F2" w:rsidRDefault="001656F2" w:rsidP="001656F2">
      <w:pPr>
        <w:rPr>
          <w:sz w:val="28"/>
          <w:szCs w:val="28"/>
        </w:rPr>
      </w:pPr>
    </w:p>
    <w:p w14:paraId="0FF90498" w14:textId="77777777" w:rsidR="001656F2" w:rsidRDefault="001656F2" w:rsidP="001656F2">
      <w:pPr>
        <w:rPr>
          <w:sz w:val="28"/>
          <w:szCs w:val="28"/>
        </w:rPr>
      </w:pPr>
    </w:p>
    <w:p w14:paraId="1A698ABC" w14:textId="7F55249E" w:rsidR="001656F2" w:rsidRDefault="001656F2" w:rsidP="001656F2">
      <w:pPr>
        <w:tabs>
          <w:tab w:val="left" w:pos="7590"/>
        </w:tabs>
        <w:rPr>
          <w:sz w:val="28"/>
          <w:szCs w:val="28"/>
        </w:rPr>
      </w:pPr>
      <w:r>
        <w:rPr>
          <w:sz w:val="28"/>
          <w:szCs w:val="28"/>
        </w:rPr>
        <w:tab/>
      </w:r>
    </w:p>
    <w:p w14:paraId="144E2076" w14:textId="74F89410" w:rsidR="001656F2" w:rsidRPr="001656F2" w:rsidRDefault="001656F2" w:rsidP="001656F2">
      <w:pPr>
        <w:tabs>
          <w:tab w:val="left" w:pos="7590"/>
        </w:tabs>
        <w:rPr>
          <w:sz w:val="28"/>
          <w:szCs w:val="28"/>
        </w:rPr>
        <w:sectPr w:rsidR="001656F2" w:rsidRPr="001656F2" w:rsidSect="00F91120">
          <w:headerReference w:type="even" r:id="rId11"/>
          <w:headerReference w:type="default" r:id="rId12"/>
          <w:footerReference w:type="even" r:id="rId13"/>
          <w:footerReference w:type="default" r:id="rId14"/>
          <w:headerReference w:type="first" r:id="rId15"/>
          <w:footerReference w:type="first" r:id="rId16"/>
          <w:pgSz w:w="11906" w:h="16838" w:code="9"/>
          <w:pgMar w:top="1701" w:right="1361" w:bottom="1701" w:left="1361" w:header="680" w:footer="340" w:gutter="0"/>
          <w:pgNumType w:start="0"/>
          <w:cols w:space="708"/>
          <w:titlePg/>
          <w:docGrid w:linePitch="360"/>
        </w:sectPr>
      </w:pPr>
      <w:r>
        <w:rPr>
          <w:sz w:val="28"/>
          <w:szCs w:val="28"/>
        </w:rPr>
        <w:tab/>
      </w:r>
    </w:p>
    <w:p w14:paraId="1B3D8AF0" w14:textId="77777777" w:rsidR="00211A53" w:rsidRDefault="00211A53" w:rsidP="00F61832">
      <w:pPr>
        <w:pStyle w:val="Heading1"/>
        <w:rPr>
          <w:color w:val="auto"/>
        </w:rPr>
      </w:pPr>
      <w:bookmarkStart w:id="0" w:name="_Toc160459885"/>
      <w:r>
        <w:lastRenderedPageBreak/>
        <w:t>A message from the Chair</w:t>
      </w:r>
    </w:p>
    <w:p w14:paraId="2307D009" w14:textId="77777777" w:rsidR="00211A53" w:rsidRPr="00DF3512" w:rsidRDefault="00211A53" w:rsidP="00211A53">
      <w:pPr>
        <w:spacing w:line="20" w:lineRule="atLeast"/>
        <w:rPr>
          <w:rFonts w:ascii="Aptos" w:hAnsi="Aptos"/>
          <w:color w:val="auto"/>
          <w:sz w:val="20"/>
          <w:szCs w:val="20"/>
        </w:rPr>
      </w:pPr>
      <w:r w:rsidRPr="00DF3512">
        <w:rPr>
          <w:rFonts w:ascii="Aptos" w:hAnsi="Aptos"/>
          <w:color w:val="auto"/>
          <w:sz w:val="20"/>
          <w:szCs w:val="20"/>
        </w:rPr>
        <w:t xml:space="preserve">I am pleased to provide this report on behalf of the Board to highlight the extent of progress and key achievements over the last 12 months. The Board has sought to align its resources to achieve maximum impact through regulating a consistently large </w:t>
      </w:r>
      <w:r w:rsidRPr="00DF3512">
        <w:rPr>
          <w:rFonts w:ascii="Aptos" w:hAnsi="Aptos"/>
          <w:color w:val="auto"/>
          <w:spacing w:val="-2"/>
          <w:w w:val="105"/>
          <w:sz w:val="20"/>
          <w:szCs w:val="20"/>
        </w:rPr>
        <w:t>p</w:t>
      </w:r>
      <w:r w:rsidRPr="00DF3512">
        <w:rPr>
          <w:rFonts w:ascii="Aptos" w:hAnsi="Aptos"/>
          <w:color w:val="auto"/>
          <w:spacing w:val="-5"/>
          <w:w w:val="105"/>
          <w:sz w:val="20"/>
          <w:szCs w:val="20"/>
        </w:rPr>
        <w:t>r</w:t>
      </w:r>
      <w:r w:rsidRPr="00DF3512">
        <w:rPr>
          <w:rFonts w:ascii="Aptos" w:hAnsi="Aptos"/>
          <w:color w:val="auto"/>
          <w:spacing w:val="-2"/>
          <w:w w:val="95"/>
          <w:sz w:val="20"/>
          <w:szCs w:val="20"/>
        </w:rPr>
        <w:t>o</w:t>
      </w:r>
      <w:r w:rsidRPr="00DF3512">
        <w:rPr>
          <w:rFonts w:ascii="Aptos" w:hAnsi="Aptos"/>
          <w:color w:val="auto"/>
          <w:spacing w:val="1"/>
          <w:w w:val="95"/>
          <w:sz w:val="20"/>
          <w:szCs w:val="20"/>
        </w:rPr>
        <w:t>g</w:t>
      </w:r>
      <w:r w:rsidRPr="00DF3512">
        <w:rPr>
          <w:rFonts w:ascii="Aptos" w:hAnsi="Aptos"/>
          <w:color w:val="auto"/>
          <w:spacing w:val="-2"/>
          <w:w w:val="104"/>
          <w:sz w:val="20"/>
          <w:szCs w:val="20"/>
        </w:rPr>
        <w:t xml:space="preserve">ram </w:t>
      </w:r>
      <w:r w:rsidRPr="00DF3512">
        <w:rPr>
          <w:rFonts w:ascii="Aptos" w:hAnsi="Aptos"/>
          <w:color w:val="auto"/>
          <w:spacing w:val="-2"/>
          <w:sz w:val="20"/>
          <w:szCs w:val="20"/>
        </w:rPr>
        <w:t>o</w:t>
      </w:r>
      <w:r w:rsidRPr="00DF3512">
        <w:rPr>
          <w:rFonts w:ascii="Aptos" w:hAnsi="Aptos"/>
          <w:color w:val="auto"/>
          <w:sz w:val="20"/>
          <w:szCs w:val="20"/>
        </w:rPr>
        <w:t>f</w:t>
      </w:r>
      <w:r w:rsidRPr="00DF3512">
        <w:rPr>
          <w:rFonts w:ascii="Aptos" w:hAnsi="Aptos"/>
          <w:color w:val="auto"/>
          <w:spacing w:val="8"/>
          <w:sz w:val="20"/>
          <w:szCs w:val="20"/>
        </w:rPr>
        <w:t xml:space="preserve"> </w:t>
      </w:r>
      <w:r w:rsidRPr="00DF3512">
        <w:rPr>
          <w:rFonts w:ascii="Aptos" w:hAnsi="Aptos"/>
          <w:color w:val="auto"/>
          <w:spacing w:val="-2"/>
          <w:sz w:val="20"/>
          <w:szCs w:val="20"/>
        </w:rPr>
        <w:t>p</w:t>
      </w:r>
      <w:r w:rsidRPr="00DF3512">
        <w:rPr>
          <w:rFonts w:ascii="Aptos" w:hAnsi="Aptos"/>
          <w:color w:val="auto"/>
          <w:spacing w:val="-5"/>
          <w:sz w:val="20"/>
          <w:szCs w:val="20"/>
        </w:rPr>
        <w:t>r</w:t>
      </w:r>
      <w:r w:rsidRPr="00DF3512">
        <w:rPr>
          <w:rFonts w:ascii="Aptos" w:hAnsi="Aptos"/>
          <w:color w:val="auto"/>
          <w:spacing w:val="-2"/>
          <w:sz w:val="20"/>
          <w:szCs w:val="20"/>
        </w:rPr>
        <w:t>omotion</w:t>
      </w:r>
      <w:r w:rsidRPr="00DF3512">
        <w:rPr>
          <w:rFonts w:ascii="Aptos" w:hAnsi="Aptos"/>
          <w:color w:val="auto"/>
          <w:sz w:val="20"/>
          <w:szCs w:val="20"/>
        </w:rPr>
        <w:t>s</w:t>
      </w:r>
      <w:r w:rsidRPr="00DF3512">
        <w:rPr>
          <w:rFonts w:ascii="Aptos" w:hAnsi="Aptos"/>
          <w:color w:val="auto"/>
          <w:spacing w:val="-11"/>
          <w:sz w:val="20"/>
          <w:szCs w:val="20"/>
        </w:rPr>
        <w:t xml:space="preserve">, </w:t>
      </w:r>
      <w:r w:rsidRPr="00DF3512">
        <w:rPr>
          <w:rFonts w:ascii="Aptos" w:hAnsi="Aptos"/>
          <w:color w:val="auto"/>
          <w:sz w:val="20"/>
          <w:szCs w:val="20"/>
        </w:rPr>
        <w:t xml:space="preserve">operating in an environment with increasing key stakeholder and community expectations in relation to health and safety, while addressing the government’s priority activities outlined in the Statement of Expectations (SoE). </w:t>
      </w:r>
    </w:p>
    <w:p w14:paraId="7DC4C19B" w14:textId="77777777" w:rsidR="00211A53" w:rsidRPr="00DF3512" w:rsidRDefault="00211A53" w:rsidP="00211A53">
      <w:pPr>
        <w:spacing w:line="20" w:lineRule="atLeast"/>
        <w:rPr>
          <w:rFonts w:ascii="Aptos" w:hAnsi="Aptos"/>
          <w:color w:val="auto"/>
          <w:sz w:val="20"/>
          <w:szCs w:val="20"/>
        </w:rPr>
      </w:pPr>
      <w:r w:rsidRPr="00DF3512">
        <w:rPr>
          <w:rFonts w:ascii="Aptos" w:hAnsi="Aptos"/>
          <w:color w:val="auto"/>
          <w:sz w:val="20"/>
          <w:szCs w:val="20"/>
        </w:rPr>
        <w:t>Over the last 12 months the Board has:</w:t>
      </w:r>
    </w:p>
    <w:p w14:paraId="00445D6F"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sought to formalise and modernise its governance framework and policies;</w:t>
      </w:r>
    </w:p>
    <w:p w14:paraId="59C12432"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worked proactively to support the State Coroner’s Inquest and recommendations into the death of Shane Tuck;</w:t>
      </w:r>
    </w:p>
    <w:p w14:paraId="619666D5"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established a structured and consistent approach to promote contestant safety from the time of initial application and through application of modified rules where required to accommodate competency and skills;</w:t>
      </w:r>
    </w:p>
    <w:p w14:paraId="61F3EB58"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supported the work of Medical Advisory Sub-Committee through the development of its work program and the appointment of a research expert to address priority health and safety issues;</w:t>
      </w:r>
    </w:p>
    <w:p w14:paraId="6598735F"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 xml:space="preserve">commenced structured and ongoing engagement with the sector; and </w:t>
      </w:r>
    </w:p>
    <w:p w14:paraId="248EECA3"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 xml:space="preserve">taken a range of actions and decisions to strengthen the integrity of the regulatory approach to the sport. </w:t>
      </w:r>
    </w:p>
    <w:p w14:paraId="1A18FCFD" w14:textId="77777777" w:rsidR="00211A53" w:rsidRPr="00DF3512" w:rsidRDefault="00211A53" w:rsidP="00211A53">
      <w:pPr>
        <w:spacing w:line="20" w:lineRule="atLeast"/>
        <w:rPr>
          <w:rFonts w:ascii="Aptos" w:hAnsi="Aptos"/>
          <w:color w:val="auto"/>
          <w:sz w:val="20"/>
          <w:szCs w:val="20"/>
        </w:rPr>
      </w:pPr>
      <w:r w:rsidRPr="00DF3512">
        <w:rPr>
          <w:rFonts w:ascii="Aptos" w:hAnsi="Aptos"/>
          <w:color w:val="auto"/>
          <w:sz w:val="20"/>
          <w:szCs w:val="20"/>
        </w:rPr>
        <w:t>(Alan Clayton PSM)</w:t>
      </w:r>
    </w:p>
    <w:p w14:paraId="4BAE2C3C" w14:textId="77777777" w:rsidR="00211A53" w:rsidRDefault="00211A53" w:rsidP="00B512A0">
      <w:pPr>
        <w:pStyle w:val="Heading2"/>
      </w:pPr>
      <w:r w:rsidRPr="76401083">
        <w:t>Introduction</w:t>
      </w:r>
    </w:p>
    <w:p w14:paraId="73E3C7B8" w14:textId="450756E7" w:rsidR="00211A53" w:rsidRPr="00DF3512" w:rsidRDefault="00211A53" w:rsidP="00211A53">
      <w:pPr>
        <w:rPr>
          <w:rFonts w:ascii="Aptos" w:hAnsi="Aptos"/>
          <w:color w:val="auto"/>
          <w:sz w:val="20"/>
          <w:szCs w:val="20"/>
        </w:rPr>
      </w:pPr>
      <w:r w:rsidRPr="00DF3512">
        <w:rPr>
          <w:rFonts w:ascii="Aptos" w:hAnsi="Aptos"/>
          <w:color w:val="auto"/>
          <w:sz w:val="20"/>
          <w:szCs w:val="20"/>
        </w:rPr>
        <w:t xml:space="preserve">The 2023-24 Professional Boxing and Combat Sports Board (Board) Report is the initial annual report provided in response to 2023-25 SoE issued by the Victorian Government. </w:t>
      </w:r>
    </w:p>
    <w:p w14:paraId="0471DA74" w14:textId="77777777" w:rsidR="00211A53" w:rsidRPr="00DF3512" w:rsidRDefault="00211A53" w:rsidP="00211A53">
      <w:pPr>
        <w:rPr>
          <w:rFonts w:ascii="Aptos" w:hAnsi="Aptos"/>
          <w:color w:val="auto"/>
          <w:sz w:val="20"/>
          <w:szCs w:val="20"/>
        </w:rPr>
      </w:pPr>
      <w:r w:rsidRPr="00DF3512">
        <w:rPr>
          <w:rFonts w:ascii="Aptos" w:hAnsi="Aptos"/>
          <w:color w:val="auto"/>
          <w:sz w:val="20"/>
          <w:szCs w:val="20"/>
        </w:rPr>
        <w:t xml:space="preserve">The SoE articulates Government’s priority areas of focus, highlighting its expectations of the Board in contributing to the review of the regulatory and self-regulatory frameworks in place for combat sports and the digitisation of the Board’s licensing, permit and registration system. It also emphasises a commitment to the promotion of contestant safety, a responsive approach in addressing coronial findings, effective engagement and education of stakeholders, applying good governance principles and the highest regulatory standards to ensure the safety and integrity of the sport. </w:t>
      </w:r>
    </w:p>
    <w:p w14:paraId="1ED64A51" w14:textId="77777777" w:rsidR="00211A53" w:rsidRPr="00E776E7" w:rsidRDefault="00211A53" w:rsidP="00B512A0">
      <w:pPr>
        <w:pStyle w:val="Heading2"/>
      </w:pPr>
      <w:r w:rsidRPr="00E776E7">
        <w:t>Legal framework</w:t>
      </w:r>
    </w:p>
    <w:p w14:paraId="1DEDC56B" w14:textId="77777777" w:rsidR="00211A53" w:rsidRPr="00DF3512" w:rsidRDefault="00211A53" w:rsidP="00211A53">
      <w:pPr>
        <w:rPr>
          <w:rFonts w:ascii="Aptos" w:eastAsia="Aptos Light" w:hAnsi="Aptos" w:cs="Aptos Light"/>
          <w:color w:val="000000" w:themeColor="text1"/>
          <w:sz w:val="20"/>
          <w:szCs w:val="20"/>
        </w:rPr>
      </w:pPr>
      <w:r w:rsidRPr="00DF3512">
        <w:rPr>
          <w:rFonts w:ascii="Aptos" w:eastAsia="Aptos Light" w:hAnsi="Aptos" w:cs="Aptos Light"/>
          <w:color w:val="000000" w:themeColor="text1"/>
          <w:sz w:val="20"/>
          <w:szCs w:val="20"/>
        </w:rPr>
        <w:t xml:space="preserve">Professional boxing and combat sports in Victoria is regulated under the </w:t>
      </w:r>
      <w:r w:rsidRPr="00DF3512">
        <w:rPr>
          <w:rFonts w:ascii="Aptos" w:eastAsia="Aptos Light" w:hAnsi="Aptos" w:cs="Aptos Light"/>
          <w:i/>
          <w:color w:val="000000" w:themeColor="text1"/>
          <w:sz w:val="20"/>
          <w:szCs w:val="20"/>
        </w:rPr>
        <w:t>Professional Boxing and Combat Sports Act 1985</w:t>
      </w:r>
      <w:r w:rsidRPr="00DF3512">
        <w:rPr>
          <w:rFonts w:ascii="Aptos" w:eastAsia="Aptos Light" w:hAnsi="Aptos" w:cs="Aptos Light"/>
          <w:color w:val="000000" w:themeColor="text1"/>
          <w:sz w:val="20"/>
          <w:szCs w:val="20"/>
        </w:rPr>
        <w:t xml:space="preserve"> (the Act) and the </w:t>
      </w:r>
      <w:r w:rsidRPr="00DF3512">
        <w:rPr>
          <w:rFonts w:ascii="Aptos" w:eastAsia="Aptos Light" w:hAnsi="Aptos" w:cs="Aptos Light"/>
          <w:i/>
          <w:color w:val="000000" w:themeColor="text1"/>
          <w:sz w:val="20"/>
          <w:szCs w:val="20"/>
        </w:rPr>
        <w:t>Professional Boxing and Combat Sports Regulations 2018</w:t>
      </w:r>
      <w:r w:rsidRPr="00DF3512">
        <w:rPr>
          <w:rFonts w:ascii="Aptos" w:eastAsia="Aptos Light" w:hAnsi="Aptos" w:cs="Aptos Light"/>
          <w:color w:val="000000" w:themeColor="text1"/>
          <w:sz w:val="20"/>
          <w:szCs w:val="20"/>
        </w:rPr>
        <w:t xml:space="preserve"> (the Regulations) to promote safety, reduce the risk of malpractice and uphold industry integrity.</w:t>
      </w:r>
    </w:p>
    <w:p w14:paraId="45BB51FE" w14:textId="77777777" w:rsidR="00211A53" w:rsidRPr="00DF3512" w:rsidRDefault="00211A53" w:rsidP="00211A53">
      <w:pPr>
        <w:rPr>
          <w:rFonts w:ascii="Aptos" w:eastAsia="Aptos Light" w:hAnsi="Aptos" w:cs="Aptos Light"/>
          <w:color w:val="000000" w:themeColor="text1"/>
          <w:sz w:val="20"/>
          <w:szCs w:val="20"/>
        </w:rPr>
      </w:pPr>
      <w:r w:rsidRPr="00DF3512">
        <w:rPr>
          <w:rFonts w:ascii="Aptos" w:eastAsia="Aptos Light" w:hAnsi="Aptos" w:cs="Aptos Light"/>
          <w:color w:val="000000" w:themeColor="text1"/>
          <w:sz w:val="20"/>
          <w:szCs w:val="20"/>
        </w:rPr>
        <w:t>The Board is the principal regulatory body responsible for ensuring that standards are upheld, community expectations are met and contestant safety is prioritised.</w:t>
      </w:r>
    </w:p>
    <w:p w14:paraId="3E4558FC" w14:textId="77777777" w:rsidR="00211A53" w:rsidRPr="00527110" w:rsidRDefault="00211A53" w:rsidP="00211A53">
      <w:pPr>
        <w:pStyle w:val="ListParagraph"/>
        <w:numPr>
          <w:ilvl w:val="0"/>
          <w:numId w:val="17"/>
        </w:numPr>
        <w:ind w:left="426"/>
        <w:rPr>
          <w:rFonts w:ascii="Aptos" w:hAnsi="Aptos"/>
          <w:b/>
          <w:bCs/>
          <w:sz w:val="24"/>
          <w:szCs w:val="24"/>
        </w:rPr>
      </w:pPr>
      <w:r w:rsidRPr="0092547A">
        <w:rPr>
          <w:rFonts w:ascii="Aptos" w:hAnsi="Aptos"/>
          <w:b/>
          <w:color w:val="174857" w:themeColor="accent2"/>
          <w:sz w:val="24"/>
          <w:szCs w:val="24"/>
        </w:rPr>
        <w:t xml:space="preserve">Safety </w:t>
      </w:r>
    </w:p>
    <w:p w14:paraId="0573A1FA" w14:textId="77777777" w:rsidR="00211A53" w:rsidRPr="00DF3512" w:rsidRDefault="00211A53" w:rsidP="00211A53">
      <w:pPr>
        <w:spacing w:line="240" w:lineRule="auto"/>
        <w:rPr>
          <w:rFonts w:ascii="Aptos" w:hAnsi="Aptos" w:cstheme="minorHAnsi"/>
          <w:sz w:val="20"/>
          <w:szCs w:val="20"/>
        </w:rPr>
      </w:pPr>
      <w:r w:rsidRPr="00DF3512">
        <w:rPr>
          <w:rStyle w:val="Hyperlink"/>
          <w:rFonts w:ascii="Aptos" w:hAnsi="Aptos" w:cs="Calibri"/>
          <w:color w:val="174857" w:themeColor="accent2"/>
          <w:sz w:val="20"/>
          <w:szCs w:val="20"/>
          <w:u w:val="none"/>
          <w:lang w:val="en-US"/>
        </w:rPr>
        <w:t>Critical consideration of contestant competency at baseline and ongoing suitability</w:t>
      </w:r>
    </w:p>
    <w:p w14:paraId="4019B2E9" w14:textId="5400D076" w:rsidR="00211A53" w:rsidRPr="00DF3512" w:rsidRDefault="00211A53" w:rsidP="00211A53">
      <w:pPr>
        <w:spacing w:line="240" w:lineRule="auto"/>
        <w:rPr>
          <w:rFonts w:ascii="Aptos" w:hAnsi="Aptos" w:cstheme="minorHAnsi"/>
          <w:sz w:val="20"/>
          <w:szCs w:val="20"/>
        </w:rPr>
      </w:pPr>
      <w:r w:rsidRPr="00DF3512">
        <w:rPr>
          <w:rFonts w:ascii="Aptos" w:hAnsi="Aptos" w:cstheme="minorHAnsi"/>
          <w:sz w:val="20"/>
          <w:szCs w:val="20"/>
        </w:rPr>
        <w:t xml:space="preserve">The Board is legally required to promote contestant safety. The legislation requires that all prospective participants must provide the Board with evidence of competency and medical confirmation of health status to satisfy the Board of </w:t>
      </w:r>
      <w:r w:rsidR="00BC1FAC" w:rsidRPr="00DF3512">
        <w:rPr>
          <w:rFonts w:ascii="Aptos" w:hAnsi="Aptos" w:cstheme="minorHAnsi"/>
          <w:sz w:val="20"/>
          <w:szCs w:val="20"/>
        </w:rPr>
        <w:t>their eligibility</w:t>
      </w:r>
      <w:r w:rsidRPr="00DF3512">
        <w:rPr>
          <w:rFonts w:ascii="Aptos" w:hAnsi="Aptos" w:cstheme="minorHAnsi"/>
          <w:sz w:val="20"/>
          <w:szCs w:val="20"/>
        </w:rPr>
        <w:t xml:space="preserve"> to register as a professional contestant. Registration requirements include ongoing medical assessments and testing, compliance with the Board’s Rules for competitions and adherence to non-fight periods. The Board can cancel or suspend a contestant’s registration if the Board considers that it is not in the interests of the health and safety of a contestant to engage in professional contests. During the period the Board cancelled one professional contestant </w:t>
      </w:r>
      <w:r w:rsidRPr="00DF3512">
        <w:rPr>
          <w:rFonts w:ascii="Aptos" w:hAnsi="Aptos" w:cstheme="minorHAnsi"/>
          <w:sz w:val="20"/>
          <w:szCs w:val="20"/>
        </w:rPr>
        <w:lastRenderedPageBreak/>
        <w:t>registration on the basis that it was not in the interests of their health and safety to continue to engage in professional contests</w:t>
      </w:r>
      <w:r w:rsidRPr="00DF3512">
        <w:rPr>
          <w:rStyle w:val="FootnoteReference"/>
          <w:rFonts w:ascii="Aptos" w:hAnsi="Aptos" w:cstheme="minorHAnsi"/>
          <w:sz w:val="20"/>
          <w:szCs w:val="20"/>
        </w:rPr>
        <w:footnoteReference w:id="2"/>
      </w:r>
      <w:r w:rsidRPr="00DF3512">
        <w:rPr>
          <w:rFonts w:ascii="Aptos" w:hAnsi="Aptos" w:cstheme="minorHAnsi"/>
          <w:sz w:val="20"/>
          <w:szCs w:val="20"/>
        </w:rPr>
        <w:t xml:space="preserve">. </w:t>
      </w:r>
    </w:p>
    <w:p w14:paraId="34F16C3D" w14:textId="77777777" w:rsidR="00211A53" w:rsidRPr="00DF3512" w:rsidRDefault="00211A53" w:rsidP="00211A53">
      <w:pPr>
        <w:spacing w:line="240" w:lineRule="auto"/>
        <w:rPr>
          <w:rFonts w:ascii="Aptos" w:hAnsi="Aptos" w:cstheme="minorHAnsi"/>
          <w:sz w:val="20"/>
          <w:szCs w:val="20"/>
        </w:rPr>
      </w:pPr>
      <w:r w:rsidRPr="00DF3512">
        <w:rPr>
          <w:rStyle w:val="Hyperlink"/>
          <w:rFonts w:ascii="Aptos" w:hAnsi="Aptos" w:cs="Calibri"/>
          <w:color w:val="174857" w:themeColor="accent2"/>
          <w:sz w:val="20"/>
          <w:szCs w:val="20"/>
          <w:u w:val="none"/>
          <w:lang w:val="en-US"/>
        </w:rPr>
        <w:t>Modified rules for corporate promotions and exhibition bouts</w:t>
      </w:r>
    </w:p>
    <w:p w14:paraId="2CD2209A" w14:textId="77777777" w:rsidR="00211A53" w:rsidRPr="00DF3512" w:rsidRDefault="00211A53" w:rsidP="00211A53">
      <w:pPr>
        <w:spacing w:line="240" w:lineRule="auto"/>
        <w:rPr>
          <w:rFonts w:ascii="Aptos" w:hAnsi="Aptos" w:cstheme="minorHAnsi"/>
          <w:i/>
          <w:iCs/>
          <w:sz w:val="20"/>
          <w:szCs w:val="20"/>
        </w:rPr>
      </w:pPr>
      <w:r w:rsidRPr="00DF3512">
        <w:rPr>
          <w:rFonts w:ascii="Aptos" w:hAnsi="Aptos" w:cstheme="minorHAnsi"/>
          <w:sz w:val="20"/>
          <w:szCs w:val="20"/>
        </w:rPr>
        <w:t xml:space="preserve">In recognition of the increasingly prevalent practice of convening ‘corporate promotions’ and ‘exhibition bouts’ involving celebrities and participants who are not sufficiently skilled to compete in professional contests but meet certain legal definitions that require the Board’s regulation, modified rules and clarification of the Board’s requirements have been developed to ensure participant safety, while allowing showcasing of the discipline consistent with the Board’s legal requirements. </w:t>
      </w:r>
    </w:p>
    <w:p w14:paraId="14396F84" w14:textId="77777777" w:rsidR="00211A53" w:rsidRPr="00DF3512" w:rsidRDefault="00211A53" w:rsidP="00211A53">
      <w:pPr>
        <w:spacing w:line="240" w:lineRule="auto"/>
        <w:rPr>
          <w:rFonts w:ascii="Aptos" w:hAnsi="Aptos" w:cstheme="minorHAnsi"/>
          <w:bCs/>
          <w:sz w:val="20"/>
          <w:szCs w:val="20"/>
        </w:rPr>
      </w:pPr>
      <w:r w:rsidRPr="00DF3512">
        <w:rPr>
          <w:rStyle w:val="Hyperlink"/>
          <w:rFonts w:ascii="Aptos" w:hAnsi="Aptos" w:cs="Calibri"/>
          <w:color w:val="174857" w:themeColor="accent2"/>
          <w:sz w:val="20"/>
          <w:szCs w:val="20"/>
          <w:u w:val="none"/>
          <w:lang w:val="en-US"/>
        </w:rPr>
        <w:t>Medical Advisory Sub-Committee</w:t>
      </w:r>
    </w:p>
    <w:p w14:paraId="7A77DDF0" w14:textId="77777777"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 xml:space="preserve">The Medical Advisory Sub-Committee (MASC) to the Board has become an important advisory mechanism to support the Board in its consideration and implementation of measures to enhance contestant safety. </w:t>
      </w:r>
    </w:p>
    <w:p w14:paraId="638A28DC" w14:textId="77777777"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Membership of the MASC consists of:</w:t>
      </w:r>
    </w:p>
    <w:p w14:paraId="464E76AF" w14:textId="77777777" w:rsidR="00211A53" w:rsidRPr="00DF3512" w:rsidRDefault="00211A53" w:rsidP="00211A53">
      <w:pPr>
        <w:pStyle w:val="ListParagraph"/>
        <w:numPr>
          <w:ilvl w:val="0"/>
          <w:numId w:val="14"/>
        </w:numPr>
        <w:suppressAutoHyphens w:val="0"/>
        <w:autoSpaceDE/>
        <w:autoSpaceDN/>
        <w:adjustRightInd/>
        <w:spacing w:line="240" w:lineRule="auto"/>
        <w:textAlignment w:val="auto"/>
        <w:rPr>
          <w:rFonts w:ascii="Aptos" w:hAnsi="Aptos" w:cstheme="minorHAnsi"/>
          <w:bCs/>
          <w:color w:val="auto"/>
          <w:sz w:val="20"/>
          <w:szCs w:val="20"/>
        </w:rPr>
      </w:pPr>
      <w:r w:rsidRPr="00DF3512">
        <w:rPr>
          <w:rFonts w:ascii="Aptos" w:hAnsi="Aptos" w:cstheme="minorHAnsi"/>
          <w:bCs/>
          <w:color w:val="auto"/>
          <w:sz w:val="20"/>
          <w:szCs w:val="20"/>
        </w:rPr>
        <w:t>Alan Clayton, Chair of the Professional Boxing and Combat Sports Board</w:t>
      </w:r>
    </w:p>
    <w:p w14:paraId="4B2BED97" w14:textId="77777777" w:rsidR="00211A53" w:rsidRPr="00DF3512" w:rsidRDefault="00211A53" w:rsidP="00211A53">
      <w:pPr>
        <w:pStyle w:val="ListParagraph"/>
        <w:numPr>
          <w:ilvl w:val="0"/>
          <w:numId w:val="14"/>
        </w:numPr>
        <w:suppressAutoHyphens w:val="0"/>
        <w:autoSpaceDE/>
        <w:autoSpaceDN/>
        <w:adjustRightInd/>
        <w:spacing w:line="240" w:lineRule="auto"/>
        <w:textAlignment w:val="auto"/>
        <w:rPr>
          <w:rFonts w:ascii="Aptos" w:hAnsi="Aptos" w:cstheme="minorHAnsi"/>
          <w:bCs/>
          <w:color w:val="auto"/>
          <w:sz w:val="20"/>
          <w:szCs w:val="20"/>
        </w:rPr>
      </w:pPr>
      <w:r w:rsidRPr="00DF3512">
        <w:rPr>
          <w:rFonts w:ascii="Aptos" w:hAnsi="Aptos" w:cstheme="minorHAnsi"/>
          <w:bCs/>
          <w:color w:val="auto"/>
          <w:sz w:val="20"/>
          <w:szCs w:val="20"/>
        </w:rPr>
        <w:t>Christopher Shen, Member of the Professional Boxing and Combat Sports Board</w:t>
      </w:r>
    </w:p>
    <w:p w14:paraId="6F46A7C6" w14:textId="77777777" w:rsidR="00211A53" w:rsidRPr="00DF3512" w:rsidRDefault="00211A53" w:rsidP="00211A53">
      <w:pPr>
        <w:pStyle w:val="ListParagraph"/>
        <w:numPr>
          <w:ilvl w:val="0"/>
          <w:numId w:val="14"/>
        </w:numPr>
        <w:suppressAutoHyphens w:val="0"/>
        <w:autoSpaceDE/>
        <w:autoSpaceDN/>
        <w:adjustRightInd/>
        <w:spacing w:line="240" w:lineRule="auto"/>
        <w:textAlignment w:val="auto"/>
        <w:rPr>
          <w:rFonts w:ascii="Aptos" w:hAnsi="Aptos" w:cstheme="minorHAnsi"/>
          <w:bCs/>
          <w:color w:val="auto"/>
          <w:sz w:val="20"/>
          <w:szCs w:val="20"/>
        </w:rPr>
      </w:pPr>
      <w:r w:rsidRPr="00DF3512">
        <w:rPr>
          <w:rFonts w:ascii="Aptos" w:hAnsi="Aptos" w:cstheme="minorHAnsi"/>
          <w:bCs/>
          <w:color w:val="auto"/>
          <w:sz w:val="20"/>
          <w:szCs w:val="20"/>
        </w:rPr>
        <w:t xml:space="preserve">Professor Tissa Wijerathe, Neurologist – </w:t>
      </w:r>
      <w:hyperlink r:id="rId17" w:history="1">
        <w:r w:rsidRPr="00DF3512">
          <w:rPr>
            <w:rStyle w:val="Hyperlink"/>
            <w:rFonts w:ascii="Aptos" w:hAnsi="Aptos"/>
            <w:color w:val="auto"/>
            <w:sz w:val="20"/>
            <w:szCs w:val="20"/>
          </w:rPr>
          <w:t>https://www.tissawijeratne.net/</w:t>
        </w:r>
      </w:hyperlink>
    </w:p>
    <w:p w14:paraId="049F42AE" w14:textId="77777777" w:rsidR="00211A53" w:rsidRPr="00DF3512" w:rsidRDefault="00211A53" w:rsidP="00211A53">
      <w:pPr>
        <w:pStyle w:val="ListParagraph"/>
        <w:numPr>
          <w:ilvl w:val="0"/>
          <w:numId w:val="14"/>
        </w:numPr>
        <w:suppressAutoHyphens w:val="0"/>
        <w:autoSpaceDE/>
        <w:autoSpaceDN/>
        <w:adjustRightInd/>
        <w:spacing w:line="240" w:lineRule="auto"/>
        <w:textAlignment w:val="auto"/>
        <w:rPr>
          <w:rFonts w:ascii="Aptos" w:hAnsi="Aptos" w:cstheme="minorHAnsi"/>
          <w:bCs/>
          <w:color w:val="auto"/>
          <w:sz w:val="20"/>
          <w:szCs w:val="20"/>
        </w:rPr>
      </w:pPr>
      <w:r w:rsidRPr="00DF3512">
        <w:rPr>
          <w:rFonts w:ascii="Aptos" w:hAnsi="Aptos" w:cstheme="minorHAnsi"/>
          <w:bCs/>
          <w:color w:val="auto"/>
          <w:sz w:val="20"/>
          <w:szCs w:val="20"/>
        </w:rPr>
        <w:t xml:space="preserve">Associate Professor Christopher Barnes, Haematologist and Ringside Physician - </w:t>
      </w:r>
      <w:hyperlink r:id="rId18" w:history="1">
        <w:r w:rsidRPr="00DF3512">
          <w:rPr>
            <w:rStyle w:val="Hyperlink"/>
            <w:rFonts w:ascii="Aptos" w:hAnsi="Aptos"/>
            <w:color w:val="auto"/>
            <w:sz w:val="20"/>
            <w:szCs w:val="20"/>
          </w:rPr>
          <w:t>Assoc. Prof. Chris Barnes - Australian Clinical Labs</w:t>
        </w:r>
      </w:hyperlink>
    </w:p>
    <w:p w14:paraId="6CCDC87A" w14:textId="29C0834E"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During the reporting period the MSAC was instrumental in supporting the Board’s response to findings and recommendations made by the State Coroner of Victoria in the Shane Tuck Inquest about the association of repetitive brain trauma (not necessarily with a concussion diagnosis) and the causal relationship of the increased risk of developing traumatic brain injury (TBI), including chronic traumatic encephalopathy (CTE).  This analysis informed the development and finalisation of TBI/concussion education videos for the sector and will continue to inform the consideration of potential future rule changes and/or the introduction of additional safety measures in the interests of contestants' short and longer-term health and safety. This will include a medically informed approach to identify and support contestants</w:t>
      </w:r>
      <w:r w:rsidR="00050036">
        <w:rPr>
          <w:rFonts w:ascii="Aptos" w:hAnsi="Aptos" w:cstheme="minorHAnsi"/>
          <w:bCs/>
          <w:sz w:val="20"/>
          <w:szCs w:val="20"/>
        </w:rPr>
        <w:t>’</w:t>
      </w:r>
      <w:r w:rsidRPr="00DF3512">
        <w:rPr>
          <w:rFonts w:ascii="Aptos" w:hAnsi="Aptos" w:cstheme="minorHAnsi"/>
          <w:bCs/>
          <w:sz w:val="20"/>
          <w:szCs w:val="20"/>
        </w:rPr>
        <w:t xml:space="preserve"> transition to retirement</w:t>
      </w:r>
      <w:r w:rsidR="00CE57AF">
        <w:rPr>
          <w:rFonts w:ascii="Aptos" w:hAnsi="Aptos" w:cstheme="minorHAnsi"/>
          <w:bCs/>
          <w:sz w:val="20"/>
          <w:szCs w:val="20"/>
        </w:rPr>
        <w:t xml:space="preserve"> and further </w:t>
      </w:r>
      <w:r w:rsidR="00FE39DB">
        <w:rPr>
          <w:rFonts w:ascii="Aptos" w:hAnsi="Aptos" w:cstheme="minorHAnsi"/>
          <w:bCs/>
          <w:sz w:val="20"/>
          <w:szCs w:val="20"/>
        </w:rPr>
        <w:t>research to inform revisions to the Board’s concussion management and non-fight period protocols</w:t>
      </w:r>
      <w:r w:rsidRPr="00DF3512">
        <w:rPr>
          <w:rFonts w:ascii="Aptos" w:hAnsi="Aptos" w:cstheme="minorHAnsi"/>
          <w:bCs/>
          <w:sz w:val="20"/>
          <w:szCs w:val="20"/>
        </w:rPr>
        <w:t>.</w:t>
      </w:r>
    </w:p>
    <w:p w14:paraId="2D90E429" w14:textId="388B42DD"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 xml:space="preserve">The MASC facilitated structured engagement between the Board and the community of ringside doctors regarding ringside medical etiquette and the Board’s requirements for promoting contestant safety. This resulted in the </w:t>
      </w:r>
      <w:r w:rsidR="00DA51B1">
        <w:rPr>
          <w:rFonts w:ascii="Aptos" w:hAnsi="Aptos" w:cstheme="minorHAnsi"/>
          <w:bCs/>
          <w:sz w:val="20"/>
          <w:szCs w:val="20"/>
        </w:rPr>
        <w:t>Board</w:t>
      </w:r>
      <w:r w:rsidR="00395085">
        <w:rPr>
          <w:rFonts w:ascii="Aptos" w:hAnsi="Aptos" w:cstheme="minorHAnsi"/>
          <w:bCs/>
          <w:sz w:val="20"/>
          <w:szCs w:val="20"/>
        </w:rPr>
        <w:t xml:space="preserve">, on advice from the MASC, issuing its statement of </w:t>
      </w:r>
      <w:r w:rsidRPr="00DF3512">
        <w:rPr>
          <w:rFonts w:ascii="Aptos" w:hAnsi="Aptos" w:cstheme="minorHAnsi"/>
          <w:bCs/>
          <w:sz w:val="20"/>
          <w:szCs w:val="20"/>
        </w:rPr>
        <w:t xml:space="preserve">requirements </w:t>
      </w:r>
      <w:r w:rsidR="00395085">
        <w:rPr>
          <w:rFonts w:ascii="Aptos" w:hAnsi="Aptos" w:cstheme="minorHAnsi"/>
          <w:bCs/>
          <w:sz w:val="20"/>
          <w:szCs w:val="20"/>
        </w:rPr>
        <w:t xml:space="preserve">to </w:t>
      </w:r>
      <w:r w:rsidRPr="00DF3512">
        <w:rPr>
          <w:rFonts w:ascii="Aptos" w:hAnsi="Aptos" w:cstheme="minorHAnsi"/>
          <w:bCs/>
          <w:sz w:val="20"/>
          <w:szCs w:val="20"/>
        </w:rPr>
        <w:t>ringside doctors  and will lead to targeted recruitment and ongoing professional development of ringside doctors and second medical officers in 2024-2025.</w:t>
      </w:r>
    </w:p>
    <w:p w14:paraId="2A8DCBD7" w14:textId="77777777"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Over the period, the MASC has successfully finalised and satisfied the ethics and access requirements to secure all case studies and data files from the national coronial information system to support its research into combat sport related deaths in Australia and New Zealand over the last 20 years. Access to the coronial information was endorsed by the State Coroner of Victoria who has encouraged sharing any research insights that may result in preventable deaths in combat sport settings. Completion of this thematic analysis is a priority project in 2024-2025.</w:t>
      </w:r>
    </w:p>
    <w:p w14:paraId="1CD1D3DF" w14:textId="77777777"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Bespoke traumatic brain injury and concussion education videos for the sector:</w:t>
      </w:r>
    </w:p>
    <w:p w14:paraId="6199983C" w14:textId="5D656338" w:rsidR="00211A53" w:rsidRDefault="00211A53" w:rsidP="00941FB0">
      <w:pPr>
        <w:spacing w:after="120" w:line="240" w:lineRule="auto"/>
        <w:jc w:val="center"/>
        <w:rPr>
          <w:rFonts w:cstheme="minorHAnsi"/>
          <w:bCs/>
        </w:rPr>
      </w:pPr>
      <w:r>
        <w:rPr>
          <w:noProof/>
        </w:rPr>
        <w:drawing>
          <wp:inline distT="0" distB="0" distL="0" distR="0" wp14:anchorId="21FBD3B5" wp14:editId="431A3FAC">
            <wp:extent cx="1514475" cy="843977"/>
            <wp:effectExtent l="0" t="0" r="0" b="0"/>
            <wp:docPr id="1327726405" name="Picture 1" descr="A still image of a Dr talking to the camera on the signs and symptoms of a traumatic brain injury, including concuss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26405" name="Picture 1" descr="A still image of a Dr talking to the camera on the signs and symptoms of a traumatic brain injury, including concussion.&#10;&#10;"/>
                    <pic:cNvPicPr/>
                  </pic:nvPicPr>
                  <pic:blipFill>
                    <a:blip r:embed="rId19"/>
                    <a:stretch>
                      <a:fillRect/>
                    </a:stretch>
                  </pic:blipFill>
                  <pic:spPr>
                    <a:xfrm>
                      <a:off x="0" y="0"/>
                      <a:ext cx="1552256" cy="865032"/>
                    </a:xfrm>
                    <a:prstGeom prst="rect">
                      <a:avLst/>
                    </a:prstGeom>
                  </pic:spPr>
                </pic:pic>
              </a:graphicData>
            </a:graphic>
          </wp:inline>
        </w:drawing>
      </w:r>
      <w:r>
        <w:rPr>
          <w:rFonts w:cstheme="minorHAnsi"/>
          <w:bCs/>
        </w:rPr>
        <w:t xml:space="preserve">  </w:t>
      </w:r>
      <w:r>
        <w:rPr>
          <w:noProof/>
        </w:rPr>
        <w:t xml:space="preserve">  </w:t>
      </w:r>
      <w:r w:rsidR="00C32046">
        <w:rPr>
          <w:noProof/>
        </w:rPr>
        <w:t xml:space="preserve">   </w:t>
      </w:r>
      <w:r>
        <w:rPr>
          <w:noProof/>
        </w:rPr>
        <w:t xml:space="preserve">    </w:t>
      </w:r>
      <w:r>
        <w:rPr>
          <w:noProof/>
        </w:rPr>
        <w:drawing>
          <wp:inline distT="0" distB="0" distL="0" distR="0" wp14:anchorId="6CE2871D" wp14:editId="13E5EE73">
            <wp:extent cx="1542619" cy="862012"/>
            <wp:effectExtent l="0" t="0" r="635" b="0"/>
            <wp:docPr id="1458304340" name="Picture 1" descr="A collage of a women training in a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04340" name="Picture 1" descr="A collage of a women training in a gym."/>
                    <pic:cNvPicPr/>
                  </pic:nvPicPr>
                  <pic:blipFill>
                    <a:blip r:embed="rId20"/>
                    <a:stretch>
                      <a:fillRect/>
                    </a:stretch>
                  </pic:blipFill>
                  <pic:spPr>
                    <a:xfrm>
                      <a:off x="0" y="0"/>
                      <a:ext cx="1568144" cy="876275"/>
                    </a:xfrm>
                    <a:prstGeom prst="rect">
                      <a:avLst/>
                    </a:prstGeom>
                  </pic:spPr>
                </pic:pic>
              </a:graphicData>
            </a:graphic>
          </wp:inline>
        </w:drawing>
      </w:r>
      <w:r w:rsidR="00941FB0">
        <w:rPr>
          <w:noProof/>
        </w:rPr>
        <w:t xml:space="preserve"> </w:t>
      </w:r>
      <w:r w:rsidR="00C32046">
        <w:rPr>
          <w:noProof/>
        </w:rPr>
        <w:t xml:space="preserve">          </w:t>
      </w:r>
      <w:r>
        <w:rPr>
          <w:noProof/>
        </w:rPr>
        <w:drawing>
          <wp:inline distT="0" distB="0" distL="0" distR="0" wp14:anchorId="76EDA856" wp14:editId="43997270">
            <wp:extent cx="1500187" cy="847285"/>
            <wp:effectExtent l="0" t="0" r="5080" b="0"/>
            <wp:docPr id="1938518965" name="Picture 1" descr="A person doubled over following a heavy kn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18965" name="Picture 1" descr="A person doubled over following a heavy knock."/>
                    <pic:cNvPicPr/>
                  </pic:nvPicPr>
                  <pic:blipFill>
                    <a:blip r:embed="rId21"/>
                    <a:stretch>
                      <a:fillRect/>
                    </a:stretch>
                  </pic:blipFill>
                  <pic:spPr>
                    <a:xfrm>
                      <a:off x="0" y="0"/>
                      <a:ext cx="1522693" cy="859996"/>
                    </a:xfrm>
                    <a:prstGeom prst="rect">
                      <a:avLst/>
                    </a:prstGeom>
                  </pic:spPr>
                </pic:pic>
              </a:graphicData>
            </a:graphic>
          </wp:inline>
        </w:drawing>
      </w:r>
    </w:p>
    <w:p w14:paraId="5C7211A8" w14:textId="77777777" w:rsidR="00211A53" w:rsidRPr="004E4CD5" w:rsidRDefault="00211A53" w:rsidP="00211A53">
      <w:pPr>
        <w:pStyle w:val="ListParagraph"/>
        <w:spacing w:after="120" w:line="240" w:lineRule="auto"/>
        <w:ind w:left="426"/>
        <w:rPr>
          <w:rFonts w:ascii="Aptos" w:hAnsi="Aptos"/>
          <w:b/>
          <w:sz w:val="24"/>
          <w:szCs w:val="24"/>
        </w:rPr>
      </w:pPr>
    </w:p>
    <w:p w14:paraId="1F1C4E66" w14:textId="77777777" w:rsidR="00211A53" w:rsidRPr="00A03AE1" w:rsidRDefault="00211A53" w:rsidP="00211A53">
      <w:pPr>
        <w:pStyle w:val="ListParagraph"/>
        <w:numPr>
          <w:ilvl w:val="0"/>
          <w:numId w:val="18"/>
        </w:numPr>
        <w:spacing w:after="120" w:line="240" w:lineRule="auto"/>
        <w:ind w:left="426" w:hanging="426"/>
        <w:rPr>
          <w:rFonts w:ascii="Aptos" w:hAnsi="Aptos"/>
          <w:b/>
          <w:sz w:val="24"/>
          <w:szCs w:val="24"/>
        </w:rPr>
      </w:pPr>
      <w:r w:rsidRPr="00A03AE1">
        <w:rPr>
          <w:rFonts w:ascii="Aptos" w:hAnsi="Aptos"/>
          <w:b/>
          <w:color w:val="174857" w:themeColor="accent2"/>
          <w:sz w:val="24"/>
          <w:szCs w:val="24"/>
        </w:rPr>
        <w:t xml:space="preserve">Integrity </w:t>
      </w:r>
    </w:p>
    <w:p w14:paraId="1BF855E8" w14:textId="77777777" w:rsidR="00211A53" w:rsidRPr="00A03AE1" w:rsidRDefault="00211A53" w:rsidP="00211A53">
      <w:pPr>
        <w:pStyle w:val="ListParagraph"/>
        <w:spacing w:after="0" w:line="240" w:lineRule="auto"/>
        <w:ind w:left="425"/>
        <w:rPr>
          <w:rFonts w:ascii="Aptos" w:hAnsi="Aptos"/>
          <w:b/>
          <w:sz w:val="24"/>
          <w:szCs w:val="24"/>
        </w:rPr>
      </w:pPr>
    </w:p>
    <w:p w14:paraId="21045743" w14:textId="77777777" w:rsidR="00211A53" w:rsidRPr="00C32046" w:rsidRDefault="00211A53" w:rsidP="00211A53">
      <w:pPr>
        <w:spacing w:line="240" w:lineRule="auto"/>
        <w:rPr>
          <w:rFonts w:ascii="Aptos" w:hAnsi="Aptos"/>
          <w:sz w:val="20"/>
          <w:szCs w:val="20"/>
        </w:rPr>
      </w:pPr>
      <w:r w:rsidRPr="00C32046">
        <w:rPr>
          <w:rStyle w:val="Hyperlink"/>
          <w:rFonts w:ascii="Aptos" w:hAnsi="Aptos" w:cs="Calibri"/>
          <w:color w:val="174857" w:themeColor="accent2"/>
          <w:sz w:val="20"/>
          <w:szCs w:val="20"/>
          <w:u w:val="none"/>
          <w:lang w:val="en-US"/>
        </w:rPr>
        <w:t>Licence holders must be held to the highest standards</w:t>
      </w:r>
    </w:p>
    <w:p w14:paraId="3E945EBC" w14:textId="77777777" w:rsidR="00211A53" w:rsidRPr="00C32046" w:rsidRDefault="00211A53" w:rsidP="00211A53">
      <w:pPr>
        <w:pStyle w:val="paragraph"/>
        <w:spacing w:before="0" w:beforeAutospacing="0" w:after="0" w:afterAutospacing="0"/>
        <w:textAlignment w:val="baseline"/>
        <w:rPr>
          <w:rStyle w:val="normaltextrun"/>
          <w:rFonts w:ascii="Aptos" w:hAnsi="Aptos"/>
          <w:sz w:val="20"/>
          <w:szCs w:val="20"/>
        </w:rPr>
      </w:pPr>
      <w:r w:rsidRPr="00C32046">
        <w:rPr>
          <w:rStyle w:val="normaltextrun"/>
          <w:rFonts w:ascii="Aptos" w:hAnsi="Aptos"/>
          <w:sz w:val="20"/>
          <w:szCs w:val="20"/>
        </w:rPr>
        <w:t xml:space="preserve">Licensed officials (referees, judges, timekeepers, trainers, promoters and match-makers) play a significant role in ensuring contestant safety and upholding the highest levels of integrity. The Board specifies the duties and conditions of all licensed officials as the minimum standards expected in fulfilling their roles during the three-year term of their licence. </w:t>
      </w:r>
    </w:p>
    <w:p w14:paraId="5D033161" w14:textId="77777777" w:rsidR="00211A53" w:rsidRPr="00C32046" w:rsidRDefault="00211A53" w:rsidP="00211A53">
      <w:pPr>
        <w:spacing w:after="0" w:line="240" w:lineRule="auto"/>
        <w:rPr>
          <w:rFonts w:ascii="Aptos" w:hAnsi="Aptos"/>
          <w:sz w:val="20"/>
          <w:szCs w:val="20"/>
        </w:rPr>
      </w:pPr>
    </w:p>
    <w:p w14:paraId="5E8A4355" w14:textId="103CFB4D" w:rsidR="00211A53" w:rsidRPr="00C32046" w:rsidRDefault="00211A53" w:rsidP="00211A53">
      <w:pPr>
        <w:rPr>
          <w:rFonts w:ascii="Aptos" w:hAnsi="Aptos"/>
          <w:sz w:val="20"/>
          <w:szCs w:val="20"/>
        </w:rPr>
      </w:pPr>
      <w:r w:rsidRPr="00C32046">
        <w:rPr>
          <w:rFonts w:ascii="Aptos" w:hAnsi="Aptos"/>
          <w:sz w:val="20"/>
          <w:szCs w:val="20"/>
        </w:rPr>
        <w:t xml:space="preserve">The legislation requires that all licence applications are provided to Victoria Police for assessment of suitability to be granted a licence. Applicants are assessed through consideration as a fit and proper person and that it would not </w:t>
      </w:r>
      <w:r w:rsidR="002A1E88">
        <w:rPr>
          <w:rFonts w:ascii="Aptos" w:hAnsi="Aptos"/>
          <w:sz w:val="20"/>
          <w:szCs w:val="20"/>
        </w:rPr>
        <w:t xml:space="preserve">be contrary to </w:t>
      </w:r>
      <w:r w:rsidRPr="00C32046">
        <w:rPr>
          <w:rFonts w:ascii="Aptos" w:hAnsi="Aptos"/>
          <w:sz w:val="20"/>
          <w:szCs w:val="20"/>
        </w:rPr>
        <w:t xml:space="preserve">the public interest to issue them a licence.  </w:t>
      </w:r>
    </w:p>
    <w:p w14:paraId="7945FFB3" w14:textId="0C482989" w:rsidR="00211A53" w:rsidRPr="00C32046" w:rsidRDefault="00211A53" w:rsidP="00211A53">
      <w:pPr>
        <w:rPr>
          <w:rFonts w:ascii="Aptos" w:hAnsi="Aptos"/>
          <w:sz w:val="20"/>
          <w:szCs w:val="20"/>
        </w:rPr>
      </w:pPr>
      <w:r w:rsidRPr="00C32046">
        <w:rPr>
          <w:rFonts w:ascii="Aptos" w:hAnsi="Aptos"/>
          <w:sz w:val="20"/>
          <w:szCs w:val="20"/>
        </w:rPr>
        <w:t>During the last 12 months</w:t>
      </w:r>
      <w:r w:rsidR="004057B7">
        <w:rPr>
          <w:rFonts w:ascii="Aptos" w:hAnsi="Aptos"/>
          <w:sz w:val="20"/>
          <w:szCs w:val="20"/>
        </w:rPr>
        <w:t>,</w:t>
      </w:r>
      <w:r w:rsidRPr="00C32046">
        <w:rPr>
          <w:rFonts w:ascii="Aptos" w:hAnsi="Aptos"/>
          <w:sz w:val="20"/>
          <w:szCs w:val="20"/>
        </w:rPr>
        <w:t xml:space="preserve"> the Board has had a number of discussions with Victoria Police to ensure that </w:t>
      </w:r>
      <w:r w:rsidR="00E33650">
        <w:rPr>
          <w:rFonts w:ascii="Aptos" w:hAnsi="Aptos"/>
          <w:sz w:val="20"/>
          <w:szCs w:val="20"/>
        </w:rPr>
        <w:t xml:space="preserve">the Board </w:t>
      </w:r>
      <w:r w:rsidRPr="00C32046">
        <w:rPr>
          <w:rFonts w:ascii="Aptos" w:hAnsi="Aptos"/>
          <w:sz w:val="20"/>
          <w:szCs w:val="20"/>
        </w:rPr>
        <w:t xml:space="preserve">can adequately </w:t>
      </w:r>
      <w:r w:rsidR="0038541B">
        <w:rPr>
          <w:rFonts w:ascii="Aptos" w:hAnsi="Aptos"/>
          <w:sz w:val="20"/>
          <w:szCs w:val="20"/>
        </w:rPr>
        <w:t xml:space="preserve">take into account the advice of </w:t>
      </w:r>
      <w:r w:rsidR="002D461D">
        <w:rPr>
          <w:rFonts w:ascii="Aptos" w:hAnsi="Aptos"/>
          <w:sz w:val="20"/>
          <w:szCs w:val="20"/>
        </w:rPr>
        <w:t xml:space="preserve">Victoria Police </w:t>
      </w:r>
      <w:r w:rsidRPr="00C32046">
        <w:rPr>
          <w:rFonts w:ascii="Aptos" w:hAnsi="Aptos"/>
          <w:sz w:val="20"/>
          <w:szCs w:val="20"/>
        </w:rPr>
        <w:t xml:space="preserve">and </w:t>
      </w:r>
      <w:r w:rsidR="002D461D">
        <w:rPr>
          <w:rFonts w:ascii="Aptos" w:hAnsi="Aptos"/>
          <w:sz w:val="20"/>
          <w:szCs w:val="20"/>
        </w:rPr>
        <w:t>its responses</w:t>
      </w:r>
      <w:r w:rsidRPr="00C32046">
        <w:rPr>
          <w:rFonts w:ascii="Aptos" w:hAnsi="Aptos"/>
          <w:sz w:val="20"/>
          <w:szCs w:val="20"/>
        </w:rPr>
        <w:t xml:space="preserve"> to applicants who are not </w:t>
      </w:r>
      <w:r w:rsidR="008161BB">
        <w:rPr>
          <w:rFonts w:ascii="Aptos" w:hAnsi="Aptos"/>
          <w:sz w:val="20"/>
          <w:szCs w:val="20"/>
        </w:rPr>
        <w:t>assessed as fit and proper and/or in the public interest to be awarded a licence</w:t>
      </w:r>
      <w:r w:rsidRPr="00C32046">
        <w:rPr>
          <w:rFonts w:ascii="Aptos" w:hAnsi="Aptos"/>
          <w:sz w:val="20"/>
          <w:szCs w:val="20"/>
        </w:rPr>
        <w:t>, particularly given that the legislation requires the Board to give special consideration to the advice received from the Chief Commissioner. During the reporting period four applications of the 61 considered were not supported by the Board on the basis of Victoria Police’s assessment</w:t>
      </w:r>
      <w:r w:rsidRPr="00C32046">
        <w:rPr>
          <w:rStyle w:val="FootnoteReference"/>
          <w:rFonts w:ascii="Aptos" w:hAnsi="Aptos"/>
          <w:sz w:val="20"/>
          <w:szCs w:val="20"/>
        </w:rPr>
        <w:footnoteReference w:id="3"/>
      </w:r>
      <w:r w:rsidRPr="00C32046">
        <w:rPr>
          <w:rFonts w:ascii="Aptos" w:hAnsi="Aptos"/>
          <w:sz w:val="20"/>
          <w:szCs w:val="20"/>
        </w:rPr>
        <w:t>.</w:t>
      </w:r>
    </w:p>
    <w:p w14:paraId="0D6F5E7B" w14:textId="61CF9420" w:rsidR="00211A53" w:rsidRPr="00C32046" w:rsidRDefault="00211A53" w:rsidP="00211A53">
      <w:pPr>
        <w:pStyle w:val="paragraph"/>
        <w:spacing w:before="0" w:beforeAutospacing="0" w:after="0" w:afterAutospacing="0"/>
        <w:textAlignment w:val="baseline"/>
        <w:rPr>
          <w:rStyle w:val="eop"/>
          <w:rFonts w:ascii="Aptos" w:hAnsi="Aptos" w:cs="Arial"/>
          <w:sz w:val="20"/>
          <w:szCs w:val="20"/>
        </w:rPr>
      </w:pPr>
      <w:r w:rsidRPr="00C32046">
        <w:rPr>
          <w:rStyle w:val="normaltextrun"/>
          <w:rFonts w:ascii="Aptos" w:hAnsi="Aptos"/>
          <w:sz w:val="20"/>
          <w:szCs w:val="20"/>
        </w:rPr>
        <w:t>The legislation provides the Board</w:t>
      </w:r>
      <w:r w:rsidRPr="00C32046">
        <w:rPr>
          <w:rStyle w:val="eop"/>
          <w:rFonts w:ascii="Aptos" w:hAnsi="Aptos" w:cs="Arial"/>
          <w:sz w:val="20"/>
          <w:szCs w:val="20"/>
        </w:rPr>
        <w:t xml:space="preserve"> with the power to hold an Inquiry to determine whether licensees continue to meet probity requirements, particularly if the Chief Commissioner advises the Board that it is no longer of the view that the person is fit and proper or it is not in the public interest for the person to hold a licence. During the last 12 months the Board convened one Inquiry and subsequently cancelled a promoter’s licence </w:t>
      </w:r>
      <w:r w:rsidR="0058597E">
        <w:rPr>
          <w:rStyle w:val="eop"/>
          <w:rFonts w:ascii="Aptos" w:hAnsi="Aptos" w:cs="Arial"/>
          <w:sz w:val="20"/>
          <w:szCs w:val="20"/>
        </w:rPr>
        <w:t>informed by t</w:t>
      </w:r>
      <w:r w:rsidRPr="00C32046">
        <w:rPr>
          <w:rStyle w:val="eop"/>
          <w:rFonts w:ascii="Aptos" w:hAnsi="Aptos" w:cs="Arial"/>
          <w:sz w:val="20"/>
          <w:szCs w:val="20"/>
        </w:rPr>
        <w:t>he advice of the Chief Commissioner.</w:t>
      </w:r>
      <w:r w:rsidRPr="00C32046">
        <w:rPr>
          <w:rStyle w:val="FootnoteReference"/>
          <w:rFonts w:ascii="Aptos" w:hAnsi="Aptos" w:cs="Arial"/>
          <w:sz w:val="20"/>
          <w:szCs w:val="20"/>
        </w:rPr>
        <w:footnoteReference w:id="4"/>
      </w:r>
    </w:p>
    <w:p w14:paraId="04885041" w14:textId="77777777" w:rsidR="00211A53" w:rsidRPr="00C32046" w:rsidRDefault="00211A53" w:rsidP="00211A53">
      <w:pPr>
        <w:pStyle w:val="paragraph"/>
        <w:spacing w:before="0" w:beforeAutospacing="0" w:after="0" w:afterAutospacing="0"/>
        <w:textAlignment w:val="baseline"/>
        <w:rPr>
          <w:rStyle w:val="normaltextrun"/>
          <w:rFonts w:ascii="Aptos" w:hAnsi="Aptos"/>
          <w:sz w:val="20"/>
          <w:szCs w:val="20"/>
        </w:rPr>
      </w:pPr>
    </w:p>
    <w:p w14:paraId="7C7B9099" w14:textId="77777777" w:rsidR="00211A53" w:rsidRPr="00C32046" w:rsidRDefault="00211A53" w:rsidP="00211A53">
      <w:pPr>
        <w:spacing w:line="240" w:lineRule="auto"/>
        <w:rPr>
          <w:rStyle w:val="normaltextrun"/>
          <w:rFonts w:ascii="Aptos" w:hAnsi="Aptos"/>
          <w:sz w:val="20"/>
          <w:szCs w:val="20"/>
        </w:rPr>
      </w:pPr>
      <w:r w:rsidRPr="00C32046">
        <w:rPr>
          <w:rStyle w:val="Hyperlink"/>
          <w:rFonts w:ascii="Aptos" w:hAnsi="Aptos" w:cs="Calibri"/>
          <w:color w:val="174857" w:themeColor="accent2"/>
          <w:sz w:val="20"/>
          <w:szCs w:val="20"/>
          <w:u w:val="none"/>
          <w:lang w:val="en-US"/>
        </w:rPr>
        <w:t xml:space="preserve">Integrity of contests </w:t>
      </w:r>
    </w:p>
    <w:p w14:paraId="2B672642" w14:textId="77777777" w:rsidR="00211A53" w:rsidRPr="00C32046" w:rsidRDefault="00211A53" w:rsidP="00211A53">
      <w:pPr>
        <w:rPr>
          <w:rStyle w:val="normaltextrun"/>
          <w:rFonts w:ascii="Aptos" w:hAnsi="Aptos"/>
          <w:color w:val="auto"/>
          <w:sz w:val="20"/>
          <w:szCs w:val="20"/>
        </w:rPr>
      </w:pPr>
      <w:r w:rsidRPr="00C32046">
        <w:rPr>
          <w:rStyle w:val="normaltextrun"/>
          <w:rFonts w:ascii="Aptos" w:hAnsi="Aptos"/>
          <w:color w:val="auto"/>
          <w:sz w:val="20"/>
          <w:szCs w:val="20"/>
        </w:rPr>
        <w:t xml:space="preserve">The Board has prioritised an elevated focus on match-making over the last 12 months, clarifying its expectations of licensed match-makers </w:t>
      </w:r>
      <w:r w:rsidRPr="00C32046">
        <w:rPr>
          <w:rFonts w:ascii="Aptos" w:hAnsi="Aptos" w:cstheme="minorHAnsi"/>
          <w:color w:val="auto"/>
          <w:sz w:val="20"/>
          <w:szCs w:val="20"/>
        </w:rPr>
        <w:t xml:space="preserve">who are responsible for proposing match-ups of contestants that are premised on protecting contestant safety and ensuring the integrity of a proposed contest. The Board has clarified the criteria that it considers when assessing proposed match-ups and the circumstances in which it will require additional explanation from match-makers as to the suitability of proposed match-ups. Over the reporting period, the Board assessed and approved 652 proposed match-ups and sought additional rationale for about 10% of match-ups. The Board ultimately rejected about 1% of the total final match-ups proposed on the basis of this consistent approach. </w:t>
      </w:r>
    </w:p>
    <w:p w14:paraId="2F338260" w14:textId="77777777" w:rsidR="00211A53" w:rsidRPr="00C32046" w:rsidRDefault="00211A53" w:rsidP="00211A53">
      <w:pPr>
        <w:spacing w:line="240" w:lineRule="auto"/>
        <w:rPr>
          <w:rStyle w:val="Hyperlink"/>
          <w:rFonts w:ascii="Aptos" w:hAnsi="Aptos" w:cs="Calibri"/>
          <w:color w:val="174857" w:themeColor="accent2"/>
          <w:sz w:val="20"/>
          <w:szCs w:val="20"/>
          <w:u w:val="none"/>
          <w:lang w:val="en-US"/>
        </w:rPr>
      </w:pPr>
      <w:r w:rsidRPr="00C32046">
        <w:rPr>
          <w:rStyle w:val="Hyperlink"/>
          <w:rFonts w:ascii="Aptos" w:hAnsi="Aptos" w:cs="Calibri"/>
          <w:color w:val="174857" w:themeColor="accent2"/>
          <w:sz w:val="20"/>
          <w:szCs w:val="20"/>
          <w:u w:val="none"/>
          <w:lang w:val="en-US"/>
        </w:rPr>
        <w:t>Integrity of outcomes of contests</w:t>
      </w:r>
    </w:p>
    <w:p w14:paraId="661D72E4" w14:textId="77777777" w:rsidR="00211A53" w:rsidRPr="00C32046" w:rsidRDefault="00211A53" w:rsidP="00211A53">
      <w:pPr>
        <w:spacing w:line="240" w:lineRule="auto"/>
        <w:rPr>
          <w:rStyle w:val="Hyperlink"/>
          <w:rFonts w:ascii="Aptos" w:hAnsi="Aptos" w:cs="Calibri"/>
          <w:color w:val="000000" w:themeColor="text1"/>
          <w:sz w:val="20"/>
          <w:szCs w:val="20"/>
          <w:u w:val="none"/>
          <w:lang w:val="en-US"/>
        </w:rPr>
      </w:pPr>
      <w:r w:rsidRPr="00C32046">
        <w:rPr>
          <w:rStyle w:val="Hyperlink"/>
          <w:rFonts w:ascii="Aptos" w:hAnsi="Aptos" w:cs="Calibri"/>
          <w:color w:val="auto"/>
          <w:sz w:val="20"/>
          <w:szCs w:val="20"/>
          <w:u w:val="none"/>
          <w:lang w:val="en-US"/>
        </w:rPr>
        <w:t>The Board’s practice of post promotion meetings with licensed officials and ringside doctors provides an important opportunity for referees and judges to share insights and learnings as well as establish transparent accountability for decisions</w:t>
      </w:r>
      <w:r w:rsidRPr="00C32046">
        <w:rPr>
          <w:rStyle w:val="Hyperlink"/>
          <w:rFonts w:ascii="Aptos" w:hAnsi="Aptos" w:cs="Calibri"/>
          <w:color w:val="000000" w:themeColor="text1"/>
          <w:sz w:val="20"/>
          <w:szCs w:val="20"/>
          <w:u w:val="none"/>
          <w:lang w:val="en-US"/>
        </w:rPr>
        <w:t xml:space="preserve"> made and actions taken that directly relate to the outcome of each contest, including where injuries could have been prevented. This has enabled the Board to provide ongoing feedback to referees and judges and improve arrangements and responsibilities for responding and managing injured contestants.</w:t>
      </w:r>
    </w:p>
    <w:p w14:paraId="12CD82C0" w14:textId="3670B8D4" w:rsidR="00211A53" w:rsidRPr="00C32046" w:rsidRDefault="00211A53" w:rsidP="00211A53">
      <w:pPr>
        <w:spacing w:line="240" w:lineRule="auto"/>
        <w:rPr>
          <w:rStyle w:val="normaltextrun"/>
          <w:rFonts w:ascii="Aptos" w:hAnsi="Aptos"/>
          <w:color w:val="000000" w:themeColor="text1"/>
          <w:sz w:val="20"/>
          <w:szCs w:val="20"/>
        </w:rPr>
      </w:pPr>
      <w:r w:rsidRPr="00C32046">
        <w:rPr>
          <w:rStyle w:val="normaltextrun"/>
          <w:rFonts w:ascii="Aptos" w:hAnsi="Aptos"/>
          <w:color w:val="000000" w:themeColor="text1"/>
          <w:sz w:val="20"/>
          <w:szCs w:val="20"/>
        </w:rPr>
        <w:t>The Board’s Rules provide for applications for decision reviews of contest outcomes and over the period the Board reviewed</w:t>
      </w:r>
      <w:r w:rsidR="00C52A6E" w:rsidRPr="00C32046">
        <w:rPr>
          <w:rStyle w:val="normaltextrun"/>
          <w:rFonts w:ascii="Aptos" w:hAnsi="Aptos"/>
          <w:color w:val="000000" w:themeColor="text1"/>
          <w:sz w:val="20"/>
          <w:szCs w:val="20"/>
        </w:rPr>
        <w:t xml:space="preserve"> six </w:t>
      </w:r>
      <w:r w:rsidRPr="00C32046">
        <w:rPr>
          <w:rStyle w:val="normaltextrun"/>
          <w:rFonts w:ascii="Aptos" w:hAnsi="Aptos"/>
          <w:color w:val="000000" w:themeColor="text1"/>
          <w:sz w:val="20"/>
          <w:szCs w:val="20"/>
        </w:rPr>
        <w:t xml:space="preserve">decisions and upheld the decision of the referee in all cases with one exception. The Board’s review of </w:t>
      </w:r>
      <w:r w:rsidR="00D21101">
        <w:rPr>
          <w:rStyle w:val="normaltextrun"/>
          <w:rFonts w:ascii="Aptos" w:hAnsi="Aptos"/>
          <w:color w:val="000000" w:themeColor="text1"/>
          <w:sz w:val="20"/>
          <w:szCs w:val="20"/>
        </w:rPr>
        <w:t xml:space="preserve">a </w:t>
      </w:r>
      <w:r w:rsidRPr="00C32046">
        <w:rPr>
          <w:rStyle w:val="normaltextrun"/>
          <w:rFonts w:ascii="Aptos" w:hAnsi="Aptos"/>
          <w:color w:val="000000" w:themeColor="text1"/>
          <w:sz w:val="20"/>
          <w:szCs w:val="20"/>
        </w:rPr>
        <w:t xml:space="preserve">contest </w:t>
      </w:r>
      <w:r w:rsidR="00D21101">
        <w:rPr>
          <w:rStyle w:val="normaltextrun"/>
          <w:rFonts w:ascii="Aptos" w:hAnsi="Aptos"/>
          <w:color w:val="000000" w:themeColor="text1"/>
          <w:sz w:val="20"/>
          <w:szCs w:val="20"/>
        </w:rPr>
        <w:t xml:space="preserve">held in May </w:t>
      </w:r>
      <w:r w:rsidR="00BB605B">
        <w:rPr>
          <w:rStyle w:val="normaltextrun"/>
          <w:rFonts w:ascii="Aptos" w:hAnsi="Aptos"/>
          <w:color w:val="000000" w:themeColor="text1"/>
          <w:sz w:val="20"/>
          <w:szCs w:val="20"/>
        </w:rPr>
        <w:t xml:space="preserve">2023 </w:t>
      </w:r>
      <w:r w:rsidRPr="00C32046">
        <w:rPr>
          <w:rStyle w:val="normaltextrun"/>
          <w:rFonts w:ascii="Aptos" w:hAnsi="Aptos"/>
          <w:color w:val="000000" w:themeColor="text1"/>
          <w:sz w:val="20"/>
          <w:szCs w:val="20"/>
        </w:rPr>
        <w:t xml:space="preserve">was a complex process that resulted in the Board overturning the referee’s decision which </w:t>
      </w:r>
      <w:r w:rsidR="00BB605B">
        <w:rPr>
          <w:rStyle w:val="normaltextrun"/>
          <w:rFonts w:ascii="Aptos" w:hAnsi="Aptos"/>
          <w:color w:val="000000" w:themeColor="text1"/>
          <w:sz w:val="20"/>
          <w:szCs w:val="20"/>
        </w:rPr>
        <w:t xml:space="preserve">changed </w:t>
      </w:r>
      <w:r w:rsidRPr="00C32046">
        <w:rPr>
          <w:rStyle w:val="normaltextrun"/>
          <w:rFonts w:ascii="Aptos" w:hAnsi="Aptos"/>
          <w:color w:val="000000" w:themeColor="text1"/>
          <w:sz w:val="20"/>
          <w:szCs w:val="20"/>
        </w:rPr>
        <w:t xml:space="preserve">the outcome from awarding a win to </w:t>
      </w:r>
      <w:r w:rsidR="00DC6D25">
        <w:rPr>
          <w:rStyle w:val="normaltextrun"/>
          <w:rFonts w:ascii="Aptos" w:hAnsi="Aptos"/>
          <w:color w:val="000000" w:themeColor="text1"/>
          <w:sz w:val="20"/>
          <w:szCs w:val="20"/>
        </w:rPr>
        <w:t xml:space="preserve">one professional boxer to </w:t>
      </w:r>
      <w:r w:rsidRPr="00C32046">
        <w:rPr>
          <w:rStyle w:val="normaltextrun"/>
          <w:rFonts w:ascii="Aptos" w:hAnsi="Aptos"/>
          <w:color w:val="000000" w:themeColor="text1"/>
          <w:sz w:val="20"/>
          <w:szCs w:val="20"/>
        </w:rPr>
        <w:t xml:space="preserve">a no contest outcome for this </w:t>
      </w:r>
      <w:r w:rsidR="00D97BAC">
        <w:rPr>
          <w:rStyle w:val="normaltextrun"/>
          <w:rFonts w:ascii="Aptos" w:hAnsi="Aptos"/>
          <w:color w:val="000000" w:themeColor="text1"/>
          <w:sz w:val="20"/>
          <w:szCs w:val="20"/>
        </w:rPr>
        <w:t>competition</w:t>
      </w:r>
      <w:r w:rsidRPr="00C32046">
        <w:rPr>
          <w:rStyle w:val="normaltextrun"/>
          <w:rFonts w:ascii="Aptos" w:hAnsi="Aptos"/>
          <w:color w:val="000000" w:themeColor="text1"/>
          <w:sz w:val="20"/>
          <w:szCs w:val="20"/>
        </w:rPr>
        <w:t xml:space="preserve">. This was the first time the Board had taken such a decision and </w:t>
      </w:r>
      <w:r w:rsidRPr="00C32046">
        <w:rPr>
          <w:rStyle w:val="normaltextrun"/>
          <w:rFonts w:ascii="Aptos" w:hAnsi="Aptos"/>
          <w:color w:val="000000" w:themeColor="text1"/>
          <w:sz w:val="20"/>
          <w:szCs w:val="20"/>
        </w:rPr>
        <w:lastRenderedPageBreak/>
        <w:t xml:space="preserve">demonstrated the Board’s thorough consideration and accountability of ensuring the licensed officials and ringside doctors correctly apply the Board’s </w:t>
      </w:r>
      <w:r w:rsidR="00D97BAC">
        <w:rPr>
          <w:rStyle w:val="normaltextrun"/>
          <w:rFonts w:ascii="Aptos" w:hAnsi="Aptos"/>
          <w:color w:val="000000" w:themeColor="text1"/>
          <w:sz w:val="20"/>
          <w:szCs w:val="20"/>
        </w:rPr>
        <w:t>R</w:t>
      </w:r>
      <w:r w:rsidRPr="00C32046">
        <w:rPr>
          <w:rStyle w:val="normaltextrun"/>
          <w:rFonts w:ascii="Aptos" w:hAnsi="Aptos"/>
          <w:color w:val="000000" w:themeColor="text1"/>
          <w:sz w:val="20"/>
          <w:szCs w:val="20"/>
        </w:rPr>
        <w:t>ules to professional contests.</w:t>
      </w:r>
    </w:p>
    <w:p w14:paraId="711DC522" w14:textId="77777777" w:rsidR="00211A53" w:rsidRPr="00C32046" w:rsidRDefault="00211A53" w:rsidP="00211A53">
      <w:pPr>
        <w:spacing w:line="240" w:lineRule="auto"/>
        <w:rPr>
          <w:rStyle w:val="normaltextrun"/>
          <w:rFonts w:ascii="Aptos" w:hAnsi="Aptos"/>
          <w:color w:val="000000" w:themeColor="text1"/>
          <w:sz w:val="20"/>
          <w:szCs w:val="20"/>
        </w:rPr>
      </w:pPr>
      <w:r w:rsidRPr="00C32046">
        <w:rPr>
          <w:rStyle w:val="Hyperlink"/>
          <w:rFonts w:ascii="Aptos" w:hAnsi="Aptos" w:cs="Calibri"/>
          <w:color w:val="174857" w:themeColor="accent2"/>
          <w:sz w:val="20"/>
          <w:szCs w:val="20"/>
          <w:u w:val="none"/>
          <w:lang w:val="en-US"/>
        </w:rPr>
        <w:t>Victoria Police – Sport Integrity and Intelligence Unit and Organised Crime Unit</w:t>
      </w:r>
    </w:p>
    <w:p w14:paraId="1E208AD6" w14:textId="77777777" w:rsidR="00211A53" w:rsidRPr="007B10FC" w:rsidRDefault="00211A53" w:rsidP="00211A53">
      <w:pPr>
        <w:rPr>
          <w:rFonts w:ascii="Aptos" w:hAnsi="Aptos"/>
          <w:sz w:val="20"/>
          <w:szCs w:val="20"/>
        </w:rPr>
      </w:pPr>
      <w:r w:rsidRPr="007B10FC">
        <w:rPr>
          <w:rFonts w:ascii="Aptos" w:hAnsi="Aptos"/>
          <w:sz w:val="20"/>
          <w:szCs w:val="20"/>
        </w:rPr>
        <w:t xml:space="preserve">The Board continued to work closely with the relevant local area commands of Victoria Police and the Sport Integrity and Intelligence Unit within the Organised Crime Unit in assessing and mitigating safety and integrity risks associated with regulating combat sports. </w:t>
      </w:r>
    </w:p>
    <w:p w14:paraId="617AF35B" w14:textId="77777777" w:rsidR="00211A53" w:rsidRPr="007B10FC" w:rsidRDefault="00211A53" w:rsidP="00211A53">
      <w:pPr>
        <w:rPr>
          <w:rFonts w:ascii="Aptos" w:hAnsi="Aptos"/>
          <w:sz w:val="20"/>
          <w:szCs w:val="20"/>
        </w:rPr>
      </w:pPr>
      <w:r w:rsidRPr="007B10FC">
        <w:rPr>
          <w:rFonts w:ascii="Aptos" w:hAnsi="Aptos"/>
          <w:sz w:val="20"/>
          <w:szCs w:val="20"/>
        </w:rPr>
        <w:t xml:space="preserve">The Chair engaged with the Deputy Commissioner - Public Safety and Security and Assistant Commissioner - Intelligence and Covert Support Command as a precursor to the development of a Memorandum of Understanding between the Board and Victoria Police that will codify the roles and responsibilities of both parties in regulating combat sports. </w:t>
      </w:r>
    </w:p>
    <w:p w14:paraId="44D6CC11" w14:textId="77777777" w:rsidR="00211A53" w:rsidRPr="007B10FC" w:rsidRDefault="00211A53" w:rsidP="00211A53">
      <w:pPr>
        <w:rPr>
          <w:rFonts w:ascii="Aptos" w:hAnsi="Aptos"/>
          <w:sz w:val="20"/>
          <w:szCs w:val="20"/>
        </w:rPr>
      </w:pPr>
      <w:r w:rsidRPr="007B10FC">
        <w:rPr>
          <w:rStyle w:val="Hyperlink"/>
          <w:rFonts w:ascii="Aptos" w:hAnsi="Aptos" w:cs="Calibri"/>
          <w:color w:val="174857" w:themeColor="accent2"/>
          <w:sz w:val="20"/>
          <w:szCs w:val="20"/>
          <w:u w:val="none"/>
          <w:lang w:val="en-US"/>
        </w:rPr>
        <w:t>Sport Integrity Network</w:t>
      </w:r>
    </w:p>
    <w:p w14:paraId="7F5F7220" w14:textId="77777777" w:rsidR="00211A53" w:rsidRPr="007B10FC" w:rsidRDefault="00211A53" w:rsidP="00211A53">
      <w:pPr>
        <w:rPr>
          <w:rFonts w:ascii="Aptos" w:hAnsi="Aptos"/>
          <w:sz w:val="20"/>
          <w:szCs w:val="20"/>
        </w:rPr>
      </w:pPr>
      <w:r w:rsidRPr="007B10FC">
        <w:rPr>
          <w:rFonts w:ascii="Aptos" w:hAnsi="Aptos"/>
          <w:sz w:val="20"/>
          <w:szCs w:val="20"/>
        </w:rPr>
        <w:t>The Board is represented at the Sport Integrity Network, alongside representatives from law enforcement, regulatory bodies, state sporting associations, Victorian-based national sports associations, the Victorian racing industry, and leading sports academics. The Chair regularly attends these network meetings as it provides a valuable platform for the Victorian sports sector to share knowledge and intelligence.</w:t>
      </w:r>
    </w:p>
    <w:p w14:paraId="0BAA408C" w14:textId="77777777" w:rsidR="00211A53" w:rsidRPr="00C100B9" w:rsidRDefault="00211A53" w:rsidP="00B512A0">
      <w:pPr>
        <w:pStyle w:val="Heading2"/>
        <w:rPr>
          <w:bCs/>
          <w:sz w:val="20"/>
          <w:szCs w:val="20"/>
        </w:rPr>
      </w:pPr>
      <w:r>
        <w:t>Industry engagement</w:t>
      </w:r>
      <w:r w:rsidRPr="00C100B9">
        <w:t xml:space="preserve"> </w:t>
      </w:r>
    </w:p>
    <w:p w14:paraId="1D7AE559" w14:textId="77777777" w:rsidR="00211A53" w:rsidRPr="00F345C4" w:rsidRDefault="00211A53" w:rsidP="00211A53">
      <w:pPr>
        <w:rPr>
          <w:rFonts w:ascii="Aptos" w:hAnsi="Aptos"/>
          <w:sz w:val="20"/>
          <w:szCs w:val="20"/>
        </w:rPr>
      </w:pPr>
      <w:r w:rsidRPr="00F345C4">
        <w:rPr>
          <w:rFonts w:ascii="Aptos" w:hAnsi="Aptos"/>
          <w:sz w:val="20"/>
          <w:szCs w:val="20"/>
        </w:rPr>
        <w:t xml:space="preserve">The Board has developed and commenced implementation of its structured communication and engagement plan with stakeholders to raise awareness and understanding of the role of the regulator and its priority focus on contestant safety and upholding integrity. </w:t>
      </w:r>
    </w:p>
    <w:p w14:paraId="0EBD3A70" w14:textId="00D0B61D" w:rsidR="00211A53" w:rsidRPr="00F345C4" w:rsidRDefault="00211A53" w:rsidP="00211A53">
      <w:pPr>
        <w:rPr>
          <w:rFonts w:ascii="Aptos" w:eastAsia="Calibri" w:hAnsi="Aptos" w:cs="Calibri"/>
          <w:sz w:val="20"/>
          <w:szCs w:val="20"/>
        </w:rPr>
      </w:pPr>
      <w:r w:rsidRPr="00F345C4">
        <w:rPr>
          <w:rFonts w:ascii="Aptos" w:hAnsi="Aptos"/>
          <w:color w:val="auto"/>
          <w:sz w:val="20"/>
          <w:szCs w:val="20"/>
        </w:rPr>
        <w:t xml:space="preserve">Targeted engagement sessions were </w:t>
      </w:r>
      <w:r w:rsidR="00F345C4" w:rsidRPr="00F345C4">
        <w:rPr>
          <w:rFonts w:ascii="Aptos" w:hAnsi="Aptos"/>
          <w:color w:val="auto"/>
          <w:sz w:val="20"/>
          <w:szCs w:val="20"/>
        </w:rPr>
        <w:t>convened,</w:t>
      </w:r>
      <w:r w:rsidRPr="00F345C4">
        <w:rPr>
          <w:rFonts w:ascii="Aptos" w:hAnsi="Aptos"/>
          <w:color w:val="auto"/>
          <w:sz w:val="20"/>
          <w:szCs w:val="20"/>
        </w:rPr>
        <w:t xml:space="preserve"> and all ringside doctors, licensed promoters</w:t>
      </w:r>
      <w:r w:rsidR="00F345C4">
        <w:rPr>
          <w:rFonts w:ascii="Aptos" w:hAnsi="Aptos"/>
          <w:color w:val="auto"/>
          <w:sz w:val="20"/>
          <w:szCs w:val="20"/>
        </w:rPr>
        <w:t xml:space="preserve"> and match-makers</w:t>
      </w:r>
      <w:r w:rsidRPr="00F345C4">
        <w:rPr>
          <w:rFonts w:ascii="Aptos" w:hAnsi="Aptos"/>
          <w:color w:val="auto"/>
          <w:sz w:val="20"/>
          <w:szCs w:val="20"/>
        </w:rPr>
        <w:t xml:space="preserve">, trainers and referees/judges were invited to provide an opportunity to voice challenges and ideas. The sessions were well attended and received, and the feedback provided has informed the Board’s priority focus on supporting and building the capacity of ringside doctors, referees and judges through a commitment to establishing clear accreditation criteria, pathways and recruitment opportunities to ensure </w:t>
      </w:r>
      <w:r w:rsidRPr="00F345C4">
        <w:rPr>
          <w:rFonts w:ascii="Aptos" w:eastAsia="Calibri" w:hAnsi="Aptos" w:cs="Calibri"/>
          <w:color w:val="auto"/>
          <w:sz w:val="20"/>
          <w:szCs w:val="20"/>
        </w:rPr>
        <w:t xml:space="preserve">sustainability, regulatory rigour and the highest performance and compliance standards. </w:t>
      </w:r>
    </w:p>
    <w:p w14:paraId="0C778985" w14:textId="58492A5F" w:rsidR="00211A53" w:rsidRPr="00F345C4" w:rsidRDefault="00211A53" w:rsidP="00211A53">
      <w:pPr>
        <w:rPr>
          <w:rFonts w:ascii="Aptos" w:hAnsi="Aptos"/>
          <w:sz w:val="20"/>
          <w:szCs w:val="20"/>
        </w:rPr>
      </w:pPr>
      <w:r w:rsidRPr="00F345C4">
        <w:rPr>
          <w:rFonts w:ascii="Aptos" w:hAnsi="Aptos"/>
          <w:sz w:val="20"/>
          <w:szCs w:val="20"/>
        </w:rPr>
        <w:t>The Board has committed to facilitating these sessions on an ongoing basis as an opportunity for the sector to have structured access to Board members and share relevant insights about priorities and challenges. The Board has established a periodic newsletter</w:t>
      </w:r>
      <w:r w:rsidR="0095648D">
        <w:rPr>
          <w:rFonts w:ascii="Aptos" w:hAnsi="Aptos"/>
          <w:sz w:val="20"/>
          <w:szCs w:val="20"/>
        </w:rPr>
        <w:t xml:space="preserve">, titled </w:t>
      </w:r>
      <w:r w:rsidR="0095648D">
        <w:rPr>
          <w:rFonts w:ascii="Aptos" w:hAnsi="Aptos"/>
          <w:i/>
          <w:iCs/>
          <w:sz w:val="20"/>
          <w:szCs w:val="20"/>
        </w:rPr>
        <w:t>Board Rounds</w:t>
      </w:r>
      <w:r w:rsidR="0095648D">
        <w:rPr>
          <w:rFonts w:ascii="Aptos" w:hAnsi="Aptos"/>
          <w:sz w:val="20"/>
          <w:szCs w:val="20"/>
        </w:rPr>
        <w:t>,</w:t>
      </w:r>
      <w:r w:rsidRPr="00F345C4">
        <w:rPr>
          <w:rFonts w:ascii="Aptos" w:hAnsi="Aptos"/>
          <w:sz w:val="20"/>
          <w:szCs w:val="20"/>
        </w:rPr>
        <w:t xml:space="preserve"> as another mechanism to share information updates to the sector about matters relevant to the Board’s role in regulating professional boxing and combat sports in Victoria.</w:t>
      </w:r>
    </w:p>
    <w:p w14:paraId="60E37AF2" w14:textId="77777777" w:rsidR="00211A53" w:rsidRPr="00F345C4" w:rsidRDefault="00211A53" w:rsidP="00211A53">
      <w:pPr>
        <w:rPr>
          <w:rFonts w:ascii="Aptos" w:hAnsi="Aptos"/>
          <w:sz w:val="20"/>
          <w:szCs w:val="20"/>
        </w:rPr>
      </w:pPr>
      <w:r w:rsidRPr="00F345C4">
        <w:rPr>
          <w:rFonts w:ascii="Aptos" w:hAnsi="Aptos"/>
          <w:sz w:val="20"/>
          <w:szCs w:val="20"/>
        </w:rPr>
        <w:t xml:space="preserve">The Chair has attended and presented at several industry forums, including recognised combat sport amateur bodies, highlighting the Board’s priorities specific to regulation, safety, and integrity and the opportunities for alignment in the approach to contestant safety. </w:t>
      </w:r>
    </w:p>
    <w:p w14:paraId="11F088A2" w14:textId="11A6D2D4" w:rsidR="00211A53" w:rsidRPr="00F345C4" w:rsidRDefault="00211A53" w:rsidP="00211A53">
      <w:pPr>
        <w:rPr>
          <w:rFonts w:ascii="Aptos" w:hAnsi="Aptos"/>
          <w:sz w:val="20"/>
          <w:szCs w:val="20"/>
        </w:rPr>
      </w:pPr>
      <w:r w:rsidRPr="0095648D">
        <w:rPr>
          <w:rFonts w:ascii="Aptos" w:hAnsi="Aptos"/>
          <w:i/>
          <w:iCs/>
          <w:sz w:val="20"/>
          <w:szCs w:val="20"/>
        </w:rPr>
        <w:t>Board Rounds</w:t>
      </w:r>
      <w:r w:rsidRPr="00F345C4">
        <w:rPr>
          <w:rFonts w:ascii="Aptos" w:hAnsi="Aptos"/>
          <w:sz w:val="20"/>
          <w:szCs w:val="20"/>
        </w:rPr>
        <w:t xml:space="preserve"> issued to the sector over the last 12 months:</w:t>
      </w:r>
    </w:p>
    <w:p w14:paraId="53B665D9" w14:textId="35F4B3B6" w:rsidR="00211A53" w:rsidRPr="00BA2303" w:rsidRDefault="00211A53" w:rsidP="00211A53">
      <w:pPr>
        <w:jc w:val="center"/>
      </w:pPr>
      <w:r>
        <w:rPr>
          <w:noProof/>
        </w:rPr>
        <w:drawing>
          <wp:inline distT="0" distB="0" distL="0" distR="0" wp14:anchorId="7856EC0D" wp14:editId="779172D6">
            <wp:extent cx="1084072" cy="1538287"/>
            <wp:effectExtent l="0" t="0" r="1905" b="5080"/>
            <wp:docPr id="13134678" name="Picture 1" descr="An image of the Boards infomation update, titled Board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678" name="Picture 1" descr="An image of the Boards infomation update, titled Board Rounds."/>
                    <pic:cNvPicPr/>
                  </pic:nvPicPr>
                  <pic:blipFill>
                    <a:blip r:embed="rId22"/>
                    <a:stretch>
                      <a:fillRect/>
                    </a:stretch>
                  </pic:blipFill>
                  <pic:spPr>
                    <a:xfrm>
                      <a:off x="0" y="0"/>
                      <a:ext cx="1112726" cy="1578947"/>
                    </a:xfrm>
                    <a:prstGeom prst="rect">
                      <a:avLst/>
                    </a:prstGeom>
                  </pic:spPr>
                </pic:pic>
              </a:graphicData>
            </a:graphic>
          </wp:inline>
        </w:drawing>
      </w:r>
      <w:r>
        <w:rPr>
          <w:noProof/>
        </w:rPr>
        <w:t xml:space="preserve">   </w:t>
      </w:r>
      <w:r w:rsidR="00A26BEA">
        <w:rPr>
          <w:noProof/>
        </w:rPr>
        <w:t xml:space="preserve">  </w:t>
      </w:r>
      <w:r>
        <w:rPr>
          <w:noProof/>
        </w:rPr>
        <w:t xml:space="preserve">  </w:t>
      </w:r>
      <w:r>
        <w:rPr>
          <w:noProof/>
        </w:rPr>
        <w:drawing>
          <wp:inline distT="0" distB="0" distL="0" distR="0" wp14:anchorId="65169FA2" wp14:editId="2E2E1185">
            <wp:extent cx="1097300" cy="1533525"/>
            <wp:effectExtent l="0" t="0" r="7620" b="0"/>
            <wp:docPr id="995612814" name="Picture 1" descr="An image of the Boards infomation update, titled Board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12814" name="Picture 1" descr="An image of the Boards infomation update, titled Board Rounds."/>
                    <pic:cNvPicPr/>
                  </pic:nvPicPr>
                  <pic:blipFill>
                    <a:blip r:embed="rId23"/>
                    <a:stretch>
                      <a:fillRect/>
                    </a:stretch>
                  </pic:blipFill>
                  <pic:spPr>
                    <a:xfrm>
                      <a:off x="0" y="0"/>
                      <a:ext cx="1136444" cy="1588230"/>
                    </a:xfrm>
                    <a:prstGeom prst="rect">
                      <a:avLst/>
                    </a:prstGeom>
                  </pic:spPr>
                </pic:pic>
              </a:graphicData>
            </a:graphic>
          </wp:inline>
        </w:drawing>
      </w:r>
      <w:r>
        <w:t xml:space="preserve">  </w:t>
      </w:r>
      <w:r>
        <w:rPr>
          <w:noProof/>
        </w:rPr>
        <w:t xml:space="preserve">   </w:t>
      </w:r>
      <w:r w:rsidR="00A26BEA">
        <w:rPr>
          <w:noProof/>
        </w:rPr>
        <w:t xml:space="preserve">  </w:t>
      </w:r>
      <w:r>
        <w:rPr>
          <w:noProof/>
        </w:rPr>
        <w:t xml:space="preserve">     </w:t>
      </w:r>
      <w:r>
        <w:rPr>
          <w:noProof/>
        </w:rPr>
        <w:drawing>
          <wp:inline distT="0" distB="0" distL="0" distR="0" wp14:anchorId="2E616546" wp14:editId="2953ED86">
            <wp:extent cx="1071470" cy="1519238"/>
            <wp:effectExtent l="0" t="0" r="0" b="5080"/>
            <wp:docPr id="1993374157" name="Picture 1" descr="An image of the Boards infomation update, titled Board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74157" name="Picture 1" descr="An image of the Boards infomation update, titled Board Rounds."/>
                    <pic:cNvPicPr/>
                  </pic:nvPicPr>
                  <pic:blipFill>
                    <a:blip r:embed="rId24"/>
                    <a:stretch>
                      <a:fillRect/>
                    </a:stretch>
                  </pic:blipFill>
                  <pic:spPr>
                    <a:xfrm>
                      <a:off x="0" y="0"/>
                      <a:ext cx="1109783" cy="1573562"/>
                    </a:xfrm>
                    <a:prstGeom prst="rect">
                      <a:avLst/>
                    </a:prstGeom>
                  </pic:spPr>
                </pic:pic>
              </a:graphicData>
            </a:graphic>
          </wp:inline>
        </w:drawing>
      </w:r>
      <w:r w:rsidRPr="00BA2303">
        <w:br/>
      </w:r>
    </w:p>
    <w:p w14:paraId="176E1C1D" w14:textId="77777777" w:rsidR="00211A53" w:rsidRPr="00C100B9" w:rsidRDefault="00211A53" w:rsidP="00B512A0">
      <w:pPr>
        <w:pStyle w:val="Heading2"/>
        <w:rPr>
          <w:bCs/>
          <w:sz w:val="20"/>
          <w:szCs w:val="20"/>
        </w:rPr>
      </w:pPr>
      <w:r w:rsidRPr="00C100B9">
        <w:lastRenderedPageBreak/>
        <w:t>Coronial investigation</w:t>
      </w:r>
    </w:p>
    <w:p w14:paraId="763935AF" w14:textId="77777777" w:rsidR="00211A53" w:rsidRPr="0095648D" w:rsidRDefault="00211A53" w:rsidP="00211A53">
      <w:pPr>
        <w:rPr>
          <w:rStyle w:val="Hyperlink"/>
          <w:rFonts w:ascii="Aptos" w:hAnsi="Aptos" w:cs="Calibri"/>
          <w:color w:val="174857" w:themeColor="accent2"/>
          <w:sz w:val="20"/>
          <w:szCs w:val="20"/>
          <w:u w:val="none"/>
          <w:lang w:val="en-US"/>
        </w:rPr>
      </w:pPr>
      <w:r w:rsidRPr="0095648D">
        <w:rPr>
          <w:rStyle w:val="Hyperlink"/>
          <w:rFonts w:ascii="Aptos" w:hAnsi="Aptos" w:cs="Calibri"/>
          <w:color w:val="174857" w:themeColor="accent2"/>
          <w:sz w:val="20"/>
          <w:szCs w:val="20"/>
          <w:u w:val="none"/>
          <w:lang w:val="en-US"/>
        </w:rPr>
        <w:t>Inquest into the death of Shane Tuck</w:t>
      </w:r>
    </w:p>
    <w:p w14:paraId="0BCD80C6" w14:textId="5849373F" w:rsidR="00211A53" w:rsidRPr="0095648D" w:rsidRDefault="00211A53" w:rsidP="00211A53">
      <w:pPr>
        <w:rPr>
          <w:rStyle w:val="normaltextrun"/>
          <w:rFonts w:ascii="Aptos" w:hAnsi="Aptos" w:cs="Calibri"/>
          <w:sz w:val="20"/>
          <w:szCs w:val="20"/>
        </w:rPr>
      </w:pPr>
      <w:r w:rsidRPr="0095648D">
        <w:rPr>
          <w:rFonts w:ascii="Aptos" w:hAnsi="Aptos"/>
          <w:sz w:val="20"/>
          <w:szCs w:val="20"/>
        </w:rPr>
        <w:t xml:space="preserve">In December 2023, the State Coroner of Victoria released his findings following the inquest into the death of Shane Tuck. The inquest highlighted the safety risks to athletes who train and compete in contact sports, specifically, the risks associated with repetitive head knocks, </w:t>
      </w:r>
      <w:r w:rsidR="00A34DF1">
        <w:rPr>
          <w:rFonts w:ascii="Aptos" w:hAnsi="Aptos"/>
          <w:sz w:val="20"/>
          <w:szCs w:val="20"/>
        </w:rPr>
        <w:t>TBIs</w:t>
      </w:r>
      <w:r w:rsidRPr="0095648D">
        <w:rPr>
          <w:rFonts w:ascii="Aptos" w:hAnsi="Aptos"/>
          <w:sz w:val="20"/>
          <w:szCs w:val="20"/>
        </w:rPr>
        <w:t xml:space="preserve"> (including concussion) and CTE.</w:t>
      </w:r>
      <w:r w:rsidRPr="0095648D">
        <w:rPr>
          <w:rStyle w:val="normaltextrun"/>
          <w:rFonts w:ascii="Aptos" w:hAnsi="Aptos" w:cs="Calibri"/>
          <w:sz w:val="20"/>
          <w:szCs w:val="20"/>
        </w:rPr>
        <w:t> </w:t>
      </w:r>
    </w:p>
    <w:p w14:paraId="65D1EBB1" w14:textId="69234E8A" w:rsidR="00211A53" w:rsidRPr="0095648D" w:rsidRDefault="00211A53" w:rsidP="00211A53">
      <w:pPr>
        <w:spacing w:after="120" w:line="240" w:lineRule="auto"/>
        <w:rPr>
          <w:rFonts w:ascii="Aptos" w:eastAsia="Aptos" w:hAnsi="Aptos" w:cs="Aptos"/>
          <w:sz w:val="20"/>
          <w:szCs w:val="20"/>
        </w:rPr>
      </w:pPr>
      <w:r w:rsidRPr="0095648D">
        <w:rPr>
          <w:rStyle w:val="normaltextrun"/>
          <w:rFonts w:ascii="Aptos" w:hAnsi="Aptos" w:cs="Calibri"/>
          <w:sz w:val="20"/>
          <w:szCs w:val="20"/>
        </w:rPr>
        <w:t>The Chair appeared as a witness at the inquest in July 2023 and provided two statements, presenting evidence of the Board’s progress and position i</w:t>
      </w:r>
      <w:r w:rsidRPr="0095648D">
        <w:rPr>
          <w:rFonts w:ascii="Aptos" w:eastAsia="Aptos" w:hAnsi="Aptos" w:cs="Aptos"/>
          <w:sz w:val="20"/>
          <w:szCs w:val="20"/>
        </w:rPr>
        <w:t xml:space="preserve">n implementing measures recommended by Sports Medicine Australia and observations from the Court’s expert witness Dr Robert Cantu about the Board’s approach to raising awareness of the risks associated with TBI including concussion. </w:t>
      </w:r>
    </w:p>
    <w:p w14:paraId="414BD53E" w14:textId="360F8161" w:rsidR="00211A53" w:rsidRPr="0095648D" w:rsidRDefault="00211A53" w:rsidP="00211A53">
      <w:pPr>
        <w:rPr>
          <w:rFonts w:ascii="Aptos" w:hAnsi="Aptos"/>
          <w:sz w:val="20"/>
          <w:szCs w:val="20"/>
        </w:rPr>
      </w:pPr>
      <w:r w:rsidRPr="0095648D">
        <w:rPr>
          <w:rFonts w:ascii="Aptos" w:hAnsi="Aptos"/>
          <w:sz w:val="20"/>
          <w:szCs w:val="20"/>
        </w:rPr>
        <w:t xml:space="preserve">The Board collaborated with the Department of Jobs, Skills, Industry and Regions in the preparation of a response to the State Coroner’s recommendations and highlighted the action it had taken to broaden its concussion education materials to capture the risks of </w:t>
      </w:r>
      <w:r w:rsidR="00F07AB0">
        <w:rPr>
          <w:rFonts w:ascii="Aptos" w:hAnsi="Aptos"/>
          <w:sz w:val="20"/>
          <w:szCs w:val="20"/>
        </w:rPr>
        <w:t>TBI</w:t>
      </w:r>
      <w:r w:rsidRPr="0095648D">
        <w:rPr>
          <w:rFonts w:ascii="Aptos" w:hAnsi="Aptos"/>
          <w:sz w:val="20"/>
          <w:szCs w:val="20"/>
        </w:rPr>
        <w:t xml:space="preserve"> and CTE. </w:t>
      </w:r>
    </w:p>
    <w:p w14:paraId="1540939A" w14:textId="1F52D9F5" w:rsidR="00211A53" w:rsidRPr="0095648D" w:rsidRDefault="00211A53" w:rsidP="00211A53">
      <w:pPr>
        <w:rPr>
          <w:rFonts w:ascii="Aptos" w:hAnsi="Aptos"/>
          <w:sz w:val="20"/>
          <w:szCs w:val="20"/>
        </w:rPr>
      </w:pPr>
      <w:r w:rsidRPr="0095648D">
        <w:rPr>
          <w:rFonts w:ascii="Aptos" w:hAnsi="Aptos"/>
          <w:sz w:val="20"/>
          <w:szCs w:val="20"/>
        </w:rPr>
        <w:t>The Board is actively progressing consideration of other recommendations relating to research evidence and effective medical interventions that may inform rule or practice changes that can achieve better health and safety outcomes for contestants and will look to share its insights and any subsequent educational</w:t>
      </w:r>
      <w:r w:rsidR="00A307FD">
        <w:rPr>
          <w:rFonts w:ascii="Aptos" w:hAnsi="Aptos"/>
          <w:sz w:val="20"/>
          <w:szCs w:val="20"/>
        </w:rPr>
        <w:t xml:space="preserve"> and</w:t>
      </w:r>
      <w:r w:rsidRPr="0095648D">
        <w:rPr>
          <w:rFonts w:ascii="Aptos" w:hAnsi="Aptos"/>
          <w:sz w:val="20"/>
          <w:szCs w:val="20"/>
        </w:rPr>
        <w:t xml:space="preserve"> care/treatment responses across the professional and amateur sectors.</w:t>
      </w:r>
    </w:p>
    <w:p w14:paraId="696B39E2" w14:textId="77777777" w:rsidR="00211A53" w:rsidRPr="001F0348" w:rsidRDefault="00211A53" w:rsidP="00B512A0">
      <w:pPr>
        <w:pStyle w:val="Heading2"/>
      </w:pPr>
      <w:r>
        <w:t>Supporting the Government’s 2023-2024 investment in combat sports</w:t>
      </w:r>
    </w:p>
    <w:p w14:paraId="5198831E" w14:textId="77777777" w:rsidR="00211A53" w:rsidRPr="00F07AB0" w:rsidRDefault="00211A53" w:rsidP="00211A53">
      <w:pPr>
        <w:rPr>
          <w:rStyle w:val="Hyperlink"/>
          <w:rFonts w:ascii="Aptos" w:hAnsi="Aptos" w:cs="Calibri"/>
          <w:color w:val="174857" w:themeColor="accent2"/>
          <w:sz w:val="20"/>
          <w:szCs w:val="20"/>
          <w:u w:val="none"/>
          <w:lang w:val="en-US"/>
        </w:rPr>
      </w:pPr>
      <w:r w:rsidRPr="00F07AB0">
        <w:rPr>
          <w:rStyle w:val="Hyperlink"/>
          <w:rFonts w:ascii="Aptos" w:hAnsi="Aptos" w:cs="Calibri"/>
          <w:color w:val="174857" w:themeColor="accent2"/>
          <w:sz w:val="20"/>
          <w:szCs w:val="20"/>
          <w:u w:val="none"/>
          <w:lang w:val="en-US"/>
        </w:rPr>
        <w:t>Regulatory review</w:t>
      </w:r>
    </w:p>
    <w:p w14:paraId="62EB04F1" w14:textId="42DA3EFB" w:rsidR="00211A53" w:rsidRPr="00F07AB0" w:rsidRDefault="00211A53" w:rsidP="00211A53">
      <w:pPr>
        <w:rPr>
          <w:rFonts w:ascii="Aptos" w:hAnsi="Aptos"/>
          <w:sz w:val="20"/>
          <w:szCs w:val="20"/>
        </w:rPr>
      </w:pPr>
      <w:r w:rsidRPr="00F07AB0">
        <w:rPr>
          <w:rFonts w:ascii="Aptos" w:hAnsi="Aptos"/>
          <w:sz w:val="20"/>
          <w:szCs w:val="20"/>
        </w:rPr>
        <w:t>The Board has actively participated in the regulatory review commissioned by the Department of Jobs, Skills, Industry and Regions to examine and assess the current regulatory framework for professional contests and self-regulatory framework for training and amateur contests in Victoria. It has participated in consultations and provided a submission that highlights key issues that should be considered as part of this regulatory review. The submission has called for a review of resourcing to ensure the Board is able to fulfil operational functions and progress its commitment to respond to a range of safety issues alongside a growing operational workload, while ensuring mechanisms are in place to deliver high standards of compliance and respond to emerging scientific research and community expectations about contestant and participant health and safety.</w:t>
      </w:r>
    </w:p>
    <w:p w14:paraId="6D2972BB" w14:textId="77777777" w:rsidR="00211A53" w:rsidRPr="00F07AB0" w:rsidRDefault="00211A53" w:rsidP="00211A53">
      <w:pPr>
        <w:rPr>
          <w:rStyle w:val="Hyperlink"/>
          <w:rFonts w:ascii="Aptos" w:hAnsi="Aptos" w:cs="Calibri"/>
          <w:color w:val="174857" w:themeColor="accent2"/>
          <w:sz w:val="20"/>
          <w:szCs w:val="20"/>
          <w:u w:val="none"/>
          <w:lang w:val="en-US"/>
        </w:rPr>
      </w:pPr>
      <w:r w:rsidRPr="00F07AB0">
        <w:rPr>
          <w:rStyle w:val="Hyperlink"/>
          <w:rFonts w:ascii="Aptos" w:hAnsi="Aptos" w:cs="Calibri"/>
          <w:color w:val="174857" w:themeColor="accent2"/>
          <w:sz w:val="20"/>
          <w:szCs w:val="20"/>
          <w:u w:val="none"/>
          <w:lang w:val="en-US"/>
        </w:rPr>
        <w:t>Digitisation of the registration, licence and permit system</w:t>
      </w:r>
    </w:p>
    <w:p w14:paraId="6A236053" w14:textId="3CC43761" w:rsidR="00211A53" w:rsidRDefault="00211A53" w:rsidP="00211A53">
      <w:pPr>
        <w:rPr>
          <w:rStyle w:val="Hyperlink"/>
          <w:rFonts w:ascii="Aptos" w:hAnsi="Aptos" w:cs="Calibri"/>
          <w:color w:val="auto"/>
          <w:sz w:val="20"/>
          <w:szCs w:val="20"/>
          <w:u w:val="none"/>
          <w:lang w:val="en-US"/>
        </w:rPr>
      </w:pPr>
      <w:r w:rsidRPr="00F07AB0">
        <w:rPr>
          <w:rStyle w:val="Hyperlink"/>
          <w:rFonts w:ascii="Aptos" w:hAnsi="Aptos" w:cs="Calibri"/>
          <w:color w:val="auto"/>
          <w:sz w:val="20"/>
          <w:szCs w:val="20"/>
          <w:u w:val="none"/>
          <w:lang w:val="en-US"/>
        </w:rPr>
        <w:t>The development of the Board’s digital registration, licence and permit system has been supported and welcomed by the Board who have been forecasting updates and release dates to the sector over the last 12 months. The digital system will produce efficiencies for the Board’s workflow and considerations that will be reali</w:t>
      </w:r>
      <w:r w:rsidR="001C224C">
        <w:rPr>
          <w:rStyle w:val="Hyperlink"/>
          <w:rFonts w:ascii="Aptos" w:hAnsi="Aptos" w:cs="Calibri"/>
          <w:color w:val="auto"/>
          <w:sz w:val="20"/>
          <w:szCs w:val="20"/>
          <w:u w:val="none"/>
          <w:lang w:val="en-US"/>
        </w:rPr>
        <w:t>s</w:t>
      </w:r>
      <w:r w:rsidRPr="00F07AB0">
        <w:rPr>
          <w:rStyle w:val="Hyperlink"/>
          <w:rFonts w:ascii="Aptos" w:hAnsi="Aptos" w:cs="Calibri"/>
          <w:color w:val="auto"/>
          <w:sz w:val="20"/>
          <w:szCs w:val="20"/>
          <w:u w:val="none"/>
          <w:lang w:val="en-US"/>
        </w:rPr>
        <w:t>ed in the next reporting period.</w:t>
      </w:r>
    </w:p>
    <w:p w14:paraId="541544F2" w14:textId="6B653268" w:rsidR="001C224C" w:rsidRPr="00F07AB0" w:rsidRDefault="001C224C" w:rsidP="00211A53">
      <w:pPr>
        <w:rPr>
          <w:rStyle w:val="Hyperlink"/>
          <w:rFonts w:ascii="Aptos" w:hAnsi="Aptos" w:cs="Calibri"/>
          <w:color w:val="auto"/>
          <w:sz w:val="20"/>
          <w:szCs w:val="20"/>
          <w:u w:val="none"/>
          <w:lang w:val="en-US"/>
        </w:rPr>
      </w:pPr>
      <w:r>
        <w:rPr>
          <w:rStyle w:val="Hyperlink"/>
          <w:rFonts w:ascii="Aptos" w:hAnsi="Aptos" w:cs="Calibri"/>
          <w:color w:val="174857" w:themeColor="accent2"/>
          <w:sz w:val="20"/>
          <w:szCs w:val="20"/>
          <w:u w:val="none"/>
          <w:lang w:val="en-US"/>
        </w:rPr>
        <w:t>Website</w:t>
      </w:r>
    </w:p>
    <w:p w14:paraId="6A333BAC" w14:textId="77777777" w:rsidR="00211A53" w:rsidRPr="00F07AB0" w:rsidRDefault="00211A53" w:rsidP="00211A53">
      <w:pPr>
        <w:rPr>
          <w:rStyle w:val="Hyperlink"/>
          <w:rFonts w:ascii="Aptos" w:hAnsi="Aptos" w:cs="Calibri"/>
          <w:color w:val="auto"/>
          <w:sz w:val="20"/>
          <w:szCs w:val="20"/>
          <w:u w:val="none"/>
          <w:lang w:val="en-US"/>
        </w:rPr>
      </w:pPr>
      <w:r w:rsidRPr="00F07AB0">
        <w:rPr>
          <w:rStyle w:val="Hyperlink"/>
          <w:rFonts w:ascii="Aptos" w:hAnsi="Aptos" w:cs="Calibri"/>
          <w:color w:val="auto"/>
          <w:sz w:val="20"/>
          <w:szCs w:val="20"/>
          <w:u w:val="none"/>
          <w:lang w:val="en-US"/>
        </w:rPr>
        <w:t>Development of the Board’s independently branded website has been another priority focus and a necessary pre-cursor to the release of the Board’s digital registration, licence and permit system and improved communication materials for the sector.</w:t>
      </w:r>
    </w:p>
    <w:p w14:paraId="4A85286D" w14:textId="7DC04F19" w:rsidR="00211A53" w:rsidRPr="00C100B9" w:rsidRDefault="00211A53" w:rsidP="00B512A0">
      <w:pPr>
        <w:pStyle w:val="Heading2"/>
      </w:pPr>
      <w:r w:rsidRPr="00C100B9">
        <w:t>Operation</w:t>
      </w:r>
      <w:r>
        <w:t xml:space="preserve">s – BP3 </w:t>
      </w:r>
      <w:r w:rsidR="00747135">
        <w:t>t</w:t>
      </w:r>
      <w:r>
        <w:t>argets</w:t>
      </w:r>
    </w:p>
    <w:p w14:paraId="716CA97F" w14:textId="77777777" w:rsidR="00211A53" w:rsidRPr="00747135" w:rsidRDefault="00211A53" w:rsidP="00211A53">
      <w:pPr>
        <w:spacing w:after="0" w:line="240" w:lineRule="auto"/>
        <w:rPr>
          <w:rFonts w:ascii="Aptos" w:hAnsi="Aptos"/>
          <w:sz w:val="20"/>
          <w:szCs w:val="20"/>
        </w:rPr>
      </w:pPr>
      <w:r w:rsidRPr="00747135">
        <w:rPr>
          <w:rFonts w:ascii="Aptos" w:hAnsi="Aptos"/>
          <w:sz w:val="20"/>
          <w:szCs w:val="20"/>
        </w:rPr>
        <w:t>The combat sport sector has continued to experience a strong recovery from the COVID-19 pandemic. Over the reporting period, the Board approved 619 contestant registrations, licences, and permits, resulting in a 12.5% increase over the BP3 target for the year. A total of $136,992 was generated in revenue from the payment of associated application fees.</w:t>
      </w:r>
    </w:p>
    <w:p w14:paraId="70AF6D69" w14:textId="77777777" w:rsidR="00211A53" w:rsidRPr="00747135" w:rsidRDefault="00211A53" w:rsidP="00211A53">
      <w:pPr>
        <w:rPr>
          <w:rFonts w:ascii="Aptos" w:hAnsi="Aptos"/>
          <w:sz w:val="20"/>
          <w:szCs w:val="20"/>
        </w:rPr>
      </w:pPr>
      <w:r w:rsidRPr="00747135">
        <w:rPr>
          <w:rFonts w:ascii="Aptos" w:hAnsi="Aptos"/>
          <w:sz w:val="20"/>
          <w:szCs w:val="20"/>
        </w:rPr>
        <w:br/>
        <w:t xml:space="preserve">Figure 1 provides a 3-year comparison of the summation of all registrations, licences, and permits against the BP3 target, demonstrating a consistency in above targets being sustained. </w:t>
      </w:r>
    </w:p>
    <w:p w14:paraId="087A0B27" w14:textId="77777777" w:rsidR="00211A53" w:rsidRDefault="00211A53" w:rsidP="00211A53">
      <w:pPr>
        <w:jc w:val="center"/>
        <w:rPr>
          <w:rFonts w:ascii="Aptos" w:hAnsi="Aptos"/>
          <w:sz w:val="22"/>
          <w:szCs w:val="22"/>
        </w:rPr>
      </w:pPr>
      <w:r>
        <w:rPr>
          <w:rFonts w:ascii="Aptos" w:hAnsi="Aptos"/>
          <w:noProof/>
          <w:sz w:val="22"/>
          <w:szCs w:val="22"/>
        </w:rPr>
        <w:lastRenderedPageBreak/>
        <w:drawing>
          <wp:inline distT="0" distB="0" distL="0" distR="0" wp14:anchorId="16207544" wp14:editId="13C7C485">
            <wp:extent cx="5743575" cy="3090862"/>
            <wp:effectExtent l="0" t="0" r="9525" b="14605"/>
            <wp:docPr id="397222330" name="Chart 8" descr="A bar chart depecting the total annual approved registrations, licences and permits over three years against the BP3 Target of 550.&#10;2021-22 - 583&#10;2022-23 - 845&#10;2023-24 - 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B3FD44" w14:textId="77777777" w:rsidR="00211A53" w:rsidRPr="00C100B9" w:rsidRDefault="00211A53" w:rsidP="00B512A0">
      <w:pPr>
        <w:pStyle w:val="Heading2"/>
      </w:pPr>
      <w:r w:rsidRPr="00C100B9">
        <w:t>Operation</w:t>
      </w:r>
      <w:r>
        <w:t>s – trends in combat sport disciplines</w:t>
      </w:r>
    </w:p>
    <w:p w14:paraId="6907EE5F" w14:textId="77777777" w:rsidR="00211A53" w:rsidRPr="00B96762" w:rsidRDefault="00211A53" w:rsidP="00211A53">
      <w:pPr>
        <w:rPr>
          <w:rFonts w:ascii="Aptos" w:hAnsi="Aptos"/>
          <w:sz w:val="20"/>
          <w:szCs w:val="20"/>
        </w:rPr>
      </w:pPr>
      <w:r w:rsidRPr="00B96762">
        <w:rPr>
          <w:rFonts w:ascii="Aptos" w:hAnsi="Aptos"/>
          <w:sz w:val="20"/>
          <w:szCs w:val="20"/>
        </w:rPr>
        <w:t>The Board supervised 58 professional promotions during the reporting period. Promotions consist of several combat sports disciplines including boxing, mixed martial arts (MMA), Muay Thai, K1, and Kickboxing. A breakdown of promotion by discipline is provided below.</w:t>
      </w:r>
    </w:p>
    <w:p w14:paraId="70509617" w14:textId="77777777" w:rsidR="00211A53" w:rsidRPr="00B96762" w:rsidRDefault="00211A53" w:rsidP="00211A53">
      <w:pPr>
        <w:rPr>
          <w:rFonts w:ascii="Aptos" w:hAnsi="Aptos"/>
          <w:sz w:val="20"/>
          <w:szCs w:val="20"/>
        </w:rPr>
      </w:pPr>
      <w:r w:rsidRPr="00B96762">
        <w:rPr>
          <w:rFonts w:ascii="Aptos" w:hAnsi="Aptos"/>
          <w:sz w:val="20"/>
          <w:szCs w:val="20"/>
        </w:rPr>
        <w:t xml:space="preserve">Boxing continues to represent the largest percentage of professional promotions, however in 2023-24, there was a relative increase in Muay Thai promotions (+6%) and a relative reduction in MMA promotions (-9%) compared to the previous financial year. </w:t>
      </w:r>
    </w:p>
    <w:p w14:paraId="5E9AD98E" w14:textId="77777777" w:rsidR="00211A53" w:rsidRDefault="00211A53" w:rsidP="00211A53">
      <w:pPr>
        <w:jc w:val="center"/>
        <w:rPr>
          <w:rStyle w:val="normaltextrun"/>
          <w:rFonts w:ascii="Aptos" w:eastAsia="Times New Roman" w:hAnsi="Aptos" w:cs="Times New Roman"/>
          <w:color w:val="auto"/>
          <w:lang w:eastAsia="en-AU"/>
        </w:rPr>
      </w:pPr>
      <w:r>
        <w:rPr>
          <w:noProof/>
        </w:rPr>
        <w:drawing>
          <wp:inline distT="0" distB="0" distL="0" distR="0" wp14:anchorId="7D6655D9" wp14:editId="03226BDC">
            <wp:extent cx="5386388" cy="3262313"/>
            <wp:effectExtent l="0" t="0" r="5080" b="14605"/>
            <wp:docPr id="532402622" name="Chart 8" descr="A pie chart depicting the percentage breakdown of promotions in 2023-24 by discipline.  &#10;43% Boxing, 21% MMA, 21% Muay Thai, 15% Mixed Disciplin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98F752" w14:textId="1BF4583E" w:rsidR="00211A53" w:rsidRPr="00202981" w:rsidRDefault="00211A53" w:rsidP="00211A53">
      <w:pPr>
        <w:rPr>
          <w:rFonts w:ascii="Aptos" w:hAnsi="Aptos"/>
          <w:sz w:val="20"/>
          <w:szCs w:val="20"/>
        </w:rPr>
      </w:pPr>
      <w:r w:rsidRPr="00202981">
        <w:rPr>
          <w:rFonts w:ascii="Aptos" w:hAnsi="Aptos"/>
          <w:sz w:val="20"/>
          <w:szCs w:val="20"/>
        </w:rPr>
        <w:t xml:space="preserve">Of the 58 promotions held in 2023-24, 95% were conducted in metropolitan Melbourne and 5% were conducted in regional locations such as Sale, Traralgon and Geelong. </w:t>
      </w:r>
    </w:p>
    <w:p w14:paraId="085503B9" w14:textId="77777777" w:rsidR="00211A53" w:rsidRPr="00C100B9" w:rsidRDefault="00211A53" w:rsidP="00B512A0">
      <w:pPr>
        <w:pStyle w:val="Heading2"/>
      </w:pPr>
      <w:r w:rsidRPr="00C100B9">
        <w:lastRenderedPageBreak/>
        <w:t>Operation</w:t>
      </w:r>
      <w:r>
        <w:t xml:space="preserve">s – safety threats </w:t>
      </w:r>
    </w:p>
    <w:p w14:paraId="407C784B" w14:textId="74EBE8E3" w:rsidR="00211A53" w:rsidRPr="00515C11" w:rsidRDefault="00211A53" w:rsidP="00211A53">
      <w:pPr>
        <w:spacing w:after="0"/>
        <w:rPr>
          <w:rFonts w:ascii="Aptos" w:hAnsi="Aptos"/>
          <w:sz w:val="20"/>
          <w:szCs w:val="20"/>
        </w:rPr>
      </w:pPr>
      <w:r w:rsidRPr="00515C11">
        <w:rPr>
          <w:rFonts w:ascii="Aptos" w:hAnsi="Aptos"/>
          <w:sz w:val="20"/>
          <w:szCs w:val="20"/>
        </w:rPr>
        <w:t>The Board is required to ensure that its officials and members are in a safe work environment, consistent with its</w:t>
      </w:r>
      <w:r w:rsidR="00515C11">
        <w:rPr>
          <w:rFonts w:ascii="Aptos" w:hAnsi="Aptos"/>
          <w:sz w:val="20"/>
          <w:szCs w:val="20"/>
        </w:rPr>
        <w:t xml:space="preserve"> </w:t>
      </w:r>
      <w:r w:rsidRPr="00515C11">
        <w:rPr>
          <w:rFonts w:ascii="Aptos" w:hAnsi="Aptos"/>
          <w:sz w:val="20"/>
          <w:szCs w:val="20"/>
        </w:rPr>
        <w:t xml:space="preserve">obligations under the Occupational Health and Safety Act 2004. During the reporting period there was one occasion where the participation of a registered contestant and the planned attendance of their associates posed an unacceptable risk to the health and safety of the workforce and the general public. The promotion venue was targeted by an arson attack at the Furlan Club in Thornbury on 22 February 2024, 48 hours prior to the approved boxing promotion, resulting in the venue being deemed unsafe to host a public event. The Board subsequently </w:t>
      </w:r>
      <w:r w:rsidR="00515C11">
        <w:rPr>
          <w:rFonts w:ascii="Aptos" w:hAnsi="Aptos"/>
          <w:sz w:val="20"/>
          <w:szCs w:val="20"/>
        </w:rPr>
        <w:t xml:space="preserve">did not approve </w:t>
      </w:r>
      <w:r w:rsidR="00616232">
        <w:rPr>
          <w:rFonts w:ascii="Aptos" w:hAnsi="Aptos"/>
          <w:sz w:val="20"/>
          <w:szCs w:val="20"/>
        </w:rPr>
        <w:t>a permit f</w:t>
      </w:r>
      <w:r w:rsidRPr="00515C11">
        <w:rPr>
          <w:rFonts w:ascii="Aptos" w:hAnsi="Aptos"/>
          <w:sz w:val="20"/>
          <w:szCs w:val="20"/>
        </w:rPr>
        <w:t>or this promotion to be held at an alternative event given the continued participation of the contestant posed an unacceptable safety risk.</w:t>
      </w:r>
    </w:p>
    <w:p w14:paraId="021FB5E8" w14:textId="77777777" w:rsidR="00211A53" w:rsidRPr="00515C11" w:rsidRDefault="00211A53" w:rsidP="00211A53">
      <w:pPr>
        <w:spacing w:after="0"/>
        <w:rPr>
          <w:rFonts w:ascii="Aptos" w:hAnsi="Aptos"/>
          <w:sz w:val="20"/>
          <w:szCs w:val="20"/>
        </w:rPr>
      </w:pPr>
    </w:p>
    <w:p w14:paraId="159244E6" w14:textId="794EEC4F" w:rsidR="00211A53" w:rsidRPr="00515C11" w:rsidRDefault="00211A53" w:rsidP="00211A53">
      <w:pPr>
        <w:rPr>
          <w:rFonts w:ascii="Aptos" w:hAnsi="Aptos"/>
          <w:sz w:val="20"/>
          <w:szCs w:val="20"/>
        </w:rPr>
      </w:pPr>
      <w:r w:rsidRPr="00515C11">
        <w:rPr>
          <w:rFonts w:ascii="Aptos" w:hAnsi="Aptos"/>
          <w:sz w:val="20"/>
          <w:szCs w:val="20"/>
        </w:rPr>
        <w:t>The Board continues to liaise closely with Victoria Police to assess, mitigate and address safety risks associated with participants and spectators attending promotions.</w:t>
      </w:r>
    </w:p>
    <w:p w14:paraId="24D7707D" w14:textId="4D19BE18" w:rsidR="00211A53" w:rsidRPr="00C100B9" w:rsidRDefault="00211A53" w:rsidP="00B512A0">
      <w:pPr>
        <w:pStyle w:val="Heading2"/>
        <w:rPr>
          <w:sz w:val="22"/>
          <w:szCs w:val="22"/>
        </w:rPr>
      </w:pPr>
      <w:r w:rsidRPr="349C3BF7">
        <w:t xml:space="preserve">Board </w:t>
      </w:r>
      <w:r>
        <w:t>meetings</w:t>
      </w:r>
    </w:p>
    <w:p w14:paraId="78032088" w14:textId="3D0D6DAB" w:rsidR="00211A53" w:rsidRPr="00616232" w:rsidRDefault="00211A53" w:rsidP="00211A53">
      <w:pPr>
        <w:rPr>
          <w:rFonts w:ascii="Aptos" w:eastAsiaTheme="minorEastAsia" w:hAnsi="Aptos" w:cstheme="minorBidi"/>
          <w:color w:val="000000" w:themeColor="text1"/>
          <w:sz w:val="20"/>
          <w:szCs w:val="20"/>
        </w:rPr>
      </w:pPr>
      <w:r w:rsidRPr="00616232">
        <w:rPr>
          <w:rFonts w:ascii="Aptos" w:eastAsiaTheme="minorEastAsia" w:hAnsi="Aptos" w:cstheme="minorBidi"/>
          <w:color w:val="000000" w:themeColor="text1"/>
          <w:sz w:val="20"/>
          <w:szCs w:val="20"/>
        </w:rPr>
        <w:t xml:space="preserve">Board meetings are scheduled on a monthly basis to consider a range of operational, governance, policy and risk management matters. During the reporting period, extraordinary meetings were also convened to resolve matters requiring additional </w:t>
      </w:r>
      <w:r w:rsidR="009C3124">
        <w:rPr>
          <w:rFonts w:ascii="Aptos" w:eastAsiaTheme="minorEastAsia" w:hAnsi="Aptos" w:cstheme="minorBidi"/>
          <w:color w:val="000000" w:themeColor="text1"/>
          <w:sz w:val="20"/>
          <w:szCs w:val="20"/>
        </w:rPr>
        <w:t>focused</w:t>
      </w:r>
      <w:r w:rsidRPr="00616232">
        <w:rPr>
          <w:rFonts w:ascii="Aptos" w:eastAsiaTheme="minorEastAsia" w:hAnsi="Aptos" w:cstheme="minorBidi"/>
          <w:color w:val="000000" w:themeColor="text1"/>
          <w:sz w:val="20"/>
          <w:szCs w:val="20"/>
        </w:rPr>
        <w:t xml:space="preserve"> discussion or immediate resolution. </w:t>
      </w:r>
    </w:p>
    <w:p w14:paraId="2B03F94B" w14:textId="77777777" w:rsidR="00211A53" w:rsidRPr="00616232" w:rsidRDefault="00211A53" w:rsidP="00211A53">
      <w:pPr>
        <w:spacing w:after="120" w:line="240" w:lineRule="auto"/>
        <w:rPr>
          <w:rFonts w:ascii="Aptos" w:hAnsi="Aptos"/>
          <w:sz w:val="20"/>
          <w:szCs w:val="20"/>
        </w:rPr>
      </w:pPr>
      <w:r w:rsidRPr="00616232">
        <w:rPr>
          <w:rFonts w:ascii="Aptos" w:hAnsi="Aptos"/>
          <w:sz w:val="20"/>
          <w:szCs w:val="20"/>
        </w:rPr>
        <w:t xml:space="preserve">The Board has developed and adopted a range of formal governance policies over the last 12 months to ensure application of good governance principles in executing its responsibilities. The completion of Board policies as well as the implementation of consistent procedures has enabled it to improve the transparency and quality of its decision-making practices. </w:t>
      </w:r>
    </w:p>
    <w:p w14:paraId="527F7DB3" w14:textId="5C2079D0" w:rsidR="00211A53" w:rsidRPr="00616232" w:rsidRDefault="00211A53" w:rsidP="00211A53">
      <w:pPr>
        <w:rPr>
          <w:rFonts w:ascii="Aptos" w:hAnsi="Aptos"/>
          <w:sz w:val="20"/>
          <w:szCs w:val="20"/>
        </w:rPr>
      </w:pPr>
      <w:r w:rsidRPr="00616232">
        <w:rPr>
          <w:rFonts w:ascii="Aptos" w:hAnsi="Aptos"/>
          <w:b/>
          <w:sz w:val="20"/>
          <w:szCs w:val="20"/>
        </w:rPr>
        <w:t>Table 2</w:t>
      </w:r>
      <w:r w:rsidRPr="00616232">
        <w:rPr>
          <w:rFonts w:ascii="Aptos" w:hAnsi="Aptos"/>
          <w:b/>
          <w:bCs/>
          <w:sz w:val="20"/>
          <w:szCs w:val="20"/>
        </w:rPr>
        <w:t xml:space="preserve">. </w:t>
      </w:r>
      <w:r w:rsidRPr="00616232">
        <w:rPr>
          <w:rFonts w:ascii="Aptos" w:hAnsi="Aptos"/>
          <w:sz w:val="20"/>
          <w:szCs w:val="20"/>
        </w:rPr>
        <w:t xml:space="preserve">Board </w:t>
      </w:r>
      <w:r w:rsidR="00C65E30">
        <w:rPr>
          <w:rFonts w:ascii="Aptos" w:hAnsi="Aptos"/>
          <w:sz w:val="20"/>
          <w:szCs w:val="20"/>
        </w:rPr>
        <w:t>members</w:t>
      </w:r>
      <w:r w:rsidRPr="00616232">
        <w:rPr>
          <w:rFonts w:ascii="Aptos" w:hAnsi="Aptos"/>
          <w:sz w:val="20"/>
          <w:szCs w:val="20"/>
        </w:rPr>
        <w:t xml:space="preserve"> attendance at Board meetings, weigh-ins and promotions </w:t>
      </w:r>
      <w:r w:rsidR="0018752F">
        <w:rPr>
          <w:rFonts w:ascii="Aptos" w:hAnsi="Aptos"/>
          <w:sz w:val="20"/>
          <w:szCs w:val="20"/>
        </w:rPr>
        <w:t xml:space="preserve">in </w:t>
      </w:r>
      <w:r w:rsidRPr="00616232">
        <w:rPr>
          <w:rFonts w:ascii="Aptos" w:hAnsi="Aptos"/>
          <w:sz w:val="20"/>
          <w:szCs w:val="20"/>
        </w:rPr>
        <w:t>2023-24.</w:t>
      </w:r>
    </w:p>
    <w:tbl>
      <w:tblPr>
        <w:tblStyle w:val="TableGrid"/>
        <w:tblW w:w="0" w:type="auto"/>
        <w:tblInd w:w="360" w:type="dxa"/>
        <w:tblLook w:val="04A0" w:firstRow="1" w:lastRow="0" w:firstColumn="1" w:lastColumn="0" w:noHBand="0" w:noVBand="1"/>
      </w:tblPr>
      <w:tblGrid>
        <w:gridCol w:w="3321"/>
        <w:gridCol w:w="1276"/>
        <w:gridCol w:w="1275"/>
        <w:gridCol w:w="1701"/>
      </w:tblGrid>
      <w:tr w:rsidR="00211A53" w:rsidRPr="00C100B9" w14:paraId="5D97A36B" w14:textId="77777777" w:rsidTr="002A4EB5">
        <w:tc>
          <w:tcPr>
            <w:tcW w:w="3321" w:type="dxa"/>
            <w:shd w:val="clear" w:color="auto" w:fill="55C09F" w:themeFill="accent1"/>
          </w:tcPr>
          <w:p w14:paraId="00061280" w14:textId="77777777" w:rsidR="00211A53" w:rsidRPr="0018752F" w:rsidRDefault="00211A53" w:rsidP="002A4EB5">
            <w:pPr>
              <w:pStyle w:val="Tablecolumnheadings"/>
              <w:rPr>
                <w:rFonts w:ascii="Aptos" w:hAnsi="Aptos"/>
                <w:sz w:val="20"/>
                <w:szCs w:val="20"/>
                <w:lang w:val="en-AU"/>
              </w:rPr>
            </w:pPr>
            <w:r w:rsidRPr="0018752F">
              <w:rPr>
                <w:rFonts w:ascii="Aptos" w:hAnsi="Aptos"/>
                <w:sz w:val="20"/>
                <w:szCs w:val="20"/>
                <w:lang w:val="en-AU"/>
              </w:rPr>
              <w:t>Name</w:t>
            </w:r>
          </w:p>
        </w:tc>
        <w:tc>
          <w:tcPr>
            <w:tcW w:w="1276" w:type="dxa"/>
            <w:shd w:val="clear" w:color="auto" w:fill="55C09F" w:themeFill="accent1"/>
          </w:tcPr>
          <w:p w14:paraId="04005D25" w14:textId="77777777" w:rsidR="00211A53" w:rsidRPr="0018752F" w:rsidRDefault="00211A53" w:rsidP="002A4EB5">
            <w:pPr>
              <w:pStyle w:val="Tablecolumnheadings"/>
              <w:jc w:val="center"/>
              <w:rPr>
                <w:rFonts w:ascii="Aptos" w:hAnsi="Aptos"/>
                <w:sz w:val="20"/>
                <w:szCs w:val="20"/>
                <w:lang w:val="en-AU"/>
              </w:rPr>
            </w:pPr>
            <w:r w:rsidRPr="0018752F">
              <w:rPr>
                <w:rFonts w:ascii="Aptos" w:hAnsi="Aptos"/>
                <w:sz w:val="20"/>
                <w:szCs w:val="20"/>
                <w:lang w:val="en-AU"/>
              </w:rPr>
              <w:t>Board meetings attended*</w:t>
            </w:r>
          </w:p>
        </w:tc>
        <w:tc>
          <w:tcPr>
            <w:tcW w:w="1275" w:type="dxa"/>
            <w:shd w:val="clear" w:color="auto" w:fill="55C09F" w:themeFill="accent1"/>
          </w:tcPr>
          <w:p w14:paraId="1D02011A" w14:textId="77777777" w:rsidR="00211A53" w:rsidRPr="0018752F" w:rsidRDefault="00211A53" w:rsidP="002A4EB5">
            <w:pPr>
              <w:pStyle w:val="Tablecolumnheadings"/>
              <w:jc w:val="center"/>
              <w:rPr>
                <w:rFonts w:ascii="Aptos" w:hAnsi="Aptos"/>
                <w:sz w:val="20"/>
                <w:szCs w:val="20"/>
                <w:lang w:val="en-AU"/>
              </w:rPr>
            </w:pPr>
            <w:r w:rsidRPr="0018752F">
              <w:rPr>
                <w:rFonts w:ascii="Aptos" w:hAnsi="Aptos"/>
                <w:sz w:val="20"/>
                <w:szCs w:val="20"/>
                <w:lang w:val="en-AU"/>
              </w:rPr>
              <w:t>Weigh-ins supervised</w:t>
            </w:r>
          </w:p>
        </w:tc>
        <w:tc>
          <w:tcPr>
            <w:tcW w:w="1701" w:type="dxa"/>
            <w:shd w:val="clear" w:color="auto" w:fill="55C09F" w:themeFill="accent1"/>
          </w:tcPr>
          <w:p w14:paraId="70F10D77" w14:textId="77777777" w:rsidR="00211A53" w:rsidRPr="0018752F" w:rsidRDefault="00211A53" w:rsidP="002A4EB5">
            <w:pPr>
              <w:pStyle w:val="Tablecolumnheadings"/>
              <w:jc w:val="center"/>
              <w:rPr>
                <w:rFonts w:ascii="Aptos" w:hAnsi="Aptos"/>
                <w:sz w:val="20"/>
                <w:szCs w:val="20"/>
                <w:lang w:val="en-AU"/>
              </w:rPr>
            </w:pPr>
            <w:r w:rsidRPr="0018752F">
              <w:rPr>
                <w:rFonts w:ascii="Aptos" w:hAnsi="Aptos"/>
                <w:sz w:val="20"/>
                <w:szCs w:val="20"/>
                <w:lang w:val="en-AU"/>
              </w:rPr>
              <w:t xml:space="preserve">Promotions </w:t>
            </w:r>
          </w:p>
          <w:p w14:paraId="6A9E7FBF" w14:textId="77777777" w:rsidR="00211A53" w:rsidRPr="0018752F" w:rsidRDefault="00211A53" w:rsidP="002A4EB5">
            <w:pPr>
              <w:pStyle w:val="Tablecolumnheadings"/>
              <w:jc w:val="center"/>
              <w:rPr>
                <w:rFonts w:ascii="Aptos" w:hAnsi="Aptos"/>
                <w:sz w:val="20"/>
                <w:szCs w:val="20"/>
                <w:lang w:val="en-AU"/>
              </w:rPr>
            </w:pPr>
            <w:r w:rsidRPr="0018752F">
              <w:rPr>
                <w:rFonts w:ascii="Aptos" w:hAnsi="Aptos"/>
                <w:sz w:val="20"/>
                <w:szCs w:val="20"/>
                <w:lang w:val="en-AU"/>
              </w:rPr>
              <w:t>supervised</w:t>
            </w:r>
          </w:p>
        </w:tc>
      </w:tr>
      <w:tr w:rsidR="00211A53" w:rsidRPr="00C100B9" w14:paraId="693745B7" w14:textId="77777777" w:rsidTr="002A4EB5">
        <w:tc>
          <w:tcPr>
            <w:tcW w:w="3321" w:type="dxa"/>
          </w:tcPr>
          <w:p w14:paraId="1D652254" w14:textId="77777777" w:rsidR="00211A53" w:rsidRPr="0018752F" w:rsidRDefault="00211A53" w:rsidP="002A4EB5">
            <w:pPr>
              <w:rPr>
                <w:rFonts w:ascii="Aptos" w:hAnsi="Aptos"/>
                <w:sz w:val="20"/>
                <w:szCs w:val="20"/>
              </w:rPr>
            </w:pPr>
            <w:r w:rsidRPr="0018752F">
              <w:rPr>
                <w:rFonts w:ascii="Aptos" w:hAnsi="Aptos"/>
                <w:sz w:val="20"/>
                <w:szCs w:val="20"/>
              </w:rPr>
              <w:t>Alan Clayton</w:t>
            </w:r>
          </w:p>
        </w:tc>
        <w:tc>
          <w:tcPr>
            <w:tcW w:w="1276" w:type="dxa"/>
          </w:tcPr>
          <w:p w14:paraId="4BE2BDEB" w14:textId="77777777" w:rsidR="00211A53" w:rsidRPr="0018752F" w:rsidRDefault="00211A53" w:rsidP="002A4EB5">
            <w:pPr>
              <w:jc w:val="center"/>
              <w:rPr>
                <w:rFonts w:ascii="Aptos" w:hAnsi="Aptos"/>
                <w:sz w:val="20"/>
                <w:szCs w:val="20"/>
              </w:rPr>
            </w:pPr>
            <w:r w:rsidRPr="0018752F">
              <w:rPr>
                <w:rFonts w:ascii="Aptos" w:hAnsi="Aptos"/>
                <w:sz w:val="20"/>
                <w:szCs w:val="20"/>
              </w:rPr>
              <w:t>16</w:t>
            </w:r>
          </w:p>
        </w:tc>
        <w:tc>
          <w:tcPr>
            <w:tcW w:w="1275" w:type="dxa"/>
          </w:tcPr>
          <w:p w14:paraId="549CAC33" w14:textId="77777777" w:rsidR="00211A53" w:rsidRPr="0018752F" w:rsidRDefault="00211A53" w:rsidP="002A4EB5">
            <w:pPr>
              <w:jc w:val="center"/>
              <w:rPr>
                <w:rFonts w:ascii="Aptos" w:hAnsi="Aptos"/>
                <w:sz w:val="20"/>
                <w:szCs w:val="20"/>
              </w:rPr>
            </w:pPr>
            <w:r w:rsidRPr="0018752F">
              <w:rPr>
                <w:rFonts w:ascii="Aptos" w:hAnsi="Aptos"/>
                <w:sz w:val="20"/>
                <w:szCs w:val="20"/>
              </w:rPr>
              <w:t>13</w:t>
            </w:r>
          </w:p>
        </w:tc>
        <w:tc>
          <w:tcPr>
            <w:tcW w:w="1701" w:type="dxa"/>
          </w:tcPr>
          <w:p w14:paraId="1986F37A" w14:textId="77777777" w:rsidR="00211A53" w:rsidRPr="0018752F" w:rsidRDefault="00211A53" w:rsidP="002A4EB5">
            <w:pPr>
              <w:jc w:val="center"/>
              <w:rPr>
                <w:rFonts w:ascii="Aptos" w:hAnsi="Aptos"/>
                <w:sz w:val="20"/>
                <w:szCs w:val="20"/>
              </w:rPr>
            </w:pPr>
            <w:r w:rsidRPr="0018752F">
              <w:rPr>
                <w:rFonts w:ascii="Aptos" w:hAnsi="Aptos"/>
                <w:sz w:val="20"/>
                <w:szCs w:val="20"/>
              </w:rPr>
              <w:t>12</w:t>
            </w:r>
          </w:p>
        </w:tc>
      </w:tr>
      <w:tr w:rsidR="00211A53" w:rsidRPr="00C100B9" w14:paraId="14CECD38" w14:textId="77777777" w:rsidTr="002A4EB5">
        <w:tc>
          <w:tcPr>
            <w:tcW w:w="3321" w:type="dxa"/>
          </w:tcPr>
          <w:p w14:paraId="087A78BE" w14:textId="77777777" w:rsidR="00211A53" w:rsidRPr="0018752F" w:rsidRDefault="00211A53" w:rsidP="002A4EB5">
            <w:pPr>
              <w:rPr>
                <w:rFonts w:ascii="Aptos" w:hAnsi="Aptos"/>
                <w:sz w:val="20"/>
                <w:szCs w:val="20"/>
              </w:rPr>
            </w:pPr>
            <w:r w:rsidRPr="0018752F">
              <w:rPr>
                <w:rFonts w:ascii="Aptos" w:hAnsi="Aptos"/>
                <w:sz w:val="20"/>
                <w:szCs w:val="20"/>
              </w:rPr>
              <w:t>Stephen Bunce</w:t>
            </w:r>
          </w:p>
        </w:tc>
        <w:tc>
          <w:tcPr>
            <w:tcW w:w="1276" w:type="dxa"/>
          </w:tcPr>
          <w:p w14:paraId="5D76BCC8" w14:textId="77777777" w:rsidR="00211A53" w:rsidRPr="0018752F" w:rsidRDefault="00211A53" w:rsidP="002A4EB5">
            <w:pPr>
              <w:jc w:val="center"/>
              <w:rPr>
                <w:rFonts w:ascii="Aptos" w:hAnsi="Aptos"/>
                <w:sz w:val="20"/>
                <w:szCs w:val="20"/>
              </w:rPr>
            </w:pPr>
            <w:r w:rsidRPr="0018752F">
              <w:rPr>
                <w:rFonts w:ascii="Aptos" w:hAnsi="Aptos"/>
                <w:sz w:val="20"/>
                <w:szCs w:val="20"/>
              </w:rPr>
              <w:t>16</w:t>
            </w:r>
          </w:p>
        </w:tc>
        <w:tc>
          <w:tcPr>
            <w:tcW w:w="1275" w:type="dxa"/>
          </w:tcPr>
          <w:p w14:paraId="2F35217E" w14:textId="77777777" w:rsidR="00211A53" w:rsidRPr="0018752F" w:rsidRDefault="00211A53" w:rsidP="002A4EB5">
            <w:pPr>
              <w:jc w:val="center"/>
              <w:rPr>
                <w:rFonts w:ascii="Aptos" w:hAnsi="Aptos"/>
                <w:sz w:val="20"/>
                <w:szCs w:val="20"/>
              </w:rPr>
            </w:pPr>
            <w:r w:rsidRPr="0018752F">
              <w:rPr>
                <w:rFonts w:ascii="Aptos" w:hAnsi="Aptos"/>
                <w:sz w:val="20"/>
                <w:szCs w:val="20"/>
              </w:rPr>
              <w:t>14</w:t>
            </w:r>
          </w:p>
        </w:tc>
        <w:tc>
          <w:tcPr>
            <w:tcW w:w="1701" w:type="dxa"/>
          </w:tcPr>
          <w:p w14:paraId="2452BAA3" w14:textId="77777777" w:rsidR="00211A53" w:rsidRPr="0018752F" w:rsidRDefault="00211A53" w:rsidP="002A4EB5">
            <w:pPr>
              <w:jc w:val="center"/>
              <w:rPr>
                <w:rFonts w:ascii="Aptos" w:hAnsi="Aptos"/>
                <w:sz w:val="20"/>
                <w:szCs w:val="20"/>
              </w:rPr>
            </w:pPr>
            <w:r w:rsidRPr="0018752F">
              <w:rPr>
                <w:rFonts w:ascii="Aptos" w:hAnsi="Aptos"/>
                <w:sz w:val="20"/>
                <w:szCs w:val="20"/>
              </w:rPr>
              <w:t>14</w:t>
            </w:r>
          </w:p>
        </w:tc>
      </w:tr>
      <w:tr w:rsidR="00211A53" w:rsidRPr="00C100B9" w14:paraId="6EA7E3BF" w14:textId="77777777" w:rsidTr="002A4EB5">
        <w:tc>
          <w:tcPr>
            <w:tcW w:w="3321" w:type="dxa"/>
          </w:tcPr>
          <w:p w14:paraId="5CA39431" w14:textId="77777777" w:rsidR="00211A53" w:rsidRPr="0018752F" w:rsidRDefault="00211A53" w:rsidP="002A4EB5">
            <w:pPr>
              <w:rPr>
                <w:rFonts w:ascii="Aptos" w:hAnsi="Aptos"/>
                <w:sz w:val="20"/>
                <w:szCs w:val="20"/>
              </w:rPr>
            </w:pPr>
            <w:r w:rsidRPr="0018752F">
              <w:rPr>
                <w:rFonts w:ascii="Aptos" w:hAnsi="Aptos"/>
                <w:sz w:val="20"/>
                <w:szCs w:val="20"/>
              </w:rPr>
              <w:t>Daniel Cairnes</w:t>
            </w:r>
          </w:p>
        </w:tc>
        <w:tc>
          <w:tcPr>
            <w:tcW w:w="1276" w:type="dxa"/>
          </w:tcPr>
          <w:p w14:paraId="0A78F425" w14:textId="77777777" w:rsidR="00211A53" w:rsidRPr="0018752F" w:rsidRDefault="00211A53" w:rsidP="002A4EB5">
            <w:pPr>
              <w:jc w:val="center"/>
              <w:rPr>
                <w:rFonts w:ascii="Aptos" w:hAnsi="Aptos"/>
                <w:sz w:val="20"/>
                <w:szCs w:val="20"/>
              </w:rPr>
            </w:pPr>
            <w:r w:rsidRPr="0018752F">
              <w:rPr>
                <w:rFonts w:ascii="Aptos" w:hAnsi="Aptos"/>
                <w:sz w:val="20"/>
                <w:szCs w:val="20"/>
              </w:rPr>
              <w:t>15</w:t>
            </w:r>
          </w:p>
        </w:tc>
        <w:tc>
          <w:tcPr>
            <w:tcW w:w="1275" w:type="dxa"/>
          </w:tcPr>
          <w:p w14:paraId="5D3AE8D6" w14:textId="77777777" w:rsidR="00211A53" w:rsidRPr="0018752F" w:rsidRDefault="00211A53" w:rsidP="002A4EB5">
            <w:pPr>
              <w:jc w:val="center"/>
              <w:rPr>
                <w:rFonts w:ascii="Aptos" w:hAnsi="Aptos"/>
                <w:sz w:val="20"/>
                <w:szCs w:val="20"/>
              </w:rPr>
            </w:pPr>
            <w:r w:rsidRPr="0018752F">
              <w:rPr>
                <w:rFonts w:ascii="Aptos" w:hAnsi="Aptos"/>
                <w:sz w:val="20"/>
                <w:szCs w:val="20"/>
              </w:rPr>
              <w:t>12</w:t>
            </w:r>
          </w:p>
        </w:tc>
        <w:tc>
          <w:tcPr>
            <w:tcW w:w="1701" w:type="dxa"/>
          </w:tcPr>
          <w:p w14:paraId="380338D4" w14:textId="77777777" w:rsidR="00211A53" w:rsidRPr="0018752F" w:rsidRDefault="00211A53" w:rsidP="002A4EB5">
            <w:pPr>
              <w:jc w:val="center"/>
              <w:rPr>
                <w:rFonts w:ascii="Aptos" w:hAnsi="Aptos"/>
                <w:sz w:val="20"/>
                <w:szCs w:val="20"/>
              </w:rPr>
            </w:pPr>
            <w:r w:rsidRPr="0018752F">
              <w:rPr>
                <w:rFonts w:ascii="Aptos" w:hAnsi="Aptos"/>
                <w:sz w:val="20"/>
                <w:szCs w:val="20"/>
              </w:rPr>
              <w:t>16</w:t>
            </w:r>
          </w:p>
        </w:tc>
      </w:tr>
      <w:tr w:rsidR="00211A53" w:rsidRPr="00C100B9" w14:paraId="716DFCCF" w14:textId="77777777" w:rsidTr="002A4EB5">
        <w:tc>
          <w:tcPr>
            <w:tcW w:w="3321" w:type="dxa"/>
          </w:tcPr>
          <w:p w14:paraId="39D90236" w14:textId="77777777" w:rsidR="00211A53" w:rsidRPr="0018752F" w:rsidRDefault="00211A53" w:rsidP="002A4EB5">
            <w:pPr>
              <w:rPr>
                <w:rFonts w:ascii="Aptos" w:hAnsi="Aptos"/>
                <w:sz w:val="20"/>
                <w:szCs w:val="20"/>
              </w:rPr>
            </w:pPr>
            <w:r w:rsidRPr="0018752F">
              <w:rPr>
                <w:rFonts w:ascii="Aptos" w:hAnsi="Aptos"/>
                <w:sz w:val="20"/>
                <w:szCs w:val="20"/>
              </w:rPr>
              <w:t>Uyen Ha (appointed Mar 2024)</w:t>
            </w:r>
          </w:p>
        </w:tc>
        <w:tc>
          <w:tcPr>
            <w:tcW w:w="1276" w:type="dxa"/>
          </w:tcPr>
          <w:p w14:paraId="553693C7" w14:textId="77777777" w:rsidR="00211A53" w:rsidRPr="0018752F" w:rsidRDefault="00211A53" w:rsidP="002A4EB5">
            <w:pPr>
              <w:jc w:val="center"/>
              <w:rPr>
                <w:rFonts w:ascii="Aptos" w:hAnsi="Aptos"/>
                <w:sz w:val="20"/>
                <w:szCs w:val="20"/>
              </w:rPr>
            </w:pPr>
            <w:r w:rsidRPr="0018752F">
              <w:rPr>
                <w:rFonts w:ascii="Aptos" w:hAnsi="Aptos"/>
                <w:sz w:val="20"/>
                <w:szCs w:val="20"/>
              </w:rPr>
              <w:t>6</w:t>
            </w:r>
          </w:p>
        </w:tc>
        <w:tc>
          <w:tcPr>
            <w:tcW w:w="1275" w:type="dxa"/>
          </w:tcPr>
          <w:p w14:paraId="29D0220B" w14:textId="77777777" w:rsidR="00211A53" w:rsidRPr="0018752F" w:rsidRDefault="00211A53" w:rsidP="002A4EB5">
            <w:pPr>
              <w:jc w:val="center"/>
              <w:rPr>
                <w:rFonts w:ascii="Aptos" w:hAnsi="Aptos"/>
                <w:sz w:val="20"/>
                <w:szCs w:val="20"/>
              </w:rPr>
            </w:pPr>
            <w:r w:rsidRPr="0018752F">
              <w:rPr>
                <w:rFonts w:ascii="Aptos" w:hAnsi="Aptos"/>
                <w:sz w:val="20"/>
                <w:szCs w:val="20"/>
              </w:rPr>
              <w:t xml:space="preserve">1 </w:t>
            </w:r>
          </w:p>
        </w:tc>
        <w:tc>
          <w:tcPr>
            <w:tcW w:w="1701" w:type="dxa"/>
          </w:tcPr>
          <w:p w14:paraId="30B6D74A" w14:textId="77777777" w:rsidR="00211A53" w:rsidRPr="0018752F" w:rsidRDefault="00211A53" w:rsidP="002A4EB5">
            <w:pPr>
              <w:jc w:val="center"/>
              <w:rPr>
                <w:rFonts w:ascii="Aptos" w:hAnsi="Aptos"/>
                <w:sz w:val="20"/>
                <w:szCs w:val="20"/>
              </w:rPr>
            </w:pPr>
            <w:r w:rsidRPr="0018752F">
              <w:rPr>
                <w:rFonts w:ascii="Aptos" w:hAnsi="Aptos"/>
                <w:sz w:val="20"/>
                <w:szCs w:val="20"/>
              </w:rPr>
              <w:t>7</w:t>
            </w:r>
          </w:p>
        </w:tc>
      </w:tr>
      <w:tr w:rsidR="00211A53" w:rsidRPr="00C100B9" w14:paraId="5D64F918" w14:textId="77777777" w:rsidTr="002A4EB5">
        <w:tc>
          <w:tcPr>
            <w:tcW w:w="3321" w:type="dxa"/>
          </w:tcPr>
          <w:p w14:paraId="2388839E" w14:textId="77777777" w:rsidR="00211A53" w:rsidRPr="0018752F" w:rsidRDefault="00211A53" w:rsidP="002A4EB5">
            <w:pPr>
              <w:rPr>
                <w:rFonts w:ascii="Aptos" w:hAnsi="Aptos"/>
                <w:sz w:val="20"/>
                <w:szCs w:val="20"/>
              </w:rPr>
            </w:pPr>
            <w:r w:rsidRPr="0018752F">
              <w:rPr>
                <w:rFonts w:ascii="Aptos" w:hAnsi="Aptos"/>
                <w:sz w:val="20"/>
                <w:szCs w:val="20"/>
              </w:rPr>
              <w:t>Neil Sjostrom</w:t>
            </w:r>
          </w:p>
        </w:tc>
        <w:tc>
          <w:tcPr>
            <w:tcW w:w="1276" w:type="dxa"/>
          </w:tcPr>
          <w:p w14:paraId="472E05F6" w14:textId="77777777" w:rsidR="00211A53" w:rsidRPr="0018752F" w:rsidRDefault="00211A53" w:rsidP="002A4EB5">
            <w:pPr>
              <w:jc w:val="center"/>
              <w:rPr>
                <w:rFonts w:ascii="Aptos" w:hAnsi="Aptos"/>
                <w:sz w:val="20"/>
                <w:szCs w:val="20"/>
              </w:rPr>
            </w:pPr>
            <w:r w:rsidRPr="0018752F">
              <w:rPr>
                <w:rFonts w:ascii="Aptos" w:hAnsi="Aptos"/>
                <w:sz w:val="20"/>
                <w:szCs w:val="20"/>
              </w:rPr>
              <w:t>15</w:t>
            </w:r>
          </w:p>
        </w:tc>
        <w:tc>
          <w:tcPr>
            <w:tcW w:w="1275" w:type="dxa"/>
          </w:tcPr>
          <w:p w14:paraId="4BA785BC" w14:textId="77777777" w:rsidR="00211A53" w:rsidRPr="0018752F" w:rsidRDefault="00211A53" w:rsidP="002A4EB5">
            <w:pPr>
              <w:jc w:val="center"/>
              <w:rPr>
                <w:rFonts w:ascii="Aptos" w:hAnsi="Aptos"/>
                <w:sz w:val="20"/>
                <w:szCs w:val="20"/>
              </w:rPr>
            </w:pPr>
            <w:r w:rsidRPr="0018752F">
              <w:rPr>
                <w:rFonts w:ascii="Aptos" w:hAnsi="Aptos"/>
                <w:sz w:val="20"/>
                <w:szCs w:val="20"/>
              </w:rPr>
              <w:t>11</w:t>
            </w:r>
          </w:p>
        </w:tc>
        <w:tc>
          <w:tcPr>
            <w:tcW w:w="1701" w:type="dxa"/>
          </w:tcPr>
          <w:p w14:paraId="74C24F31" w14:textId="77777777" w:rsidR="00211A53" w:rsidRPr="0018752F" w:rsidRDefault="00211A53" w:rsidP="002A4EB5">
            <w:pPr>
              <w:jc w:val="center"/>
              <w:rPr>
                <w:rFonts w:ascii="Aptos" w:hAnsi="Aptos"/>
                <w:sz w:val="20"/>
                <w:szCs w:val="20"/>
              </w:rPr>
            </w:pPr>
            <w:r w:rsidRPr="0018752F">
              <w:rPr>
                <w:rFonts w:ascii="Aptos" w:hAnsi="Aptos"/>
                <w:sz w:val="20"/>
                <w:szCs w:val="20"/>
              </w:rPr>
              <w:t>18</w:t>
            </w:r>
          </w:p>
        </w:tc>
      </w:tr>
      <w:tr w:rsidR="00211A53" w:rsidRPr="00C100B9" w14:paraId="2C316A4B" w14:textId="77777777" w:rsidTr="002A4EB5">
        <w:tc>
          <w:tcPr>
            <w:tcW w:w="3321" w:type="dxa"/>
          </w:tcPr>
          <w:p w14:paraId="05B4F5F3" w14:textId="77777777" w:rsidR="00211A53" w:rsidRPr="0018752F" w:rsidRDefault="00211A53" w:rsidP="002A4EB5">
            <w:pPr>
              <w:rPr>
                <w:rFonts w:ascii="Aptos" w:hAnsi="Aptos"/>
                <w:sz w:val="20"/>
                <w:szCs w:val="20"/>
              </w:rPr>
            </w:pPr>
            <w:r w:rsidRPr="0018752F">
              <w:rPr>
                <w:rFonts w:ascii="Aptos" w:hAnsi="Aptos"/>
                <w:sz w:val="20"/>
                <w:szCs w:val="20"/>
              </w:rPr>
              <w:t>Angela McLaren (July 2023-Feb 2024)</w:t>
            </w:r>
          </w:p>
        </w:tc>
        <w:tc>
          <w:tcPr>
            <w:tcW w:w="1276" w:type="dxa"/>
          </w:tcPr>
          <w:p w14:paraId="0A4C11CB" w14:textId="77777777" w:rsidR="00211A53" w:rsidRPr="0018752F" w:rsidRDefault="00211A53" w:rsidP="002A4EB5">
            <w:pPr>
              <w:jc w:val="center"/>
              <w:rPr>
                <w:rFonts w:ascii="Aptos" w:hAnsi="Aptos"/>
                <w:sz w:val="20"/>
                <w:szCs w:val="20"/>
              </w:rPr>
            </w:pPr>
            <w:r w:rsidRPr="0018752F">
              <w:rPr>
                <w:rFonts w:ascii="Aptos" w:hAnsi="Aptos"/>
                <w:sz w:val="20"/>
                <w:szCs w:val="20"/>
              </w:rPr>
              <w:t>9</w:t>
            </w:r>
          </w:p>
        </w:tc>
        <w:tc>
          <w:tcPr>
            <w:tcW w:w="1275" w:type="dxa"/>
          </w:tcPr>
          <w:p w14:paraId="23535A29" w14:textId="77777777" w:rsidR="00211A53" w:rsidRPr="0018752F" w:rsidRDefault="00211A53" w:rsidP="002A4EB5">
            <w:pPr>
              <w:jc w:val="center"/>
              <w:rPr>
                <w:rFonts w:ascii="Aptos" w:hAnsi="Aptos"/>
                <w:sz w:val="20"/>
                <w:szCs w:val="20"/>
              </w:rPr>
            </w:pPr>
            <w:r w:rsidRPr="0018752F">
              <w:rPr>
                <w:rFonts w:ascii="Aptos" w:hAnsi="Aptos"/>
                <w:sz w:val="20"/>
                <w:szCs w:val="20"/>
              </w:rPr>
              <w:t>2</w:t>
            </w:r>
          </w:p>
        </w:tc>
        <w:tc>
          <w:tcPr>
            <w:tcW w:w="1701" w:type="dxa"/>
          </w:tcPr>
          <w:p w14:paraId="4FB6A053" w14:textId="77777777" w:rsidR="00211A53" w:rsidRPr="0018752F" w:rsidRDefault="00211A53" w:rsidP="002A4EB5">
            <w:pPr>
              <w:jc w:val="center"/>
              <w:rPr>
                <w:rFonts w:ascii="Aptos" w:hAnsi="Aptos"/>
                <w:sz w:val="20"/>
                <w:szCs w:val="20"/>
              </w:rPr>
            </w:pPr>
            <w:r w:rsidRPr="0018752F">
              <w:rPr>
                <w:rFonts w:ascii="Aptos" w:hAnsi="Aptos"/>
                <w:sz w:val="20"/>
                <w:szCs w:val="20"/>
              </w:rPr>
              <w:t>7</w:t>
            </w:r>
          </w:p>
        </w:tc>
      </w:tr>
      <w:tr w:rsidR="00211A53" w:rsidRPr="00C100B9" w14:paraId="297512AC" w14:textId="77777777" w:rsidTr="002A4EB5">
        <w:tc>
          <w:tcPr>
            <w:tcW w:w="3321" w:type="dxa"/>
          </w:tcPr>
          <w:p w14:paraId="7EC7866D" w14:textId="77777777" w:rsidR="00211A53" w:rsidRPr="0018752F" w:rsidRDefault="00211A53" w:rsidP="002A4EB5">
            <w:pPr>
              <w:rPr>
                <w:rFonts w:ascii="Aptos" w:hAnsi="Aptos"/>
                <w:sz w:val="20"/>
                <w:szCs w:val="20"/>
              </w:rPr>
            </w:pPr>
            <w:r w:rsidRPr="0018752F">
              <w:rPr>
                <w:rFonts w:ascii="Aptos" w:hAnsi="Aptos"/>
                <w:sz w:val="20"/>
                <w:szCs w:val="20"/>
              </w:rPr>
              <w:t>Michael Ashton (July 2023-Mar 2024)</w:t>
            </w:r>
          </w:p>
        </w:tc>
        <w:tc>
          <w:tcPr>
            <w:tcW w:w="1276" w:type="dxa"/>
          </w:tcPr>
          <w:p w14:paraId="477CF2DE" w14:textId="77777777" w:rsidR="00211A53" w:rsidRPr="0018752F" w:rsidRDefault="00211A53" w:rsidP="002A4EB5">
            <w:pPr>
              <w:jc w:val="center"/>
              <w:rPr>
                <w:rFonts w:ascii="Aptos" w:hAnsi="Aptos"/>
                <w:sz w:val="20"/>
                <w:szCs w:val="20"/>
              </w:rPr>
            </w:pPr>
            <w:r w:rsidRPr="0018752F">
              <w:rPr>
                <w:rFonts w:ascii="Aptos" w:hAnsi="Aptos"/>
                <w:sz w:val="20"/>
                <w:szCs w:val="20"/>
              </w:rPr>
              <w:t>6</w:t>
            </w:r>
          </w:p>
        </w:tc>
        <w:tc>
          <w:tcPr>
            <w:tcW w:w="1275" w:type="dxa"/>
          </w:tcPr>
          <w:p w14:paraId="1F7DFE73" w14:textId="77777777" w:rsidR="00211A53" w:rsidRPr="0018752F" w:rsidRDefault="00211A53" w:rsidP="002A4EB5">
            <w:pPr>
              <w:jc w:val="center"/>
              <w:rPr>
                <w:rFonts w:ascii="Aptos" w:hAnsi="Aptos"/>
                <w:sz w:val="20"/>
                <w:szCs w:val="20"/>
              </w:rPr>
            </w:pPr>
            <w:r w:rsidRPr="0018752F">
              <w:rPr>
                <w:rFonts w:ascii="Aptos" w:hAnsi="Aptos"/>
                <w:sz w:val="20"/>
                <w:szCs w:val="20"/>
              </w:rPr>
              <w:t>5</w:t>
            </w:r>
          </w:p>
        </w:tc>
        <w:tc>
          <w:tcPr>
            <w:tcW w:w="1701" w:type="dxa"/>
          </w:tcPr>
          <w:p w14:paraId="3F974669" w14:textId="77777777" w:rsidR="00211A53" w:rsidRPr="0018752F" w:rsidRDefault="00211A53" w:rsidP="002A4EB5">
            <w:pPr>
              <w:jc w:val="center"/>
              <w:rPr>
                <w:rFonts w:ascii="Aptos" w:hAnsi="Aptos"/>
                <w:sz w:val="20"/>
                <w:szCs w:val="20"/>
              </w:rPr>
            </w:pPr>
            <w:r w:rsidRPr="0018752F">
              <w:rPr>
                <w:rFonts w:ascii="Aptos" w:hAnsi="Aptos"/>
                <w:sz w:val="20"/>
                <w:szCs w:val="20"/>
              </w:rPr>
              <w:t>13</w:t>
            </w:r>
          </w:p>
        </w:tc>
      </w:tr>
      <w:tr w:rsidR="00211A53" w:rsidRPr="00C100B9" w14:paraId="755A4666" w14:textId="77777777" w:rsidTr="002A4EB5">
        <w:tc>
          <w:tcPr>
            <w:tcW w:w="3321" w:type="dxa"/>
          </w:tcPr>
          <w:p w14:paraId="694C4A20" w14:textId="6BC5A38D" w:rsidR="00211A53" w:rsidRPr="0018752F" w:rsidRDefault="00211A53" w:rsidP="002A4EB5">
            <w:pPr>
              <w:rPr>
                <w:rFonts w:ascii="Aptos" w:hAnsi="Aptos"/>
                <w:sz w:val="20"/>
                <w:szCs w:val="20"/>
              </w:rPr>
            </w:pPr>
            <w:r w:rsidRPr="0018752F">
              <w:rPr>
                <w:rFonts w:ascii="Aptos" w:hAnsi="Aptos"/>
                <w:sz w:val="20"/>
                <w:szCs w:val="20"/>
              </w:rPr>
              <w:t>Su</w:t>
            </w:r>
            <w:r w:rsidR="005E215B">
              <w:rPr>
                <w:rFonts w:ascii="Aptos" w:hAnsi="Aptos"/>
                <w:sz w:val="20"/>
                <w:szCs w:val="20"/>
              </w:rPr>
              <w:t>s</w:t>
            </w:r>
            <w:r w:rsidRPr="0018752F">
              <w:rPr>
                <w:rFonts w:ascii="Aptos" w:hAnsi="Aptos"/>
                <w:sz w:val="20"/>
                <w:szCs w:val="20"/>
              </w:rPr>
              <w:t>san Thomas</w:t>
            </w:r>
          </w:p>
        </w:tc>
        <w:tc>
          <w:tcPr>
            <w:tcW w:w="1276" w:type="dxa"/>
          </w:tcPr>
          <w:p w14:paraId="2EC4AA02" w14:textId="77777777" w:rsidR="00211A53" w:rsidRPr="0018752F" w:rsidRDefault="00211A53" w:rsidP="002A4EB5">
            <w:pPr>
              <w:jc w:val="center"/>
              <w:rPr>
                <w:rFonts w:ascii="Aptos" w:hAnsi="Aptos"/>
                <w:sz w:val="20"/>
                <w:szCs w:val="20"/>
              </w:rPr>
            </w:pPr>
            <w:r w:rsidRPr="0018752F">
              <w:rPr>
                <w:rFonts w:ascii="Aptos" w:hAnsi="Aptos"/>
                <w:sz w:val="20"/>
                <w:szCs w:val="20"/>
              </w:rPr>
              <w:t>10</w:t>
            </w:r>
          </w:p>
        </w:tc>
        <w:tc>
          <w:tcPr>
            <w:tcW w:w="1275" w:type="dxa"/>
          </w:tcPr>
          <w:p w14:paraId="49BAD648" w14:textId="77777777" w:rsidR="00211A53" w:rsidRPr="0018752F" w:rsidRDefault="00211A53" w:rsidP="002A4EB5">
            <w:pPr>
              <w:jc w:val="center"/>
              <w:rPr>
                <w:rFonts w:ascii="Aptos" w:hAnsi="Aptos"/>
                <w:sz w:val="20"/>
                <w:szCs w:val="20"/>
              </w:rPr>
            </w:pPr>
            <w:r w:rsidRPr="0018752F">
              <w:rPr>
                <w:rFonts w:ascii="Aptos" w:hAnsi="Aptos"/>
                <w:sz w:val="20"/>
                <w:szCs w:val="20"/>
              </w:rPr>
              <w:t>0</w:t>
            </w:r>
          </w:p>
        </w:tc>
        <w:tc>
          <w:tcPr>
            <w:tcW w:w="1701" w:type="dxa"/>
          </w:tcPr>
          <w:p w14:paraId="1FBB73E8" w14:textId="77777777" w:rsidR="00211A53" w:rsidRPr="0018752F" w:rsidRDefault="00211A53" w:rsidP="002A4EB5">
            <w:pPr>
              <w:jc w:val="center"/>
              <w:rPr>
                <w:rFonts w:ascii="Aptos" w:hAnsi="Aptos"/>
                <w:sz w:val="20"/>
                <w:szCs w:val="20"/>
              </w:rPr>
            </w:pPr>
            <w:r w:rsidRPr="0018752F">
              <w:rPr>
                <w:rFonts w:ascii="Aptos" w:hAnsi="Aptos"/>
                <w:sz w:val="20"/>
                <w:szCs w:val="20"/>
              </w:rPr>
              <w:t>0</w:t>
            </w:r>
          </w:p>
        </w:tc>
      </w:tr>
    </w:tbl>
    <w:p w14:paraId="65670B51" w14:textId="77777777" w:rsidR="005E215B" w:rsidRDefault="00211A53" w:rsidP="00211A53">
      <w:pPr>
        <w:rPr>
          <w:rFonts w:ascii="Aptos" w:hAnsi="Aptos"/>
          <w:bCs/>
          <w:color w:val="auto"/>
          <w:sz w:val="20"/>
          <w:szCs w:val="20"/>
        </w:rPr>
      </w:pPr>
      <w:r w:rsidRPr="0018752F">
        <w:rPr>
          <w:rFonts w:ascii="Aptos" w:hAnsi="Aptos"/>
          <w:bCs/>
          <w:color w:val="auto"/>
          <w:sz w:val="20"/>
          <w:szCs w:val="20"/>
        </w:rPr>
        <w:t xml:space="preserve">       </w:t>
      </w:r>
    </w:p>
    <w:p w14:paraId="234B9CF6" w14:textId="28627D20" w:rsidR="00211A53" w:rsidRPr="0018752F" w:rsidRDefault="00211A53" w:rsidP="00211A53">
      <w:pPr>
        <w:rPr>
          <w:rFonts w:ascii="Aptos" w:hAnsi="Aptos"/>
          <w:bCs/>
          <w:color w:val="auto"/>
          <w:sz w:val="20"/>
          <w:szCs w:val="20"/>
        </w:rPr>
      </w:pPr>
      <w:r w:rsidRPr="0018752F">
        <w:rPr>
          <w:rFonts w:ascii="Aptos" w:hAnsi="Aptos"/>
          <w:bCs/>
          <w:color w:val="auto"/>
          <w:sz w:val="20"/>
          <w:szCs w:val="20"/>
        </w:rPr>
        <w:t xml:space="preserve"> *Board meetings include monthly and extraordinary meetings.</w:t>
      </w:r>
    </w:p>
    <w:p w14:paraId="4AFCD4AC" w14:textId="77777777" w:rsidR="005E215B" w:rsidRDefault="005E215B" w:rsidP="00211A53">
      <w:pPr>
        <w:rPr>
          <w:rFonts w:ascii="Aptos" w:hAnsi="Aptos"/>
          <w:b/>
          <w:color w:val="174857" w:themeColor="accent2"/>
          <w:sz w:val="28"/>
          <w:szCs w:val="28"/>
        </w:rPr>
      </w:pPr>
    </w:p>
    <w:p w14:paraId="0344B6AF" w14:textId="77777777" w:rsidR="005E215B" w:rsidRDefault="005E215B" w:rsidP="00211A53">
      <w:pPr>
        <w:rPr>
          <w:rFonts w:ascii="Aptos" w:hAnsi="Aptos"/>
          <w:b/>
          <w:color w:val="174857" w:themeColor="accent2"/>
          <w:sz w:val="28"/>
          <w:szCs w:val="28"/>
        </w:rPr>
      </w:pPr>
    </w:p>
    <w:p w14:paraId="26D13E0B" w14:textId="4A7EF333" w:rsidR="00211A53" w:rsidRPr="00C100B9" w:rsidRDefault="00211A53" w:rsidP="00B512A0">
      <w:pPr>
        <w:pStyle w:val="Heading2"/>
        <w:rPr>
          <w:sz w:val="22"/>
          <w:szCs w:val="22"/>
        </w:rPr>
      </w:pPr>
      <w:r w:rsidRPr="349C3BF7">
        <w:lastRenderedPageBreak/>
        <w:t xml:space="preserve">Board </w:t>
      </w:r>
      <w:r>
        <w:t>membership</w:t>
      </w:r>
    </w:p>
    <w:p w14:paraId="4445FA12" w14:textId="77777777" w:rsidR="00211A53" w:rsidRPr="005E215B" w:rsidRDefault="00211A53" w:rsidP="00211A53">
      <w:pPr>
        <w:rPr>
          <w:rFonts w:ascii="Aptos" w:hAnsi="Aptos"/>
          <w:sz w:val="20"/>
          <w:szCs w:val="20"/>
        </w:rPr>
      </w:pPr>
      <w:r w:rsidRPr="005E215B">
        <w:rPr>
          <w:rFonts w:ascii="Aptos" w:hAnsi="Aptos"/>
          <w:sz w:val="20"/>
          <w:szCs w:val="20"/>
        </w:rPr>
        <w:t>During the reporting period, there were several Board member appointments resulting from vacancies generated on the Board.</w:t>
      </w:r>
    </w:p>
    <w:p w14:paraId="4B9768B8" w14:textId="76D419FD" w:rsidR="00211A53" w:rsidRPr="005E215B" w:rsidRDefault="00211A53" w:rsidP="00211A53">
      <w:pPr>
        <w:pStyle w:val="ListParagraph"/>
        <w:numPr>
          <w:ilvl w:val="0"/>
          <w:numId w:val="12"/>
        </w:numPr>
        <w:suppressAutoHyphens w:val="0"/>
        <w:autoSpaceDE/>
        <w:autoSpaceDN/>
        <w:adjustRightInd/>
        <w:spacing w:line="259" w:lineRule="auto"/>
        <w:textAlignment w:val="auto"/>
        <w:rPr>
          <w:rFonts w:ascii="Aptos" w:hAnsi="Aptos"/>
          <w:sz w:val="20"/>
          <w:szCs w:val="20"/>
        </w:rPr>
      </w:pPr>
      <w:r w:rsidRPr="005E215B">
        <w:rPr>
          <w:rFonts w:ascii="Aptos" w:hAnsi="Aptos"/>
          <w:sz w:val="20"/>
          <w:szCs w:val="20"/>
        </w:rPr>
        <w:t>Daniel Cairnes was appointed for a third term</w:t>
      </w:r>
      <w:r w:rsidR="00154F8A">
        <w:rPr>
          <w:rFonts w:ascii="Aptos" w:hAnsi="Aptos"/>
          <w:sz w:val="20"/>
          <w:szCs w:val="20"/>
        </w:rPr>
        <w:t>.</w:t>
      </w:r>
    </w:p>
    <w:p w14:paraId="0A992F11" w14:textId="36F3904A" w:rsidR="00211A53" w:rsidRPr="005E215B" w:rsidRDefault="00211A53" w:rsidP="00211A53">
      <w:pPr>
        <w:pStyle w:val="ListParagraph"/>
        <w:numPr>
          <w:ilvl w:val="0"/>
          <w:numId w:val="12"/>
        </w:numPr>
        <w:suppressAutoHyphens w:val="0"/>
        <w:autoSpaceDE/>
        <w:autoSpaceDN/>
        <w:adjustRightInd/>
        <w:spacing w:line="259" w:lineRule="auto"/>
        <w:textAlignment w:val="auto"/>
        <w:rPr>
          <w:rFonts w:ascii="Aptos" w:hAnsi="Aptos"/>
          <w:sz w:val="20"/>
          <w:szCs w:val="20"/>
        </w:rPr>
      </w:pPr>
      <w:r w:rsidRPr="005E215B">
        <w:rPr>
          <w:rFonts w:ascii="Aptos" w:hAnsi="Aptos"/>
          <w:sz w:val="20"/>
          <w:szCs w:val="20"/>
        </w:rPr>
        <w:t>Uyen Ha was appointed to replace outgoing member Michael Ashton</w:t>
      </w:r>
      <w:r w:rsidR="00154F8A">
        <w:rPr>
          <w:rFonts w:ascii="Aptos" w:hAnsi="Aptos"/>
          <w:sz w:val="20"/>
          <w:szCs w:val="20"/>
        </w:rPr>
        <w:t>.</w:t>
      </w:r>
    </w:p>
    <w:p w14:paraId="31AF58F2" w14:textId="07086F62" w:rsidR="00211A53" w:rsidRPr="005E215B" w:rsidRDefault="00211A53" w:rsidP="00211A53">
      <w:pPr>
        <w:pStyle w:val="ListParagraph"/>
        <w:numPr>
          <w:ilvl w:val="0"/>
          <w:numId w:val="12"/>
        </w:numPr>
        <w:suppressAutoHyphens w:val="0"/>
        <w:autoSpaceDE/>
        <w:autoSpaceDN/>
        <w:adjustRightInd/>
        <w:spacing w:line="259" w:lineRule="auto"/>
        <w:textAlignment w:val="auto"/>
        <w:rPr>
          <w:rFonts w:ascii="Aptos" w:hAnsi="Aptos"/>
          <w:sz w:val="20"/>
          <w:szCs w:val="20"/>
        </w:rPr>
      </w:pPr>
      <w:r w:rsidRPr="005E215B">
        <w:rPr>
          <w:rFonts w:ascii="Aptos" w:hAnsi="Aptos"/>
          <w:sz w:val="20"/>
          <w:szCs w:val="20"/>
        </w:rPr>
        <w:t xml:space="preserve">Christopher Shen was appointed to replace outgoing member Angela McLaren. </w:t>
      </w:r>
    </w:p>
    <w:p w14:paraId="2EF4177A" w14:textId="77777777" w:rsidR="00211A53" w:rsidRPr="005E215B" w:rsidRDefault="00211A53" w:rsidP="00211A53">
      <w:pPr>
        <w:rPr>
          <w:rStyle w:val="normaltextrun"/>
          <w:rFonts w:ascii="Aptos" w:eastAsia="Times New Roman" w:hAnsi="Aptos" w:cs="Times New Roman"/>
          <w:color w:val="auto"/>
          <w:sz w:val="20"/>
          <w:szCs w:val="20"/>
          <w:lang w:eastAsia="en-AU"/>
        </w:rPr>
      </w:pPr>
      <w:r w:rsidRPr="005E215B">
        <w:rPr>
          <w:rFonts w:ascii="Aptos" w:hAnsi="Aptos"/>
          <w:b/>
          <w:bCs/>
          <w:sz w:val="20"/>
          <w:szCs w:val="20"/>
        </w:rPr>
        <w:t>Table 3: Board membership as at 30 June 2024</w:t>
      </w:r>
    </w:p>
    <w:tbl>
      <w:tblPr>
        <w:tblStyle w:val="TableGrid"/>
        <w:tblW w:w="0" w:type="auto"/>
        <w:tblLook w:val="04A0" w:firstRow="1" w:lastRow="0" w:firstColumn="1" w:lastColumn="0" w:noHBand="0" w:noVBand="1"/>
      </w:tblPr>
      <w:tblGrid>
        <w:gridCol w:w="1803"/>
        <w:gridCol w:w="2728"/>
        <w:gridCol w:w="993"/>
        <w:gridCol w:w="2409"/>
        <w:gridCol w:w="1083"/>
      </w:tblGrid>
      <w:tr w:rsidR="00211A53" w:rsidRPr="00AB5F41" w14:paraId="3B783BB9" w14:textId="77777777" w:rsidTr="002A4EB5">
        <w:tc>
          <w:tcPr>
            <w:tcW w:w="1803" w:type="dxa"/>
            <w:shd w:val="clear" w:color="auto" w:fill="55C09F" w:themeFill="accent1"/>
          </w:tcPr>
          <w:p w14:paraId="65357BCF" w14:textId="77777777" w:rsidR="00211A53" w:rsidRPr="00AB5F41" w:rsidRDefault="00211A53" w:rsidP="002A4EB5">
            <w:pPr>
              <w:pStyle w:val="Tablecolumnheadings"/>
              <w:rPr>
                <w:rFonts w:ascii="Aptos" w:hAnsi="Aptos"/>
                <w:sz w:val="20"/>
                <w:szCs w:val="20"/>
                <w:lang w:val="en-AU"/>
              </w:rPr>
            </w:pPr>
            <w:r w:rsidRPr="00AB5F41">
              <w:rPr>
                <w:rFonts w:ascii="Aptos" w:hAnsi="Aptos"/>
                <w:sz w:val="20"/>
                <w:szCs w:val="20"/>
                <w:lang w:val="en-AU"/>
              </w:rPr>
              <w:t>Name</w:t>
            </w:r>
          </w:p>
        </w:tc>
        <w:tc>
          <w:tcPr>
            <w:tcW w:w="2728" w:type="dxa"/>
            <w:shd w:val="clear" w:color="auto" w:fill="55C09F" w:themeFill="accent1"/>
          </w:tcPr>
          <w:p w14:paraId="4FDBA1E5" w14:textId="77777777" w:rsidR="00211A53" w:rsidRPr="00AB5F41" w:rsidRDefault="00211A53" w:rsidP="002A4EB5">
            <w:pPr>
              <w:pStyle w:val="Tablecolumnheadings"/>
              <w:rPr>
                <w:rFonts w:ascii="Aptos" w:hAnsi="Aptos"/>
                <w:sz w:val="20"/>
                <w:szCs w:val="20"/>
                <w:lang w:val="en-AU"/>
              </w:rPr>
            </w:pPr>
            <w:r w:rsidRPr="00AB5F41">
              <w:rPr>
                <w:rFonts w:ascii="Aptos" w:hAnsi="Aptos"/>
                <w:sz w:val="20"/>
                <w:szCs w:val="20"/>
                <w:lang w:val="en-AU"/>
              </w:rPr>
              <w:t>Position</w:t>
            </w:r>
          </w:p>
        </w:tc>
        <w:tc>
          <w:tcPr>
            <w:tcW w:w="993" w:type="dxa"/>
            <w:shd w:val="clear" w:color="auto" w:fill="55C09F" w:themeFill="accent1"/>
          </w:tcPr>
          <w:p w14:paraId="37DEA509" w14:textId="77777777" w:rsidR="00211A53" w:rsidRPr="00AB5F41" w:rsidRDefault="00211A53" w:rsidP="002A4EB5">
            <w:pPr>
              <w:pStyle w:val="Tablecolumnheadings"/>
              <w:rPr>
                <w:rFonts w:ascii="Aptos" w:hAnsi="Aptos"/>
                <w:sz w:val="20"/>
                <w:szCs w:val="20"/>
                <w:lang w:val="en-AU"/>
              </w:rPr>
            </w:pPr>
            <w:r w:rsidRPr="00AB5F41">
              <w:rPr>
                <w:rFonts w:ascii="Aptos" w:hAnsi="Aptos"/>
                <w:sz w:val="20"/>
                <w:szCs w:val="20"/>
                <w:lang w:val="en-AU"/>
              </w:rPr>
              <w:t>Gender</w:t>
            </w:r>
          </w:p>
        </w:tc>
        <w:tc>
          <w:tcPr>
            <w:tcW w:w="2409" w:type="dxa"/>
            <w:shd w:val="clear" w:color="auto" w:fill="55C09F" w:themeFill="accent1"/>
          </w:tcPr>
          <w:p w14:paraId="736E11C0" w14:textId="77777777" w:rsidR="00211A53" w:rsidRPr="00AB5F41" w:rsidRDefault="00211A53" w:rsidP="002A4EB5">
            <w:pPr>
              <w:pStyle w:val="Tablecolumnheadings"/>
              <w:rPr>
                <w:rFonts w:ascii="Aptos" w:hAnsi="Aptos"/>
                <w:sz w:val="20"/>
                <w:szCs w:val="20"/>
                <w:lang w:val="en-AU"/>
              </w:rPr>
            </w:pPr>
            <w:r w:rsidRPr="00AB5F41">
              <w:rPr>
                <w:rFonts w:ascii="Aptos" w:hAnsi="Aptos"/>
                <w:sz w:val="20"/>
                <w:szCs w:val="20"/>
                <w:lang w:val="en-AU"/>
              </w:rPr>
              <w:t>Period of appointment</w:t>
            </w:r>
          </w:p>
        </w:tc>
        <w:tc>
          <w:tcPr>
            <w:tcW w:w="1083" w:type="dxa"/>
            <w:shd w:val="clear" w:color="auto" w:fill="55C09F" w:themeFill="accent1"/>
          </w:tcPr>
          <w:p w14:paraId="60ABD787" w14:textId="77777777" w:rsidR="00211A53" w:rsidRPr="00AB5F41" w:rsidRDefault="00211A53" w:rsidP="002A4EB5">
            <w:pPr>
              <w:pStyle w:val="Tablecolumnheadings"/>
              <w:rPr>
                <w:rFonts w:ascii="Aptos" w:hAnsi="Aptos"/>
                <w:sz w:val="20"/>
                <w:szCs w:val="20"/>
                <w:lang w:val="en-AU"/>
              </w:rPr>
            </w:pPr>
            <w:r w:rsidRPr="00AB5F41">
              <w:rPr>
                <w:rFonts w:ascii="Aptos" w:hAnsi="Aptos"/>
                <w:sz w:val="20"/>
                <w:szCs w:val="20"/>
                <w:lang w:val="en-AU"/>
              </w:rPr>
              <w:t>Term</w:t>
            </w:r>
          </w:p>
        </w:tc>
      </w:tr>
      <w:tr w:rsidR="00211A53" w:rsidRPr="00AB5F41" w14:paraId="6D3FA15F" w14:textId="77777777" w:rsidTr="002A4EB5">
        <w:tc>
          <w:tcPr>
            <w:tcW w:w="1803" w:type="dxa"/>
          </w:tcPr>
          <w:p w14:paraId="0E97EE58"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Alan Clayton</w:t>
            </w:r>
          </w:p>
        </w:tc>
        <w:tc>
          <w:tcPr>
            <w:tcW w:w="2728" w:type="dxa"/>
          </w:tcPr>
          <w:p w14:paraId="759F5A0A"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Chair</w:t>
            </w:r>
          </w:p>
        </w:tc>
        <w:tc>
          <w:tcPr>
            <w:tcW w:w="993" w:type="dxa"/>
          </w:tcPr>
          <w:p w14:paraId="7D4E3B0C"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Man</w:t>
            </w:r>
          </w:p>
        </w:tc>
        <w:tc>
          <w:tcPr>
            <w:tcW w:w="2409" w:type="dxa"/>
          </w:tcPr>
          <w:p w14:paraId="3D3C40A8"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02/05/2023 – 01/05/2026</w:t>
            </w:r>
          </w:p>
        </w:tc>
        <w:tc>
          <w:tcPr>
            <w:tcW w:w="1083" w:type="dxa"/>
          </w:tcPr>
          <w:p w14:paraId="4B894C44" w14:textId="504A1E3B" w:rsidR="00211A53" w:rsidRPr="00AB5F41" w:rsidRDefault="00115EA5" w:rsidP="002A4EB5">
            <w:pPr>
              <w:rPr>
                <w:rStyle w:val="normaltextrun"/>
                <w:rFonts w:ascii="Aptos" w:eastAsia="Times New Roman" w:hAnsi="Aptos" w:cs="Times New Roman"/>
                <w:color w:val="auto"/>
                <w:sz w:val="20"/>
                <w:szCs w:val="20"/>
                <w:lang w:eastAsia="en-AU"/>
              </w:rPr>
            </w:pPr>
            <w:r>
              <w:rPr>
                <w:rStyle w:val="normaltextrun"/>
                <w:rFonts w:ascii="Aptos" w:eastAsia="Times New Roman" w:hAnsi="Aptos" w:cs="Times New Roman"/>
                <w:color w:val="auto"/>
                <w:sz w:val="20"/>
                <w:szCs w:val="20"/>
                <w:lang w:eastAsia="en-AU"/>
              </w:rPr>
              <w:t>First term</w:t>
            </w:r>
          </w:p>
        </w:tc>
      </w:tr>
      <w:tr w:rsidR="00211A53" w:rsidRPr="00AB5F41" w14:paraId="329B4888" w14:textId="77777777" w:rsidTr="002A4EB5">
        <w:tc>
          <w:tcPr>
            <w:tcW w:w="1803" w:type="dxa"/>
          </w:tcPr>
          <w:p w14:paraId="3D1E9D18"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Stephen Bunce</w:t>
            </w:r>
          </w:p>
        </w:tc>
        <w:tc>
          <w:tcPr>
            <w:tcW w:w="2728" w:type="dxa"/>
          </w:tcPr>
          <w:p w14:paraId="5A7D64A1"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Member</w:t>
            </w:r>
          </w:p>
        </w:tc>
        <w:tc>
          <w:tcPr>
            <w:tcW w:w="993" w:type="dxa"/>
          </w:tcPr>
          <w:p w14:paraId="178A5633"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Man</w:t>
            </w:r>
          </w:p>
        </w:tc>
        <w:tc>
          <w:tcPr>
            <w:tcW w:w="2409" w:type="dxa"/>
          </w:tcPr>
          <w:p w14:paraId="3119909C"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21/04/2023-20/04/2026</w:t>
            </w:r>
          </w:p>
        </w:tc>
        <w:tc>
          <w:tcPr>
            <w:tcW w:w="1083" w:type="dxa"/>
          </w:tcPr>
          <w:p w14:paraId="3CCD7F59" w14:textId="7A1D4FD7" w:rsidR="00211A53" w:rsidRPr="00AB5F41" w:rsidRDefault="00115EA5" w:rsidP="002A4EB5">
            <w:pPr>
              <w:rPr>
                <w:rStyle w:val="normaltextrun"/>
                <w:rFonts w:ascii="Aptos" w:eastAsia="Times New Roman" w:hAnsi="Aptos" w:cs="Times New Roman"/>
                <w:color w:val="auto"/>
                <w:sz w:val="20"/>
                <w:szCs w:val="20"/>
                <w:lang w:eastAsia="en-AU"/>
              </w:rPr>
            </w:pPr>
            <w:r>
              <w:rPr>
                <w:rStyle w:val="normaltextrun"/>
                <w:rFonts w:ascii="Aptos" w:eastAsia="Times New Roman" w:hAnsi="Aptos" w:cs="Times New Roman"/>
                <w:color w:val="auto"/>
                <w:sz w:val="20"/>
                <w:szCs w:val="20"/>
                <w:lang w:eastAsia="en-AU"/>
              </w:rPr>
              <w:t>First term</w:t>
            </w:r>
          </w:p>
        </w:tc>
      </w:tr>
      <w:tr w:rsidR="00211A53" w:rsidRPr="00AB5F41" w14:paraId="2D7B0543" w14:textId="77777777" w:rsidTr="002A4EB5">
        <w:tc>
          <w:tcPr>
            <w:tcW w:w="1803" w:type="dxa"/>
          </w:tcPr>
          <w:p w14:paraId="0A3A6306"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Daniel Cairnes</w:t>
            </w:r>
          </w:p>
        </w:tc>
        <w:tc>
          <w:tcPr>
            <w:tcW w:w="2728" w:type="dxa"/>
          </w:tcPr>
          <w:p w14:paraId="7CF599F1"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Member</w:t>
            </w:r>
          </w:p>
        </w:tc>
        <w:tc>
          <w:tcPr>
            <w:tcW w:w="993" w:type="dxa"/>
          </w:tcPr>
          <w:p w14:paraId="751FBEAA"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Man</w:t>
            </w:r>
          </w:p>
        </w:tc>
        <w:tc>
          <w:tcPr>
            <w:tcW w:w="2409" w:type="dxa"/>
          </w:tcPr>
          <w:p w14:paraId="5DE2735F"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01/08/2023-31/07/2026</w:t>
            </w:r>
          </w:p>
        </w:tc>
        <w:tc>
          <w:tcPr>
            <w:tcW w:w="1083" w:type="dxa"/>
          </w:tcPr>
          <w:p w14:paraId="5370E7D7" w14:textId="282E6682" w:rsidR="00211A53" w:rsidRPr="00AB5F41" w:rsidRDefault="00AB5F41"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T</w:t>
            </w:r>
            <w:r w:rsidRPr="00AB5F41">
              <w:rPr>
                <w:rStyle w:val="normaltextrun"/>
                <w:rFonts w:ascii="Aptos" w:eastAsia="Times New Roman" w:hAnsi="Aptos" w:cs="Times New Roman"/>
                <w:sz w:val="20"/>
                <w:szCs w:val="20"/>
                <w:lang w:eastAsia="en-AU"/>
              </w:rPr>
              <w:t xml:space="preserve">hird </w:t>
            </w:r>
            <w:r w:rsidR="00115EA5">
              <w:rPr>
                <w:rStyle w:val="normaltextrun"/>
                <w:rFonts w:ascii="Aptos" w:eastAsia="Times New Roman" w:hAnsi="Aptos" w:cs="Times New Roman"/>
                <w:sz w:val="20"/>
                <w:szCs w:val="20"/>
                <w:lang w:eastAsia="en-AU"/>
              </w:rPr>
              <w:t>t</w:t>
            </w:r>
            <w:r w:rsidRPr="00AB5F41">
              <w:rPr>
                <w:rStyle w:val="normaltextrun"/>
                <w:rFonts w:ascii="Aptos" w:eastAsia="Times New Roman" w:hAnsi="Aptos" w:cs="Times New Roman"/>
                <w:sz w:val="20"/>
                <w:szCs w:val="20"/>
                <w:lang w:eastAsia="en-AU"/>
              </w:rPr>
              <w:t>erm</w:t>
            </w:r>
          </w:p>
        </w:tc>
      </w:tr>
      <w:tr w:rsidR="00211A53" w:rsidRPr="00AB5F41" w14:paraId="2A13AD06" w14:textId="77777777" w:rsidTr="002A4EB5">
        <w:tc>
          <w:tcPr>
            <w:tcW w:w="1803" w:type="dxa"/>
          </w:tcPr>
          <w:p w14:paraId="6385B33B"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Uyen Ha</w:t>
            </w:r>
          </w:p>
        </w:tc>
        <w:tc>
          <w:tcPr>
            <w:tcW w:w="2728" w:type="dxa"/>
          </w:tcPr>
          <w:p w14:paraId="1B39BABF"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Member</w:t>
            </w:r>
          </w:p>
        </w:tc>
        <w:tc>
          <w:tcPr>
            <w:tcW w:w="993" w:type="dxa"/>
          </w:tcPr>
          <w:p w14:paraId="10BE02D6"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Woman</w:t>
            </w:r>
          </w:p>
        </w:tc>
        <w:tc>
          <w:tcPr>
            <w:tcW w:w="2409" w:type="dxa"/>
          </w:tcPr>
          <w:p w14:paraId="647F903A"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0</w:t>
            </w:r>
            <w:r w:rsidRPr="00AB5F41">
              <w:rPr>
                <w:rStyle w:val="normaltextrun"/>
                <w:rFonts w:ascii="Aptos" w:eastAsia="Times New Roman" w:hAnsi="Aptos" w:cs="Times New Roman"/>
                <w:sz w:val="20"/>
                <w:szCs w:val="20"/>
                <w:lang w:eastAsia="en-AU"/>
              </w:rPr>
              <w:t>4/03/2024 – 04/03/2027</w:t>
            </w:r>
          </w:p>
        </w:tc>
        <w:tc>
          <w:tcPr>
            <w:tcW w:w="1083" w:type="dxa"/>
          </w:tcPr>
          <w:p w14:paraId="0CCCDBA9" w14:textId="2BC7FF39" w:rsidR="00211A53" w:rsidRPr="00AB5F41" w:rsidRDefault="00115EA5" w:rsidP="002A4EB5">
            <w:pPr>
              <w:rPr>
                <w:rStyle w:val="normaltextrun"/>
                <w:rFonts w:ascii="Aptos" w:eastAsia="Times New Roman" w:hAnsi="Aptos" w:cs="Times New Roman"/>
                <w:color w:val="auto"/>
                <w:sz w:val="20"/>
                <w:szCs w:val="20"/>
                <w:lang w:eastAsia="en-AU"/>
              </w:rPr>
            </w:pPr>
            <w:r>
              <w:rPr>
                <w:rStyle w:val="normaltextrun"/>
                <w:rFonts w:ascii="Aptos" w:eastAsia="Times New Roman" w:hAnsi="Aptos" w:cs="Times New Roman"/>
                <w:color w:val="auto"/>
                <w:sz w:val="20"/>
                <w:szCs w:val="20"/>
                <w:lang w:eastAsia="en-AU"/>
              </w:rPr>
              <w:t>First term</w:t>
            </w:r>
          </w:p>
        </w:tc>
      </w:tr>
      <w:tr w:rsidR="00211A53" w:rsidRPr="00AB5F41" w14:paraId="5268CAD3" w14:textId="77777777" w:rsidTr="002A4EB5">
        <w:tc>
          <w:tcPr>
            <w:tcW w:w="1803" w:type="dxa"/>
          </w:tcPr>
          <w:p w14:paraId="4FE195B9" w14:textId="77777777" w:rsidR="00211A53" w:rsidRPr="00AB5F41" w:rsidRDefault="00211A53"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sz w:val="20"/>
                <w:szCs w:val="20"/>
                <w:lang w:eastAsia="en-AU"/>
              </w:rPr>
              <w:t>Christopher Shen</w:t>
            </w:r>
          </w:p>
        </w:tc>
        <w:tc>
          <w:tcPr>
            <w:tcW w:w="2728" w:type="dxa"/>
          </w:tcPr>
          <w:p w14:paraId="1C39AC2E" w14:textId="77777777" w:rsidR="00211A53" w:rsidRPr="00AB5F41" w:rsidRDefault="00211A53"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sz w:val="20"/>
                <w:szCs w:val="20"/>
                <w:lang w:eastAsia="en-AU"/>
              </w:rPr>
              <w:t>Member</w:t>
            </w:r>
          </w:p>
        </w:tc>
        <w:tc>
          <w:tcPr>
            <w:tcW w:w="993" w:type="dxa"/>
          </w:tcPr>
          <w:p w14:paraId="6B8F2F9C" w14:textId="77777777" w:rsidR="00211A53" w:rsidRPr="00AB5F41" w:rsidRDefault="00211A53"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sz w:val="20"/>
                <w:szCs w:val="20"/>
                <w:lang w:eastAsia="en-AU"/>
              </w:rPr>
              <w:t>Man</w:t>
            </w:r>
          </w:p>
        </w:tc>
        <w:tc>
          <w:tcPr>
            <w:tcW w:w="2409" w:type="dxa"/>
          </w:tcPr>
          <w:p w14:paraId="6F2257C6" w14:textId="25EC6F1B" w:rsidR="00211A53" w:rsidRPr="00AB5F41" w:rsidRDefault="00211A53"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sz w:val="20"/>
                <w:szCs w:val="20"/>
                <w:lang w:eastAsia="en-AU"/>
              </w:rPr>
              <w:t>22/0</w:t>
            </w:r>
            <w:r w:rsidR="00115EA5">
              <w:rPr>
                <w:rStyle w:val="normaltextrun"/>
                <w:rFonts w:ascii="Aptos" w:eastAsia="Times New Roman" w:hAnsi="Aptos" w:cs="Times New Roman"/>
                <w:sz w:val="20"/>
                <w:szCs w:val="20"/>
                <w:lang w:eastAsia="en-AU"/>
              </w:rPr>
              <w:t>6</w:t>
            </w:r>
            <w:r w:rsidRPr="00AB5F41">
              <w:rPr>
                <w:rStyle w:val="normaltextrun"/>
                <w:rFonts w:ascii="Aptos" w:eastAsia="Times New Roman" w:hAnsi="Aptos" w:cs="Times New Roman"/>
                <w:sz w:val="20"/>
                <w:szCs w:val="20"/>
                <w:lang w:eastAsia="en-AU"/>
              </w:rPr>
              <w:t>/2024 – 2</w:t>
            </w:r>
            <w:r w:rsidR="00115EA5">
              <w:rPr>
                <w:rStyle w:val="normaltextrun"/>
                <w:rFonts w:ascii="Aptos" w:eastAsia="Times New Roman" w:hAnsi="Aptos" w:cs="Times New Roman"/>
                <w:sz w:val="20"/>
                <w:szCs w:val="20"/>
                <w:lang w:eastAsia="en-AU"/>
              </w:rPr>
              <w:t>1</w:t>
            </w:r>
            <w:r w:rsidRPr="00AB5F41">
              <w:rPr>
                <w:rStyle w:val="normaltextrun"/>
                <w:rFonts w:ascii="Aptos" w:eastAsia="Times New Roman" w:hAnsi="Aptos" w:cs="Times New Roman"/>
                <w:sz w:val="20"/>
                <w:szCs w:val="20"/>
                <w:lang w:eastAsia="en-AU"/>
              </w:rPr>
              <w:t>/0</w:t>
            </w:r>
            <w:r w:rsidR="00115EA5">
              <w:rPr>
                <w:rStyle w:val="normaltextrun"/>
                <w:rFonts w:ascii="Aptos" w:eastAsia="Times New Roman" w:hAnsi="Aptos" w:cs="Times New Roman"/>
                <w:sz w:val="20"/>
                <w:szCs w:val="20"/>
                <w:lang w:eastAsia="en-AU"/>
              </w:rPr>
              <w:t>6</w:t>
            </w:r>
            <w:r w:rsidRPr="00AB5F41">
              <w:rPr>
                <w:rStyle w:val="normaltextrun"/>
                <w:rFonts w:ascii="Aptos" w:eastAsia="Times New Roman" w:hAnsi="Aptos" w:cs="Times New Roman"/>
                <w:sz w:val="20"/>
                <w:szCs w:val="20"/>
                <w:lang w:eastAsia="en-AU"/>
              </w:rPr>
              <w:t>/2027</w:t>
            </w:r>
          </w:p>
        </w:tc>
        <w:tc>
          <w:tcPr>
            <w:tcW w:w="1083" w:type="dxa"/>
          </w:tcPr>
          <w:p w14:paraId="138E3A8C" w14:textId="61D1761E" w:rsidR="00211A53" w:rsidRPr="00AB5F41" w:rsidRDefault="00115EA5" w:rsidP="002A4EB5">
            <w:pPr>
              <w:rPr>
                <w:rStyle w:val="normaltextrun"/>
                <w:rFonts w:ascii="Aptos" w:eastAsia="Times New Roman" w:hAnsi="Aptos" w:cs="Times New Roman"/>
                <w:sz w:val="20"/>
                <w:szCs w:val="20"/>
                <w:lang w:eastAsia="en-AU"/>
              </w:rPr>
            </w:pPr>
            <w:r>
              <w:rPr>
                <w:rStyle w:val="normaltextrun"/>
                <w:rFonts w:ascii="Aptos" w:eastAsia="Times New Roman" w:hAnsi="Aptos" w:cs="Times New Roman"/>
                <w:sz w:val="20"/>
                <w:szCs w:val="20"/>
                <w:lang w:eastAsia="en-AU"/>
              </w:rPr>
              <w:t>First term</w:t>
            </w:r>
          </w:p>
        </w:tc>
      </w:tr>
      <w:tr w:rsidR="00D25779" w:rsidRPr="00AB5F41" w14:paraId="7D56FD72" w14:textId="77777777" w:rsidTr="002A4EB5">
        <w:tc>
          <w:tcPr>
            <w:tcW w:w="1803" w:type="dxa"/>
          </w:tcPr>
          <w:p w14:paraId="3C5A7D0D" w14:textId="278B638D" w:rsidR="00D25779" w:rsidRPr="00AB5F41" w:rsidRDefault="00D25779"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N</w:t>
            </w:r>
            <w:r w:rsidRPr="00AB5F41">
              <w:rPr>
                <w:rStyle w:val="normaltextrun"/>
                <w:rFonts w:ascii="Aptos" w:eastAsia="Times New Roman" w:hAnsi="Aptos" w:cs="Times New Roman"/>
                <w:sz w:val="20"/>
                <w:szCs w:val="20"/>
                <w:lang w:eastAsia="en-AU"/>
              </w:rPr>
              <w:t>eil Sjostrom</w:t>
            </w:r>
          </w:p>
        </w:tc>
        <w:tc>
          <w:tcPr>
            <w:tcW w:w="2728" w:type="dxa"/>
          </w:tcPr>
          <w:p w14:paraId="767C3363" w14:textId="767772CB" w:rsidR="00D25779" w:rsidRPr="00AB5F41" w:rsidRDefault="00D25779"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w:t>
            </w:r>
            <w:r w:rsidRPr="00AB5F41">
              <w:rPr>
                <w:rStyle w:val="normaltextrun"/>
                <w:rFonts w:ascii="Aptos" w:eastAsia="Times New Roman" w:hAnsi="Aptos" w:cs="Times New Roman"/>
                <w:sz w:val="20"/>
                <w:szCs w:val="20"/>
                <w:lang w:eastAsia="en-AU"/>
              </w:rPr>
              <w:t>ember</w:t>
            </w:r>
          </w:p>
        </w:tc>
        <w:tc>
          <w:tcPr>
            <w:tcW w:w="993" w:type="dxa"/>
          </w:tcPr>
          <w:p w14:paraId="15CC4ABD" w14:textId="49D65B0C" w:rsidR="00D25779" w:rsidRPr="00AB5F41" w:rsidRDefault="00D25779"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w:t>
            </w:r>
            <w:r w:rsidRPr="00AB5F41">
              <w:rPr>
                <w:rStyle w:val="normaltextrun"/>
                <w:rFonts w:ascii="Aptos" w:eastAsia="Times New Roman" w:hAnsi="Aptos" w:cs="Times New Roman"/>
                <w:sz w:val="20"/>
                <w:szCs w:val="20"/>
                <w:lang w:eastAsia="en-AU"/>
              </w:rPr>
              <w:t>an</w:t>
            </w:r>
          </w:p>
        </w:tc>
        <w:tc>
          <w:tcPr>
            <w:tcW w:w="2409" w:type="dxa"/>
          </w:tcPr>
          <w:p w14:paraId="595BEC2E" w14:textId="79847443" w:rsidR="00D25779" w:rsidRPr="00AB5F41" w:rsidRDefault="008E29BC"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0</w:t>
            </w:r>
            <w:r w:rsidRPr="00AB5F41">
              <w:rPr>
                <w:rStyle w:val="normaltextrun"/>
                <w:rFonts w:ascii="Aptos" w:eastAsia="Times New Roman" w:hAnsi="Aptos" w:cs="Times New Roman"/>
                <w:sz w:val="20"/>
                <w:szCs w:val="20"/>
                <w:lang w:eastAsia="en-AU"/>
              </w:rPr>
              <w:t>8/07/2021 - 07/07/2024</w:t>
            </w:r>
          </w:p>
        </w:tc>
        <w:tc>
          <w:tcPr>
            <w:tcW w:w="1083" w:type="dxa"/>
          </w:tcPr>
          <w:p w14:paraId="36809167" w14:textId="71F7F5BF" w:rsidR="00D25779" w:rsidRPr="00AB5F41" w:rsidRDefault="008E29BC"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color w:val="auto"/>
                <w:sz w:val="20"/>
                <w:szCs w:val="20"/>
                <w:lang w:eastAsia="en-AU"/>
              </w:rPr>
              <w:t>F</w:t>
            </w:r>
            <w:r w:rsidRPr="00AB5F41">
              <w:rPr>
                <w:rStyle w:val="normaltextrun"/>
                <w:rFonts w:ascii="Aptos" w:eastAsia="Times New Roman" w:hAnsi="Aptos" w:cs="Times New Roman"/>
                <w:sz w:val="20"/>
                <w:szCs w:val="20"/>
                <w:lang w:eastAsia="en-AU"/>
              </w:rPr>
              <w:t xml:space="preserve">irst </w:t>
            </w:r>
            <w:r w:rsidR="00AB5F41">
              <w:rPr>
                <w:rStyle w:val="normaltextrun"/>
                <w:rFonts w:ascii="Aptos" w:eastAsia="Times New Roman" w:hAnsi="Aptos" w:cs="Times New Roman"/>
                <w:sz w:val="20"/>
                <w:szCs w:val="20"/>
                <w:lang w:eastAsia="en-AU"/>
              </w:rPr>
              <w:t>t</w:t>
            </w:r>
            <w:r w:rsidRPr="00AB5F41">
              <w:rPr>
                <w:rStyle w:val="normaltextrun"/>
                <w:rFonts w:ascii="Aptos" w:eastAsia="Times New Roman" w:hAnsi="Aptos" w:cs="Times New Roman"/>
                <w:sz w:val="20"/>
                <w:szCs w:val="20"/>
                <w:lang w:eastAsia="en-AU"/>
              </w:rPr>
              <w:t>erm</w:t>
            </w:r>
          </w:p>
        </w:tc>
      </w:tr>
      <w:tr w:rsidR="00211A53" w:rsidRPr="00AB5F41" w14:paraId="185AC66C" w14:textId="77777777" w:rsidTr="002A4EB5">
        <w:tc>
          <w:tcPr>
            <w:tcW w:w="1803" w:type="dxa"/>
          </w:tcPr>
          <w:p w14:paraId="1939E2D0" w14:textId="25BE1E1C"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Sus</w:t>
            </w:r>
            <w:r w:rsidR="00AB5F41">
              <w:rPr>
                <w:rStyle w:val="normaltextrun"/>
                <w:rFonts w:ascii="Aptos" w:eastAsia="Times New Roman" w:hAnsi="Aptos" w:cs="Times New Roman"/>
                <w:color w:val="auto"/>
                <w:sz w:val="20"/>
                <w:szCs w:val="20"/>
                <w:lang w:eastAsia="en-AU"/>
              </w:rPr>
              <w:t>s</w:t>
            </w:r>
            <w:r w:rsidRPr="00AB5F41">
              <w:rPr>
                <w:rStyle w:val="normaltextrun"/>
                <w:rFonts w:ascii="Aptos" w:eastAsia="Times New Roman" w:hAnsi="Aptos" w:cs="Times New Roman"/>
                <w:color w:val="auto"/>
                <w:sz w:val="20"/>
                <w:szCs w:val="20"/>
                <w:lang w:eastAsia="en-AU"/>
              </w:rPr>
              <w:t>an Thomas</w:t>
            </w:r>
          </w:p>
        </w:tc>
        <w:tc>
          <w:tcPr>
            <w:tcW w:w="2728" w:type="dxa"/>
          </w:tcPr>
          <w:p w14:paraId="5CBEF717"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 xml:space="preserve">Member </w:t>
            </w:r>
            <w:r w:rsidRPr="00AB5F41">
              <w:rPr>
                <w:rStyle w:val="normaltextrun"/>
                <w:rFonts w:ascii="Aptos" w:eastAsia="Times New Roman" w:hAnsi="Aptos" w:cs="Times New Roman"/>
                <w:color w:val="auto"/>
                <w:sz w:val="20"/>
                <w:szCs w:val="20"/>
                <w:lang w:eastAsia="en-AU"/>
              </w:rPr>
              <w:br/>
              <w:t>(serving police officer)</w:t>
            </w:r>
          </w:p>
        </w:tc>
        <w:tc>
          <w:tcPr>
            <w:tcW w:w="993" w:type="dxa"/>
          </w:tcPr>
          <w:p w14:paraId="251A09AB"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Woman</w:t>
            </w:r>
          </w:p>
        </w:tc>
        <w:tc>
          <w:tcPr>
            <w:tcW w:w="2409" w:type="dxa"/>
          </w:tcPr>
          <w:p w14:paraId="72F1B691"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01/09/2022 – 31/08/2025</w:t>
            </w:r>
          </w:p>
        </w:tc>
        <w:tc>
          <w:tcPr>
            <w:tcW w:w="1083" w:type="dxa"/>
          </w:tcPr>
          <w:p w14:paraId="3DF5C386"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Second Term</w:t>
            </w:r>
          </w:p>
        </w:tc>
      </w:tr>
    </w:tbl>
    <w:p w14:paraId="77335EE9" w14:textId="77777777" w:rsidR="00211A53" w:rsidRDefault="00211A53" w:rsidP="00211A53">
      <w:pPr>
        <w:rPr>
          <w:rFonts w:ascii="Aptos" w:hAnsi="Aptos"/>
          <w:b/>
          <w:color w:val="174857" w:themeColor="accent2"/>
          <w:sz w:val="28"/>
          <w:szCs w:val="24"/>
        </w:rPr>
      </w:pPr>
    </w:p>
    <w:p w14:paraId="08CCFD4B" w14:textId="77777777" w:rsidR="00211A53" w:rsidRPr="00FF5EF7" w:rsidRDefault="00211A53" w:rsidP="00B512A0">
      <w:pPr>
        <w:pStyle w:val="Heading2"/>
      </w:pPr>
      <w:r>
        <w:t>Board member B</w:t>
      </w:r>
      <w:r w:rsidRPr="00FF5EF7">
        <w:t>iographies</w:t>
      </w:r>
    </w:p>
    <w:p w14:paraId="3B1DE869" w14:textId="77777777" w:rsidR="00211A53" w:rsidRDefault="00211A53" w:rsidP="00211A53">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t>Alan Clayton PSM (Chair)</w:t>
      </w:r>
    </w:p>
    <w:p w14:paraId="07E536E2" w14:textId="77777777" w:rsidR="00DF7DD4" w:rsidRP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0569C689" w14:textId="381D47C2" w:rsidR="00211A53" w:rsidRPr="00DF7DD4" w:rsidRDefault="00211A53" w:rsidP="00211A53">
      <w:pPr>
        <w:spacing w:after="0" w:line="240" w:lineRule="auto"/>
        <w:rPr>
          <w:rStyle w:val="normaltextrun"/>
          <w:rFonts w:ascii="Aptos" w:hAnsi="Aptos" w:cs="Calibri"/>
          <w:sz w:val="20"/>
          <w:szCs w:val="20"/>
          <w:shd w:val="clear" w:color="auto" w:fill="FFFFFF"/>
        </w:rPr>
      </w:pPr>
      <w:r w:rsidRPr="00DF7DD4">
        <w:rPr>
          <w:rStyle w:val="normaltextrun"/>
          <w:rFonts w:ascii="Aptos" w:hAnsi="Aptos" w:cs="Calibri"/>
          <w:sz w:val="20"/>
          <w:szCs w:val="20"/>
          <w:shd w:val="clear" w:color="auto" w:fill="FFFFFF"/>
        </w:rPr>
        <w:t>Mr Clayton is the Principal of Clayton Contracting Services which offers a range of strategic management services to Government services. His prior roles include Chief Executive Officer (CEO) of Greyhound Racing Victoria, where he implemented major reforms in Victoria’s greyhound racing industry and inaugural CEO of Court Services Victoria. He has also held positions with the Victorian Government as an Executive Director (Department of Human Services) and Deputy Secretary (Police, Emergency Services and Corrections).</w:t>
      </w:r>
      <w:r w:rsidR="00802517">
        <w:rPr>
          <w:rStyle w:val="normaltextrun"/>
          <w:rFonts w:ascii="Aptos" w:hAnsi="Aptos" w:cs="Calibri"/>
          <w:sz w:val="20"/>
          <w:szCs w:val="20"/>
          <w:shd w:val="clear" w:color="auto" w:fill="FFFFFF"/>
        </w:rPr>
        <w:t xml:space="preserve"> He was appointed to the Board in May 2023.</w:t>
      </w:r>
    </w:p>
    <w:p w14:paraId="45F226B3" w14:textId="77777777" w:rsidR="00211A53" w:rsidRPr="00DF7DD4" w:rsidRDefault="00211A53" w:rsidP="00211A53">
      <w:pPr>
        <w:spacing w:after="0" w:line="240" w:lineRule="auto"/>
        <w:rPr>
          <w:rStyle w:val="normaltextrun"/>
          <w:rFonts w:ascii="Aptos" w:hAnsi="Aptos" w:cs="Calibri"/>
          <w:sz w:val="20"/>
          <w:szCs w:val="20"/>
          <w:shd w:val="clear" w:color="auto" w:fill="FFFFFF"/>
        </w:rPr>
      </w:pPr>
    </w:p>
    <w:p w14:paraId="75C36BF4" w14:textId="71D66CA9" w:rsidR="00211A53" w:rsidRDefault="00211A53" w:rsidP="00211A53">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t>Stephen Bunce</w:t>
      </w:r>
      <w:r w:rsidR="00B967EE" w:rsidRPr="00DF7DD4">
        <w:rPr>
          <w:rStyle w:val="Hyperlink"/>
          <w:rFonts w:ascii="Aptos" w:hAnsi="Aptos" w:cs="Calibri"/>
          <w:b/>
          <w:bCs/>
          <w:color w:val="174857" w:themeColor="accent2"/>
          <w:sz w:val="20"/>
          <w:szCs w:val="20"/>
          <w:u w:val="none"/>
          <w:lang w:val="en-US"/>
        </w:rPr>
        <w:t xml:space="preserve"> JD BBus GDLP GAICD MIPA</w:t>
      </w:r>
    </w:p>
    <w:p w14:paraId="1778359C" w14:textId="77777777" w:rsidR="00DF7DD4" w:rsidRP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143EA284" w14:textId="77777777" w:rsidR="00B967EE" w:rsidRPr="00DF7DD4" w:rsidRDefault="00B967EE" w:rsidP="00B967EE">
      <w:pPr>
        <w:spacing w:after="0" w:line="240" w:lineRule="auto"/>
        <w:rPr>
          <w:rFonts w:ascii="Aptos" w:hAnsi="Aptos" w:cs="Calibri"/>
          <w:color w:val="auto"/>
          <w:sz w:val="20"/>
          <w:szCs w:val="20"/>
        </w:rPr>
      </w:pPr>
      <w:r w:rsidRPr="00DF7DD4">
        <w:rPr>
          <w:rFonts w:ascii="Aptos" w:hAnsi="Aptos" w:cs="Calibri"/>
          <w:color w:val="auto"/>
          <w:sz w:val="20"/>
          <w:szCs w:val="20"/>
        </w:rPr>
        <w:t>Stephen Bunce is a barrister at the Victorian Bar. Prior to this he worked for over a decade as CEO of a non-profit medical research institute and has also worked in various consulting and regulatory affairs roles. He holds a Bachelor of Business (Information Systems), a Juris Doctor and is currently completing a Master of Laws at the University of Melbourne. He is on various boards and committees including the Medicolegal Society of Victoria, the Professional Boxing and Combat Sports Board of Victoria and the Western District Health Service. Stephen is a member of the Victorian Bar, the Institute of Public Accountants and the Australian Institute of Company Directors. Stephen has a lifelong passion for combat sports and has trained and competed in various combat sports at the amateur level. He was appointed to the Board in April 2023.</w:t>
      </w:r>
    </w:p>
    <w:p w14:paraId="66EB9B02" w14:textId="77777777" w:rsidR="00211A53" w:rsidRPr="00DF7DD4" w:rsidRDefault="00211A53" w:rsidP="00211A53">
      <w:pPr>
        <w:spacing w:after="0" w:line="240" w:lineRule="auto"/>
        <w:rPr>
          <w:rStyle w:val="Hyperlink"/>
          <w:rFonts w:ascii="Aptos" w:hAnsi="Aptos" w:cs="Calibri"/>
          <w:b/>
          <w:bCs/>
          <w:sz w:val="20"/>
          <w:szCs w:val="20"/>
          <w:lang w:val="en-US"/>
        </w:rPr>
      </w:pPr>
    </w:p>
    <w:p w14:paraId="4E2E3AE5" w14:textId="77777777" w:rsid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4DE38D46" w14:textId="77777777" w:rsid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3793FCA9" w14:textId="77777777" w:rsid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5BE7BDAC" w14:textId="77777777" w:rsidR="00115EA5" w:rsidRDefault="00115EA5" w:rsidP="00211A53">
      <w:pPr>
        <w:spacing w:after="0" w:line="240" w:lineRule="auto"/>
        <w:rPr>
          <w:rStyle w:val="Hyperlink"/>
          <w:rFonts w:ascii="Aptos" w:hAnsi="Aptos" w:cs="Calibri"/>
          <w:b/>
          <w:bCs/>
          <w:color w:val="174857" w:themeColor="accent2"/>
          <w:sz w:val="20"/>
          <w:szCs w:val="20"/>
          <w:u w:val="none"/>
          <w:lang w:val="en-US"/>
        </w:rPr>
      </w:pPr>
    </w:p>
    <w:p w14:paraId="77A69974" w14:textId="33CC16D0" w:rsidR="00211A53" w:rsidRDefault="00211A53" w:rsidP="00211A53">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lastRenderedPageBreak/>
        <w:t>Daniel Cairnes</w:t>
      </w:r>
    </w:p>
    <w:p w14:paraId="015D5BEE" w14:textId="77777777" w:rsidR="00DF7DD4" w:rsidRP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4D59EF66" w14:textId="73490CF1" w:rsidR="00211A53" w:rsidRPr="00DF7DD4" w:rsidRDefault="00211A53" w:rsidP="00211A53">
      <w:pPr>
        <w:suppressAutoHyphens w:val="0"/>
        <w:autoSpaceDE/>
        <w:autoSpaceDN/>
        <w:adjustRightInd/>
        <w:spacing w:after="0" w:line="240" w:lineRule="auto"/>
        <w:textAlignment w:val="auto"/>
        <w:rPr>
          <w:rFonts w:ascii="Aptos" w:eastAsia="Times New Roman" w:hAnsi="Aptos" w:cs="Calibri"/>
          <w:sz w:val="20"/>
          <w:szCs w:val="20"/>
          <w:lang w:eastAsia="en-AU"/>
        </w:rPr>
      </w:pPr>
      <w:r w:rsidRPr="00DF7DD4">
        <w:rPr>
          <w:rFonts w:ascii="Aptos" w:eastAsia="Times New Roman" w:hAnsi="Aptos" w:cs="Calibri"/>
          <w:sz w:val="20"/>
          <w:szCs w:val="20"/>
          <w:lang w:eastAsia="en-AU"/>
        </w:rPr>
        <w:t xml:space="preserve">Mr Cairnes currently works in the commercial construction industry and is a graduate of the Royal Military College, Duntroon. He holds both a trade qualification and has completed an MBA (Exec). Mr Cairnes served in the Australian Defence Force for over a decade where he fulfilled a variety of regimental, training and operational appointments as an Army Officer. His interest in combat sports is derived from military service where he instructed in defensive tactics that are based on BJJ techniques and incorporate military weapon systems and equipment. He was first appointed to the </w:t>
      </w:r>
      <w:r w:rsidR="000C3B47">
        <w:rPr>
          <w:rFonts w:ascii="Aptos" w:eastAsia="Times New Roman" w:hAnsi="Aptos" w:cs="Calibri"/>
          <w:sz w:val="20"/>
          <w:szCs w:val="20"/>
          <w:lang w:eastAsia="en-AU"/>
        </w:rPr>
        <w:t>Board</w:t>
      </w:r>
      <w:r w:rsidRPr="00DF7DD4">
        <w:rPr>
          <w:rFonts w:ascii="Aptos" w:eastAsia="Times New Roman" w:hAnsi="Aptos" w:cs="Calibri"/>
          <w:sz w:val="20"/>
          <w:szCs w:val="20"/>
          <w:lang w:eastAsia="en-AU"/>
        </w:rPr>
        <w:t xml:space="preserve"> in August 2017 and has served two terms. </w:t>
      </w:r>
    </w:p>
    <w:p w14:paraId="0E420A6D" w14:textId="77777777" w:rsidR="00211A53" w:rsidRPr="00DF7DD4" w:rsidRDefault="00211A53" w:rsidP="00211A53">
      <w:pPr>
        <w:suppressAutoHyphens w:val="0"/>
        <w:autoSpaceDE/>
        <w:autoSpaceDN/>
        <w:adjustRightInd/>
        <w:spacing w:after="0" w:line="240" w:lineRule="auto"/>
        <w:textAlignment w:val="auto"/>
        <w:rPr>
          <w:rFonts w:ascii="Aptos" w:eastAsia="Times New Roman" w:hAnsi="Aptos" w:cs="Calibri"/>
          <w:sz w:val="20"/>
          <w:szCs w:val="20"/>
          <w:lang w:eastAsia="en-AU"/>
        </w:rPr>
      </w:pPr>
    </w:p>
    <w:p w14:paraId="1696C06E" w14:textId="77777777" w:rsidR="00211A53" w:rsidRDefault="00211A53" w:rsidP="00211A53">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t>Uyen Ha</w:t>
      </w:r>
    </w:p>
    <w:p w14:paraId="0DA14CF7" w14:textId="77777777" w:rsidR="00B459D5" w:rsidRPr="00DF7DD4" w:rsidRDefault="00B459D5" w:rsidP="00211A53">
      <w:pPr>
        <w:spacing w:after="0" w:line="240" w:lineRule="auto"/>
        <w:rPr>
          <w:rStyle w:val="Hyperlink"/>
          <w:rFonts w:ascii="Aptos" w:hAnsi="Aptos" w:cs="Calibri"/>
          <w:b/>
          <w:bCs/>
          <w:color w:val="174857" w:themeColor="accent2"/>
          <w:sz w:val="20"/>
          <w:szCs w:val="20"/>
          <w:u w:val="none"/>
          <w:lang w:val="en-US"/>
        </w:rPr>
      </w:pPr>
    </w:p>
    <w:p w14:paraId="306104B8" w14:textId="23A06C6F" w:rsidR="00211A53" w:rsidRPr="00DF7DD4" w:rsidRDefault="009444C5" w:rsidP="00211A53">
      <w:pPr>
        <w:spacing w:after="0" w:line="240" w:lineRule="auto"/>
        <w:rPr>
          <w:rFonts w:ascii="Aptos" w:hAnsi="Aptos" w:cs="Calibri"/>
          <w:color w:val="auto"/>
          <w:sz w:val="20"/>
          <w:szCs w:val="20"/>
        </w:rPr>
      </w:pPr>
      <w:r>
        <w:rPr>
          <w:rFonts w:ascii="Aptos" w:hAnsi="Aptos" w:cs="Calibri"/>
          <w:color w:val="auto"/>
          <w:sz w:val="20"/>
          <w:szCs w:val="20"/>
        </w:rPr>
        <w:t xml:space="preserve">Ms Ha </w:t>
      </w:r>
      <w:r w:rsidR="00211A53" w:rsidRPr="00DF7DD4">
        <w:rPr>
          <w:rFonts w:ascii="Aptos" w:hAnsi="Aptos" w:cs="Calibri"/>
          <w:color w:val="auto"/>
          <w:sz w:val="20"/>
          <w:szCs w:val="20"/>
        </w:rPr>
        <w:t>is a retired professional MMA athlete, former Australian National Team wrestler</w:t>
      </w:r>
      <w:r>
        <w:rPr>
          <w:rFonts w:ascii="Aptos" w:hAnsi="Aptos" w:cs="Calibri"/>
          <w:color w:val="auto"/>
          <w:sz w:val="20"/>
          <w:szCs w:val="20"/>
        </w:rPr>
        <w:t xml:space="preserve"> and</w:t>
      </w:r>
      <w:r w:rsidR="00211A53" w:rsidRPr="00DF7DD4">
        <w:rPr>
          <w:rFonts w:ascii="Aptos" w:hAnsi="Aptos" w:cs="Calibri"/>
          <w:color w:val="auto"/>
          <w:sz w:val="20"/>
          <w:szCs w:val="20"/>
        </w:rPr>
        <w:t xml:space="preserve"> fight coach</w:t>
      </w:r>
      <w:r w:rsidR="00B459D5">
        <w:rPr>
          <w:rFonts w:ascii="Aptos" w:hAnsi="Aptos" w:cs="Calibri"/>
          <w:color w:val="auto"/>
          <w:sz w:val="20"/>
          <w:szCs w:val="20"/>
        </w:rPr>
        <w:t xml:space="preserve">. Ms Ha is a </w:t>
      </w:r>
      <w:r w:rsidR="00211A53" w:rsidRPr="00DF7DD4">
        <w:rPr>
          <w:rFonts w:ascii="Aptos" w:hAnsi="Aptos" w:cs="Calibri"/>
          <w:color w:val="auto"/>
          <w:sz w:val="20"/>
          <w:szCs w:val="20"/>
        </w:rPr>
        <w:t>lawyer</w:t>
      </w:r>
      <w:r w:rsidR="00B459D5">
        <w:rPr>
          <w:rFonts w:ascii="Aptos" w:hAnsi="Aptos" w:cs="Calibri"/>
          <w:color w:val="auto"/>
          <w:sz w:val="20"/>
          <w:szCs w:val="20"/>
        </w:rPr>
        <w:t xml:space="preserve"> and </w:t>
      </w:r>
      <w:r w:rsidR="00211A53" w:rsidRPr="00DF7DD4">
        <w:rPr>
          <w:rFonts w:ascii="Aptos" w:hAnsi="Aptos" w:cs="Calibri"/>
          <w:color w:val="auto"/>
          <w:sz w:val="20"/>
          <w:szCs w:val="20"/>
        </w:rPr>
        <w:t xml:space="preserve">brings a passion for progressing combat sports in Victoria. She was first appointed to the </w:t>
      </w:r>
      <w:r w:rsidR="000C3B47">
        <w:rPr>
          <w:rFonts w:ascii="Aptos" w:hAnsi="Aptos" w:cs="Calibri"/>
          <w:color w:val="auto"/>
          <w:sz w:val="20"/>
          <w:szCs w:val="20"/>
        </w:rPr>
        <w:t>Board</w:t>
      </w:r>
      <w:r w:rsidR="00211A53" w:rsidRPr="00DF7DD4">
        <w:rPr>
          <w:rFonts w:ascii="Aptos" w:hAnsi="Aptos" w:cs="Calibri"/>
          <w:color w:val="auto"/>
          <w:sz w:val="20"/>
          <w:szCs w:val="20"/>
        </w:rPr>
        <w:t xml:space="preserve"> in March 2024.  </w:t>
      </w:r>
    </w:p>
    <w:p w14:paraId="14FEC8A2" w14:textId="77777777" w:rsidR="00211A53" w:rsidRPr="00DF7DD4" w:rsidRDefault="00211A53" w:rsidP="00211A53">
      <w:pPr>
        <w:suppressAutoHyphens w:val="0"/>
        <w:autoSpaceDE/>
        <w:autoSpaceDN/>
        <w:adjustRightInd/>
        <w:spacing w:after="0" w:line="240" w:lineRule="auto"/>
        <w:textAlignment w:val="auto"/>
        <w:rPr>
          <w:rFonts w:ascii="Aptos" w:eastAsia="Times New Roman" w:hAnsi="Aptos" w:cs="Calibri"/>
          <w:sz w:val="20"/>
          <w:szCs w:val="20"/>
          <w:lang w:eastAsia="en-AU"/>
        </w:rPr>
      </w:pPr>
    </w:p>
    <w:p w14:paraId="0D63B4C3" w14:textId="77777777" w:rsidR="00211A53" w:rsidRDefault="00211A53" w:rsidP="00211A53">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t>Christopher Shen</w:t>
      </w:r>
    </w:p>
    <w:p w14:paraId="04AE2217" w14:textId="77777777" w:rsidR="00B459D5" w:rsidRPr="00DF7DD4" w:rsidRDefault="00B459D5" w:rsidP="00211A53">
      <w:pPr>
        <w:spacing w:after="0" w:line="240" w:lineRule="auto"/>
        <w:rPr>
          <w:rStyle w:val="Hyperlink"/>
          <w:rFonts w:ascii="Aptos" w:hAnsi="Aptos" w:cs="Calibri"/>
          <w:b/>
          <w:bCs/>
          <w:color w:val="174857" w:themeColor="accent2"/>
          <w:sz w:val="20"/>
          <w:szCs w:val="20"/>
          <w:u w:val="none"/>
          <w:lang w:val="en-US"/>
        </w:rPr>
      </w:pPr>
    </w:p>
    <w:p w14:paraId="292B37C2" w14:textId="02E60F73" w:rsidR="00211A53" w:rsidRPr="00DF7DD4" w:rsidRDefault="00211A53" w:rsidP="008E29BC">
      <w:pPr>
        <w:suppressAutoHyphens w:val="0"/>
        <w:autoSpaceDE/>
        <w:autoSpaceDN/>
        <w:adjustRightInd/>
        <w:spacing w:after="120" w:line="240" w:lineRule="auto"/>
        <w:textAlignment w:val="auto"/>
        <w:rPr>
          <w:rStyle w:val="Hyperlink"/>
          <w:rFonts w:ascii="Aptos" w:hAnsi="Aptos" w:cs="Calibri"/>
          <w:color w:val="000000" w:themeColor="text1"/>
          <w:sz w:val="20"/>
          <w:szCs w:val="20"/>
          <w:u w:val="none"/>
        </w:rPr>
      </w:pPr>
      <w:r w:rsidRPr="00DF7DD4">
        <w:rPr>
          <w:rFonts w:ascii="Aptos" w:hAnsi="Aptos" w:cs="Calibri"/>
          <w:color w:val="000000" w:themeColor="text1"/>
          <w:sz w:val="20"/>
          <w:szCs w:val="20"/>
        </w:rPr>
        <w:t xml:space="preserve">Mr Shen is a psychologist, wrestling coach, and former combat sports referee. He has represented Australia in freestyle and greco-roman wrestling and officiated for the Ultimate Fighting Championship mixed martial arts sports league. Mr Shen holds a Bachelor of Science in Psychology from Monash University and since 1996 he has partnered with organisations across the private, public, educational, and sport sectors to deliver psychology solutions, executive coaching, leadership development, resilience programs, and mental health treatment and support. He was first appointed to the </w:t>
      </w:r>
      <w:r w:rsidR="000C3B47">
        <w:rPr>
          <w:rFonts w:ascii="Aptos" w:hAnsi="Aptos" w:cs="Calibri"/>
          <w:color w:val="000000" w:themeColor="text1"/>
          <w:sz w:val="20"/>
          <w:szCs w:val="20"/>
        </w:rPr>
        <w:t xml:space="preserve">Board </w:t>
      </w:r>
      <w:r w:rsidRPr="00DF7DD4">
        <w:rPr>
          <w:rFonts w:ascii="Aptos" w:hAnsi="Aptos" w:cs="Calibri"/>
          <w:color w:val="000000" w:themeColor="text1"/>
          <w:sz w:val="20"/>
          <w:szCs w:val="20"/>
        </w:rPr>
        <w:t>in June 2024.</w:t>
      </w:r>
      <w:bookmarkEnd w:id="0"/>
      <w:r w:rsidR="008E29BC" w:rsidRPr="00DF7DD4">
        <w:rPr>
          <w:rFonts w:ascii="Aptos" w:hAnsi="Aptos" w:cs="Calibri"/>
          <w:color w:val="000000" w:themeColor="text1"/>
          <w:sz w:val="20"/>
          <w:szCs w:val="20"/>
        </w:rPr>
        <w:br/>
      </w:r>
      <w:r w:rsidR="008E29BC" w:rsidRPr="00DF7DD4">
        <w:rPr>
          <w:rFonts w:ascii="Aptos" w:hAnsi="Aptos" w:cs="Calibri"/>
          <w:color w:val="000000" w:themeColor="text1"/>
          <w:sz w:val="20"/>
          <w:szCs w:val="20"/>
        </w:rPr>
        <w:br/>
      </w:r>
      <w:r w:rsidRPr="00DF7DD4">
        <w:rPr>
          <w:rStyle w:val="Hyperlink"/>
          <w:rFonts w:ascii="Aptos" w:hAnsi="Aptos" w:cs="Calibri"/>
          <w:b/>
          <w:bCs/>
          <w:color w:val="174857" w:themeColor="accent2"/>
          <w:sz w:val="20"/>
          <w:szCs w:val="20"/>
          <w:u w:val="none"/>
          <w:lang w:val="en-US"/>
        </w:rPr>
        <w:t>Neil Sjostrom</w:t>
      </w:r>
    </w:p>
    <w:p w14:paraId="635DD687" w14:textId="37EDB680" w:rsidR="00211A53" w:rsidRPr="00DF7DD4" w:rsidRDefault="00373568" w:rsidP="00211A53">
      <w:pPr>
        <w:suppressAutoHyphens w:val="0"/>
        <w:autoSpaceDE/>
        <w:autoSpaceDN/>
        <w:adjustRightInd/>
        <w:spacing w:after="0" w:line="240" w:lineRule="auto"/>
        <w:textAlignment w:val="auto"/>
        <w:rPr>
          <w:rFonts w:ascii="Aptos" w:hAnsi="Aptos"/>
          <w:sz w:val="20"/>
          <w:szCs w:val="20"/>
        </w:rPr>
      </w:pPr>
      <w:r>
        <w:rPr>
          <w:rFonts w:ascii="Aptos" w:hAnsi="Aptos"/>
          <w:sz w:val="20"/>
          <w:szCs w:val="20"/>
        </w:rPr>
        <w:t>Mr Sjostrom is s</w:t>
      </w:r>
      <w:r w:rsidR="00211A53" w:rsidRPr="00DF7DD4">
        <w:rPr>
          <w:rFonts w:ascii="Aptos" w:hAnsi="Aptos"/>
          <w:sz w:val="20"/>
          <w:szCs w:val="20"/>
        </w:rPr>
        <w:t xml:space="preserve">enior lecturer at Torrens University - Bachelor of Health Science (Clinical Myotherapy) and Sessional Lecturer at Chisolm Institute in Certificate III &amp; IV in Fitness and Sports and Recreation programs. Owner and operator of Functional Therapies, specialising as a strength conditioning coach to prevent injury and support rehabilitation. Expert coach, including the Australian Women’s boxing champion. </w:t>
      </w:r>
      <w:r w:rsidR="00552D54" w:rsidRPr="00DF7DD4">
        <w:rPr>
          <w:rFonts w:ascii="Aptos" w:hAnsi="Aptos"/>
          <w:sz w:val="20"/>
          <w:szCs w:val="20"/>
        </w:rPr>
        <w:t xml:space="preserve">He </w:t>
      </w:r>
      <w:r w:rsidR="00211A53" w:rsidRPr="00DF7DD4">
        <w:rPr>
          <w:rFonts w:ascii="Aptos" w:hAnsi="Aptos"/>
          <w:sz w:val="20"/>
          <w:szCs w:val="20"/>
        </w:rPr>
        <w:t>was appointed to the Board in July 2021.</w:t>
      </w:r>
    </w:p>
    <w:p w14:paraId="0EB786DB" w14:textId="77777777" w:rsidR="008E29BC" w:rsidRPr="00DF7DD4" w:rsidRDefault="008E29BC" w:rsidP="00211A53">
      <w:pPr>
        <w:suppressAutoHyphens w:val="0"/>
        <w:autoSpaceDE/>
        <w:autoSpaceDN/>
        <w:adjustRightInd/>
        <w:spacing w:after="0" w:line="240" w:lineRule="auto"/>
        <w:textAlignment w:val="auto"/>
        <w:rPr>
          <w:rFonts w:ascii="Aptos" w:hAnsi="Aptos"/>
          <w:sz w:val="20"/>
          <w:szCs w:val="20"/>
        </w:rPr>
      </w:pPr>
    </w:p>
    <w:p w14:paraId="18025AEC" w14:textId="77777777" w:rsidR="008E29BC" w:rsidRDefault="008E29BC" w:rsidP="008E29BC">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t>Sussan Thomas</w:t>
      </w:r>
    </w:p>
    <w:p w14:paraId="01B387C0" w14:textId="77777777" w:rsidR="00373568" w:rsidRPr="00DF7DD4" w:rsidRDefault="00373568" w:rsidP="008E29BC">
      <w:pPr>
        <w:spacing w:after="0" w:line="240" w:lineRule="auto"/>
        <w:rPr>
          <w:rStyle w:val="Hyperlink"/>
          <w:rFonts w:ascii="Aptos" w:hAnsi="Aptos" w:cs="Calibri"/>
          <w:b/>
          <w:bCs/>
          <w:color w:val="174857" w:themeColor="accent2"/>
          <w:sz w:val="20"/>
          <w:szCs w:val="20"/>
          <w:u w:val="none"/>
          <w:lang w:val="en-US"/>
        </w:rPr>
      </w:pPr>
    </w:p>
    <w:p w14:paraId="2D66DCC3" w14:textId="380BF846" w:rsidR="008E29BC" w:rsidRPr="00DF7DD4" w:rsidRDefault="00373568" w:rsidP="008E29BC">
      <w:pPr>
        <w:suppressAutoHyphens w:val="0"/>
        <w:autoSpaceDE/>
        <w:autoSpaceDN/>
        <w:adjustRightInd/>
        <w:spacing w:after="0" w:line="240" w:lineRule="auto"/>
        <w:textAlignment w:val="auto"/>
        <w:rPr>
          <w:rFonts w:ascii="Aptos" w:eastAsia="Times New Roman" w:hAnsi="Aptos" w:cs="Calibri"/>
          <w:sz w:val="20"/>
          <w:szCs w:val="20"/>
          <w:lang w:eastAsia="en-AU"/>
        </w:rPr>
      </w:pPr>
      <w:r>
        <w:rPr>
          <w:rFonts w:ascii="Aptos" w:eastAsia="Times New Roman" w:hAnsi="Aptos" w:cs="Calibri"/>
          <w:sz w:val="20"/>
          <w:szCs w:val="20"/>
          <w:lang w:eastAsia="en-AU"/>
        </w:rPr>
        <w:t xml:space="preserve">Ms Thomas </w:t>
      </w:r>
      <w:r w:rsidR="008E29BC" w:rsidRPr="00DF7DD4">
        <w:rPr>
          <w:rFonts w:ascii="Aptos" w:eastAsia="Times New Roman" w:hAnsi="Aptos" w:cs="Calibri"/>
          <w:sz w:val="20"/>
          <w:szCs w:val="20"/>
          <w:lang w:eastAsia="en-AU"/>
        </w:rPr>
        <w:t xml:space="preserve">is the current Victoria Police representative on the PBCSB. Her career with Victoria Police has involved various roles from frontline duties and detective duties at various ranks, where she has investigated serious and complex crimes (family violence, armed crime, sex crimes and sporting integrity). Ms Thomas holds a bachelor’s degree in applied science (Human Movement) and an Advanced Diploma in Executive Leadership. She was first appointed to the </w:t>
      </w:r>
      <w:r w:rsidR="000C3B47">
        <w:rPr>
          <w:rFonts w:ascii="Aptos" w:eastAsia="Times New Roman" w:hAnsi="Aptos" w:cs="Calibri"/>
          <w:sz w:val="20"/>
          <w:szCs w:val="20"/>
          <w:lang w:eastAsia="en-AU"/>
        </w:rPr>
        <w:t>Board</w:t>
      </w:r>
      <w:r w:rsidR="008E29BC" w:rsidRPr="00DF7DD4">
        <w:rPr>
          <w:rFonts w:ascii="Aptos" w:eastAsia="Times New Roman" w:hAnsi="Aptos" w:cs="Calibri"/>
          <w:sz w:val="20"/>
          <w:szCs w:val="20"/>
          <w:lang w:eastAsia="en-AU"/>
        </w:rPr>
        <w:t xml:space="preserve"> in September 2019.</w:t>
      </w:r>
    </w:p>
    <w:p w14:paraId="2C470BB3" w14:textId="77777777" w:rsidR="008E29BC" w:rsidRPr="00DF7DD4" w:rsidRDefault="008E29BC" w:rsidP="00211A53">
      <w:pPr>
        <w:suppressAutoHyphens w:val="0"/>
        <w:autoSpaceDE/>
        <w:autoSpaceDN/>
        <w:adjustRightInd/>
        <w:spacing w:after="0" w:line="240" w:lineRule="auto"/>
        <w:textAlignment w:val="auto"/>
        <w:rPr>
          <w:rFonts w:ascii="Aptos" w:hAnsi="Aptos"/>
          <w:sz w:val="20"/>
          <w:szCs w:val="20"/>
        </w:rPr>
      </w:pPr>
    </w:p>
    <w:p w14:paraId="4C64A588" w14:textId="141A5AD6" w:rsidR="000F38D1" w:rsidRPr="00DF7DD4" w:rsidRDefault="000F38D1" w:rsidP="00211A53">
      <w:pPr>
        <w:rPr>
          <w:rFonts w:ascii="Aptos" w:hAnsi="Aptos"/>
          <w:sz w:val="20"/>
          <w:szCs w:val="20"/>
        </w:rPr>
      </w:pPr>
    </w:p>
    <w:sectPr w:rsidR="000F38D1" w:rsidRPr="00DF7DD4" w:rsidSect="00211A53">
      <w:headerReference w:type="even" r:id="rId27"/>
      <w:headerReference w:type="default" r:id="rId28"/>
      <w:footerReference w:type="even" r:id="rId29"/>
      <w:footerReference w:type="default" r:id="rId30"/>
      <w:headerReference w:type="first" r:id="rId31"/>
      <w:footerReference w:type="first" r:id="rId32"/>
      <w:type w:val="oddPage"/>
      <w:pgSz w:w="11906" w:h="16838" w:code="9"/>
      <w:pgMar w:top="1701" w:right="1361" w:bottom="1701" w:left="1361" w:header="454" w:footer="34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F6969" w14:textId="77777777" w:rsidR="00864CAD" w:rsidRDefault="00864CAD" w:rsidP="00123BB4">
      <w:r>
        <w:separator/>
      </w:r>
    </w:p>
  </w:endnote>
  <w:endnote w:type="continuationSeparator" w:id="0">
    <w:p w14:paraId="445C4108" w14:textId="77777777" w:rsidR="00864CAD" w:rsidRDefault="00864CAD" w:rsidP="00123BB4">
      <w:r>
        <w:continuationSeparator/>
      </w:r>
    </w:p>
  </w:endnote>
  <w:endnote w:type="continuationNotice" w:id="1">
    <w:p w14:paraId="4A33302F" w14:textId="77777777" w:rsidR="00864CAD" w:rsidRDefault="00864C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89831" w14:textId="77777777" w:rsidR="00A976CE" w:rsidRDefault="0039708F" w:rsidP="00123BB4">
    <w:pPr>
      <w:pStyle w:val="Footer"/>
      <w:rPr>
        <w:rStyle w:val="PageNumber"/>
      </w:rPr>
    </w:pPr>
    <w:r>
      <w:rPr>
        <w:noProof/>
      </w:rPr>
      <mc:AlternateContent>
        <mc:Choice Requires="wps">
          <w:drawing>
            <wp:anchor distT="0" distB="0" distL="0" distR="0" simplePos="0" relativeHeight="251658244" behindDoc="0" locked="0" layoutInCell="1" allowOverlap="1" wp14:anchorId="68D036B9" wp14:editId="16D04714">
              <wp:simplePos x="635" y="635"/>
              <wp:positionH relativeFrom="page">
                <wp:align>center</wp:align>
              </wp:positionH>
              <wp:positionV relativeFrom="page">
                <wp:align>bottom</wp:align>
              </wp:positionV>
              <wp:extent cx="686435" cy="365760"/>
              <wp:effectExtent l="0" t="0" r="12065" b="0"/>
              <wp:wrapNone/>
              <wp:docPr id="1413942502"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457FAE"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D036B9" id="_x0000_t202" coordsize="21600,21600" o:spt="202" path="m,l,21600r21600,l21600,xe">
              <v:stroke joinstyle="miter"/>
              <v:path gradientshapeok="t" o:connecttype="rect"/>
            </v:shapetype>
            <v:shape id="Text Box 21" o:spid="_x0000_s1027" type="#_x0000_t202" alt="OFFICIAL" style="position:absolute;left:0;text-align:left;margin-left:0;margin-top:0;width:54.05pt;height:28.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textbox style="mso-fit-shape-to-text:t" inset="0,0,0,15pt">
                <w:txbxContent>
                  <w:p w14:paraId="0E457FAE"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v:textbox>
              <w10:wrap anchorx="page" anchory="page"/>
            </v:shape>
          </w:pict>
        </mc:Fallback>
      </mc:AlternateContent>
    </w:r>
  </w:p>
  <w:sdt>
    <w:sdtPr>
      <w:rPr>
        <w:rStyle w:val="PageNumber"/>
      </w:rPr>
      <w:id w:val="-449012044"/>
      <w:docPartObj>
        <w:docPartGallery w:val="Page Numbers (Bottom of Page)"/>
        <w:docPartUnique/>
      </w:docPartObj>
    </w:sdtPr>
    <w:sdtContent>
      <w:p w14:paraId="1BB36958" w14:textId="77777777" w:rsidR="00A976CE" w:rsidRDefault="00A976C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DD0AC4" w14:textId="77777777" w:rsidR="00A976CE" w:rsidRDefault="00A976CE" w:rsidP="00123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12AFE" w14:textId="77777777" w:rsidR="00A976CE" w:rsidRPr="00ED5AA6" w:rsidRDefault="00ED5AA6" w:rsidP="00ED5AA6">
    <w:pPr>
      <w:pStyle w:val="Footer"/>
      <w:jc w:val="left"/>
    </w:pPr>
    <w:r>
      <w:rPr>
        <w:noProof/>
      </w:rPr>
      <w:drawing>
        <wp:anchor distT="0" distB="0" distL="114300" distR="114300" simplePos="0" relativeHeight="251658247" behindDoc="0" locked="1" layoutInCell="1" allowOverlap="1" wp14:anchorId="4F438502" wp14:editId="6C528726">
          <wp:simplePos x="0" y="0"/>
          <wp:positionH relativeFrom="page">
            <wp:posOffset>6480810</wp:posOffset>
          </wp:positionH>
          <wp:positionV relativeFrom="page">
            <wp:posOffset>9901555</wp:posOffset>
          </wp:positionV>
          <wp:extent cx="626400" cy="360000"/>
          <wp:effectExtent l="0" t="0" r="0" b="0"/>
          <wp:wrapNone/>
          <wp:docPr id="1328085577" name="Graphic 1"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22337" name="Graphic 1" descr="Victoria State Governmen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6400" cy="360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FD5F" w14:textId="77777777" w:rsidR="00A976CE" w:rsidRDefault="00237320" w:rsidP="00561F0C">
    <w:pPr>
      <w:pStyle w:val="Footer"/>
      <w:jc w:val="right"/>
    </w:pPr>
    <w:r>
      <w:rPr>
        <w:noProof/>
      </w:rPr>
      <w:drawing>
        <wp:anchor distT="0" distB="0" distL="114300" distR="114300" simplePos="0" relativeHeight="251658242" behindDoc="0" locked="1" layoutInCell="1" allowOverlap="1" wp14:anchorId="3EA2C11F" wp14:editId="04D78507">
          <wp:simplePos x="0" y="0"/>
          <wp:positionH relativeFrom="page">
            <wp:posOffset>6480810</wp:posOffset>
          </wp:positionH>
          <wp:positionV relativeFrom="page">
            <wp:posOffset>9901555</wp:posOffset>
          </wp:positionV>
          <wp:extent cx="626400" cy="360000"/>
          <wp:effectExtent l="0" t="0" r="0" b="0"/>
          <wp:wrapNone/>
          <wp:docPr id="2046370191" name="Graphic 1"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22337" name="Graphic 1" descr="Victoria State Governmen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6400" cy="36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270E" w14:textId="77777777" w:rsidR="009F5143" w:rsidRDefault="0039708F">
    <w:pPr>
      <w:pStyle w:val="Footer"/>
    </w:pPr>
    <w:r>
      <w:rPr>
        <w:noProof/>
      </w:rPr>
      <mc:AlternateContent>
        <mc:Choice Requires="wps">
          <w:drawing>
            <wp:anchor distT="0" distB="0" distL="0" distR="0" simplePos="0" relativeHeight="251658253" behindDoc="0" locked="0" layoutInCell="1" allowOverlap="1" wp14:anchorId="15608A0D" wp14:editId="339CE353">
              <wp:simplePos x="635" y="635"/>
              <wp:positionH relativeFrom="page">
                <wp:align>center</wp:align>
              </wp:positionH>
              <wp:positionV relativeFrom="page">
                <wp:align>bottom</wp:align>
              </wp:positionV>
              <wp:extent cx="686435" cy="365760"/>
              <wp:effectExtent l="0" t="0" r="12065" b="0"/>
              <wp:wrapNone/>
              <wp:docPr id="1462416608"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F41D44"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08A0D" id="_x0000_t202" coordsize="21600,21600" o:spt="202" path="m,l,21600r21600,l21600,xe">
              <v:stroke joinstyle="miter"/>
              <v:path gradientshapeok="t" o:connecttype="rect"/>
            </v:shapetype>
            <v:shape id="Text Box 24" o:spid="_x0000_s1029" type="#_x0000_t202" alt="OFFICIAL" style="position:absolute;left:0;text-align:left;margin-left:0;margin-top:0;width:54.05pt;height:28.8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42F41D44"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0663" w14:textId="77777777" w:rsidR="00556F3C" w:rsidRPr="0039708F" w:rsidRDefault="0039708F" w:rsidP="0039708F">
    <w:pPr>
      <w:pStyle w:val="Footer"/>
    </w:pPr>
    <w:r>
      <w:rPr>
        <w:noProof/>
      </w:rPr>
      <w:drawing>
        <wp:anchor distT="0" distB="0" distL="114300" distR="114300" simplePos="0" relativeHeight="251658254" behindDoc="0" locked="1" layoutInCell="1" allowOverlap="1" wp14:anchorId="24C9AF63" wp14:editId="38B966C6">
          <wp:simplePos x="0" y="0"/>
          <wp:positionH relativeFrom="page">
            <wp:posOffset>0</wp:posOffset>
          </wp:positionH>
          <wp:positionV relativeFrom="page">
            <wp:posOffset>9620250</wp:posOffset>
          </wp:positionV>
          <wp:extent cx="7560000" cy="1069200"/>
          <wp:effectExtent l="0" t="0" r="0" b="0"/>
          <wp:wrapNone/>
          <wp:docPr id="957272564" name="Graphic 27" descr="Professional Boxing and Combat Sports Board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72564" name="Graphic 27" descr="Professional Boxing and Combat Sports Board Victoria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2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275C" w14:textId="77777777" w:rsidR="00ED5AA6" w:rsidRPr="0039708F" w:rsidRDefault="00ED5AA6" w:rsidP="00ED5AA6">
    <w:pPr>
      <w:pStyle w:val="Footer"/>
    </w:pPr>
    <w:r>
      <w:rPr>
        <w:noProof/>
      </w:rPr>
      <w:drawing>
        <wp:anchor distT="0" distB="0" distL="114300" distR="114300" simplePos="0" relativeHeight="251658255" behindDoc="0" locked="1" layoutInCell="1" allowOverlap="1" wp14:anchorId="603EDCC0" wp14:editId="770EE5E6">
          <wp:simplePos x="0" y="0"/>
          <wp:positionH relativeFrom="page">
            <wp:posOffset>0</wp:posOffset>
          </wp:positionH>
          <wp:positionV relativeFrom="page">
            <wp:posOffset>9620250</wp:posOffset>
          </wp:positionV>
          <wp:extent cx="7560000" cy="1069200"/>
          <wp:effectExtent l="0" t="0" r="0" b="0"/>
          <wp:wrapNone/>
          <wp:docPr id="1943776562" name="Graphic 27" descr="An image of a contestant doubled over following a heavy kn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76562" name="Graphic 27" descr="An image of a contestant doubled over following a heavy knock."/>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200"/>
                  </a:xfrm>
                  <a:prstGeom prst="rect">
                    <a:avLst/>
                  </a:prstGeom>
                </pic:spPr>
              </pic:pic>
            </a:graphicData>
          </a:graphic>
          <wp14:sizeRelH relativeFrom="page">
            <wp14:pctWidth>0</wp14:pctWidth>
          </wp14:sizeRelH>
          <wp14:sizeRelV relativeFrom="page">
            <wp14:pctHeight>0</wp14:pctHeight>
          </wp14:sizeRelV>
        </wp:anchor>
      </w:drawing>
    </w:r>
  </w:p>
  <w:p w14:paraId="458AC4BF" w14:textId="77777777" w:rsidR="009F5143" w:rsidRPr="00ED5AA6" w:rsidRDefault="009F5143" w:rsidP="00ED5AA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8B0CB" w14:textId="77777777" w:rsidR="00864CAD" w:rsidRDefault="00864CAD" w:rsidP="00123BB4">
      <w:r>
        <w:separator/>
      </w:r>
    </w:p>
  </w:footnote>
  <w:footnote w:type="continuationSeparator" w:id="0">
    <w:p w14:paraId="0E71004B" w14:textId="77777777" w:rsidR="00864CAD" w:rsidRDefault="00864CAD" w:rsidP="00123BB4">
      <w:r>
        <w:continuationSeparator/>
      </w:r>
    </w:p>
  </w:footnote>
  <w:footnote w:type="continuationNotice" w:id="1">
    <w:p w14:paraId="428D2DE4" w14:textId="77777777" w:rsidR="00864CAD" w:rsidRDefault="00864CAD">
      <w:pPr>
        <w:spacing w:after="0" w:line="240" w:lineRule="auto"/>
      </w:pPr>
    </w:p>
  </w:footnote>
  <w:footnote w:id="2">
    <w:p w14:paraId="2DD77C01" w14:textId="77777777" w:rsidR="00211A53" w:rsidRPr="00725E13" w:rsidRDefault="00211A53" w:rsidP="00211A53">
      <w:pPr>
        <w:pStyle w:val="FootnoteText"/>
        <w:rPr>
          <w:sz w:val="16"/>
          <w:szCs w:val="16"/>
        </w:rPr>
      </w:pPr>
      <w:r>
        <w:rPr>
          <w:rStyle w:val="FootnoteReference"/>
        </w:rPr>
        <w:footnoteRef/>
      </w:r>
      <w:r>
        <w:t xml:space="preserve"> </w:t>
      </w:r>
      <w:r>
        <w:rPr>
          <w:sz w:val="16"/>
          <w:szCs w:val="16"/>
        </w:rPr>
        <w:t>This decision is being appealed in VCAT.</w:t>
      </w:r>
    </w:p>
  </w:footnote>
  <w:footnote w:id="3">
    <w:p w14:paraId="3EBD05FC" w14:textId="77777777" w:rsidR="00211A53" w:rsidRPr="00EC12C2" w:rsidRDefault="00211A53" w:rsidP="00211A53">
      <w:pPr>
        <w:pStyle w:val="FootnoteText"/>
        <w:rPr>
          <w:sz w:val="16"/>
          <w:szCs w:val="16"/>
        </w:rPr>
      </w:pPr>
      <w:r>
        <w:rPr>
          <w:rStyle w:val="FootnoteReference"/>
        </w:rPr>
        <w:footnoteRef/>
      </w:r>
      <w:r>
        <w:t xml:space="preserve"> </w:t>
      </w:r>
      <w:r>
        <w:rPr>
          <w:sz w:val="16"/>
          <w:szCs w:val="16"/>
        </w:rPr>
        <w:t>One applicant is appealing this decision in VCAT.</w:t>
      </w:r>
    </w:p>
  </w:footnote>
  <w:footnote w:id="4">
    <w:p w14:paraId="749B634B" w14:textId="77777777" w:rsidR="00211A53" w:rsidRPr="00BE7106" w:rsidRDefault="00211A53" w:rsidP="00211A53">
      <w:pPr>
        <w:pStyle w:val="FootnoteText"/>
        <w:rPr>
          <w:sz w:val="16"/>
          <w:szCs w:val="16"/>
        </w:rPr>
      </w:pPr>
      <w:r>
        <w:rPr>
          <w:rStyle w:val="FootnoteReference"/>
        </w:rPr>
        <w:footnoteRef/>
      </w:r>
      <w:r>
        <w:t xml:space="preserve"> </w:t>
      </w:r>
      <w:r>
        <w:rPr>
          <w:sz w:val="16"/>
          <w:szCs w:val="16"/>
        </w:rPr>
        <w:t>This decision is being appealed in VCAT.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78EC9" w14:textId="77777777" w:rsidR="00A976CE" w:rsidRDefault="0039708F" w:rsidP="00123BB4">
    <w:pPr>
      <w:pStyle w:val="Header"/>
    </w:pPr>
    <w:r>
      <w:rPr>
        <w:noProof/>
      </w:rPr>
      <mc:AlternateContent>
        <mc:Choice Requires="wps">
          <w:drawing>
            <wp:anchor distT="0" distB="0" distL="0" distR="0" simplePos="0" relativeHeight="251658243" behindDoc="0" locked="0" layoutInCell="1" allowOverlap="1" wp14:anchorId="72EC4BC3" wp14:editId="6E23757E">
              <wp:simplePos x="635" y="635"/>
              <wp:positionH relativeFrom="page">
                <wp:align>center</wp:align>
              </wp:positionH>
              <wp:positionV relativeFrom="page">
                <wp:align>top</wp:align>
              </wp:positionV>
              <wp:extent cx="686435" cy="365760"/>
              <wp:effectExtent l="0" t="0" r="12065" b="2540"/>
              <wp:wrapNone/>
              <wp:docPr id="2110084664"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41848E"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C4BC3" id="_x0000_t202" coordsize="21600,21600" o:spt="202" path="m,l,21600r21600,l21600,xe">
              <v:stroke joinstyle="miter"/>
              <v:path gradientshapeok="t" o:connecttype="rect"/>
            </v:shapetype>
            <v:shape id="Text Box 15" o:spid="_x0000_s1026" type="#_x0000_t202" alt="OFFICIAL" style="position:absolute;margin-left:0;margin-top:0;width:54.05pt;height:28.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2341848E"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C7A61" w14:textId="77777777" w:rsidR="00ED5AA6" w:rsidRDefault="00ED5AA6" w:rsidP="00ED5AA6">
    <w:pPr>
      <w:pStyle w:val="Header"/>
      <w:jc w:val="right"/>
    </w:pPr>
    <w:r>
      <w:rPr>
        <w:noProof/>
      </w:rPr>
      <w:drawing>
        <wp:inline distT="0" distB="0" distL="0" distR="0" wp14:anchorId="615F5423" wp14:editId="25C289B0">
          <wp:extent cx="1920000" cy="576000"/>
          <wp:effectExtent l="0" t="0" r="0" b="0"/>
          <wp:docPr id="1648444119" name="Graphic 1" descr="The contestant is sitting in a corner while a trainer is attending to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44119" name="Graphic 1" descr="The contestant is sitting in a corner while a trainer is attending to him."/>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20000" cy="576000"/>
                  </a:xfrm>
                  <a:prstGeom prst="rect">
                    <a:avLst/>
                  </a:prstGeom>
                </pic:spPr>
              </pic:pic>
            </a:graphicData>
          </a:graphic>
        </wp:inline>
      </w:drawing>
    </w:r>
  </w:p>
  <w:p w14:paraId="7B7FC45C" w14:textId="77777777" w:rsidR="00ED5AA6" w:rsidRDefault="00ED5AA6" w:rsidP="00ED5AA6">
    <w:pPr>
      <w:pStyle w:val="Header"/>
      <w:jc w:val="right"/>
    </w:pPr>
    <w:r>
      <w:rPr>
        <w:noProof/>
      </w:rPr>
      <w:drawing>
        <wp:anchor distT="0" distB="0" distL="114300" distR="114300" simplePos="0" relativeHeight="251658245" behindDoc="1" locked="0" layoutInCell="1" allowOverlap="1" wp14:anchorId="25DECEAF" wp14:editId="6FABDC39">
          <wp:simplePos x="0" y="0"/>
          <wp:positionH relativeFrom="page">
            <wp:posOffset>0</wp:posOffset>
          </wp:positionH>
          <wp:positionV relativeFrom="page">
            <wp:posOffset>3075305</wp:posOffset>
          </wp:positionV>
          <wp:extent cx="7563599" cy="7614446"/>
          <wp:effectExtent l="0" t="0" r="5715" b="5715"/>
          <wp:wrapNone/>
          <wp:docPr id="1137086440" name="Picture 1137086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5315" name="Picture 130075315">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63599" cy="76144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1" layoutInCell="1" allowOverlap="1" wp14:anchorId="2F2C6FF1" wp14:editId="56CF467E">
          <wp:simplePos x="0" y="0"/>
          <wp:positionH relativeFrom="page">
            <wp:align>left</wp:align>
          </wp:positionH>
          <wp:positionV relativeFrom="page">
            <wp:align>top</wp:align>
          </wp:positionV>
          <wp:extent cx="7555230" cy="10691495"/>
          <wp:effectExtent l="0" t="0" r="1270" b="1905"/>
          <wp:wrapNone/>
          <wp:docPr id="160195709" name="Picture 2139357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57975" name="Picture 2139357975">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p>
  <w:p w14:paraId="6F9CF7A1" w14:textId="77777777" w:rsidR="00A976CE" w:rsidRPr="00ED5AA6" w:rsidRDefault="00A976CE" w:rsidP="00ED5A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2636" w14:textId="77777777" w:rsidR="00ED5AA6" w:rsidRDefault="00847B0C" w:rsidP="00847B0C">
    <w:pPr>
      <w:pStyle w:val="Header"/>
      <w:jc w:val="right"/>
    </w:pPr>
    <w:r>
      <w:rPr>
        <w:noProof/>
      </w:rPr>
      <w:drawing>
        <wp:inline distT="0" distB="0" distL="0" distR="0" wp14:anchorId="3517AC73" wp14:editId="3DEC50B0">
          <wp:extent cx="1920000" cy="576000"/>
          <wp:effectExtent l="0" t="0" r="0" b="0"/>
          <wp:docPr id="1634356851" name="Graphic 1" descr="Professional Boxing and Combat Sports Bord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56851" name="Graphic 1" descr="Professional Boxing and Combat Sports Bord of Victoria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20000" cy="576000"/>
                  </a:xfrm>
                  <a:prstGeom prst="rect">
                    <a:avLst/>
                  </a:prstGeom>
                </pic:spPr>
              </pic:pic>
            </a:graphicData>
          </a:graphic>
        </wp:inline>
      </w:drawing>
    </w:r>
  </w:p>
  <w:p w14:paraId="4C0E98A5" w14:textId="77777777" w:rsidR="00A976CE" w:rsidRDefault="004E19DF" w:rsidP="00847B0C">
    <w:pPr>
      <w:pStyle w:val="Header"/>
      <w:jc w:val="right"/>
    </w:pPr>
    <w:r>
      <w:rPr>
        <w:noProof/>
      </w:rPr>
      <w:drawing>
        <wp:anchor distT="0" distB="0" distL="114300" distR="114300" simplePos="0" relativeHeight="251658240" behindDoc="1" locked="0" layoutInCell="1" allowOverlap="1" wp14:anchorId="67BCC359" wp14:editId="73BE9404">
          <wp:simplePos x="0" y="0"/>
          <wp:positionH relativeFrom="page">
            <wp:posOffset>-791845</wp:posOffset>
          </wp:positionH>
          <wp:positionV relativeFrom="page">
            <wp:posOffset>2916555</wp:posOffset>
          </wp:positionV>
          <wp:extent cx="12322800" cy="8218800"/>
          <wp:effectExtent l="0" t="0" r="3175" b="0"/>
          <wp:wrapNone/>
          <wp:docPr id="1387372903" name="Picture 1387372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72903" name="Picture 1387372903">
                    <a:extLst>
                      <a:ext uri="{C183D7F6-B498-43B3-948B-1728B52AA6E4}">
                        <adec:decorative xmlns:adec="http://schemas.microsoft.com/office/drawing/2017/decorative" val="1"/>
                      </a:ext>
                    </a:extLst>
                  </pic:cNvPr>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322800" cy="8218800"/>
                  </a:xfrm>
                  <a:prstGeom prst="rect">
                    <a:avLst/>
                  </a:prstGeom>
                </pic:spPr>
              </pic:pic>
            </a:graphicData>
          </a:graphic>
          <wp14:sizeRelH relativeFrom="margin">
            <wp14:pctWidth>0</wp14:pctWidth>
          </wp14:sizeRelH>
          <wp14:sizeRelV relativeFrom="margin">
            <wp14:pctHeight>0</wp14:pctHeight>
          </wp14:sizeRelV>
        </wp:anchor>
      </w:drawing>
    </w:r>
    <w:r w:rsidR="009406AA">
      <w:rPr>
        <w:noProof/>
      </w:rPr>
      <w:drawing>
        <wp:anchor distT="0" distB="0" distL="114300" distR="114300" simplePos="0" relativeHeight="251658241" behindDoc="1" locked="1" layoutInCell="1" allowOverlap="1" wp14:anchorId="24C01F31" wp14:editId="79795445">
          <wp:simplePos x="0" y="0"/>
          <wp:positionH relativeFrom="page">
            <wp:align>left</wp:align>
          </wp:positionH>
          <wp:positionV relativeFrom="page">
            <wp:align>top</wp:align>
          </wp:positionV>
          <wp:extent cx="7555230" cy="10691495"/>
          <wp:effectExtent l="0" t="0" r="1270" b="1905"/>
          <wp:wrapNone/>
          <wp:docPr id="958440553" name="Picture 2139357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57975" name="Picture 2139357975">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393B2" w14:textId="77777777" w:rsidR="009F5143" w:rsidRDefault="0039708F">
    <w:pPr>
      <w:pStyle w:val="Header"/>
    </w:pPr>
    <w:r>
      <w:rPr>
        <w:noProof/>
      </w:rPr>
      <mc:AlternateContent>
        <mc:Choice Requires="wps">
          <w:drawing>
            <wp:anchor distT="0" distB="0" distL="0" distR="0" simplePos="0" relativeHeight="251658252" behindDoc="0" locked="0" layoutInCell="1" allowOverlap="1" wp14:anchorId="68266E5D" wp14:editId="2564D14F">
              <wp:simplePos x="635" y="635"/>
              <wp:positionH relativeFrom="page">
                <wp:align>center</wp:align>
              </wp:positionH>
              <wp:positionV relativeFrom="page">
                <wp:align>top</wp:align>
              </wp:positionV>
              <wp:extent cx="686435" cy="365760"/>
              <wp:effectExtent l="0" t="0" r="12065" b="2540"/>
              <wp:wrapNone/>
              <wp:docPr id="2077359811"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8517F0"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266E5D" id="_x0000_t202" coordsize="21600,21600" o:spt="202" path="m,l,21600r21600,l21600,xe">
              <v:stroke joinstyle="miter"/>
              <v:path gradientshapeok="t" o:connecttype="rect"/>
            </v:shapetype>
            <v:shape id="Text Box 18" o:spid="_x0000_s1028" type="#_x0000_t202" alt="OFFICIAL" style="position:absolute;margin-left:0;margin-top:0;width:54.05pt;height:28.8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rRDwIAABw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hum3UB1pKQ8nvoOTq4Zar0XAZ+GJYNqD&#10;RItPdGgDXcnhbHFWg//xN3/MJ9wpyllHgim5JUVzZr5Z4iNqKxnjz/k0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BgK0Q8CAAAc&#10;BAAADgAAAAAAAAAAAAAAAAAuAgAAZHJzL2Uyb0RvYy54bWxQSwECLQAUAAYACAAAACEA0paiuNoA&#10;AAAEAQAADwAAAAAAAAAAAAAAAABpBAAAZHJzL2Rvd25yZXYueG1sUEsFBgAAAAAEAAQA8wAAAHAF&#10;AAAAAA==&#10;" filled="f" stroked="f">
              <v:textbox style="mso-fit-shape-to-text:t" inset="0,15pt,0,0">
                <w:txbxContent>
                  <w:p w14:paraId="2E8517F0"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863" w:type="pct"/>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5"/>
      <w:gridCol w:w="564"/>
    </w:tblGrid>
    <w:sdt>
      <w:sdtPr>
        <w:rPr>
          <w:rFonts w:ascii="Aptos" w:hAnsi="Aptos"/>
          <w:color w:val="343641" w:themeColor="text2"/>
        </w:rPr>
        <w:id w:val="-59403356"/>
        <w:docPartObj>
          <w:docPartGallery w:val="Page Numbers (Bottom of Page)"/>
          <w:docPartUnique/>
        </w:docPartObj>
      </w:sdtPr>
      <w:sdtEndPr>
        <w:rPr>
          <w:rStyle w:val="PageNumber"/>
          <w:color w:val="7F7F7F" w:themeColor="text1" w:themeTint="80"/>
        </w:rPr>
      </w:sdtEndPr>
      <w:sdtContent>
        <w:sdt>
          <w:sdtPr>
            <w:rPr>
              <w:rFonts w:ascii="Aptos" w:hAnsi="Aptos"/>
              <w:color w:val="343641" w:themeColor="text2"/>
            </w:rPr>
            <w:id w:val="1506317500"/>
            <w:docPartObj>
              <w:docPartGallery w:val="Page Numbers (Top of Page)"/>
              <w:docPartUnique/>
            </w:docPartObj>
          </w:sdtPr>
          <w:sdtEndPr>
            <w:rPr>
              <w:rStyle w:val="PageNumber"/>
              <w:color w:val="7F7F7F" w:themeColor="text1" w:themeTint="80"/>
            </w:rPr>
          </w:sdtEndPr>
          <w:sdtContent>
            <w:tr w:rsidR="006C2861" w:rsidRPr="0039708F" w14:paraId="26CE5F11" w14:textId="77777777">
              <w:tc>
                <w:tcPr>
                  <w:tcW w:w="4738" w:type="pct"/>
                  <w:vAlign w:val="center"/>
                </w:tcPr>
                <w:p w14:paraId="7B62D7CA" w14:textId="7F8AEE40" w:rsidR="006C2861" w:rsidRPr="00ED5AA6" w:rsidRDefault="006C2861" w:rsidP="006C2861">
                  <w:pPr>
                    <w:pStyle w:val="Footer"/>
                    <w:spacing w:after="0"/>
                    <w:jc w:val="left"/>
                    <w:rPr>
                      <w:rFonts w:ascii="Aptos" w:hAnsi="Aptos"/>
                      <w:color w:val="343641" w:themeColor="text2"/>
                    </w:rPr>
                  </w:pPr>
                  <w:r w:rsidRPr="00ED5AA6">
                    <w:rPr>
                      <w:rFonts w:ascii="Aptos" w:hAnsi="Aptos"/>
                      <w:color w:val="343641" w:themeColor="text2"/>
                    </w:rPr>
                    <w:fldChar w:fldCharType="begin"/>
                  </w:r>
                  <w:r w:rsidRPr="00ED5AA6">
                    <w:rPr>
                      <w:rFonts w:ascii="Aptos" w:hAnsi="Aptos"/>
                      <w:color w:val="343641" w:themeColor="text2"/>
                    </w:rPr>
                    <w:instrText xml:space="preserve"> STYLEREF  Title  \* MERGEFORMAT </w:instrText>
                  </w:r>
                  <w:r w:rsidRPr="00ED5AA6">
                    <w:rPr>
                      <w:rFonts w:ascii="Aptos" w:hAnsi="Aptos"/>
                      <w:color w:val="343641" w:themeColor="text2"/>
                    </w:rPr>
                    <w:fldChar w:fldCharType="separate"/>
                  </w:r>
                  <w:r w:rsidR="00AE6CBB">
                    <w:rPr>
                      <w:rFonts w:ascii="Aptos" w:hAnsi="Aptos"/>
                      <w:noProof/>
                      <w:color w:val="343641" w:themeColor="text2"/>
                    </w:rPr>
                    <w:t>Board’s Report 2023-24</w:t>
                  </w:r>
                  <w:r w:rsidRPr="00ED5AA6">
                    <w:rPr>
                      <w:rFonts w:ascii="Aptos" w:hAnsi="Aptos"/>
                      <w:noProof/>
                      <w:color w:val="343641" w:themeColor="text2"/>
                    </w:rPr>
                    <w:fldChar w:fldCharType="end"/>
                  </w:r>
                </w:p>
              </w:tc>
              <w:tc>
                <w:tcPr>
                  <w:tcW w:w="262" w:type="pct"/>
                  <w:vAlign w:val="center"/>
                </w:tcPr>
                <w:p w14:paraId="19FD55B9" w14:textId="77777777" w:rsidR="006C2861" w:rsidRPr="0039708F" w:rsidRDefault="006C2861" w:rsidP="006C2861">
                  <w:pPr>
                    <w:pStyle w:val="Footer"/>
                    <w:spacing w:after="0"/>
                    <w:rPr>
                      <w:rStyle w:val="PageNumber"/>
                      <w:rFonts w:ascii="Aptos" w:hAnsi="Aptos"/>
                      <w:color w:val="7F7F7F" w:themeColor="text1" w:themeTint="80"/>
                    </w:rPr>
                  </w:pPr>
                  <w:r w:rsidRPr="0039708F">
                    <w:rPr>
                      <w:rStyle w:val="PageNumber"/>
                      <w:rFonts w:asciiTheme="majorHAnsi" w:hAnsiTheme="majorHAnsi"/>
                      <w:color w:val="FFFFFF" w:themeColor="background1"/>
                    </w:rPr>
                    <w:fldChar w:fldCharType="begin"/>
                  </w:r>
                  <w:r w:rsidRPr="0039708F">
                    <w:rPr>
                      <w:rStyle w:val="PageNumber"/>
                      <w:rFonts w:asciiTheme="majorHAnsi" w:hAnsiTheme="majorHAnsi"/>
                      <w:color w:val="FFFFFF" w:themeColor="background1"/>
                    </w:rPr>
                    <w:instrText xml:space="preserve"> PAGE </w:instrText>
                  </w:r>
                  <w:r w:rsidRPr="0039708F">
                    <w:rPr>
                      <w:rStyle w:val="PageNumber"/>
                      <w:rFonts w:asciiTheme="majorHAnsi" w:hAnsiTheme="majorHAnsi"/>
                      <w:color w:val="FFFFFF" w:themeColor="background1"/>
                    </w:rPr>
                    <w:fldChar w:fldCharType="separate"/>
                  </w:r>
                  <w:r>
                    <w:rPr>
                      <w:rStyle w:val="PageNumber"/>
                      <w:rFonts w:asciiTheme="majorHAnsi" w:hAnsiTheme="majorHAnsi"/>
                      <w:color w:val="FFFFFF" w:themeColor="background1"/>
                    </w:rPr>
                    <w:t>2</w:t>
                  </w:r>
                  <w:r w:rsidRPr="0039708F">
                    <w:rPr>
                      <w:rStyle w:val="PageNumber"/>
                      <w:rFonts w:asciiTheme="majorHAnsi" w:hAnsiTheme="majorHAnsi"/>
                      <w:color w:val="FFFFFF" w:themeColor="background1"/>
                    </w:rPr>
                    <w:fldChar w:fldCharType="end"/>
                  </w:r>
                </w:p>
              </w:tc>
            </w:tr>
          </w:sdtContent>
        </w:sdt>
      </w:sdtContent>
    </w:sdt>
  </w:tbl>
  <w:p w14:paraId="5621E63E" w14:textId="0955200B" w:rsidR="00216EF4" w:rsidRPr="006C2861" w:rsidRDefault="006C2861" w:rsidP="006C2861">
    <w:pPr>
      <w:pStyle w:val="Header"/>
    </w:pPr>
    <w:r>
      <w:rPr>
        <w:noProof/>
      </w:rPr>
      <w:drawing>
        <wp:anchor distT="0" distB="0" distL="114300" distR="114300" simplePos="0" relativeHeight="251658249" behindDoc="1" locked="1" layoutInCell="1" allowOverlap="1" wp14:anchorId="27BE9047" wp14:editId="54B1BFB2">
          <wp:simplePos x="0" y="0"/>
          <wp:positionH relativeFrom="page">
            <wp:posOffset>0</wp:posOffset>
          </wp:positionH>
          <wp:positionV relativeFrom="page">
            <wp:posOffset>0</wp:posOffset>
          </wp:positionV>
          <wp:extent cx="7560000" cy="1065600"/>
          <wp:effectExtent l="0" t="0" r="0" b="0"/>
          <wp:wrapNone/>
          <wp:docPr id="4618272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8252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1" layoutInCell="1" allowOverlap="1" wp14:anchorId="4213E994" wp14:editId="10F4AB69">
          <wp:simplePos x="0" y="0"/>
          <wp:positionH relativeFrom="page">
            <wp:posOffset>-7572375</wp:posOffset>
          </wp:positionH>
          <wp:positionV relativeFrom="page">
            <wp:posOffset>-355600</wp:posOffset>
          </wp:positionV>
          <wp:extent cx="7559675" cy="9876790"/>
          <wp:effectExtent l="0" t="0" r="0" b="3810"/>
          <wp:wrapNone/>
          <wp:docPr id="202984078" name="Picture 202984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l="46655" r="46655"/>
                  <a:stretch>
                    <a:fillRect/>
                  </a:stretch>
                </pic:blipFill>
                <pic:spPr bwMode="auto">
                  <a:xfrm>
                    <a:off x="0" y="0"/>
                    <a:ext cx="7559675" cy="987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863" w:type="pct"/>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5"/>
      <w:gridCol w:w="564"/>
    </w:tblGrid>
    <w:sdt>
      <w:sdtPr>
        <w:rPr>
          <w:rFonts w:ascii="Aptos" w:hAnsi="Aptos"/>
          <w:color w:val="343641" w:themeColor="text2"/>
        </w:rPr>
        <w:id w:val="414521434"/>
        <w:docPartObj>
          <w:docPartGallery w:val="Page Numbers (Bottom of Page)"/>
          <w:docPartUnique/>
        </w:docPartObj>
      </w:sdtPr>
      <w:sdtEndPr>
        <w:rPr>
          <w:rStyle w:val="PageNumber"/>
          <w:color w:val="7F7F7F" w:themeColor="text1" w:themeTint="80"/>
        </w:rPr>
      </w:sdtEndPr>
      <w:sdtContent>
        <w:sdt>
          <w:sdtPr>
            <w:rPr>
              <w:rFonts w:ascii="Aptos" w:hAnsi="Aptos"/>
              <w:color w:val="343641" w:themeColor="text2"/>
            </w:rPr>
            <w:id w:val="2143234491"/>
            <w:docPartObj>
              <w:docPartGallery w:val="Page Numbers (Top of Page)"/>
              <w:docPartUnique/>
            </w:docPartObj>
          </w:sdtPr>
          <w:sdtEndPr>
            <w:rPr>
              <w:rStyle w:val="PageNumber"/>
              <w:color w:val="7F7F7F" w:themeColor="text1" w:themeTint="80"/>
            </w:rPr>
          </w:sdtEndPr>
          <w:sdtContent>
            <w:tr w:rsidR="000B5850" w:rsidRPr="0039708F" w14:paraId="359430A9" w14:textId="77777777">
              <w:tc>
                <w:tcPr>
                  <w:tcW w:w="4738" w:type="pct"/>
                  <w:vAlign w:val="center"/>
                </w:tcPr>
                <w:p w14:paraId="05D0ADD1" w14:textId="276714E5" w:rsidR="00B81AE0" w:rsidRPr="00ED5AA6" w:rsidRDefault="00B81AE0">
                  <w:pPr>
                    <w:pStyle w:val="Footer"/>
                    <w:spacing w:after="0"/>
                    <w:jc w:val="left"/>
                    <w:rPr>
                      <w:rFonts w:ascii="Aptos" w:hAnsi="Aptos"/>
                      <w:color w:val="343641" w:themeColor="text2"/>
                    </w:rPr>
                  </w:pPr>
                  <w:r w:rsidRPr="00ED5AA6">
                    <w:rPr>
                      <w:rFonts w:ascii="Aptos" w:hAnsi="Aptos"/>
                      <w:color w:val="343641" w:themeColor="text2"/>
                    </w:rPr>
                    <w:fldChar w:fldCharType="begin"/>
                  </w:r>
                  <w:r w:rsidRPr="00ED5AA6">
                    <w:rPr>
                      <w:rFonts w:ascii="Aptos" w:hAnsi="Aptos"/>
                      <w:color w:val="343641" w:themeColor="text2"/>
                    </w:rPr>
                    <w:instrText xml:space="preserve"> STYLEREF  Title  \* MERGEFORMAT </w:instrText>
                  </w:r>
                  <w:r w:rsidRPr="00ED5AA6">
                    <w:rPr>
                      <w:rFonts w:ascii="Aptos" w:hAnsi="Aptos"/>
                      <w:color w:val="343641" w:themeColor="text2"/>
                    </w:rPr>
                    <w:fldChar w:fldCharType="separate"/>
                  </w:r>
                  <w:r w:rsidR="00AE6CBB">
                    <w:rPr>
                      <w:rFonts w:ascii="Aptos" w:hAnsi="Aptos"/>
                      <w:noProof/>
                      <w:color w:val="343641" w:themeColor="text2"/>
                    </w:rPr>
                    <w:t>Board’s Report 2023-24</w:t>
                  </w:r>
                  <w:r w:rsidRPr="00ED5AA6">
                    <w:rPr>
                      <w:rFonts w:ascii="Aptos" w:hAnsi="Aptos"/>
                      <w:noProof/>
                      <w:color w:val="343641" w:themeColor="text2"/>
                    </w:rPr>
                    <w:fldChar w:fldCharType="end"/>
                  </w:r>
                </w:p>
              </w:tc>
              <w:tc>
                <w:tcPr>
                  <w:tcW w:w="262" w:type="pct"/>
                  <w:vAlign w:val="center"/>
                </w:tcPr>
                <w:p w14:paraId="31A8D8DC" w14:textId="77777777" w:rsidR="00B81AE0" w:rsidRPr="0039708F" w:rsidRDefault="00B81AE0">
                  <w:pPr>
                    <w:pStyle w:val="Footer"/>
                    <w:spacing w:after="0"/>
                    <w:rPr>
                      <w:rStyle w:val="PageNumber"/>
                      <w:rFonts w:ascii="Aptos" w:hAnsi="Aptos"/>
                      <w:color w:val="7F7F7F" w:themeColor="text1" w:themeTint="80"/>
                    </w:rPr>
                  </w:pPr>
                  <w:r w:rsidRPr="0039708F">
                    <w:rPr>
                      <w:rStyle w:val="PageNumber"/>
                      <w:rFonts w:asciiTheme="majorHAnsi" w:hAnsiTheme="majorHAnsi"/>
                      <w:color w:val="FFFFFF" w:themeColor="background1"/>
                    </w:rPr>
                    <w:fldChar w:fldCharType="begin"/>
                  </w:r>
                  <w:r w:rsidRPr="0039708F">
                    <w:rPr>
                      <w:rStyle w:val="PageNumber"/>
                      <w:rFonts w:asciiTheme="majorHAnsi" w:hAnsiTheme="majorHAnsi"/>
                      <w:color w:val="FFFFFF" w:themeColor="background1"/>
                    </w:rPr>
                    <w:instrText xml:space="preserve"> PAGE </w:instrText>
                  </w:r>
                  <w:r w:rsidRPr="0039708F">
                    <w:rPr>
                      <w:rStyle w:val="PageNumber"/>
                      <w:rFonts w:asciiTheme="majorHAnsi" w:hAnsiTheme="majorHAnsi"/>
                      <w:color w:val="FFFFFF" w:themeColor="background1"/>
                    </w:rPr>
                    <w:fldChar w:fldCharType="separate"/>
                  </w:r>
                  <w:r>
                    <w:rPr>
                      <w:rStyle w:val="PageNumber"/>
                      <w:rFonts w:asciiTheme="majorHAnsi" w:hAnsiTheme="majorHAnsi"/>
                      <w:color w:val="FFFFFF" w:themeColor="background1"/>
                    </w:rPr>
                    <w:t>1</w:t>
                  </w:r>
                  <w:r w:rsidRPr="0039708F">
                    <w:rPr>
                      <w:rStyle w:val="PageNumber"/>
                      <w:rFonts w:asciiTheme="majorHAnsi" w:hAnsiTheme="majorHAnsi"/>
                      <w:color w:val="FFFFFF" w:themeColor="background1"/>
                    </w:rPr>
                    <w:fldChar w:fldCharType="end"/>
                  </w:r>
                </w:p>
              </w:tc>
            </w:tr>
          </w:sdtContent>
        </w:sdt>
      </w:sdtContent>
    </w:sdt>
  </w:tbl>
  <w:p w14:paraId="111B9AD7" w14:textId="77777777" w:rsidR="00B81AE0" w:rsidRPr="006C2861" w:rsidRDefault="00B81AE0">
    <w:pPr>
      <w:pStyle w:val="Header"/>
    </w:pPr>
    <w:r>
      <w:rPr>
        <w:noProof/>
      </w:rPr>
      <w:drawing>
        <wp:anchor distT="0" distB="0" distL="114300" distR="114300" simplePos="0" relativeHeight="251658251" behindDoc="1" locked="1" layoutInCell="1" allowOverlap="1" wp14:anchorId="649765FF" wp14:editId="1F30D0EA">
          <wp:simplePos x="0" y="0"/>
          <wp:positionH relativeFrom="page">
            <wp:posOffset>0</wp:posOffset>
          </wp:positionH>
          <wp:positionV relativeFrom="page">
            <wp:posOffset>0</wp:posOffset>
          </wp:positionV>
          <wp:extent cx="7560000" cy="1065600"/>
          <wp:effectExtent l="0" t="0" r="0" b="0"/>
          <wp:wrapNone/>
          <wp:docPr id="9272626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8252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1" layoutInCell="1" allowOverlap="1" wp14:anchorId="2ECB5C5A" wp14:editId="4AA2BD24">
          <wp:simplePos x="0" y="0"/>
          <wp:positionH relativeFrom="page">
            <wp:posOffset>-7572375</wp:posOffset>
          </wp:positionH>
          <wp:positionV relativeFrom="page">
            <wp:posOffset>-355600</wp:posOffset>
          </wp:positionV>
          <wp:extent cx="7559675" cy="9876790"/>
          <wp:effectExtent l="0" t="0" r="0" b="3810"/>
          <wp:wrapNone/>
          <wp:docPr id="563795463" name="Picture 563795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l="46655" r="46655"/>
                  <a:stretch>
                    <a:fillRect/>
                  </a:stretch>
                </pic:blipFill>
                <pic:spPr bwMode="auto">
                  <a:xfrm>
                    <a:off x="0" y="0"/>
                    <a:ext cx="7559675" cy="987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FDC9B" w14:textId="77777777" w:rsidR="009F5143" w:rsidRPr="00B0146C" w:rsidRDefault="009F5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6DF84"/>
    <w:multiLevelType w:val="hybridMultilevel"/>
    <w:tmpl w:val="FFFFFFFF"/>
    <w:lvl w:ilvl="0" w:tplc="43F0D154">
      <w:start w:val="1"/>
      <w:numFmt w:val="bullet"/>
      <w:lvlText w:val="·"/>
      <w:lvlJc w:val="left"/>
      <w:pPr>
        <w:ind w:left="360" w:hanging="360"/>
      </w:pPr>
      <w:rPr>
        <w:rFonts w:ascii="Symbol" w:hAnsi="Symbol" w:hint="default"/>
      </w:rPr>
    </w:lvl>
    <w:lvl w:ilvl="1" w:tplc="3D7E8292">
      <w:start w:val="1"/>
      <w:numFmt w:val="bullet"/>
      <w:lvlText w:val="o"/>
      <w:lvlJc w:val="left"/>
      <w:pPr>
        <w:ind w:left="1080" w:hanging="360"/>
      </w:pPr>
      <w:rPr>
        <w:rFonts w:ascii="Courier New" w:hAnsi="Courier New" w:hint="default"/>
      </w:rPr>
    </w:lvl>
    <w:lvl w:ilvl="2" w:tplc="ADE26A64">
      <w:start w:val="1"/>
      <w:numFmt w:val="bullet"/>
      <w:lvlText w:val=""/>
      <w:lvlJc w:val="left"/>
      <w:pPr>
        <w:ind w:left="1800" w:hanging="360"/>
      </w:pPr>
      <w:rPr>
        <w:rFonts w:ascii="Wingdings" w:hAnsi="Wingdings" w:hint="default"/>
      </w:rPr>
    </w:lvl>
    <w:lvl w:ilvl="3" w:tplc="0B389E2A">
      <w:start w:val="1"/>
      <w:numFmt w:val="bullet"/>
      <w:lvlText w:val=""/>
      <w:lvlJc w:val="left"/>
      <w:pPr>
        <w:ind w:left="2520" w:hanging="360"/>
      </w:pPr>
      <w:rPr>
        <w:rFonts w:ascii="Symbol" w:hAnsi="Symbol" w:hint="default"/>
      </w:rPr>
    </w:lvl>
    <w:lvl w:ilvl="4" w:tplc="24B6A1FA">
      <w:start w:val="1"/>
      <w:numFmt w:val="bullet"/>
      <w:lvlText w:val="o"/>
      <w:lvlJc w:val="left"/>
      <w:pPr>
        <w:ind w:left="3240" w:hanging="360"/>
      </w:pPr>
      <w:rPr>
        <w:rFonts w:ascii="Courier New" w:hAnsi="Courier New" w:hint="default"/>
      </w:rPr>
    </w:lvl>
    <w:lvl w:ilvl="5" w:tplc="7E168418">
      <w:start w:val="1"/>
      <w:numFmt w:val="bullet"/>
      <w:lvlText w:val=""/>
      <w:lvlJc w:val="left"/>
      <w:pPr>
        <w:ind w:left="3960" w:hanging="360"/>
      </w:pPr>
      <w:rPr>
        <w:rFonts w:ascii="Wingdings" w:hAnsi="Wingdings" w:hint="default"/>
      </w:rPr>
    </w:lvl>
    <w:lvl w:ilvl="6" w:tplc="0ED08B8E">
      <w:start w:val="1"/>
      <w:numFmt w:val="bullet"/>
      <w:lvlText w:val=""/>
      <w:lvlJc w:val="left"/>
      <w:pPr>
        <w:ind w:left="4680" w:hanging="360"/>
      </w:pPr>
      <w:rPr>
        <w:rFonts w:ascii="Symbol" w:hAnsi="Symbol" w:hint="default"/>
      </w:rPr>
    </w:lvl>
    <w:lvl w:ilvl="7" w:tplc="4C002DBE">
      <w:start w:val="1"/>
      <w:numFmt w:val="bullet"/>
      <w:lvlText w:val="o"/>
      <w:lvlJc w:val="left"/>
      <w:pPr>
        <w:ind w:left="5400" w:hanging="360"/>
      </w:pPr>
      <w:rPr>
        <w:rFonts w:ascii="Courier New" w:hAnsi="Courier New" w:hint="default"/>
      </w:rPr>
    </w:lvl>
    <w:lvl w:ilvl="8" w:tplc="37D44BA0">
      <w:start w:val="1"/>
      <w:numFmt w:val="bullet"/>
      <w:lvlText w:val=""/>
      <w:lvlJc w:val="left"/>
      <w:pPr>
        <w:ind w:left="6120" w:hanging="360"/>
      </w:pPr>
      <w:rPr>
        <w:rFonts w:ascii="Wingdings" w:hAnsi="Wingdings" w:hint="default"/>
      </w:rPr>
    </w:lvl>
  </w:abstractNum>
  <w:abstractNum w:abstractNumId="1" w15:restartNumberingAfterBreak="0">
    <w:nsid w:val="15022C0B"/>
    <w:multiLevelType w:val="hybridMultilevel"/>
    <w:tmpl w:val="CA8AB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F5ED9E"/>
    <w:multiLevelType w:val="hybridMultilevel"/>
    <w:tmpl w:val="299A5EF4"/>
    <w:lvl w:ilvl="0" w:tplc="1C321932">
      <w:start w:val="1"/>
      <w:numFmt w:val="bullet"/>
      <w:lvlText w:val="·"/>
      <w:lvlJc w:val="left"/>
      <w:pPr>
        <w:ind w:left="1334" w:hanging="360"/>
      </w:pPr>
      <w:rPr>
        <w:rFonts w:ascii="Symbol" w:hAnsi="Symbol" w:hint="default"/>
      </w:rPr>
    </w:lvl>
    <w:lvl w:ilvl="1" w:tplc="DD548F1A">
      <w:start w:val="1"/>
      <w:numFmt w:val="bullet"/>
      <w:lvlText w:val="o"/>
      <w:lvlJc w:val="left"/>
      <w:pPr>
        <w:ind w:left="2054" w:hanging="360"/>
      </w:pPr>
      <w:rPr>
        <w:rFonts w:ascii="Courier New" w:hAnsi="Courier New" w:hint="default"/>
      </w:rPr>
    </w:lvl>
    <w:lvl w:ilvl="2" w:tplc="53843EB6">
      <w:start w:val="1"/>
      <w:numFmt w:val="bullet"/>
      <w:lvlText w:val=""/>
      <w:lvlJc w:val="left"/>
      <w:pPr>
        <w:ind w:left="2774" w:hanging="360"/>
      </w:pPr>
      <w:rPr>
        <w:rFonts w:ascii="Wingdings" w:hAnsi="Wingdings" w:hint="default"/>
      </w:rPr>
    </w:lvl>
    <w:lvl w:ilvl="3" w:tplc="4B067C60">
      <w:start w:val="1"/>
      <w:numFmt w:val="bullet"/>
      <w:lvlText w:val=""/>
      <w:lvlJc w:val="left"/>
      <w:pPr>
        <w:ind w:left="3494" w:hanging="360"/>
      </w:pPr>
      <w:rPr>
        <w:rFonts w:ascii="Symbol" w:hAnsi="Symbol" w:hint="default"/>
      </w:rPr>
    </w:lvl>
    <w:lvl w:ilvl="4" w:tplc="F6E697F2">
      <w:start w:val="1"/>
      <w:numFmt w:val="bullet"/>
      <w:lvlText w:val="o"/>
      <w:lvlJc w:val="left"/>
      <w:pPr>
        <w:ind w:left="4214" w:hanging="360"/>
      </w:pPr>
      <w:rPr>
        <w:rFonts w:ascii="Courier New" w:hAnsi="Courier New" w:hint="default"/>
      </w:rPr>
    </w:lvl>
    <w:lvl w:ilvl="5" w:tplc="AEC66662">
      <w:start w:val="1"/>
      <w:numFmt w:val="bullet"/>
      <w:lvlText w:val=""/>
      <w:lvlJc w:val="left"/>
      <w:pPr>
        <w:ind w:left="4934" w:hanging="360"/>
      </w:pPr>
      <w:rPr>
        <w:rFonts w:ascii="Wingdings" w:hAnsi="Wingdings" w:hint="default"/>
      </w:rPr>
    </w:lvl>
    <w:lvl w:ilvl="6" w:tplc="37FC29F2">
      <w:start w:val="1"/>
      <w:numFmt w:val="bullet"/>
      <w:lvlText w:val=""/>
      <w:lvlJc w:val="left"/>
      <w:pPr>
        <w:ind w:left="5654" w:hanging="360"/>
      </w:pPr>
      <w:rPr>
        <w:rFonts w:ascii="Symbol" w:hAnsi="Symbol" w:hint="default"/>
      </w:rPr>
    </w:lvl>
    <w:lvl w:ilvl="7" w:tplc="A906FAB6">
      <w:start w:val="1"/>
      <w:numFmt w:val="bullet"/>
      <w:lvlText w:val="o"/>
      <w:lvlJc w:val="left"/>
      <w:pPr>
        <w:ind w:left="6374" w:hanging="360"/>
      </w:pPr>
      <w:rPr>
        <w:rFonts w:ascii="Courier New" w:hAnsi="Courier New" w:hint="default"/>
      </w:rPr>
    </w:lvl>
    <w:lvl w:ilvl="8" w:tplc="9D0C4A50">
      <w:start w:val="1"/>
      <w:numFmt w:val="bullet"/>
      <w:lvlText w:val=""/>
      <w:lvlJc w:val="left"/>
      <w:pPr>
        <w:ind w:left="7094" w:hanging="360"/>
      </w:pPr>
      <w:rPr>
        <w:rFonts w:ascii="Wingdings" w:hAnsi="Wingdings" w:hint="default"/>
      </w:rPr>
    </w:lvl>
  </w:abstractNum>
  <w:abstractNum w:abstractNumId="3" w15:restartNumberingAfterBreak="0">
    <w:nsid w:val="1FCB62C0"/>
    <w:multiLevelType w:val="hybridMultilevel"/>
    <w:tmpl w:val="A6B62864"/>
    <w:lvl w:ilvl="0" w:tplc="068808E4">
      <w:start w:val="1"/>
      <w:numFmt w:val="bullet"/>
      <w:pStyle w:val="bullet1"/>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B58F3"/>
    <w:multiLevelType w:val="hybridMultilevel"/>
    <w:tmpl w:val="5A9A1CAC"/>
    <w:lvl w:ilvl="0" w:tplc="0C090001">
      <w:start w:val="1"/>
      <w:numFmt w:val="bullet"/>
      <w:lvlText w:val=""/>
      <w:lvlJc w:val="left"/>
      <w:pPr>
        <w:ind w:left="810" w:hanging="360"/>
      </w:pPr>
      <w:rPr>
        <w:rFonts w:ascii="Symbol" w:hAnsi="Symbol" w:hint="default"/>
      </w:rPr>
    </w:lvl>
    <w:lvl w:ilvl="1" w:tplc="FFFFFFFF" w:tentative="1">
      <w:start w:val="1"/>
      <w:numFmt w:val="bullet"/>
      <w:lvlText w:val="o"/>
      <w:lvlJc w:val="left"/>
      <w:pPr>
        <w:ind w:left="1845" w:hanging="360"/>
      </w:pPr>
      <w:rPr>
        <w:rFonts w:ascii="Courier New" w:hAnsi="Courier New" w:cs="Courier New" w:hint="default"/>
      </w:rPr>
    </w:lvl>
    <w:lvl w:ilvl="2" w:tplc="FFFFFFFF" w:tentative="1">
      <w:start w:val="1"/>
      <w:numFmt w:val="bullet"/>
      <w:lvlText w:val=""/>
      <w:lvlJc w:val="left"/>
      <w:pPr>
        <w:ind w:left="2565" w:hanging="360"/>
      </w:pPr>
      <w:rPr>
        <w:rFonts w:ascii="Wingdings" w:hAnsi="Wingdings" w:hint="default"/>
      </w:rPr>
    </w:lvl>
    <w:lvl w:ilvl="3" w:tplc="FFFFFFFF" w:tentative="1">
      <w:start w:val="1"/>
      <w:numFmt w:val="bullet"/>
      <w:lvlText w:val=""/>
      <w:lvlJc w:val="left"/>
      <w:pPr>
        <w:ind w:left="3285" w:hanging="360"/>
      </w:pPr>
      <w:rPr>
        <w:rFonts w:ascii="Symbol" w:hAnsi="Symbol" w:hint="default"/>
      </w:rPr>
    </w:lvl>
    <w:lvl w:ilvl="4" w:tplc="FFFFFFFF" w:tentative="1">
      <w:start w:val="1"/>
      <w:numFmt w:val="bullet"/>
      <w:lvlText w:val="o"/>
      <w:lvlJc w:val="left"/>
      <w:pPr>
        <w:ind w:left="4005" w:hanging="360"/>
      </w:pPr>
      <w:rPr>
        <w:rFonts w:ascii="Courier New" w:hAnsi="Courier New" w:cs="Courier New" w:hint="default"/>
      </w:rPr>
    </w:lvl>
    <w:lvl w:ilvl="5" w:tplc="FFFFFFFF" w:tentative="1">
      <w:start w:val="1"/>
      <w:numFmt w:val="bullet"/>
      <w:lvlText w:val=""/>
      <w:lvlJc w:val="left"/>
      <w:pPr>
        <w:ind w:left="4725" w:hanging="360"/>
      </w:pPr>
      <w:rPr>
        <w:rFonts w:ascii="Wingdings" w:hAnsi="Wingdings" w:hint="default"/>
      </w:rPr>
    </w:lvl>
    <w:lvl w:ilvl="6" w:tplc="FFFFFFFF" w:tentative="1">
      <w:start w:val="1"/>
      <w:numFmt w:val="bullet"/>
      <w:lvlText w:val=""/>
      <w:lvlJc w:val="left"/>
      <w:pPr>
        <w:ind w:left="5445" w:hanging="360"/>
      </w:pPr>
      <w:rPr>
        <w:rFonts w:ascii="Symbol" w:hAnsi="Symbol" w:hint="default"/>
      </w:rPr>
    </w:lvl>
    <w:lvl w:ilvl="7" w:tplc="FFFFFFFF" w:tentative="1">
      <w:start w:val="1"/>
      <w:numFmt w:val="bullet"/>
      <w:lvlText w:val="o"/>
      <w:lvlJc w:val="left"/>
      <w:pPr>
        <w:ind w:left="6165" w:hanging="360"/>
      </w:pPr>
      <w:rPr>
        <w:rFonts w:ascii="Courier New" w:hAnsi="Courier New" w:cs="Courier New" w:hint="default"/>
      </w:rPr>
    </w:lvl>
    <w:lvl w:ilvl="8" w:tplc="FFFFFFFF" w:tentative="1">
      <w:start w:val="1"/>
      <w:numFmt w:val="bullet"/>
      <w:lvlText w:val=""/>
      <w:lvlJc w:val="left"/>
      <w:pPr>
        <w:ind w:left="6885" w:hanging="360"/>
      </w:pPr>
      <w:rPr>
        <w:rFonts w:ascii="Wingdings" w:hAnsi="Wingdings" w:hint="default"/>
      </w:rPr>
    </w:lvl>
  </w:abstractNum>
  <w:abstractNum w:abstractNumId="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FB83717"/>
    <w:multiLevelType w:val="hybridMultilevel"/>
    <w:tmpl w:val="EDDEE0CE"/>
    <w:lvl w:ilvl="0" w:tplc="D07E1FAE">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566087"/>
    <w:multiLevelType w:val="hybridMultilevel"/>
    <w:tmpl w:val="4BAA3F9A"/>
    <w:lvl w:ilvl="0" w:tplc="8682BA84">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EC4ED5"/>
    <w:multiLevelType w:val="hybridMultilevel"/>
    <w:tmpl w:val="BB484362"/>
    <w:lvl w:ilvl="0" w:tplc="7B0AAD12">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B16F0A"/>
    <w:multiLevelType w:val="multilevel"/>
    <w:tmpl w:val="645C7622"/>
    <w:styleLink w:val="CurrentList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63658C"/>
    <w:multiLevelType w:val="hybridMultilevel"/>
    <w:tmpl w:val="D5FEE8C0"/>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3" w15:restartNumberingAfterBreak="0">
    <w:nsid w:val="59FD0D18"/>
    <w:multiLevelType w:val="hybridMultilevel"/>
    <w:tmpl w:val="E33C0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743344"/>
    <w:multiLevelType w:val="hybridMultilevel"/>
    <w:tmpl w:val="ECE6C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5F831D9"/>
    <w:multiLevelType w:val="multilevel"/>
    <w:tmpl w:val="D7A69F46"/>
    <w:styleLink w:val="CurrentList1"/>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7C34FF9"/>
    <w:multiLevelType w:val="hybridMultilevel"/>
    <w:tmpl w:val="B8A4E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485143"/>
    <w:multiLevelType w:val="hybridMultilevel"/>
    <w:tmpl w:val="7E7E1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0974158">
    <w:abstractNumId w:val="3"/>
  </w:num>
  <w:num w:numId="2" w16cid:durableId="1730151627">
    <w:abstractNumId w:val="8"/>
  </w:num>
  <w:num w:numId="3" w16cid:durableId="1469977648">
    <w:abstractNumId w:val="7"/>
  </w:num>
  <w:num w:numId="4" w16cid:durableId="333342480">
    <w:abstractNumId w:val="15"/>
  </w:num>
  <w:num w:numId="5" w16cid:durableId="1013268417">
    <w:abstractNumId w:val="6"/>
  </w:num>
  <w:num w:numId="6" w16cid:durableId="1195004484">
    <w:abstractNumId w:val="10"/>
  </w:num>
  <w:num w:numId="7" w16cid:durableId="1053961327">
    <w:abstractNumId w:val="5"/>
  </w:num>
  <w:num w:numId="8" w16cid:durableId="1944603745">
    <w:abstractNumId w:val="9"/>
  </w:num>
  <w:num w:numId="9" w16cid:durableId="82185324">
    <w:abstractNumId w:val="17"/>
  </w:num>
  <w:num w:numId="10" w16cid:durableId="1375693589">
    <w:abstractNumId w:val="11"/>
  </w:num>
  <w:num w:numId="11" w16cid:durableId="2135706842">
    <w:abstractNumId w:val="0"/>
  </w:num>
  <w:num w:numId="12" w16cid:durableId="132137816">
    <w:abstractNumId w:val="13"/>
  </w:num>
  <w:num w:numId="13" w16cid:durableId="647057185">
    <w:abstractNumId w:val="16"/>
  </w:num>
  <w:num w:numId="14" w16cid:durableId="474029338">
    <w:abstractNumId w:val="4"/>
  </w:num>
  <w:num w:numId="15" w16cid:durableId="155071850">
    <w:abstractNumId w:val="2"/>
  </w:num>
  <w:num w:numId="16" w16cid:durableId="1804695622">
    <w:abstractNumId w:val="14"/>
  </w:num>
  <w:num w:numId="17" w16cid:durableId="1371951526">
    <w:abstractNumId w:val="1"/>
  </w:num>
  <w:num w:numId="18" w16cid:durableId="1005665300">
    <w:abstractNumId w:val="18"/>
  </w:num>
  <w:num w:numId="19" w16cid:durableId="8799774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28B"/>
    <w:rsid w:val="0000440C"/>
    <w:rsid w:val="0003529C"/>
    <w:rsid w:val="000458D8"/>
    <w:rsid w:val="00050036"/>
    <w:rsid w:val="000567AA"/>
    <w:rsid w:val="00056A9F"/>
    <w:rsid w:val="00067E9F"/>
    <w:rsid w:val="000865C3"/>
    <w:rsid w:val="000B44AD"/>
    <w:rsid w:val="000C04E8"/>
    <w:rsid w:val="000C3B47"/>
    <w:rsid w:val="000D0708"/>
    <w:rsid w:val="000D2ECB"/>
    <w:rsid w:val="000E116A"/>
    <w:rsid w:val="000E39FB"/>
    <w:rsid w:val="000F38D1"/>
    <w:rsid w:val="000F5CAE"/>
    <w:rsid w:val="000F61BA"/>
    <w:rsid w:val="00106515"/>
    <w:rsid w:val="001154DB"/>
    <w:rsid w:val="00115EA5"/>
    <w:rsid w:val="00123BB4"/>
    <w:rsid w:val="00131A57"/>
    <w:rsid w:val="001438B9"/>
    <w:rsid w:val="00147A6B"/>
    <w:rsid w:val="00154F8A"/>
    <w:rsid w:val="00155132"/>
    <w:rsid w:val="00156E83"/>
    <w:rsid w:val="001575B0"/>
    <w:rsid w:val="001656F2"/>
    <w:rsid w:val="00171E13"/>
    <w:rsid w:val="00177817"/>
    <w:rsid w:val="00187320"/>
    <w:rsid w:val="0018752F"/>
    <w:rsid w:val="001C092F"/>
    <w:rsid w:val="001C224C"/>
    <w:rsid w:val="001C64A6"/>
    <w:rsid w:val="001C7344"/>
    <w:rsid w:val="001D77AB"/>
    <w:rsid w:val="001E3FA6"/>
    <w:rsid w:val="001F3DF2"/>
    <w:rsid w:val="00202981"/>
    <w:rsid w:val="002071B1"/>
    <w:rsid w:val="00211A53"/>
    <w:rsid w:val="00212794"/>
    <w:rsid w:val="00216EF4"/>
    <w:rsid w:val="00237320"/>
    <w:rsid w:val="00244FF5"/>
    <w:rsid w:val="0024629A"/>
    <w:rsid w:val="002476EC"/>
    <w:rsid w:val="0026532A"/>
    <w:rsid w:val="002829B6"/>
    <w:rsid w:val="0029317B"/>
    <w:rsid w:val="00296F24"/>
    <w:rsid w:val="002A1E88"/>
    <w:rsid w:val="002A552E"/>
    <w:rsid w:val="002B0B71"/>
    <w:rsid w:val="002B4F27"/>
    <w:rsid w:val="002D1814"/>
    <w:rsid w:val="002D32CE"/>
    <w:rsid w:val="002D461D"/>
    <w:rsid w:val="002E5AB6"/>
    <w:rsid w:val="002F6398"/>
    <w:rsid w:val="003022BE"/>
    <w:rsid w:val="00314982"/>
    <w:rsid w:val="00317381"/>
    <w:rsid w:val="00325807"/>
    <w:rsid w:val="00326A87"/>
    <w:rsid w:val="00327049"/>
    <w:rsid w:val="00341424"/>
    <w:rsid w:val="00363D35"/>
    <w:rsid w:val="00373568"/>
    <w:rsid w:val="00373C03"/>
    <w:rsid w:val="00376434"/>
    <w:rsid w:val="003771B3"/>
    <w:rsid w:val="0038541B"/>
    <w:rsid w:val="00386B72"/>
    <w:rsid w:val="00387A08"/>
    <w:rsid w:val="00393D53"/>
    <w:rsid w:val="0039460F"/>
    <w:rsid w:val="00395085"/>
    <w:rsid w:val="00395794"/>
    <w:rsid w:val="0039708F"/>
    <w:rsid w:val="003A0462"/>
    <w:rsid w:val="003A61B5"/>
    <w:rsid w:val="003B57CD"/>
    <w:rsid w:val="003C5E0B"/>
    <w:rsid w:val="003D6A27"/>
    <w:rsid w:val="003E072A"/>
    <w:rsid w:val="003E4AB1"/>
    <w:rsid w:val="003F152E"/>
    <w:rsid w:val="003F221C"/>
    <w:rsid w:val="004027D3"/>
    <w:rsid w:val="004057B7"/>
    <w:rsid w:val="00414CD1"/>
    <w:rsid w:val="0043293E"/>
    <w:rsid w:val="00437BF0"/>
    <w:rsid w:val="00442F54"/>
    <w:rsid w:val="00447B2A"/>
    <w:rsid w:val="00461348"/>
    <w:rsid w:val="004643B3"/>
    <w:rsid w:val="0047378C"/>
    <w:rsid w:val="00480EB2"/>
    <w:rsid w:val="004824A7"/>
    <w:rsid w:val="00484ADA"/>
    <w:rsid w:val="004A05A1"/>
    <w:rsid w:val="004A33FE"/>
    <w:rsid w:val="004A59F7"/>
    <w:rsid w:val="004A7616"/>
    <w:rsid w:val="004B661B"/>
    <w:rsid w:val="004C32FC"/>
    <w:rsid w:val="004C5CAE"/>
    <w:rsid w:val="004C6A4C"/>
    <w:rsid w:val="004D0D95"/>
    <w:rsid w:val="004E19DF"/>
    <w:rsid w:val="004E3885"/>
    <w:rsid w:val="0050413C"/>
    <w:rsid w:val="00513813"/>
    <w:rsid w:val="00515C11"/>
    <w:rsid w:val="005171E2"/>
    <w:rsid w:val="00524174"/>
    <w:rsid w:val="0053232B"/>
    <w:rsid w:val="00533CB8"/>
    <w:rsid w:val="00552B84"/>
    <w:rsid w:val="00552D54"/>
    <w:rsid w:val="00556F3C"/>
    <w:rsid w:val="00561F0C"/>
    <w:rsid w:val="00570E33"/>
    <w:rsid w:val="005730CE"/>
    <w:rsid w:val="005736B7"/>
    <w:rsid w:val="00577343"/>
    <w:rsid w:val="0058152E"/>
    <w:rsid w:val="00583974"/>
    <w:rsid w:val="0058597E"/>
    <w:rsid w:val="00587E90"/>
    <w:rsid w:val="00590459"/>
    <w:rsid w:val="005952E0"/>
    <w:rsid w:val="00596E3D"/>
    <w:rsid w:val="005C028B"/>
    <w:rsid w:val="005C2261"/>
    <w:rsid w:val="005D2C79"/>
    <w:rsid w:val="005E215B"/>
    <w:rsid w:val="005E4D11"/>
    <w:rsid w:val="005F040B"/>
    <w:rsid w:val="00612F87"/>
    <w:rsid w:val="00616232"/>
    <w:rsid w:val="00650E5D"/>
    <w:rsid w:val="00671625"/>
    <w:rsid w:val="00673F66"/>
    <w:rsid w:val="00684342"/>
    <w:rsid w:val="00692C08"/>
    <w:rsid w:val="00694234"/>
    <w:rsid w:val="006976DF"/>
    <w:rsid w:val="006A0E24"/>
    <w:rsid w:val="006B1F1B"/>
    <w:rsid w:val="006B2932"/>
    <w:rsid w:val="006B3D6E"/>
    <w:rsid w:val="006C2861"/>
    <w:rsid w:val="006C61FF"/>
    <w:rsid w:val="006D1E9A"/>
    <w:rsid w:val="006D52D9"/>
    <w:rsid w:val="00732709"/>
    <w:rsid w:val="0073636A"/>
    <w:rsid w:val="00747135"/>
    <w:rsid w:val="007642E9"/>
    <w:rsid w:val="00781DA2"/>
    <w:rsid w:val="00783A1A"/>
    <w:rsid w:val="007A272A"/>
    <w:rsid w:val="007B10FC"/>
    <w:rsid w:val="007C1D67"/>
    <w:rsid w:val="007C38A1"/>
    <w:rsid w:val="007D260F"/>
    <w:rsid w:val="007F0739"/>
    <w:rsid w:val="007F6D7C"/>
    <w:rsid w:val="00800A8A"/>
    <w:rsid w:val="00802517"/>
    <w:rsid w:val="00810770"/>
    <w:rsid w:val="0081353B"/>
    <w:rsid w:val="008151DC"/>
    <w:rsid w:val="008161BB"/>
    <w:rsid w:val="00822532"/>
    <w:rsid w:val="00826BAE"/>
    <w:rsid w:val="00833102"/>
    <w:rsid w:val="00834FA2"/>
    <w:rsid w:val="00845FAB"/>
    <w:rsid w:val="00847B0C"/>
    <w:rsid w:val="00851F82"/>
    <w:rsid w:val="00852640"/>
    <w:rsid w:val="00852E9E"/>
    <w:rsid w:val="00856D7A"/>
    <w:rsid w:val="00864CAD"/>
    <w:rsid w:val="00871718"/>
    <w:rsid w:val="008770F3"/>
    <w:rsid w:val="008818C5"/>
    <w:rsid w:val="00881AFB"/>
    <w:rsid w:val="00886C96"/>
    <w:rsid w:val="00894616"/>
    <w:rsid w:val="00897F02"/>
    <w:rsid w:val="008B243C"/>
    <w:rsid w:val="008C1C09"/>
    <w:rsid w:val="008D22B2"/>
    <w:rsid w:val="008D3020"/>
    <w:rsid w:val="008E04DF"/>
    <w:rsid w:val="008E29BC"/>
    <w:rsid w:val="008E3142"/>
    <w:rsid w:val="008E3E6F"/>
    <w:rsid w:val="008E7193"/>
    <w:rsid w:val="008F2231"/>
    <w:rsid w:val="00903DE4"/>
    <w:rsid w:val="009066C1"/>
    <w:rsid w:val="00906E0F"/>
    <w:rsid w:val="0090768D"/>
    <w:rsid w:val="00915FC7"/>
    <w:rsid w:val="009211AA"/>
    <w:rsid w:val="00937D60"/>
    <w:rsid w:val="009406AA"/>
    <w:rsid w:val="00941FB0"/>
    <w:rsid w:val="009444C5"/>
    <w:rsid w:val="00944B80"/>
    <w:rsid w:val="0094555A"/>
    <w:rsid w:val="00952696"/>
    <w:rsid w:val="0095648D"/>
    <w:rsid w:val="00956EA5"/>
    <w:rsid w:val="009645BD"/>
    <w:rsid w:val="0096488D"/>
    <w:rsid w:val="00972D9C"/>
    <w:rsid w:val="0099252E"/>
    <w:rsid w:val="0099365B"/>
    <w:rsid w:val="009A693D"/>
    <w:rsid w:val="009B2BE5"/>
    <w:rsid w:val="009B64E9"/>
    <w:rsid w:val="009C3124"/>
    <w:rsid w:val="009C4B2B"/>
    <w:rsid w:val="009D0A5E"/>
    <w:rsid w:val="009D365A"/>
    <w:rsid w:val="009D7819"/>
    <w:rsid w:val="009E0040"/>
    <w:rsid w:val="009F09B7"/>
    <w:rsid w:val="009F1203"/>
    <w:rsid w:val="009F5143"/>
    <w:rsid w:val="009F624B"/>
    <w:rsid w:val="00A0079E"/>
    <w:rsid w:val="00A165C3"/>
    <w:rsid w:val="00A26BEA"/>
    <w:rsid w:val="00A27E6D"/>
    <w:rsid w:val="00A307FD"/>
    <w:rsid w:val="00A31A84"/>
    <w:rsid w:val="00A34DF1"/>
    <w:rsid w:val="00A4038E"/>
    <w:rsid w:val="00A40ABE"/>
    <w:rsid w:val="00A51963"/>
    <w:rsid w:val="00A6306A"/>
    <w:rsid w:val="00A721E0"/>
    <w:rsid w:val="00A76BEB"/>
    <w:rsid w:val="00A82D39"/>
    <w:rsid w:val="00A976CE"/>
    <w:rsid w:val="00AB4202"/>
    <w:rsid w:val="00AB5F41"/>
    <w:rsid w:val="00AE6CBB"/>
    <w:rsid w:val="00B02A5B"/>
    <w:rsid w:val="00B16565"/>
    <w:rsid w:val="00B16C98"/>
    <w:rsid w:val="00B20D0D"/>
    <w:rsid w:val="00B309D2"/>
    <w:rsid w:val="00B33F3C"/>
    <w:rsid w:val="00B459D5"/>
    <w:rsid w:val="00B45BCE"/>
    <w:rsid w:val="00B512A0"/>
    <w:rsid w:val="00B57C8B"/>
    <w:rsid w:val="00B604A2"/>
    <w:rsid w:val="00B60FED"/>
    <w:rsid w:val="00B75D74"/>
    <w:rsid w:val="00B81AE0"/>
    <w:rsid w:val="00B96762"/>
    <w:rsid w:val="00B967EE"/>
    <w:rsid w:val="00BA5862"/>
    <w:rsid w:val="00BB605B"/>
    <w:rsid w:val="00BC051D"/>
    <w:rsid w:val="00BC1FAC"/>
    <w:rsid w:val="00BC46B6"/>
    <w:rsid w:val="00BC5903"/>
    <w:rsid w:val="00BD5A9B"/>
    <w:rsid w:val="00BE233D"/>
    <w:rsid w:val="00BF3966"/>
    <w:rsid w:val="00C142C1"/>
    <w:rsid w:val="00C31C8D"/>
    <w:rsid w:val="00C32046"/>
    <w:rsid w:val="00C4340D"/>
    <w:rsid w:val="00C523B7"/>
    <w:rsid w:val="00C52A6E"/>
    <w:rsid w:val="00C568BF"/>
    <w:rsid w:val="00C6591E"/>
    <w:rsid w:val="00C65E30"/>
    <w:rsid w:val="00C73704"/>
    <w:rsid w:val="00C764A4"/>
    <w:rsid w:val="00C873E6"/>
    <w:rsid w:val="00C907FC"/>
    <w:rsid w:val="00CA5B20"/>
    <w:rsid w:val="00CA683D"/>
    <w:rsid w:val="00CB1960"/>
    <w:rsid w:val="00CB3327"/>
    <w:rsid w:val="00CC032E"/>
    <w:rsid w:val="00CD2FEB"/>
    <w:rsid w:val="00CE57AF"/>
    <w:rsid w:val="00CF4DFE"/>
    <w:rsid w:val="00D0417E"/>
    <w:rsid w:val="00D145E4"/>
    <w:rsid w:val="00D15D63"/>
    <w:rsid w:val="00D168B0"/>
    <w:rsid w:val="00D21101"/>
    <w:rsid w:val="00D25779"/>
    <w:rsid w:val="00D34F86"/>
    <w:rsid w:val="00D44A4F"/>
    <w:rsid w:val="00D46510"/>
    <w:rsid w:val="00D61FDA"/>
    <w:rsid w:val="00D647AB"/>
    <w:rsid w:val="00D708AD"/>
    <w:rsid w:val="00D8427E"/>
    <w:rsid w:val="00D92B90"/>
    <w:rsid w:val="00D97BAC"/>
    <w:rsid w:val="00DA23A2"/>
    <w:rsid w:val="00DA51B1"/>
    <w:rsid w:val="00DB2321"/>
    <w:rsid w:val="00DB38FC"/>
    <w:rsid w:val="00DC45BB"/>
    <w:rsid w:val="00DC6D25"/>
    <w:rsid w:val="00DD2AAC"/>
    <w:rsid w:val="00DE6D41"/>
    <w:rsid w:val="00DF1950"/>
    <w:rsid w:val="00DF3512"/>
    <w:rsid w:val="00DF4C98"/>
    <w:rsid w:val="00DF7538"/>
    <w:rsid w:val="00DF7DD4"/>
    <w:rsid w:val="00E019ED"/>
    <w:rsid w:val="00E12982"/>
    <w:rsid w:val="00E238A2"/>
    <w:rsid w:val="00E30159"/>
    <w:rsid w:val="00E3170D"/>
    <w:rsid w:val="00E33650"/>
    <w:rsid w:val="00E46734"/>
    <w:rsid w:val="00E6749C"/>
    <w:rsid w:val="00E73AFE"/>
    <w:rsid w:val="00E90A22"/>
    <w:rsid w:val="00EB0BA5"/>
    <w:rsid w:val="00EC482E"/>
    <w:rsid w:val="00ED5AA6"/>
    <w:rsid w:val="00EE0492"/>
    <w:rsid w:val="00EE3948"/>
    <w:rsid w:val="00EF057D"/>
    <w:rsid w:val="00EF12AE"/>
    <w:rsid w:val="00EF55F8"/>
    <w:rsid w:val="00F06039"/>
    <w:rsid w:val="00F07AB0"/>
    <w:rsid w:val="00F13E30"/>
    <w:rsid w:val="00F15000"/>
    <w:rsid w:val="00F16089"/>
    <w:rsid w:val="00F23CCE"/>
    <w:rsid w:val="00F2506D"/>
    <w:rsid w:val="00F345C4"/>
    <w:rsid w:val="00F5616B"/>
    <w:rsid w:val="00F61832"/>
    <w:rsid w:val="00F76756"/>
    <w:rsid w:val="00F865F4"/>
    <w:rsid w:val="00F91120"/>
    <w:rsid w:val="00FB68BD"/>
    <w:rsid w:val="00FD0B13"/>
    <w:rsid w:val="00FD5183"/>
    <w:rsid w:val="00FD7B1D"/>
    <w:rsid w:val="00FE32E2"/>
    <w:rsid w:val="00FE39DB"/>
    <w:rsid w:val="00FE523D"/>
    <w:rsid w:val="00FF67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2582C"/>
  <w15:chartTrackingRefBased/>
  <w15:docId w15:val="{D5222500-06BF-47FB-8ED0-607219EF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AA6"/>
    <w:pPr>
      <w:suppressAutoHyphens/>
      <w:autoSpaceDE w:val="0"/>
      <w:autoSpaceDN w:val="0"/>
      <w:adjustRightInd w:val="0"/>
      <w:spacing w:after="160" w:line="220" w:lineRule="atLeast"/>
      <w:textAlignment w:val="center"/>
    </w:pPr>
    <w:rPr>
      <w:rFonts w:cs="Arial"/>
      <w:color w:val="000000"/>
      <w:sz w:val="18"/>
      <w:szCs w:val="18"/>
    </w:rPr>
  </w:style>
  <w:style w:type="paragraph" w:styleId="Heading1">
    <w:name w:val="heading 1"/>
    <w:basedOn w:val="Normal"/>
    <w:next w:val="Normal"/>
    <w:link w:val="Heading1Char"/>
    <w:uiPriority w:val="9"/>
    <w:qFormat/>
    <w:rsid w:val="00ED5AA6"/>
    <w:pPr>
      <w:keepNext/>
      <w:spacing w:before="240" w:after="120" w:line="320" w:lineRule="atLeast"/>
      <w:outlineLvl w:val="0"/>
    </w:pPr>
    <w:rPr>
      <w:rFonts w:ascii="Aptos" w:hAnsi="Aptos"/>
      <w:b/>
      <w:color w:val="174857" w:themeColor="accent2"/>
      <w:sz w:val="36"/>
      <w:szCs w:val="28"/>
    </w:rPr>
  </w:style>
  <w:style w:type="paragraph" w:styleId="Heading2">
    <w:name w:val="heading 2"/>
    <w:basedOn w:val="Normal"/>
    <w:next w:val="Normal"/>
    <w:link w:val="Heading2Char"/>
    <w:uiPriority w:val="9"/>
    <w:unhideWhenUsed/>
    <w:qFormat/>
    <w:rsid w:val="00ED5AA6"/>
    <w:pPr>
      <w:keepNext/>
      <w:spacing w:before="240" w:after="120" w:line="280" w:lineRule="atLeast"/>
      <w:outlineLvl w:val="1"/>
    </w:pPr>
    <w:rPr>
      <w:rFonts w:ascii="Aptos" w:hAnsi="Aptos"/>
      <w:b/>
      <w:color w:val="174857" w:themeColor="accent2"/>
      <w:sz w:val="28"/>
      <w:szCs w:val="24"/>
    </w:rPr>
  </w:style>
  <w:style w:type="paragraph" w:styleId="Heading3">
    <w:name w:val="heading 3"/>
    <w:basedOn w:val="Normal"/>
    <w:next w:val="Normal"/>
    <w:link w:val="Heading3Char"/>
    <w:uiPriority w:val="9"/>
    <w:unhideWhenUsed/>
    <w:qFormat/>
    <w:rsid w:val="00ED5AA6"/>
    <w:pPr>
      <w:keepNext/>
      <w:spacing w:before="240" w:after="120" w:line="240" w:lineRule="atLeast"/>
      <w:outlineLvl w:val="2"/>
    </w:pPr>
    <w:rPr>
      <w:rFonts w:ascii="Aptos SemiBold" w:hAnsi="Aptos SemiBold"/>
      <w:b/>
      <w:b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ED5AA6"/>
    <w:pPr>
      <w:spacing w:after="227"/>
    </w:pPr>
    <w:rPr>
      <w:rFonts w:ascii="Aptos" w:hAnsi="Aptos"/>
      <w:color w:val="262626" w:themeColor="text1" w:themeTint="D9"/>
      <w:sz w:val="22"/>
      <w:szCs w:val="22"/>
    </w:rPr>
  </w:style>
  <w:style w:type="paragraph" w:styleId="Title">
    <w:name w:val="Title"/>
    <w:basedOn w:val="Normal"/>
    <w:next w:val="Normal"/>
    <w:link w:val="TitleChar"/>
    <w:uiPriority w:val="10"/>
    <w:qFormat/>
    <w:rsid w:val="00DC45BB"/>
    <w:pPr>
      <w:spacing w:after="346" w:line="660" w:lineRule="atLeast"/>
      <w:ind w:right="2835"/>
    </w:pPr>
    <w:rPr>
      <w:rFonts w:ascii="Aptos" w:hAnsi="Aptos"/>
      <w:b/>
      <w:color w:val="FFFFFF" w:themeColor="background1"/>
      <w:spacing w:val="-5"/>
      <w:sz w:val="60"/>
    </w:rPr>
  </w:style>
  <w:style w:type="character" w:customStyle="1" w:styleId="TitleChar">
    <w:name w:val="Title Char"/>
    <w:basedOn w:val="DefaultParagraphFont"/>
    <w:link w:val="Title"/>
    <w:uiPriority w:val="10"/>
    <w:rsid w:val="00DC45BB"/>
    <w:rPr>
      <w:rFonts w:ascii="Aptos" w:hAnsi="Aptos" w:cs="Arial"/>
      <w:b/>
      <w:color w:val="FFFFFF" w:themeColor="background1"/>
      <w:spacing w:val="-5"/>
      <w:sz w:val="60"/>
      <w:szCs w:val="18"/>
    </w:rPr>
  </w:style>
  <w:style w:type="paragraph" w:styleId="Subtitle">
    <w:name w:val="Subtitle"/>
    <w:basedOn w:val="Normal"/>
    <w:next w:val="Normal"/>
    <w:link w:val="SubtitleChar"/>
    <w:uiPriority w:val="11"/>
    <w:qFormat/>
    <w:rsid w:val="00ED5AA6"/>
    <w:pPr>
      <w:spacing w:before="480" w:after="800" w:line="240" w:lineRule="auto"/>
      <w:ind w:right="2835"/>
    </w:pPr>
    <w:rPr>
      <w:rFonts w:ascii="Aptos" w:hAnsi="Aptos"/>
      <w:bCs/>
      <w:noProof/>
      <w:color w:val="FFFFFF" w:themeColor="background1"/>
      <w:spacing w:val="-4"/>
      <w:sz w:val="28"/>
      <w:lang w:val="en-GB"/>
    </w:rPr>
  </w:style>
  <w:style w:type="character" w:customStyle="1" w:styleId="SubtitleChar">
    <w:name w:val="Subtitle Char"/>
    <w:basedOn w:val="DefaultParagraphFont"/>
    <w:link w:val="Subtitle"/>
    <w:uiPriority w:val="11"/>
    <w:rsid w:val="00ED5AA6"/>
    <w:rPr>
      <w:rFonts w:ascii="Aptos" w:hAnsi="Aptos" w:cs="Arial"/>
      <w:bCs/>
      <w:noProof/>
      <w:color w:val="FFFFFF" w:themeColor="background1"/>
      <w:spacing w:val="-4"/>
      <w:sz w:val="28"/>
      <w:szCs w:val="18"/>
      <w:lang w:val="en-GB"/>
    </w:rPr>
  </w:style>
  <w:style w:type="character" w:customStyle="1" w:styleId="Heading1Char">
    <w:name w:val="Heading 1 Char"/>
    <w:basedOn w:val="DefaultParagraphFont"/>
    <w:link w:val="Heading1"/>
    <w:uiPriority w:val="9"/>
    <w:rsid w:val="00ED5AA6"/>
    <w:rPr>
      <w:rFonts w:ascii="Aptos" w:hAnsi="Aptos" w:cs="Arial"/>
      <w:b/>
      <w:color w:val="174857" w:themeColor="accent2"/>
      <w:sz w:val="36"/>
      <w:szCs w:val="28"/>
    </w:rPr>
  </w:style>
  <w:style w:type="paragraph" w:customStyle="1" w:styleId="bullet1">
    <w:name w:val="bullet 1"/>
    <w:basedOn w:val="Normal"/>
    <w:uiPriority w:val="99"/>
    <w:rsid w:val="00480EB2"/>
    <w:pPr>
      <w:numPr>
        <w:numId w:val="1"/>
      </w:numPr>
      <w:tabs>
        <w:tab w:val="clear" w:pos="284"/>
        <w:tab w:val="left" w:pos="283"/>
      </w:tabs>
      <w:spacing w:line="240" w:lineRule="atLeast"/>
      <w:contextualSpacing/>
    </w:pPr>
  </w:style>
  <w:style w:type="paragraph" w:customStyle="1" w:styleId="bullet2">
    <w:name w:val="bullet 2"/>
    <w:basedOn w:val="Normal"/>
    <w:uiPriority w:val="99"/>
    <w:rsid w:val="00480EB2"/>
    <w:pPr>
      <w:numPr>
        <w:numId w:val="2"/>
      </w:numPr>
      <w:tabs>
        <w:tab w:val="left" w:pos="567"/>
      </w:tabs>
      <w:spacing w:line="240" w:lineRule="atLeast"/>
      <w:ind w:left="568" w:hanging="284"/>
      <w:contextualSpacing/>
    </w:pPr>
  </w:style>
  <w:style w:type="paragraph" w:customStyle="1" w:styleId="bullet3">
    <w:name w:val="bullet 3"/>
    <w:basedOn w:val="Normal"/>
    <w:uiPriority w:val="99"/>
    <w:rsid w:val="00480EB2"/>
    <w:pPr>
      <w:numPr>
        <w:numId w:val="3"/>
      </w:numPr>
      <w:tabs>
        <w:tab w:val="clear" w:pos="851"/>
        <w:tab w:val="left" w:pos="850"/>
      </w:tabs>
      <w:spacing w:line="240" w:lineRule="atLeast"/>
      <w:contextualSpacing/>
    </w:pPr>
  </w:style>
  <w:style w:type="paragraph" w:customStyle="1" w:styleId="bullet4">
    <w:name w:val="bullet 4"/>
    <w:basedOn w:val="Normal"/>
    <w:uiPriority w:val="99"/>
    <w:rsid w:val="00480EB2"/>
    <w:pPr>
      <w:numPr>
        <w:numId w:val="5"/>
      </w:numPr>
      <w:tabs>
        <w:tab w:val="left" w:pos="1134"/>
      </w:tabs>
      <w:spacing w:line="240" w:lineRule="atLeast"/>
      <w:ind w:left="1135" w:hanging="284"/>
      <w:contextualSpacing/>
    </w:pPr>
  </w:style>
  <w:style w:type="character" w:customStyle="1" w:styleId="Heading2Char">
    <w:name w:val="Heading 2 Char"/>
    <w:basedOn w:val="DefaultParagraphFont"/>
    <w:link w:val="Heading2"/>
    <w:uiPriority w:val="9"/>
    <w:rsid w:val="00ED5AA6"/>
    <w:rPr>
      <w:rFonts w:ascii="Aptos" w:hAnsi="Aptos" w:cs="Arial"/>
      <w:b/>
      <w:color w:val="174857" w:themeColor="accent2"/>
      <w:sz w:val="28"/>
    </w:rPr>
  </w:style>
  <w:style w:type="character" w:customStyle="1" w:styleId="Heading3Char">
    <w:name w:val="Heading 3 Char"/>
    <w:basedOn w:val="DefaultParagraphFont"/>
    <w:link w:val="Heading3"/>
    <w:uiPriority w:val="9"/>
    <w:rsid w:val="00ED5AA6"/>
    <w:rPr>
      <w:rFonts w:ascii="Aptos SemiBold" w:hAnsi="Aptos SemiBold" w:cs="Arial"/>
      <w:b/>
      <w:bCs/>
      <w:color w:val="404040" w:themeColor="text1" w:themeTint="BF"/>
      <w:sz w:val="20"/>
      <w:szCs w:val="20"/>
    </w:rPr>
  </w:style>
  <w:style w:type="numbering" w:customStyle="1" w:styleId="CurrentList1">
    <w:name w:val="Current List1"/>
    <w:uiPriority w:val="99"/>
    <w:rsid w:val="00822532"/>
    <w:pPr>
      <w:numPr>
        <w:numId w:val="4"/>
      </w:numPr>
    </w:pPr>
  </w:style>
  <w:style w:type="numbering" w:customStyle="1" w:styleId="CurrentList2">
    <w:name w:val="Current List2"/>
    <w:uiPriority w:val="99"/>
    <w:rsid w:val="00822532"/>
    <w:pPr>
      <w:numPr>
        <w:numId w:val="6"/>
      </w:numPr>
    </w:pPr>
  </w:style>
  <w:style w:type="paragraph" w:customStyle="1" w:styleId="Quotation">
    <w:name w:val="Quotation"/>
    <w:basedOn w:val="Normal"/>
    <w:qFormat/>
    <w:rsid w:val="00ED5AA6"/>
    <w:pPr>
      <w:spacing w:before="120" w:after="120" w:line="260" w:lineRule="atLeast"/>
    </w:pPr>
    <w:rPr>
      <w:rFonts w:ascii="Aptos SemiBold" w:hAnsi="Aptos SemiBold"/>
      <w:b/>
      <w:iCs/>
      <w:color w:val="174857" w:themeColor="accent2"/>
      <w:sz w:val="24"/>
      <w:szCs w:val="24"/>
    </w:rPr>
  </w:style>
  <w:style w:type="paragraph" w:customStyle="1" w:styleId="Titlewithborder">
    <w:name w:val="Title with border"/>
    <w:basedOn w:val="Normal"/>
    <w:qFormat/>
    <w:rsid w:val="00ED5AA6"/>
    <w:pPr>
      <w:spacing w:line="288" w:lineRule="auto"/>
    </w:pPr>
    <w:rPr>
      <w:rFonts w:ascii="Aptos SemiBold" w:hAnsi="Aptos SemiBold"/>
      <w:b/>
      <w:bCs/>
      <w:color w:val="404040" w:themeColor="text1" w:themeTint="BF"/>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6C2861"/>
    <w:pPr>
      <w:spacing w:before="60" w:after="60" w:line="240" w:lineRule="auto"/>
    </w:pPr>
    <w:rPr>
      <w:rFonts w:asciiTheme="minorHAnsi" w:hAnsiTheme="minorHAnsi"/>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76434"/>
    <w:pPr>
      <w:spacing w:after="0" w:line="200" w:lineRule="atLeast"/>
    </w:pPr>
    <w:rPr>
      <w:sz w:val="16"/>
      <w:szCs w:val="16"/>
    </w:rPr>
  </w:style>
  <w:style w:type="table" w:customStyle="1" w:styleId="PBCSBV">
    <w:name w:val="PBCSBV"/>
    <w:basedOn w:val="TableNormal"/>
    <w:uiPriority w:val="99"/>
    <w:rsid w:val="001F3DF2"/>
    <w:pPr>
      <w:spacing w:before="60" w:after="60"/>
    </w:pPr>
    <w:rPr>
      <w:sz w:val="18"/>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tblStylePr w:type="firstRow">
      <w:pPr>
        <w:wordWrap/>
        <w:spacing w:beforeLines="0" w:before="60" w:beforeAutospacing="0" w:afterLines="0" w:after="60" w:afterAutospacing="0"/>
      </w:pPr>
      <w:rPr>
        <w:rFonts w:ascii="Arial" w:hAnsi="Arial"/>
        <w:color w:val="FFFFFF" w:themeColor="background1"/>
        <w:sz w:val="18"/>
      </w:rPr>
      <w:tblPr/>
      <w:trPr>
        <w:cantSplit w:val="0"/>
        <w:tblHeader/>
      </w:trPr>
      <w:tcPr>
        <w:shd w:val="clear" w:color="auto" w:fill="55C09F" w:themeFill="accent1"/>
      </w:tcPr>
    </w:tblStylePr>
  </w:style>
  <w:style w:type="table" w:styleId="TableGrid">
    <w:name w:val="Table Grid"/>
    <w:basedOn w:val="TableNormal"/>
    <w:uiPriority w:val="39"/>
    <w:rsid w:val="008F2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ED5AA6"/>
    <w:pPr>
      <w:keepNext/>
    </w:pPr>
    <w:rPr>
      <w:b/>
      <w:color w:val="174857" w:themeColor="accent2"/>
    </w:rPr>
  </w:style>
  <w:style w:type="character" w:styleId="Hyperlink">
    <w:name w:val="Hyperlink"/>
    <w:basedOn w:val="DefaultParagraphFont"/>
    <w:uiPriority w:val="99"/>
    <w:unhideWhenUsed/>
    <w:rsid w:val="0047378C"/>
    <w:rPr>
      <w:color w:val="55C09F" w:themeColor="hyperlink"/>
      <w:u w:val="single"/>
    </w:rPr>
  </w:style>
  <w:style w:type="paragraph" w:customStyle="1" w:styleId="Sectionheading">
    <w:name w:val="Section heading"/>
    <w:next w:val="Normal"/>
    <w:qFormat/>
    <w:rsid w:val="0039460F"/>
    <w:pPr>
      <w:spacing w:before="4800" w:after="227"/>
      <w:ind w:left="5103"/>
      <w:jc w:val="right"/>
    </w:pPr>
    <w:rPr>
      <w:rFonts w:ascii="Arial" w:hAnsi="Arial" w:cs="Arial"/>
      <w:caps/>
      <w:color w:val="000000"/>
      <w:spacing w:val="-5"/>
      <w:sz w:val="36"/>
      <w:szCs w:val="18"/>
      <w:lang w:val="en-GB"/>
    </w:rPr>
  </w:style>
  <w:style w:type="paragraph" w:customStyle="1" w:styleId="Sectionsubtitle">
    <w:name w:val="Section subtitle"/>
    <w:qFormat/>
    <w:rsid w:val="0039460F"/>
    <w:pPr>
      <w:spacing w:before="480" w:after="800"/>
      <w:ind w:left="5103"/>
      <w:jc w:val="right"/>
    </w:pPr>
    <w:rPr>
      <w:rFonts w:ascii="Arial" w:hAnsi="Arial" w:cs="Arial"/>
      <w:caps/>
      <w:noProof/>
      <w:spacing w:val="-4"/>
      <w:sz w:val="28"/>
      <w:szCs w:val="18"/>
      <w:lang w:val="en-GB"/>
    </w:rPr>
  </w:style>
  <w:style w:type="paragraph" w:customStyle="1" w:styleId="iinstructions">
    <w:name w:val="# iinstructions"/>
    <w:basedOn w:val="Normal"/>
    <w:link w:val="iinstructionsChar"/>
    <w:qFormat/>
    <w:locked/>
    <w:rsid w:val="00556F3C"/>
    <w:pPr>
      <w:suppressAutoHyphens w:val="0"/>
      <w:autoSpaceDE/>
      <w:autoSpaceDN/>
      <w:adjustRightInd/>
      <w:spacing w:before="60" w:after="120" w:line="240" w:lineRule="auto"/>
      <w:textAlignment w:val="auto"/>
    </w:pPr>
    <w:rPr>
      <w:rFonts w:eastAsia="Times New Roman" w:cs="Times New Roman"/>
      <w:color w:val="auto"/>
      <w:szCs w:val="20"/>
    </w:rPr>
  </w:style>
  <w:style w:type="character" w:customStyle="1" w:styleId="iinstructionsChar">
    <w:name w:val="# iinstructions Char"/>
    <w:basedOn w:val="DefaultParagraphFont"/>
    <w:link w:val="iinstructions"/>
    <w:rsid w:val="00556F3C"/>
    <w:rPr>
      <w:rFonts w:ascii="Arial" w:eastAsia="Times New Roman" w:hAnsi="Arial" w:cs="Times New Roman"/>
      <w:sz w:val="18"/>
      <w:szCs w:val="20"/>
    </w:rPr>
  </w:style>
  <w:style w:type="table" w:styleId="TableGridLight">
    <w:name w:val="Grid Table Light"/>
    <w:basedOn w:val="TableNormal"/>
    <w:uiPriority w:val="40"/>
    <w:rsid w:val="003F22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Number">
    <w:name w:val="Case Study Number"/>
    <w:basedOn w:val="Normal"/>
    <w:qFormat/>
    <w:rsid w:val="00ED5AA6"/>
    <w:pPr>
      <w:keepNext/>
      <w:spacing w:before="120" w:after="240"/>
      <w:outlineLvl w:val="4"/>
    </w:pPr>
    <w:rPr>
      <w:rFonts w:asciiTheme="majorHAnsi" w:hAnsiTheme="majorHAnsi"/>
      <w:bCs/>
      <w:caps/>
      <w:color w:val="343641" w:themeColor="text2"/>
      <w:spacing w:val="20"/>
      <w:sz w:val="22"/>
    </w:rPr>
  </w:style>
  <w:style w:type="paragraph" w:customStyle="1" w:styleId="CaseStudyHeading">
    <w:name w:val="Case Study Heading"/>
    <w:basedOn w:val="Normal"/>
    <w:qFormat/>
    <w:rsid w:val="00ED5AA6"/>
    <w:rPr>
      <w:rFonts w:ascii="Aptos" w:hAnsi="Aptos"/>
      <w:b/>
      <w:bCs/>
      <w:caps/>
      <w:color w:val="174857" w:themeColor="accent2"/>
      <w:spacing w:val="14"/>
      <w:sz w:val="20"/>
      <w:szCs w:val="20"/>
    </w:rPr>
  </w:style>
  <w:style w:type="table" w:customStyle="1" w:styleId="CaseStudy">
    <w:name w:val="Case Study"/>
    <w:basedOn w:val="PlainTable1"/>
    <w:uiPriority w:val="99"/>
    <w:rsid w:val="0099252E"/>
    <w:tblPr>
      <w:tblBorders>
        <w:top w:val="none" w:sz="0" w:space="0" w:color="auto"/>
        <w:left w:val="single" w:sz="36" w:space="0" w:color="174857" w:themeColor="accent2"/>
        <w:bottom w:val="none" w:sz="0" w:space="0" w:color="auto"/>
        <w:right w:val="none" w:sz="0" w:space="0" w:color="auto"/>
        <w:insideH w:val="none" w:sz="0" w:space="0" w:color="auto"/>
        <w:insideV w:val="none" w:sz="0" w:space="0" w:color="auto"/>
      </w:tblBorders>
      <w:tblCellMar>
        <w:top w:w="170" w:type="dxa"/>
        <w:left w:w="397" w:type="dxa"/>
        <w:bottom w:w="170" w:type="dxa"/>
        <w:right w:w="170" w:type="dxa"/>
      </w:tblCellMar>
    </w:tblPr>
    <w:tcPr>
      <w:shd w:val="clear" w:color="auto" w:fill="F2F2F2" w:themeFill="background1" w:themeFillShade="F2"/>
    </w:tcPr>
    <w:tblStylePr w:type="firstRow">
      <w:pPr>
        <w:wordWrap/>
        <w:spacing w:beforeLines="0" w:before="60" w:beforeAutospacing="0" w:afterLines="0" w:after="60" w:afterAutospacing="0" w:line="240" w:lineRule="auto"/>
        <w:jc w:val="left"/>
      </w:pPr>
      <w:rPr>
        <w:rFonts w:ascii="Arial" w:hAnsi="Arial"/>
        <w:b w:val="0"/>
        <w:bCs/>
        <w:color w:val="FFFFFF" w:themeColor="background1"/>
        <w:sz w:val="18"/>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F5616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DdeM List Paragraph,NFP GP Bulleted List,Recommendation,List Paragraph1,Heading 2.,List Paragraph11,List Paragraph111,L,F5 List Paragraph,Dot pt,CV text,Medium Grid 1 - Accent 21,Numbered Paragraph,List Paragraph2,FooterText,numbered,列出段"/>
    <w:basedOn w:val="Normal"/>
    <w:link w:val="ListParagraphChar"/>
    <w:uiPriority w:val="34"/>
    <w:qFormat/>
    <w:rsid w:val="006D1E9A"/>
    <w:pPr>
      <w:ind w:left="720"/>
      <w:contextualSpacing/>
    </w:pPr>
  </w:style>
  <w:style w:type="table" w:styleId="PlainTable3">
    <w:name w:val="Plain Table 3"/>
    <w:basedOn w:val="TableNormal"/>
    <w:uiPriority w:val="43"/>
    <w:rsid w:val="003771B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ecommendations">
    <w:name w:val="Recommendations"/>
    <w:basedOn w:val="TableGridLight"/>
    <w:uiPriority w:val="99"/>
    <w:rsid w:val="006C2861"/>
    <w:tblPr>
      <w:tblBorders>
        <w:top w:val="single" w:sz="18" w:space="0" w:color="55C09F" w:themeColor="accent1"/>
        <w:left w:val="none" w:sz="0" w:space="0" w:color="auto"/>
        <w:bottom w:val="single" w:sz="18" w:space="0" w:color="55C09F" w:themeColor="accent1"/>
        <w:right w:val="none" w:sz="0" w:space="0" w:color="auto"/>
        <w:insideH w:val="single" w:sz="18" w:space="0" w:color="55C09F" w:themeColor="accent1"/>
        <w:insideV w:val="none" w:sz="0" w:space="0" w:color="auto"/>
      </w:tblBorders>
      <w:tblCellMar>
        <w:top w:w="170" w:type="dxa"/>
        <w:left w:w="113" w:type="dxa"/>
        <w:bottom w:w="340" w:type="dxa"/>
        <w:right w:w="113" w:type="dxa"/>
      </w:tblCellMar>
    </w:tblPr>
    <w:tblStylePr w:type="firstRow">
      <w:rPr>
        <w:rFonts w:ascii="Arial" w:hAnsi="Arial"/>
        <w:color w:val="FFFFFF" w:themeColor="background1"/>
        <w:sz w:val="18"/>
      </w:rPr>
    </w:tblStylePr>
    <w:tblStylePr w:type="lastRow">
      <w:rPr>
        <w:rFonts w:asciiTheme="minorHAnsi" w:hAnsiTheme="minorHAnsi"/>
        <w:color w:val="55C09F" w:themeColor="accent1"/>
        <w:sz w:val="28"/>
      </w:rPr>
    </w:tblStylePr>
    <w:tblStylePr w:type="firstCol">
      <w:rPr>
        <w:rFonts w:asciiTheme="majorHAnsi" w:hAnsiTheme="majorHAnsi"/>
        <w:b w:val="0"/>
        <w:i w:val="0"/>
        <w:vanish w:val="0"/>
        <w:color w:val="55C09F" w:themeColor="accent1"/>
        <w:sz w:val="48"/>
      </w:rPr>
    </w:tblStylePr>
  </w:style>
  <w:style w:type="character" w:customStyle="1" w:styleId="normaltextrun">
    <w:name w:val="normaltextrun"/>
    <w:basedOn w:val="DefaultParagraphFont"/>
    <w:rsid w:val="00B81AE0"/>
  </w:style>
  <w:style w:type="character" w:customStyle="1" w:styleId="ListParagraphChar">
    <w:name w:val="List Paragraph Char"/>
    <w:aliases w:val="DdeM List Paragraph Char,NFP GP Bulleted List Char,Recommendation Char,List Paragraph1 Char,Heading 2. Char,List Paragraph11 Char,List Paragraph111 Char,L Char,F5 List Paragraph Char,Dot pt Char,CV text Char,Numbered Paragraph Char"/>
    <w:basedOn w:val="DefaultParagraphFont"/>
    <w:link w:val="ListParagraph"/>
    <w:uiPriority w:val="34"/>
    <w:qFormat/>
    <w:rsid w:val="00B81AE0"/>
    <w:rPr>
      <w:rFonts w:cs="Arial"/>
      <w:color w:val="000000"/>
      <w:sz w:val="18"/>
      <w:szCs w:val="18"/>
    </w:rPr>
  </w:style>
  <w:style w:type="paragraph" w:customStyle="1" w:styleId="paragraph">
    <w:name w:val="paragraph"/>
    <w:basedOn w:val="Normal"/>
    <w:rsid w:val="00211A53"/>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211A53"/>
  </w:style>
  <w:style w:type="paragraph" w:styleId="FootnoteText">
    <w:name w:val="footnote text"/>
    <w:basedOn w:val="Normal"/>
    <w:link w:val="FootnoteTextChar"/>
    <w:uiPriority w:val="99"/>
    <w:semiHidden/>
    <w:unhideWhenUsed/>
    <w:rsid w:val="00211A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1A53"/>
    <w:rPr>
      <w:rFonts w:cs="Arial"/>
      <w:color w:val="000000"/>
      <w:sz w:val="20"/>
      <w:szCs w:val="20"/>
    </w:rPr>
  </w:style>
  <w:style w:type="character" w:styleId="FootnoteReference">
    <w:name w:val="footnote reference"/>
    <w:basedOn w:val="DefaultParagraphFont"/>
    <w:uiPriority w:val="99"/>
    <w:semiHidden/>
    <w:unhideWhenUsed/>
    <w:rsid w:val="00211A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17686">
      <w:bodyDiv w:val="1"/>
      <w:marLeft w:val="0"/>
      <w:marRight w:val="0"/>
      <w:marTop w:val="0"/>
      <w:marBottom w:val="0"/>
      <w:divBdr>
        <w:top w:val="none" w:sz="0" w:space="0" w:color="auto"/>
        <w:left w:val="none" w:sz="0" w:space="0" w:color="auto"/>
        <w:bottom w:val="none" w:sz="0" w:space="0" w:color="auto"/>
        <w:right w:val="none" w:sz="0" w:space="0" w:color="auto"/>
      </w:divBdr>
    </w:div>
    <w:div w:id="199059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linicallabs.com.au/about-us/our-pathologists/assoc-prof-chris-barnes/" TargetMode="Externa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tissawijeratne.net/" TargetMode="External"/><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footer6.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sv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4.png"/><Relationship Id="rId4" Type="http://schemas.microsoft.com/office/2007/relationships/hdphoto" Target="media/hdphoto1.wdp"/></Relationships>
</file>

<file path=word/_rels/header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Total</a:t>
            </a:r>
            <a:r>
              <a:rPr lang="en-AU" baseline="0"/>
              <a:t> annual approvals v BP3 targets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Sheet1!$B$1</c:f>
              <c:strCache>
                <c:ptCount val="1"/>
                <c:pt idx="0">
                  <c:v>Total Registrations, Licences and Permits</c:v>
                </c:pt>
              </c:strCache>
            </c:strRef>
          </c:tx>
          <c:spPr>
            <a:solidFill>
              <a:schemeClr val="accent1"/>
            </a:solidFill>
            <a:ln>
              <a:noFill/>
            </a:ln>
            <a:effectLst/>
          </c:spPr>
          <c:invertIfNegative val="0"/>
          <c:dLbls>
            <c:delete val="1"/>
          </c:dLbls>
          <c:cat>
            <c:strRef>
              <c:f>Sheet1!$A$2:$A$4</c:f>
              <c:strCache>
                <c:ptCount val="3"/>
                <c:pt idx="0">
                  <c:v>2021-22</c:v>
                </c:pt>
                <c:pt idx="1">
                  <c:v>2022-23</c:v>
                </c:pt>
                <c:pt idx="2">
                  <c:v>2023-24</c:v>
                </c:pt>
              </c:strCache>
            </c:strRef>
          </c:cat>
          <c:val>
            <c:numRef>
              <c:f>Sheet1!$B$2:$B$4</c:f>
              <c:numCache>
                <c:formatCode>General</c:formatCode>
                <c:ptCount val="3"/>
                <c:pt idx="0">
                  <c:v>583</c:v>
                </c:pt>
                <c:pt idx="1">
                  <c:v>845</c:v>
                </c:pt>
                <c:pt idx="2">
                  <c:v>619</c:v>
                </c:pt>
              </c:numCache>
            </c:numRef>
          </c:val>
          <c:extLst>
            <c:ext xmlns:c16="http://schemas.microsoft.com/office/drawing/2014/chart" uri="{C3380CC4-5D6E-409C-BE32-E72D297353CC}">
              <c16:uniqueId val="{00000000-27B1-472C-B095-2C27694D67E4}"/>
            </c:ext>
          </c:extLst>
        </c:ser>
        <c:dLbls>
          <c:showLegendKey val="0"/>
          <c:showVal val="1"/>
          <c:showCatName val="0"/>
          <c:showSerName val="0"/>
          <c:showPercent val="0"/>
          <c:showBubbleSize val="0"/>
        </c:dLbls>
        <c:gapWidth val="219"/>
        <c:overlap val="-27"/>
        <c:axId val="694491800"/>
        <c:axId val="694492520"/>
      </c:barChart>
      <c:lineChart>
        <c:grouping val="standard"/>
        <c:varyColors val="0"/>
        <c:ser>
          <c:idx val="1"/>
          <c:order val="1"/>
          <c:tx>
            <c:strRef>
              <c:f>Sheet1!$C$1</c:f>
              <c:strCache>
                <c:ptCount val="1"/>
                <c:pt idx="0">
                  <c:v>BP3 Target</c:v>
                </c:pt>
              </c:strCache>
            </c:strRef>
          </c:tx>
          <c:spPr>
            <a:ln w="28575" cap="rnd">
              <a:solidFill>
                <a:schemeClr val="accent2"/>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27B1-472C-B095-2C27694D67E4}"/>
                </c:ext>
              </c:extLst>
            </c:dLbl>
            <c:dLbl>
              <c:idx val="1"/>
              <c:layout>
                <c:manualLayout>
                  <c:x val="0.3263888888888889"/>
                  <c:y val="3.968253968253968E-3"/>
                </c:manualLayout>
              </c:layout>
              <c:tx>
                <c:rich>
                  <a:bodyPr/>
                  <a:lstStyle/>
                  <a:p>
                    <a:r>
                      <a:rPr lang="en-US"/>
                      <a:t> </a:t>
                    </a:r>
                    <a:r>
                      <a:rPr lang="en-US" sz="600" baseline="0"/>
                      <a:t>BP3 Target= </a:t>
                    </a:r>
                    <a:fld id="{8C7CCD9F-1A1F-4ACE-9662-2E7328DA75F2}" type="VALUE">
                      <a:rPr lang="en-US" sz="600" baseline="0"/>
                      <a:pPr/>
                      <a:t>[VALUE]</a:t>
                    </a:fld>
                    <a:endParaRPr lang="en-US" sz="600"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7B1-472C-B095-2C27694D67E4}"/>
                </c:ext>
              </c:extLst>
            </c:dLbl>
            <c:dLbl>
              <c:idx val="2"/>
              <c:delete val="1"/>
              <c:extLst>
                <c:ext xmlns:c15="http://schemas.microsoft.com/office/drawing/2012/chart" uri="{CE6537A1-D6FC-4f65-9D91-7224C49458BB}"/>
                <c:ext xmlns:c16="http://schemas.microsoft.com/office/drawing/2014/chart" uri="{C3380CC4-5D6E-409C-BE32-E72D297353CC}">
                  <c16:uniqueId val="{00000003-27B1-472C-B095-2C27694D67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2021-22</c:v>
                </c:pt>
                <c:pt idx="1">
                  <c:v>2022-23</c:v>
                </c:pt>
                <c:pt idx="2">
                  <c:v>2023-24</c:v>
                </c:pt>
              </c:strCache>
            </c:strRef>
          </c:cat>
          <c:val>
            <c:numRef>
              <c:f>Sheet1!$C$2:$C$4</c:f>
              <c:numCache>
                <c:formatCode>General</c:formatCode>
                <c:ptCount val="3"/>
                <c:pt idx="0">
                  <c:v>550</c:v>
                </c:pt>
                <c:pt idx="1">
                  <c:v>550</c:v>
                </c:pt>
                <c:pt idx="2">
                  <c:v>550</c:v>
                </c:pt>
              </c:numCache>
            </c:numRef>
          </c:val>
          <c:smooth val="0"/>
          <c:extLst>
            <c:ext xmlns:c16="http://schemas.microsoft.com/office/drawing/2014/chart" uri="{C3380CC4-5D6E-409C-BE32-E72D297353CC}">
              <c16:uniqueId val="{00000004-27B1-472C-B095-2C27694D67E4}"/>
            </c:ext>
          </c:extLst>
        </c:ser>
        <c:dLbls>
          <c:showLegendKey val="0"/>
          <c:showVal val="1"/>
          <c:showCatName val="0"/>
          <c:showSerName val="0"/>
          <c:showPercent val="0"/>
          <c:showBubbleSize val="0"/>
        </c:dLbls>
        <c:marker val="1"/>
        <c:smooth val="0"/>
        <c:axId val="694491800"/>
        <c:axId val="694492520"/>
      </c:lineChart>
      <c:catAx>
        <c:axId val="694491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492520"/>
        <c:crosses val="autoZero"/>
        <c:auto val="1"/>
        <c:lblAlgn val="ctr"/>
        <c:lblOffset val="100"/>
        <c:noMultiLvlLbl val="0"/>
      </c:catAx>
      <c:valAx>
        <c:axId val="694492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Approved registrations,</a:t>
                </a:r>
                <a:r>
                  <a:rPr lang="en-AU" baseline="0"/>
                  <a:t> licences and permits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49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400" b="0"/>
              <a:t>Breakdown of promotions</a:t>
            </a:r>
            <a:r>
              <a:rPr lang="en-AU" sz="1400" b="0" baseline="0"/>
              <a:t> by discipline in 2023-24</a:t>
            </a:r>
            <a:endParaRPr lang="en-AU" sz="1400" b="0"/>
          </a:p>
        </c:rich>
      </c:tx>
      <c:overlay val="0"/>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84-40D2-A01E-57852E403948}"/>
              </c:ext>
            </c:extLst>
          </c:dPt>
          <c:dLbls>
            <c:dLbl>
              <c:idx val="0"/>
              <c:layout>
                <c:manualLayout>
                  <c:x val="8.2242853950924164E-2"/>
                  <c:y val="-5.024337478830909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43% </a:t>
                    </a:r>
                  </a:p>
                  <a:p>
                    <a:pPr>
                      <a:defRPr sz="900" b="0" i="0" u="none" strike="noStrike" kern="1200" baseline="0">
                        <a:solidFill>
                          <a:schemeClr val="tx1">
                            <a:lumMod val="75000"/>
                            <a:lumOff val="25000"/>
                          </a:schemeClr>
                        </a:solidFill>
                        <a:latin typeface="+mn-lt"/>
                        <a:ea typeface="+mn-ea"/>
                        <a:cs typeface="+mn-cs"/>
                      </a:defRPr>
                    </a:pPr>
                    <a:r>
                      <a:rPr lang="en-US"/>
                      <a:t>Boxing</a:t>
                    </a:r>
                    <a:r>
                      <a:rPr lang="en-US" baseline="0"/>
                      <a:t> </a:t>
                    </a:r>
                    <a:endParaRPr lang="en-US"/>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17841761224713831"/>
                      <c:h val="0.14107430966925982"/>
                    </c:manualLayout>
                  </c15:layout>
                  <c15:showDataLabelsRange val="0"/>
                </c:ext>
                <c:ext xmlns:c16="http://schemas.microsoft.com/office/drawing/2014/chart" uri="{C3380CC4-5D6E-409C-BE32-E72D297353CC}">
                  <c16:uniqueId val="{00000001-DD84-40D2-A01E-57852E403948}"/>
                </c:ext>
              </c:extLst>
            </c:dLbl>
            <c:dLbl>
              <c:idx val="1"/>
              <c:layout>
                <c:manualLayout>
                  <c:x val="-8.1964494021580639E-2"/>
                  <c:y val="-3.2549368828896391E-2"/>
                </c:manualLayout>
              </c:layout>
              <c:tx>
                <c:rich>
                  <a:bodyPr/>
                  <a:lstStyle/>
                  <a:p>
                    <a:r>
                      <a:rPr lang="en-US"/>
                      <a:t>21%</a:t>
                    </a:r>
                  </a:p>
                  <a:p>
                    <a:r>
                      <a:rPr lang="en-US"/>
                      <a:t>Mixed Martial Arts</a:t>
                    </a:r>
                    <a:r>
                      <a:rPr lang="en-US" baseline="0"/>
                      <a:t> (MMA)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D84-40D2-A01E-57852E403948}"/>
                </c:ext>
              </c:extLst>
            </c:dLbl>
            <c:dLbl>
              <c:idx val="2"/>
              <c:layout>
                <c:manualLayout>
                  <c:x val="-3.682113954505687E-2"/>
                  <c:y val="-1.5968003999500064E-2"/>
                </c:manualLayout>
              </c:layout>
              <c:tx>
                <c:rich>
                  <a:bodyPr/>
                  <a:lstStyle/>
                  <a:p>
                    <a:r>
                      <a:rPr lang="en-US"/>
                      <a:t>21%</a:t>
                    </a:r>
                  </a:p>
                  <a:p>
                    <a:r>
                      <a:rPr lang="en-US"/>
                      <a:t>Muay Thai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D84-40D2-A01E-57852E403948}"/>
                </c:ext>
              </c:extLst>
            </c:dLbl>
            <c:dLbl>
              <c:idx val="3"/>
              <c:layout>
                <c:manualLayout>
                  <c:x val="-2.726496427529888E-2"/>
                  <c:y val="4.7647169103862018E-3"/>
                </c:manualLayout>
              </c:layout>
              <c:tx>
                <c:rich>
                  <a:bodyPr/>
                  <a:lstStyle/>
                  <a:p>
                    <a:r>
                      <a:rPr lang="en-US"/>
                      <a:t>15%</a:t>
                    </a:r>
                  </a:p>
                  <a:p>
                    <a:r>
                      <a:rPr lang="en-US"/>
                      <a:t>Mixed discliplines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D84-40D2-A01E-57852E4039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Sheet1!$A$2:$A$7</c:f>
              <c:strCache>
                <c:ptCount val="4"/>
                <c:pt idx="0">
                  <c:v>Boxing</c:v>
                </c:pt>
                <c:pt idx="1">
                  <c:v>MMA</c:v>
                </c:pt>
                <c:pt idx="2">
                  <c:v>Muay Thai</c:v>
                </c:pt>
                <c:pt idx="3">
                  <c:v>Mixed</c:v>
                </c:pt>
              </c:strCache>
            </c:strRef>
          </c:cat>
          <c:val>
            <c:numRef>
              <c:f>Sheet1!$B$2:$B$7</c:f>
              <c:numCache>
                <c:formatCode>General</c:formatCode>
                <c:ptCount val="6"/>
                <c:pt idx="0">
                  <c:v>26</c:v>
                </c:pt>
                <c:pt idx="1">
                  <c:v>13</c:v>
                </c:pt>
                <c:pt idx="2">
                  <c:v>11</c:v>
                </c:pt>
                <c:pt idx="3">
                  <c:v>9</c:v>
                </c:pt>
              </c:numCache>
            </c:numRef>
          </c:val>
          <c:extLst>
            <c:ext xmlns:c16="http://schemas.microsoft.com/office/drawing/2014/chart" uri="{C3380CC4-5D6E-409C-BE32-E72D297353CC}">
              <c16:uniqueId val="{0000000C-DD84-40D2-A01E-57852E403948}"/>
            </c:ext>
          </c:extLst>
        </c:ser>
        <c:ser>
          <c:idx val="1"/>
          <c:order val="1"/>
          <c:tx>
            <c:strRef>
              <c:f>Sheet1!$C$1</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DD84-40D2-A01E-57852E403948}"/>
              </c:ext>
            </c:extLst>
          </c:dPt>
          <c:cat>
            <c:strRef>
              <c:f>Sheet1!$A$2:$A$7</c:f>
              <c:strCache>
                <c:ptCount val="4"/>
                <c:pt idx="0">
                  <c:v>Boxing</c:v>
                </c:pt>
                <c:pt idx="1">
                  <c:v>MMA</c:v>
                </c:pt>
                <c:pt idx="2">
                  <c:v>Muay Thai</c:v>
                </c:pt>
                <c:pt idx="3">
                  <c:v>Mixed</c:v>
                </c:pt>
              </c:strCache>
            </c:strRef>
          </c:cat>
          <c:val>
            <c:numRef>
              <c:f>Sheet1!$C$2:$C$7</c:f>
              <c:numCache>
                <c:formatCode>General</c:formatCode>
                <c:ptCount val="6"/>
              </c:numCache>
            </c:numRef>
          </c:val>
          <c:extLst>
            <c:ext xmlns:c16="http://schemas.microsoft.com/office/drawing/2014/chart" uri="{C3380CC4-5D6E-409C-BE32-E72D297353CC}">
              <c16:uniqueId val="{00000019-DD84-40D2-A01E-57852E403948}"/>
            </c:ext>
          </c:extLst>
        </c:ser>
        <c:ser>
          <c:idx val="2"/>
          <c:order val="2"/>
          <c:tx>
            <c:strRef>
              <c:f>Sheet1!$D$1</c:f>
              <c:strCache>
                <c:ptCount val="1"/>
                <c:pt idx="0">
                  <c:v>Column3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B-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D-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F-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1-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3-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5-DD84-40D2-A01E-57852E403948}"/>
              </c:ext>
            </c:extLst>
          </c:dPt>
          <c:cat>
            <c:strRef>
              <c:f>Sheet1!$A$2:$A$7</c:f>
              <c:strCache>
                <c:ptCount val="4"/>
                <c:pt idx="0">
                  <c:v>Boxing</c:v>
                </c:pt>
                <c:pt idx="1">
                  <c:v>MMA</c:v>
                </c:pt>
                <c:pt idx="2">
                  <c:v>Muay Thai</c:v>
                </c:pt>
                <c:pt idx="3">
                  <c:v>Mixed</c:v>
                </c:pt>
              </c:strCache>
            </c:strRef>
          </c:cat>
          <c:val>
            <c:numRef>
              <c:f>Sheet1!$D$2:$D$7</c:f>
              <c:numCache>
                <c:formatCode>General</c:formatCode>
                <c:ptCount val="6"/>
              </c:numCache>
            </c:numRef>
          </c:val>
          <c:extLst>
            <c:ext xmlns:c16="http://schemas.microsoft.com/office/drawing/2014/chart" uri="{C3380CC4-5D6E-409C-BE32-E72D297353CC}">
              <c16:uniqueId val="{00000026-DD84-40D2-A01E-57852E403948}"/>
            </c:ext>
          </c:extLst>
        </c:ser>
        <c:ser>
          <c:idx val="3"/>
          <c:order val="3"/>
          <c:tx>
            <c:strRef>
              <c:f>Sheet1!$E$1</c:f>
              <c:strCache>
                <c:ptCount val="1"/>
                <c:pt idx="0">
                  <c:v>Column4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8-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A-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C-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E-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0-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32-DD84-40D2-A01E-57852E403948}"/>
              </c:ext>
            </c:extLst>
          </c:dPt>
          <c:cat>
            <c:strRef>
              <c:f>Sheet1!$A$2:$A$7</c:f>
              <c:strCache>
                <c:ptCount val="4"/>
                <c:pt idx="0">
                  <c:v>Boxing</c:v>
                </c:pt>
                <c:pt idx="1">
                  <c:v>MMA</c:v>
                </c:pt>
                <c:pt idx="2">
                  <c:v>Muay Thai</c:v>
                </c:pt>
                <c:pt idx="3">
                  <c:v>Mixed</c:v>
                </c:pt>
              </c:strCache>
            </c:strRef>
          </c:cat>
          <c:val>
            <c:numRef>
              <c:f>Sheet1!$E$2:$E$7</c:f>
              <c:numCache>
                <c:formatCode>General</c:formatCode>
                <c:ptCount val="6"/>
              </c:numCache>
            </c:numRef>
          </c:val>
          <c:extLst>
            <c:ext xmlns:c16="http://schemas.microsoft.com/office/drawing/2014/chart" uri="{C3380CC4-5D6E-409C-BE32-E72D297353CC}">
              <c16:uniqueId val="{00000033-DD84-40D2-A01E-57852E403948}"/>
            </c:ext>
          </c:extLst>
        </c:ser>
        <c:ser>
          <c:idx val="4"/>
          <c:order val="4"/>
          <c:tx>
            <c:strRef>
              <c:f>Sheet1!$F$1</c:f>
              <c:strCache>
                <c:ptCount val="1"/>
                <c:pt idx="0">
                  <c:v>Column5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35-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37-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39-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3B-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D-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3F-DD84-40D2-A01E-57852E403948}"/>
              </c:ext>
            </c:extLst>
          </c:dPt>
          <c:cat>
            <c:strRef>
              <c:f>Sheet1!$A$2:$A$7</c:f>
              <c:strCache>
                <c:ptCount val="4"/>
                <c:pt idx="0">
                  <c:v>Boxing</c:v>
                </c:pt>
                <c:pt idx="1">
                  <c:v>MMA</c:v>
                </c:pt>
                <c:pt idx="2">
                  <c:v>Muay Thai</c:v>
                </c:pt>
                <c:pt idx="3">
                  <c:v>Mixed</c:v>
                </c:pt>
              </c:strCache>
            </c:strRef>
          </c:cat>
          <c:val>
            <c:numRef>
              <c:f>Sheet1!$F$2:$F$7</c:f>
              <c:numCache>
                <c:formatCode>General</c:formatCode>
                <c:ptCount val="6"/>
              </c:numCache>
            </c:numRef>
          </c:val>
          <c:extLst>
            <c:ext xmlns:c16="http://schemas.microsoft.com/office/drawing/2014/chart" uri="{C3380CC4-5D6E-409C-BE32-E72D297353CC}">
              <c16:uniqueId val="{00000040-DD84-40D2-A01E-57852E403948}"/>
            </c:ext>
          </c:extLst>
        </c:ser>
        <c:ser>
          <c:idx val="5"/>
          <c:order val="5"/>
          <c:tx>
            <c:strRef>
              <c:f>Sheet1!$G$1</c:f>
              <c:strCache>
                <c:ptCount val="1"/>
                <c:pt idx="0">
                  <c:v>Column6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42-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44-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46-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48-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4A-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4C-DD84-40D2-A01E-57852E403948}"/>
              </c:ext>
            </c:extLst>
          </c:dPt>
          <c:cat>
            <c:strRef>
              <c:f>Sheet1!$A$2:$A$7</c:f>
              <c:strCache>
                <c:ptCount val="4"/>
                <c:pt idx="0">
                  <c:v>Boxing</c:v>
                </c:pt>
                <c:pt idx="1">
                  <c:v>MMA</c:v>
                </c:pt>
                <c:pt idx="2">
                  <c:v>Muay Thai</c:v>
                </c:pt>
                <c:pt idx="3">
                  <c:v>Mixed</c:v>
                </c:pt>
              </c:strCache>
            </c:strRef>
          </c:cat>
          <c:val>
            <c:numRef>
              <c:f>Sheet1!$G$2:$G$7</c:f>
              <c:numCache>
                <c:formatCode>General</c:formatCode>
                <c:ptCount val="6"/>
              </c:numCache>
            </c:numRef>
          </c:val>
          <c:extLst>
            <c:ext xmlns:c16="http://schemas.microsoft.com/office/drawing/2014/chart" uri="{C3380CC4-5D6E-409C-BE32-E72D297353CC}">
              <c16:uniqueId val="{0000004D-DD84-40D2-A01E-57852E4039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D75AA8480CC3041863569B707ED2FBB"/>
        <w:category>
          <w:name w:val="General"/>
          <w:gallery w:val="placeholder"/>
        </w:category>
        <w:types>
          <w:type w:val="bbPlcHdr"/>
        </w:types>
        <w:behaviors>
          <w:behavior w:val="content"/>
        </w:behaviors>
        <w:guid w:val="{E3B77EFC-E9CE-814F-8CFE-497CFAFF8C55}"/>
      </w:docPartPr>
      <w:docPartBody>
        <w:p w:rsidR="007C5047" w:rsidRDefault="007142D3">
          <w:pPr>
            <w:pStyle w:val="6D75AA8480CC3041863569B707ED2FBB"/>
          </w:pPr>
          <w:r w:rsidRPr="00881AFB">
            <w:rPr>
              <w:rStyle w:val="PlaceholderText"/>
            </w:rPr>
            <w:t>Click or tap here to enter title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AD7"/>
    <w:rsid w:val="00000D7C"/>
    <w:rsid w:val="0003529C"/>
    <w:rsid w:val="0004555E"/>
    <w:rsid w:val="000D0708"/>
    <w:rsid w:val="000F61BA"/>
    <w:rsid w:val="001438B9"/>
    <w:rsid w:val="001B43C8"/>
    <w:rsid w:val="002712BE"/>
    <w:rsid w:val="002D32CE"/>
    <w:rsid w:val="00327049"/>
    <w:rsid w:val="00461348"/>
    <w:rsid w:val="00566468"/>
    <w:rsid w:val="00587E90"/>
    <w:rsid w:val="007142D3"/>
    <w:rsid w:val="007C5047"/>
    <w:rsid w:val="00852E9E"/>
    <w:rsid w:val="00874739"/>
    <w:rsid w:val="008A5539"/>
    <w:rsid w:val="00906C54"/>
    <w:rsid w:val="009B64E9"/>
    <w:rsid w:val="009C4B2B"/>
    <w:rsid w:val="00A0079E"/>
    <w:rsid w:val="00B23995"/>
    <w:rsid w:val="00B75D74"/>
    <w:rsid w:val="00BD339F"/>
    <w:rsid w:val="00C36AD7"/>
    <w:rsid w:val="00CA5B20"/>
    <w:rsid w:val="00DC1885"/>
    <w:rsid w:val="00DF19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42D3"/>
    <w:rPr>
      <w:color w:val="808080"/>
    </w:rPr>
  </w:style>
  <w:style w:type="paragraph" w:customStyle="1" w:styleId="6D75AA8480CC3041863569B707ED2FBB">
    <w:name w:val="6D75AA8480CC3041863569B707ED2F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rofessional Boxing and Combat Sports Board of Victoria">
      <a:dk1>
        <a:srgbClr val="000000"/>
      </a:dk1>
      <a:lt1>
        <a:srgbClr val="FFFFFF"/>
      </a:lt1>
      <a:dk2>
        <a:srgbClr val="343641"/>
      </a:dk2>
      <a:lt2>
        <a:srgbClr val="D9D9D6"/>
      </a:lt2>
      <a:accent1>
        <a:srgbClr val="55C09F"/>
      </a:accent1>
      <a:accent2>
        <a:srgbClr val="174857"/>
      </a:accent2>
      <a:accent3>
        <a:srgbClr val="7F6191"/>
      </a:accent3>
      <a:accent4>
        <a:srgbClr val="6683A0"/>
      </a:accent4>
      <a:accent5>
        <a:srgbClr val="CF6722"/>
      </a:accent5>
      <a:accent6>
        <a:srgbClr val="ECB754"/>
      </a:accent6>
      <a:hlink>
        <a:srgbClr val="55C09F"/>
      </a:hlink>
      <a:folHlink>
        <a:srgbClr val="55C09F"/>
      </a:folHlink>
    </a:clrScheme>
    <a:fontScheme name="Aptos">
      <a:majorFont>
        <a:latin typeface="Aptos ExtraBold"/>
        <a:ea typeface=""/>
        <a:cs typeface=""/>
      </a:majorFont>
      <a:minorFont>
        <a:latin typeface="Apt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bc440a9b-ab5b-4648-9ddb-74715e1dcde9" xsi:nil="true"/>
    <TaxCatchAll xmlns="498a0cc5-c2a5-4cf9-8fa4-b0a7e7f68826" xsi:nil="true"/>
    <Relationship_x0020_Manager xmlns="bc440a9b-ab5b-4648-9ddb-74715e1dcde9" xsi:nil="true"/>
    <lcf76f155ced4ddcb4097134ff3c332f xmlns="bc440a9b-ab5b-4648-9ddb-74715e1dcde9">
      <Terms xmlns="http://schemas.microsoft.com/office/infopath/2007/PartnerControls"/>
    </lcf76f155ced4ddcb4097134ff3c332f>
    <Notes xmlns="bc440a9b-ab5b-4648-9ddb-74715e1dcde9" xsi:nil="true"/>
    <NumericalOrder xmlns="bc440a9b-ab5b-4648-9ddb-74715e1dcd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23" ma:contentTypeDescription="Create a new document." ma:contentTypeScope="" ma:versionID="1aaff0c240aff405b56bd545c36dc232">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5af978e1148343006b2af20fb43a95f1"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Notes" minOccurs="0"/>
                <xsd:element ref="ns2:NumericalOrder"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Notes" ma:index="25" nillable="true" ma:displayName="Notes" ma:description="Reference " ma:format="Dropdown" ma:internalName="Notes">
      <xsd:simpleType>
        <xsd:restriction base="dms:Note">
          <xsd:maxLength value="255"/>
        </xsd:restriction>
      </xsd:simpleType>
    </xsd:element>
    <xsd:element name="NumericalOrder" ma:index="26" nillable="true" ma:displayName="Numerical Order" ma:format="Dropdown" ma:internalName="NumericalOrder" ma:percentage="FALSE">
      <xsd:simpleType>
        <xsd:restriction base="dms:Number"/>
      </xsd:simpleType>
    </xsd:element>
    <xsd:element name="DateandTime" ma:index="27" nillable="true" ma:displayName="Date and Time" ma:format="DateTime" ma:internalName="DateandTime">
      <xsd:simpleType>
        <xsd:restriction base="dms:DateTim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84898-77b5-4ff0-8223-b9d1942dc4f4}" ma:internalName="TaxCatchAll" ma:showField="CatchAllData" ma:web="498a0cc5-c2a5-4cf9-8fa4-b0a7e7f68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6E58C-247B-4F45-9CAF-6F5A1EAEEF7E}">
  <ds:schemaRefs>
    <ds:schemaRef ds:uri="http://schemas.microsoft.com/office/2006/metadata/properties"/>
    <ds:schemaRef ds:uri="http://schemas.microsoft.com/office/infopath/2007/PartnerControls"/>
    <ds:schemaRef ds:uri="bc440a9b-ab5b-4648-9ddb-74715e1dcde9"/>
    <ds:schemaRef ds:uri="498a0cc5-c2a5-4cf9-8fa4-b0a7e7f68826"/>
  </ds:schemaRefs>
</ds:datastoreItem>
</file>

<file path=customXml/itemProps2.xml><?xml version="1.0" encoding="utf-8"?>
<ds:datastoreItem xmlns:ds="http://schemas.openxmlformats.org/officeDocument/2006/customXml" ds:itemID="{30BF7836-4CFC-4B17-BF53-9CF75A395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8CF2C-0DF9-41D7-8EEF-0AC9532C5D5A}">
  <ds:schemaRefs>
    <ds:schemaRef ds:uri="http://schemas.microsoft.com/sharepoint/v3/contenttype/forms"/>
  </ds:schemaRefs>
</ds:datastoreItem>
</file>

<file path=customXml/itemProps4.xml><?xml version="1.0" encoding="utf-8"?>
<ds:datastoreItem xmlns:ds="http://schemas.openxmlformats.org/officeDocument/2006/customXml" ds:itemID="{7D81C4B0-EF1F-479A-B01A-823BA175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3736</Words>
  <Characters>21372</Characters>
  <Application>Microsoft Office Word</Application>
  <DocSecurity>0</DocSecurity>
  <Lines>436</Lines>
  <Paragraphs>218</Paragraphs>
  <ScaleCrop>false</ScaleCrop>
  <HeadingPairs>
    <vt:vector size="2" baseType="variant">
      <vt:variant>
        <vt:lpstr>Title</vt:lpstr>
      </vt:variant>
      <vt:variant>
        <vt:i4>1</vt:i4>
      </vt:variant>
    </vt:vector>
  </HeadingPairs>
  <TitlesOfParts>
    <vt:vector size="1" baseType="lpstr">
      <vt:lpstr>VSG Core Brand A4 Portrait Report</vt:lpstr>
    </vt:vector>
  </TitlesOfParts>
  <Manager/>
  <Company/>
  <LinksUpToDate>false</LinksUpToDate>
  <CharactersWithSpaces>24890</CharactersWithSpaces>
  <SharedDoc>false</SharedDoc>
  <HyperlinkBase/>
  <HLinks>
    <vt:vector size="12" baseType="variant">
      <vt:variant>
        <vt:i4>6815807</vt:i4>
      </vt:variant>
      <vt:variant>
        <vt:i4>3</vt:i4>
      </vt:variant>
      <vt:variant>
        <vt:i4>0</vt:i4>
      </vt:variant>
      <vt:variant>
        <vt:i4>5</vt:i4>
      </vt:variant>
      <vt:variant>
        <vt:lpwstr>https://www.clinicallabs.com.au/about-us/our-pathologists/assoc-prof-chris-barnes/</vt:lpwstr>
      </vt:variant>
      <vt:variant>
        <vt:lpwstr/>
      </vt:variant>
      <vt:variant>
        <vt:i4>3539054</vt:i4>
      </vt:variant>
      <vt:variant>
        <vt:i4>0</vt:i4>
      </vt:variant>
      <vt:variant>
        <vt:i4>0</vt:i4>
      </vt:variant>
      <vt:variant>
        <vt:i4>5</vt:i4>
      </vt:variant>
      <vt:variant>
        <vt:lpwstr>https://www.tissawijeratne.net/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VSG Core Brand A4 Portrait Report</dc:title>
  <dc:subject/>
  <dc:creator>Design Studio</dc:creator>
  <cp:keywords/>
  <dc:description/>
  <cp:lastModifiedBy>Tess M McLachlan (DJSIR)</cp:lastModifiedBy>
  <cp:revision>9</cp:revision>
  <cp:lastPrinted>2025-10-21T03:24:00Z</cp:lastPrinted>
  <dcterms:created xsi:type="dcterms:W3CDTF">2025-09-30T01:47:00Z</dcterms:created>
  <dcterms:modified xsi:type="dcterms:W3CDTF">2025-10-21T03:24:00Z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4,5,22,27,2a,2d,55,5a,5d,60,6d,6f,70,71,72,73,74,75,76,78,18596036,52791fa5,7dc55638,f8bf81a,4bdfa900,3a5e68cd,2f6296d5</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6,7,8,2e,33,36,3f,61,66,69,6c,79,7b,7c,7d,7e,7f,80,81,82,84,4a7f515d,2d7d68f5,54470ce6,6eb63348,34594590,2bf051e1,5e5ce22f</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2024-06-03T05:24:57Z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f4948a8d-192b-4565-be16-fecf10121025</vt:lpwstr>
  </property>
  <property fmtid="{D5CDD505-2E9C-101B-9397-08002B2CF9AE}" pid="14" name="MSIP_Label_d00a4df9-c942-4b09-b23a-6c1023f6de27_ContentBits">
    <vt:lpwstr>3</vt:lpwstr>
  </property>
  <property fmtid="{D5CDD505-2E9C-101B-9397-08002B2CF9AE}" pid="15" name="ContentTypeId">
    <vt:lpwstr>0x0101000D5C741BBD140E409B4535B0EA512F7B</vt:lpwstr>
  </property>
  <property fmtid="{D5CDD505-2E9C-101B-9397-08002B2CF9AE}" pid="16" name="MediaServiceImageTags">
    <vt:lpwstr/>
  </property>
  <property fmtid="{D5CDD505-2E9C-101B-9397-08002B2CF9AE}" pid="17" name="GrammarlyDocumentId">
    <vt:lpwstr>21d7a94602642173f9eaae29175d2fc1786810c078b0be62ad1f902952220ce8</vt:lpwstr>
  </property>
</Properties>
</file>