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CA1EF" w14:textId="0E509370" w:rsidR="00FB68BD" w:rsidRPr="002C5CF0" w:rsidRDefault="002C5CF0" w:rsidP="002C5CF0">
      <w:pPr>
        <w:pStyle w:val="Title"/>
      </w:pPr>
      <w:r w:rsidRPr="002C5CF0">
        <w:t>DJSIR Policy</w:t>
      </w:r>
    </w:p>
    <w:sdt>
      <w:sdtPr>
        <w:id w:val="-727840379"/>
        <w:placeholder>
          <w:docPart w:val="D31D76841E6B4577BE7668890699C7DE"/>
        </w:placeholder>
      </w:sdtPr>
      <w:sdtEndPr/>
      <w:sdtContent>
        <w:p w14:paraId="039AD1EE" w14:textId="05B0D52A" w:rsidR="0053232B" w:rsidRPr="002C5CF0" w:rsidRDefault="00B053DF" w:rsidP="002C5CF0">
          <w:pPr>
            <w:pStyle w:val="Subtitle"/>
          </w:pPr>
          <w:r>
            <w:t>Gifts, Benefits and Hospitality</w:t>
          </w:r>
        </w:p>
      </w:sdtContent>
    </w:sdt>
    <w:p w14:paraId="45A707E0" w14:textId="77777777" w:rsidR="002C5CF0" w:rsidRPr="004B661B" w:rsidRDefault="002C5CF0" w:rsidP="002C5CF0">
      <w:pPr>
        <w:spacing w:before="1920" w:line="340" w:lineRule="atLeast"/>
        <w:rPr>
          <w:sz w:val="28"/>
          <w:szCs w:val="28"/>
        </w:rPr>
      </w:pPr>
      <w:r w:rsidRPr="004B661B">
        <w:rPr>
          <w:sz w:val="28"/>
          <w:szCs w:val="28"/>
        </w:rPr>
        <w:t>TABLE OF CONTENTS</w:t>
      </w:r>
    </w:p>
    <w:p w14:paraId="321DBA65" w14:textId="794E72D9" w:rsidR="0021530B" w:rsidRPr="0021530B" w:rsidRDefault="007C3F16">
      <w:pPr>
        <w:pStyle w:val="TOC1"/>
        <w:rPr>
          <w:rFonts w:asciiTheme="minorHAnsi" w:eastAsiaTheme="minorEastAsia" w:hAnsiTheme="minorHAnsi" w:cstheme="minorBidi"/>
          <w:noProof/>
          <w:color w:val="auto"/>
          <w:sz w:val="20"/>
          <w:szCs w:val="20"/>
          <w:lang w:eastAsia="en-AU"/>
        </w:rPr>
      </w:pPr>
      <w:r w:rsidRPr="0021530B">
        <w:rPr>
          <w:sz w:val="20"/>
          <w:szCs w:val="20"/>
        </w:rPr>
        <w:fldChar w:fldCharType="begin"/>
      </w:r>
      <w:r w:rsidRPr="0021530B">
        <w:rPr>
          <w:sz w:val="20"/>
          <w:szCs w:val="20"/>
        </w:rPr>
        <w:instrText xml:space="preserve"> TOC \o "1-2" \h \z \u </w:instrText>
      </w:r>
      <w:r w:rsidRPr="0021530B">
        <w:rPr>
          <w:sz w:val="20"/>
          <w:szCs w:val="20"/>
        </w:rPr>
        <w:fldChar w:fldCharType="separate"/>
      </w:r>
      <w:hyperlink w:anchor="_Toc129684366" w:history="1">
        <w:r w:rsidR="0021530B" w:rsidRPr="0021530B">
          <w:rPr>
            <w:rStyle w:val="Hyperlink"/>
            <w:noProof/>
            <w:sz w:val="20"/>
            <w:szCs w:val="20"/>
          </w:rPr>
          <w:t>Key points</w:t>
        </w:r>
        <w:r w:rsidR="0021530B" w:rsidRPr="0021530B">
          <w:rPr>
            <w:noProof/>
            <w:webHidden/>
            <w:sz w:val="20"/>
            <w:szCs w:val="20"/>
          </w:rPr>
          <w:tab/>
        </w:r>
        <w:r w:rsidR="0021530B" w:rsidRPr="0021530B">
          <w:rPr>
            <w:noProof/>
            <w:webHidden/>
            <w:sz w:val="20"/>
            <w:szCs w:val="20"/>
          </w:rPr>
          <w:fldChar w:fldCharType="begin"/>
        </w:r>
        <w:r w:rsidR="0021530B" w:rsidRPr="0021530B">
          <w:rPr>
            <w:noProof/>
            <w:webHidden/>
            <w:sz w:val="20"/>
            <w:szCs w:val="20"/>
          </w:rPr>
          <w:instrText xml:space="preserve"> PAGEREF _Toc129684366 \h </w:instrText>
        </w:r>
        <w:r w:rsidR="0021530B" w:rsidRPr="0021530B">
          <w:rPr>
            <w:noProof/>
            <w:webHidden/>
            <w:sz w:val="20"/>
            <w:szCs w:val="20"/>
          </w:rPr>
        </w:r>
        <w:r w:rsidR="0021530B" w:rsidRPr="0021530B">
          <w:rPr>
            <w:noProof/>
            <w:webHidden/>
            <w:sz w:val="20"/>
            <w:szCs w:val="20"/>
          </w:rPr>
          <w:fldChar w:fldCharType="separate"/>
        </w:r>
        <w:r w:rsidR="0021530B" w:rsidRPr="0021530B">
          <w:rPr>
            <w:noProof/>
            <w:webHidden/>
            <w:sz w:val="20"/>
            <w:szCs w:val="20"/>
          </w:rPr>
          <w:t>1</w:t>
        </w:r>
        <w:r w:rsidR="0021530B" w:rsidRPr="0021530B">
          <w:rPr>
            <w:noProof/>
            <w:webHidden/>
            <w:sz w:val="20"/>
            <w:szCs w:val="20"/>
          </w:rPr>
          <w:fldChar w:fldCharType="end"/>
        </w:r>
      </w:hyperlink>
    </w:p>
    <w:p w14:paraId="39847847" w14:textId="5BD41B75" w:rsidR="0021530B" w:rsidRPr="0021530B" w:rsidRDefault="007523E5">
      <w:pPr>
        <w:pStyle w:val="TOC1"/>
        <w:rPr>
          <w:rFonts w:asciiTheme="minorHAnsi" w:eastAsiaTheme="minorEastAsia" w:hAnsiTheme="minorHAnsi" w:cstheme="minorBidi"/>
          <w:noProof/>
          <w:color w:val="auto"/>
          <w:sz w:val="20"/>
          <w:szCs w:val="20"/>
          <w:lang w:eastAsia="en-AU"/>
        </w:rPr>
      </w:pPr>
      <w:hyperlink w:anchor="_Toc129684367" w:history="1">
        <w:r w:rsidR="0021530B" w:rsidRPr="0021530B">
          <w:rPr>
            <w:rStyle w:val="Hyperlink"/>
            <w:noProof/>
            <w:sz w:val="20"/>
            <w:szCs w:val="20"/>
          </w:rPr>
          <w:t>Need help with this policy?</w:t>
        </w:r>
        <w:r w:rsidR="0021530B" w:rsidRPr="0021530B">
          <w:rPr>
            <w:noProof/>
            <w:webHidden/>
            <w:sz w:val="20"/>
            <w:szCs w:val="20"/>
          </w:rPr>
          <w:tab/>
        </w:r>
        <w:r w:rsidR="0021530B" w:rsidRPr="0021530B">
          <w:rPr>
            <w:noProof/>
            <w:webHidden/>
            <w:sz w:val="20"/>
            <w:szCs w:val="20"/>
          </w:rPr>
          <w:fldChar w:fldCharType="begin"/>
        </w:r>
        <w:r w:rsidR="0021530B" w:rsidRPr="0021530B">
          <w:rPr>
            <w:noProof/>
            <w:webHidden/>
            <w:sz w:val="20"/>
            <w:szCs w:val="20"/>
          </w:rPr>
          <w:instrText xml:space="preserve"> PAGEREF _Toc129684367 \h </w:instrText>
        </w:r>
        <w:r w:rsidR="0021530B" w:rsidRPr="0021530B">
          <w:rPr>
            <w:noProof/>
            <w:webHidden/>
            <w:sz w:val="20"/>
            <w:szCs w:val="20"/>
          </w:rPr>
        </w:r>
        <w:r w:rsidR="0021530B" w:rsidRPr="0021530B">
          <w:rPr>
            <w:noProof/>
            <w:webHidden/>
            <w:sz w:val="20"/>
            <w:szCs w:val="20"/>
          </w:rPr>
          <w:fldChar w:fldCharType="separate"/>
        </w:r>
        <w:r w:rsidR="0021530B" w:rsidRPr="0021530B">
          <w:rPr>
            <w:noProof/>
            <w:webHidden/>
            <w:sz w:val="20"/>
            <w:szCs w:val="20"/>
          </w:rPr>
          <w:t>2</w:t>
        </w:r>
        <w:r w:rsidR="0021530B" w:rsidRPr="0021530B">
          <w:rPr>
            <w:noProof/>
            <w:webHidden/>
            <w:sz w:val="20"/>
            <w:szCs w:val="20"/>
          </w:rPr>
          <w:fldChar w:fldCharType="end"/>
        </w:r>
      </w:hyperlink>
    </w:p>
    <w:p w14:paraId="2A070F7D" w14:textId="7E4CAF52" w:rsidR="0021530B" w:rsidRPr="0021530B" w:rsidRDefault="007523E5">
      <w:pPr>
        <w:pStyle w:val="TOC1"/>
        <w:rPr>
          <w:rFonts w:asciiTheme="minorHAnsi" w:eastAsiaTheme="minorEastAsia" w:hAnsiTheme="minorHAnsi" w:cstheme="minorBidi"/>
          <w:noProof/>
          <w:color w:val="auto"/>
          <w:sz w:val="20"/>
          <w:szCs w:val="20"/>
          <w:lang w:eastAsia="en-AU"/>
        </w:rPr>
      </w:pPr>
      <w:hyperlink w:anchor="_Toc129684368" w:history="1">
        <w:r w:rsidR="0021530B" w:rsidRPr="0021530B">
          <w:rPr>
            <w:rStyle w:val="Hyperlink"/>
            <w:noProof/>
            <w:sz w:val="20"/>
            <w:szCs w:val="20"/>
          </w:rPr>
          <w:t>Policy statement</w:t>
        </w:r>
        <w:r w:rsidR="0021530B" w:rsidRPr="0021530B">
          <w:rPr>
            <w:noProof/>
            <w:webHidden/>
            <w:sz w:val="20"/>
            <w:szCs w:val="20"/>
          </w:rPr>
          <w:tab/>
        </w:r>
        <w:r w:rsidR="0021530B" w:rsidRPr="0021530B">
          <w:rPr>
            <w:noProof/>
            <w:webHidden/>
            <w:sz w:val="20"/>
            <w:szCs w:val="20"/>
          </w:rPr>
          <w:fldChar w:fldCharType="begin"/>
        </w:r>
        <w:r w:rsidR="0021530B" w:rsidRPr="0021530B">
          <w:rPr>
            <w:noProof/>
            <w:webHidden/>
            <w:sz w:val="20"/>
            <w:szCs w:val="20"/>
          </w:rPr>
          <w:instrText xml:space="preserve"> PAGEREF _Toc129684368 \h </w:instrText>
        </w:r>
        <w:r w:rsidR="0021530B" w:rsidRPr="0021530B">
          <w:rPr>
            <w:noProof/>
            <w:webHidden/>
            <w:sz w:val="20"/>
            <w:szCs w:val="20"/>
          </w:rPr>
        </w:r>
        <w:r w:rsidR="0021530B" w:rsidRPr="0021530B">
          <w:rPr>
            <w:noProof/>
            <w:webHidden/>
            <w:sz w:val="20"/>
            <w:szCs w:val="20"/>
          </w:rPr>
          <w:fldChar w:fldCharType="separate"/>
        </w:r>
        <w:r w:rsidR="0021530B" w:rsidRPr="0021530B">
          <w:rPr>
            <w:noProof/>
            <w:webHidden/>
            <w:sz w:val="20"/>
            <w:szCs w:val="20"/>
          </w:rPr>
          <w:t>2</w:t>
        </w:r>
        <w:r w:rsidR="0021530B" w:rsidRPr="0021530B">
          <w:rPr>
            <w:noProof/>
            <w:webHidden/>
            <w:sz w:val="20"/>
            <w:szCs w:val="20"/>
          </w:rPr>
          <w:fldChar w:fldCharType="end"/>
        </w:r>
      </w:hyperlink>
    </w:p>
    <w:p w14:paraId="6BEA0420" w14:textId="5FFF700D" w:rsidR="0021530B" w:rsidRPr="0021530B" w:rsidRDefault="007523E5">
      <w:pPr>
        <w:pStyle w:val="TOC1"/>
        <w:rPr>
          <w:rFonts w:asciiTheme="minorHAnsi" w:eastAsiaTheme="minorEastAsia" w:hAnsiTheme="minorHAnsi" w:cstheme="minorBidi"/>
          <w:noProof/>
          <w:color w:val="auto"/>
          <w:sz w:val="20"/>
          <w:szCs w:val="20"/>
          <w:lang w:eastAsia="en-AU"/>
        </w:rPr>
      </w:pPr>
      <w:hyperlink w:anchor="_Toc129684369" w:history="1">
        <w:r w:rsidR="0021530B" w:rsidRPr="0021530B">
          <w:rPr>
            <w:rStyle w:val="Hyperlink"/>
            <w:noProof/>
            <w:sz w:val="20"/>
            <w:szCs w:val="20"/>
          </w:rPr>
          <w:t>Scope</w:t>
        </w:r>
        <w:r w:rsidR="0021530B" w:rsidRPr="0021530B">
          <w:rPr>
            <w:noProof/>
            <w:webHidden/>
            <w:sz w:val="20"/>
            <w:szCs w:val="20"/>
          </w:rPr>
          <w:tab/>
        </w:r>
        <w:r w:rsidR="0021530B" w:rsidRPr="0021530B">
          <w:rPr>
            <w:noProof/>
            <w:webHidden/>
            <w:sz w:val="20"/>
            <w:szCs w:val="20"/>
          </w:rPr>
          <w:fldChar w:fldCharType="begin"/>
        </w:r>
        <w:r w:rsidR="0021530B" w:rsidRPr="0021530B">
          <w:rPr>
            <w:noProof/>
            <w:webHidden/>
            <w:sz w:val="20"/>
            <w:szCs w:val="20"/>
          </w:rPr>
          <w:instrText xml:space="preserve"> PAGEREF _Toc129684369 \h </w:instrText>
        </w:r>
        <w:r w:rsidR="0021530B" w:rsidRPr="0021530B">
          <w:rPr>
            <w:noProof/>
            <w:webHidden/>
            <w:sz w:val="20"/>
            <w:szCs w:val="20"/>
          </w:rPr>
        </w:r>
        <w:r w:rsidR="0021530B" w:rsidRPr="0021530B">
          <w:rPr>
            <w:noProof/>
            <w:webHidden/>
            <w:sz w:val="20"/>
            <w:szCs w:val="20"/>
          </w:rPr>
          <w:fldChar w:fldCharType="separate"/>
        </w:r>
        <w:r w:rsidR="0021530B" w:rsidRPr="0021530B">
          <w:rPr>
            <w:noProof/>
            <w:webHidden/>
            <w:sz w:val="20"/>
            <w:szCs w:val="20"/>
          </w:rPr>
          <w:t>2</w:t>
        </w:r>
        <w:r w:rsidR="0021530B" w:rsidRPr="0021530B">
          <w:rPr>
            <w:noProof/>
            <w:webHidden/>
            <w:sz w:val="20"/>
            <w:szCs w:val="20"/>
          </w:rPr>
          <w:fldChar w:fldCharType="end"/>
        </w:r>
      </w:hyperlink>
    </w:p>
    <w:p w14:paraId="0BAD380A" w14:textId="531D6F9F" w:rsidR="0021530B" w:rsidRPr="0021530B" w:rsidRDefault="007523E5">
      <w:pPr>
        <w:pStyle w:val="TOC1"/>
        <w:rPr>
          <w:rFonts w:asciiTheme="minorHAnsi" w:eastAsiaTheme="minorEastAsia" w:hAnsiTheme="minorHAnsi" w:cstheme="minorBidi"/>
          <w:noProof/>
          <w:color w:val="auto"/>
          <w:sz w:val="20"/>
          <w:szCs w:val="20"/>
          <w:lang w:eastAsia="en-AU"/>
        </w:rPr>
      </w:pPr>
      <w:hyperlink w:anchor="_Toc129684370" w:history="1">
        <w:r w:rsidR="0021530B" w:rsidRPr="0021530B">
          <w:rPr>
            <w:rStyle w:val="Hyperlink"/>
            <w:noProof/>
            <w:sz w:val="20"/>
            <w:szCs w:val="20"/>
          </w:rPr>
          <w:t>Policy Requirements</w:t>
        </w:r>
        <w:r w:rsidR="0021530B" w:rsidRPr="0021530B">
          <w:rPr>
            <w:noProof/>
            <w:webHidden/>
            <w:sz w:val="20"/>
            <w:szCs w:val="20"/>
          </w:rPr>
          <w:tab/>
        </w:r>
        <w:r w:rsidR="0021530B" w:rsidRPr="0021530B">
          <w:rPr>
            <w:noProof/>
            <w:webHidden/>
            <w:sz w:val="20"/>
            <w:szCs w:val="20"/>
          </w:rPr>
          <w:fldChar w:fldCharType="begin"/>
        </w:r>
        <w:r w:rsidR="0021530B" w:rsidRPr="0021530B">
          <w:rPr>
            <w:noProof/>
            <w:webHidden/>
            <w:sz w:val="20"/>
            <w:szCs w:val="20"/>
          </w:rPr>
          <w:instrText xml:space="preserve"> PAGEREF _Toc129684370 \h </w:instrText>
        </w:r>
        <w:r w:rsidR="0021530B" w:rsidRPr="0021530B">
          <w:rPr>
            <w:noProof/>
            <w:webHidden/>
            <w:sz w:val="20"/>
            <w:szCs w:val="20"/>
          </w:rPr>
        </w:r>
        <w:r w:rsidR="0021530B" w:rsidRPr="0021530B">
          <w:rPr>
            <w:noProof/>
            <w:webHidden/>
            <w:sz w:val="20"/>
            <w:szCs w:val="20"/>
          </w:rPr>
          <w:fldChar w:fldCharType="separate"/>
        </w:r>
        <w:r w:rsidR="0021530B" w:rsidRPr="0021530B">
          <w:rPr>
            <w:noProof/>
            <w:webHidden/>
            <w:sz w:val="20"/>
            <w:szCs w:val="20"/>
          </w:rPr>
          <w:t>2</w:t>
        </w:r>
        <w:r w:rsidR="0021530B" w:rsidRPr="0021530B">
          <w:rPr>
            <w:noProof/>
            <w:webHidden/>
            <w:sz w:val="20"/>
            <w:szCs w:val="20"/>
          </w:rPr>
          <w:fldChar w:fldCharType="end"/>
        </w:r>
      </w:hyperlink>
    </w:p>
    <w:p w14:paraId="0F4B8737" w14:textId="28BB003C" w:rsidR="0021530B" w:rsidRPr="0021530B" w:rsidRDefault="007523E5">
      <w:pPr>
        <w:pStyle w:val="TOC1"/>
        <w:rPr>
          <w:rFonts w:asciiTheme="minorHAnsi" w:eastAsiaTheme="minorEastAsia" w:hAnsiTheme="minorHAnsi" w:cstheme="minorBidi"/>
          <w:noProof/>
          <w:color w:val="auto"/>
          <w:sz w:val="20"/>
          <w:szCs w:val="20"/>
          <w:lang w:eastAsia="en-AU"/>
        </w:rPr>
      </w:pPr>
      <w:hyperlink w:anchor="_Toc129684371" w:history="1">
        <w:r w:rsidR="0021530B" w:rsidRPr="0021530B">
          <w:rPr>
            <w:rStyle w:val="Hyperlink"/>
            <w:noProof/>
            <w:sz w:val="20"/>
            <w:szCs w:val="20"/>
          </w:rPr>
          <w:t>Policy non-compliance – Speak Up</w:t>
        </w:r>
        <w:r w:rsidR="0021530B" w:rsidRPr="0021530B">
          <w:rPr>
            <w:noProof/>
            <w:webHidden/>
            <w:sz w:val="20"/>
            <w:szCs w:val="20"/>
          </w:rPr>
          <w:tab/>
        </w:r>
        <w:r w:rsidR="0021530B" w:rsidRPr="0021530B">
          <w:rPr>
            <w:noProof/>
            <w:webHidden/>
            <w:sz w:val="20"/>
            <w:szCs w:val="20"/>
          </w:rPr>
          <w:fldChar w:fldCharType="begin"/>
        </w:r>
        <w:r w:rsidR="0021530B" w:rsidRPr="0021530B">
          <w:rPr>
            <w:noProof/>
            <w:webHidden/>
            <w:sz w:val="20"/>
            <w:szCs w:val="20"/>
          </w:rPr>
          <w:instrText xml:space="preserve"> PAGEREF _Toc129684371 \h </w:instrText>
        </w:r>
        <w:r w:rsidR="0021530B" w:rsidRPr="0021530B">
          <w:rPr>
            <w:noProof/>
            <w:webHidden/>
            <w:sz w:val="20"/>
            <w:szCs w:val="20"/>
          </w:rPr>
        </w:r>
        <w:r w:rsidR="0021530B" w:rsidRPr="0021530B">
          <w:rPr>
            <w:noProof/>
            <w:webHidden/>
            <w:sz w:val="20"/>
            <w:szCs w:val="20"/>
          </w:rPr>
          <w:fldChar w:fldCharType="separate"/>
        </w:r>
        <w:r w:rsidR="0021530B" w:rsidRPr="0021530B">
          <w:rPr>
            <w:noProof/>
            <w:webHidden/>
            <w:sz w:val="20"/>
            <w:szCs w:val="20"/>
          </w:rPr>
          <w:t>5</w:t>
        </w:r>
        <w:r w:rsidR="0021530B" w:rsidRPr="0021530B">
          <w:rPr>
            <w:noProof/>
            <w:webHidden/>
            <w:sz w:val="20"/>
            <w:szCs w:val="20"/>
          </w:rPr>
          <w:fldChar w:fldCharType="end"/>
        </w:r>
      </w:hyperlink>
    </w:p>
    <w:p w14:paraId="5F8F0991" w14:textId="45AFFBFC" w:rsidR="0021530B" w:rsidRPr="0021530B" w:rsidRDefault="007523E5">
      <w:pPr>
        <w:pStyle w:val="TOC1"/>
        <w:rPr>
          <w:rFonts w:asciiTheme="minorHAnsi" w:eastAsiaTheme="minorEastAsia" w:hAnsiTheme="minorHAnsi" w:cstheme="minorBidi"/>
          <w:noProof/>
          <w:color w:val="auto"/>
          <w:sz w:val="20"/>
          <w:szCs w:val="20"/>
          <w:lang w:eastAsia="en-AU"/>
        </w:rPr>
      </w:pPr>
      <w:hyperlink w:anchor="_Toc129684372" w:history="1">
        <w:r w:rsidR="0021530B" w:rsidRPr="0021530B">
          <w:rPr>
            <w:rStyle w:val="Hyperlink"/>
            <w:noProof/>
            <w:sz w:val="20"/>
            <w:szCs w:val="20"/>
          </w:rPr>
          <w:t>Definitions</w:t>
        </w:r>
        <w:r w:rsidR="0021530B" w:rsidRPr="0021530B">
          <w:rPr>
            <w:noProof/>
            <w:webHidden/>
            <w:sz w:val="20"/>
            <w:szCs w:val="20"/>
          </w:rPr>
          <w:tab/>
        </w:r>
        <w:r w:rsidR="0021530B" w:rsidRPr="0021530B">
          <w:rPr>
            <w:noProof/>
            <w:webHidden/>
            <w:sz w:val="20"/>
            <w:szCs w:val="20"/>
          </w:rPr>
          <w:fldChar w:fldCharType="begin"/>
        </w:r>
        <w:r w:rsidR="0021530B" w:rsidRPr="0021530B">
          <w:rPr>
            <w:noProof/>
            <w:webHidden/>
            <w:sz w:val="20"/>
            <w:szCs w:val="20"/>
          </w:rPr>
          <w:instrText xml:space="preserve"> PAGEREF _Toc129684372 \h </w:instrText>
        </w:r>
        <w:r w:rsidR="0021530B" w:rsidRPr="0021530B">
          <w:rPr>
            <w:noProof/>
            <w:webHidden/>
            <w:sz w:val="20"/>
            <w:szCs w:val="20"/>
          </w:rPr>
        </w:r>
        <w:r w:rsidR="0021530B" w:rsidRPr="0021530B">
          <w:rPr>
            <w:noProof/>
            <w:webHidden/>
            <w:sz w:val="20"/>
            <w:szCs w:val="20"/>
          </w:rPr>
          <w:fldChar w:fldCharType="separate"/>
        </w:r>
        <w:r w:rsidR="0021530B" w:rsidRPr="0021530B">
          <w:rPr>
            <w:noProof/>
            <w:webHidden/>
            <w:sz w:val="20"/>
            <w:szCs w:val="20"/>
          </w:rPr>
          <w:t>6</w:t>
        </w:r>
        <w:r w:rsidR="0021530B" w:rsidRPr="0021530B">
          <w:rPr>
            <w:noProof/>
            <w:webHidden/>
            <w:sz w:val="20"/>
            <w:szCs w:val="20"/>
          </w:rPr>
          <w:fldChar w:fldCharType="end"/>
        </w:r>
      </w:hyperlink>
    </w:p>
    <w:p w14:paraId="0D6EEF8C" w14:textId="35EC321E" w:rsidR="0021530B" w:rsidRPr="0021530B" w:rsidRDefault="007523E5">
      <w:pPr>
        <w:pStyle w:val="TOC1"/>
        <w:rPr>
          <w:rFonts w:asciiTheme="minorHAnsi" w:eastAsiaTheme="minorEastAsia" w:hAnsiTheme="minorHAnsi" w:cstheme="minorBidi"/>
          <w:noProof/>
          <w:color w:val="auto"/>
          <w:sz w:val="20"/>
          <w:szCs w:val="20"/>
          <w:lang w:eastAsia="en-AU"/>
        </w:rPr>
      </w:pPr>
      <w:hyperlink w:anchor="_Toc129684373" w:history="1">
        <w:r w:rsidR="0021530B" w:rsidRPr="0021530B">
          <w:rPr>
            <w:rStyle w:val="Hyperlink"/>
            <w:noProof/>
            <w:sz w:val="20"/>
            <w:szCs w:val="20"/>
          </w:rPr>
          <w:t>Related policies, legislation, and other documents</w:t>
        </w:r>
        <w:r w:rsidR="0021530B" w:rsidRPr="0021530B">
          <w:rPr>
            <w:noProof/>
            <w:webHidden/>
            <w:sz w:val="20"/>
            <w:szCs w:val="20"/>
          </w:rPr>
          <w:tab/>
        </w:r>
        <w:r w:rsidR="0021530B" w:rsidRPr="0021530B">
          <w:rPr>
            <w:noProof/>
            <w:webHidden/>
            <w:sz w:val="20"/>
            <w:szCs w:val="20"/>
          </w:rPr>
          <w:fldChar w:fldCharType="begin"/>
        </w:r>
        <w:r w:rsidR="0021530B" w:rsidRPr="0021530B">
          <w:rPr>
            <w:noProof/>
            <w:webHidden/>
            <w:sz w:val="20"/>
            <w:szCs w:val="20"/>
          </w:rPr>
          <w:instrText xml:space="preserve"> PAGEREF _Toc129684373 \h </w:instrText>
        </w:r>
        <w:r w:rsidR="0021530B" w:rsidRPr="0021530B">
          <w:rPr>
            <w:noProof/>
            <w:webHidden/>
            <w:sz w:val="20"/>
            <w:szCs w:val="20"/>
          </w:rPr>
        </w:r>
        <w:r w:rsidR="0021530B" w:rsidRPr="0021530B">
          <w:rPr>
            <w:noProof/>
            <w:webHidden/>
            <w:sz w:val="20"/>
            <w:szCs w:val="20"/>
          </w:rPr>
          <w:fldChar w:fldCharType="separate"/>
        </w:r>
        <w:r w:rsidR="0021530B" w:rsidRPr="0021530B">
          <w:rPr>
            <w:noProof/>
            <w:webHidden/>
            <w:sz w:val="20"/>
            <w:szCs w:val="20"/>
          </w:rPr>
          <w:t>7</w:t>
        </w:r>
        <w:r w:rsidR="0021530B" w:rsidRPr="0021530B">
          <w:rPr>
            <w:noProof/>
            <w:webHidden/>
            <w:sz w:val="20"/>
            <w:szCs w:val="20"/>
          </w:rPr>
          <w:fldChar w:fldCharType="end"/>
        </w:r>
      </w:hyperlink>
    </w:p>
    <w:p w14:paraId="73E8889A" w14:textId="5A190A47" w:rsidR="0021530B" w:rsidRPr="0021530B" w:rsidRDefault="007523E5">
      <w:pPr>
        <w:pStyle w:val="TOC1"/>
        <w:rPr>
          <w:rFonts w:asciiTheme="minorHAnsi" w:eastAsiaTheme="minorEastAsia" w:hAnsiTheme="minorHAnsi" w:cstheme="minorBidi"/>
          <w:noProof/>
          <w:color w:val="auto"/>
          <w:sz w:val="20"/>
          <w:szCs w:val="20"/>
          <w:lang w:eastAsia="en-AU"/>
        </w:rPr>
      </w:pPr>
      <w:hyperlink w:anchor="_Toc129684374" w:history="1">
        <w:r w:rsidR="0021530B" w:rsidRPr="0021530B">
          <w:rPr>
            <w:rStyle w:val="Hyperlink"/>
            <w:noProof/>
            <w:sz w:val="20"/>
            <w:szCs w:val="20"/>
          </w:rPr>
          <w:t>Policy authorisation</w:t>
        </w:r>
        <w:r w:rsidR="0021530B" w:rsidRPr="0021530B">
          <w:rPr>
            <w:noProof/>
            <w:webHidden/>
            <w:sz w:val="20"/>
            <w:szCs w:val="20"/>
          </w:rPr>
          <w:tab/>
        </w:r>
        <w:r w:rsidR="0021530B" w:rsidRPr="0021530B">
          <w:rPr>
            <w:noProof/>
            <w:webHidden/>
            <w:sz w:val="20"/>
            <w:szCs w:val="20"/>
          </w:rPr>
          <w:fldChar w:fldCharType="begin"/>
        </w:r>
        <w:r w:rsidR="0021530B" w:rsidRPr="0021530B">
          <w:rPr>
            <w:noProof/>
            <w:webHidden/>
            <w:sz w:val="20"/>
            <w:szCs w:val="20"/>
          </w:rPr>
          <w:instrText xml:space="preserve"> PAGEREF _Toc129684374 \h </w:instrText>
        </w:r>
        <w:r w:rsidR="0021530B" w:rsidRPr="0021530B">
          <w:rPr>
            <w:noProof/>
            <w:webHidden/>
            <w:sz w:val="20"/>
            <w:szCs w:val="20"/>
          </w:rPr>
        </w:r>
        <w:r w:rsidR="0021530B" w:rsidRPr="0021530B">
          <w:rPr>
            <w:noProof/>
            <w:webHidden/>
            <w:sz w:val="20"/>
            <w:szCs w:val="20"/>
          </w:rPr>
          <w:fldChar w:fldCharType="separate"/>
        </w:r>
        <w:r w:rsidR="0021530B" w:rsidRPr="0021530B">
          <w:rPr>
            <w:noProof/>
            <w:webHidden/>
            <w:sz w:val="20"/>
            <w:szCs w:val="20"/>
          </w:rPr>
          <w:t>7</w:t>
        </w:r>
        <w:r w:rsidR="0021530B" w:rsidRPr="0021530B">
          <w:rPr>
            <w:noProof/>
            <w:webHidden/>
            <w:sz w:val="20"/>
            <w:szCs w:val="20"/>
          </w:rPr>
          <w:fldChar w:fldCharType="end"/>
        </w:r>
      </w:hyperlink>
    </w:p>
    <w:p w14:paraId="3C675B58" w14:textId="3ACD655F" w:rsidR="00637822" w:rsidRDefault="007C3F16" w:rsidP="004F3576">
      <w:r w:rsidRPr="0021530B">
        <w:rPr>
          <w:sz w:val="20"/>
          <w:szCs w:val="20"/>
        </w:rPr>
        <w:fldChar w:fldCharType="end"/>
      </w:r>
    </w:p>
    <w:p w14:paraId="28AFF71A" w14:textId="24D08D62" w:rsidR="00831284" w:rsidRDefault="00831284" w:rsidP="004F3576"/>
    <w:p w14:paraId="6FCCA584" w14:textId="4E4474E0" w:rsidR="00831284" w:rsidRDefault="00831284" w:rsidP="004F3576"/>
    <w:p w14:paraId="3344A552" w14:textId="6599D409" w:rsidR="00831284" w:rsidRDefault="00831284" w:rsidP="004F3576"/>
    <w:p w14:paraId="59684D83" w14:textId="3C624ACA" w:rsidR="00831284" w:rsidRDefault="00831284" w:rsidP="004F3576"/>
    <w:p w14:paraId="21DBF1A4" w14:textId="1EB5C886" w:rsidR="00831284" w:rsidRDefault="00831284" w:rsidP="004F3576"/>
    <w:p w14:paraId="3EDA7DDE" w14:textId="75AC8815" w:rsidR="00831284" w:rsidRDefault="00831284" w:rsidP="004F3576"/>
    <w:p w14:paraId="76ED7DF2" w14:textId="25985A00" w:rsidR="00831284" w:rsidRDefault="00831284" w:rsidP="004F3576"/>
    <w:p w14:paraId="60C17403" w14:textId="0F9CF90F" w:rsidR="00831284" w:rsidRDefault="00831284" w:rsidP="004F3576"/>
    <w:p w14:paraId="140B71BE" w14:textId="29BFA571" w:rsidR="00831284" w:rsidRDefault="00831284" w:rsidP="004F3576"/>
    <w:p w14:paraId="383AA223" w14:textId="54837939" w:rsidR="00831284" w:rsidRDefault="00831284" w:rsidP="004F3576"/>
    <w:p w14:paraId="52CE64B6" w14:textId="1B6AE2B7" w:rsidR="00831284" w:rsidRDefault="00831284" w:rsidP="004F3576"/>
    <w:p w14:paraId="6E885048" w14:textId="46DE6513" w:rsidR="00831284" w:rsidRDefault="00831284" w:rsidP="004F3576"/>
    <w:p w14:paraId="5CD8617F" w14:textId="77777777" w:rsidR="00831284" w:rsidRDefault="00831284" w:rsidP="004F3576"/>
    <w:p w14:paraId="0A72FA66" w14:textId="77777777" w:rsidR="0021530B" w:rsidRPr="004F3576" w:rsidRDefault="0021530B" w:rsidP="004F3576"/>
    <w:p w14:paraId="3DBCF9FC" w14:textId="68E93CDB" w:rsidR="00637822" w:rsidRDefault="00637822" w:rsidP="003332E8">
      <w:pPr>
        <w:pStyle w:val="Heading1"/>
        <w:spacing w:line="276" w:lineRule="auto"/>
      </w:pPr>
      <w:bookmarkStart w:id="0" w:name="_Toc129684366"/>
      <w:r>
        <w:lastRenderedPageBreak/>
        <w:t>Key points</w:t>
      </w:r>
      <w:bookmarkEnd w:id="0"/>
      <w:r w:rsidR="00AF1754">
        <w:t xml:space="preserve"> </w:t>
      </w:r>
    </w:p>
    <w:p w14:paraId="351F2DE9" w14:textId="60428330" w:rsidR="00B053DF" w:rsidRDefault="003F03F2" w:rsidP="003332E8">
      <w:pPr>
        <w:pStyle w:val="Bullet1VPSC"/>
      </w:pPr>
      <w:r>
        <w:t>t</w:t>
      </w:r>
      <w:r w:rsidR="00B053DF">
        <w:t xml:space="preserve">he department’s default position is to </w:t>
      </w:r>
      <w:r w:rsidR="00B053DF" w:rsidRPr="007B4EA6">
        <w:rPr>
          <w:b/>
          <w:bCs/>
        </w:rPr>
        <w:t>politely decline</w:t>
      </w:r>
      <w:r w:rsidR="00B053DF">
        <w:t xml:space="preserve"> all offers of GBH.</w:t>
      </w:r>
    </w:p>
    <w:p w14:paraId="083105F6" w14:textId="2AB59040" w:rsidR="00B053DF" w:rsidRDefault="003F03F2" w:rsidP="003332E8">
      <w:pPr>
        <w:pStyle w:val="Bullet1VPSC"/>
      </w:pPr>
      <w:r>
        <w:t>t</w:t>
      </w:r>
      <w:r w:rsidR="00B053DF" w:rsidRPr="00231112">
        <w:t>here are exceptional</w:t>
      </w:r>
      <w:r w:rsidR="00B053DF" w:rsidRPr="007B4EA6">
        <w:rPr>
          <w:b/>
          <w:bCs/>
        </w:rPr>
        <w:t xml:space="preserve"> circumstances</w:t>
      </w:r>
      <w:r w:rsidR="00B053DF" w:rsidRPr="00231112">
        <w:t xml:space="preserve"> where offers may be considered</w:t>
      </w:r>
      <w:r w:rsidR="00B053DF">
        <w:t>, such as:</w:t>
      </w:r>
    </w:p>
    <w:p w14:paraId="5BBE5853" w14:textId="0530D4C7" w:rsidR="00B053DF" w:rsidRDefault="00B053DF" w:rsidP="003332E8">
      <w:pPr>
        <w:pStyle w:val="Bullet1VPSC"/>
        <w:numPr>
          <w:ilvl w:val="1"/>
          <w:numId w:val="11"/>
        </w:numPr>
      </w:pPr>
      <w:r>
        <w:t xml:space="preserve">a </w:t>
      </w:r>
      <w:r w:rsidRPr="006A295C">
        <w:t>ceremonial gift</w:t>
      </w:r>
      <w:r>
        <w:t xml:space="preserve"> offered to the department, where declining may cause offence to the offeror</w:t>
      </w:r>
      <w:r w:rsidR="00202B2A">
        <w:t>.</w:t>
      </w:r>
    </w:p>
    <w:p w14:paraId="6FC54F5A" w14:textId="60D898E7" w:rsidR="00B053DF" w:rsidRDefault="00B053DF" w:rsidP="003332E8">
      <w:pPr>
        <w:pStyle w:val="Bullet1VPSC"/>
        <w:numPr>
          <w:ilvl w:val="1"/>
          <w:numId w:val="11"/>
        </w:numPr>
      </w:pPr>
      <w:r w:rsidRPr="006A295C">
        <w:t>token offers</w:t>
      </w:r>
      <w:r>
        <w:t xml:space="preserve"> (i.e., valued at less than $50) which do not raise a conflict of interest, such as modest hospitality as part of a business meeting</w:t>
      </w:r>
      <w:r w:rsidR="00202B2A">
        <w:t>.</w:t>
      </w:r>
    </w:p>
    <w:p w14:paraId="7F821B10" w14:textId="064380DD" w:rsidR="00B053DF" w:rsidRDefault="003F03F2" w:rsidP="003332E8">
      <w:pPr>
        <w:pStyle w:val="Bullet1VPSC"/>
      </w:pPr>
      <w:r>
        <w:t>a</w:t>
      </w:r>
      <w:r w:rsidR="00B053DF">
        <w:t xml:space="preserve">ll offers of GBH valued at $50 or more must be declared on the department's </w:t>
      </w:r>
      <w:r w:rsidR="00B053DF" w:rsidRPr="006A295C">
        <w:t>GBH register</w:t>
      </w:r>
      <w:r w:rsidR="00B053DF">
        <w:t>, even if they are declined.</w:t>
      </w:r>
    </w:p>
    <w:p w14:paraId="55837042" w14:textId="19CD70EF" w:rsidR="00831284" w:rsidRDefault="003F03F2" w:rsidP="003332E8">
      <w:pPr>
        <w:pStyle w:val="Bullet1VPSC"/>
      </w:pPr>
      <w:r>
        <w:t>a</w:t>
      </w:r>
      <w:r w:rsidR="00B053DF">
        <w:t xml:space="preserve"> register of offers of GBH valued at $50 or greater is published on the </w:t>
      </w:r>
      <w:hyperlink r:id="rId11" w:history="1">
        <w:r w:rsidR="00B053DF" w:rsidRPr="0092211F">
          <w:rPr>
            <w:rStyle w:val="Hyperlink"/>
          </w:rPr>
          <w:t>department website</w:t>
        </w:r>
      </w:hyperlink>
      <w:r w:rsidR="00202B2A">
        <w:t>.</w:t>
      </w:r>
      <w:r w:rsidR="00B053DF">
        <w:t xml:space="preserve"> </w:t>
      </w:r>
    </w:p>
    <w:p w14:paraId="441DC35D" w14:textId="55AC7EA5" w:rsidR="00637822" w:rsidRDefault="00637822" w:rsidP="003332E8">
      <w:pPr>
        <w:pStyle w:val="Heading1"/>
        <w:spacing w:line="276" w:lineRule="auto"/>
      </w:pPr>
      <w:bookmarkStart w:id="1" w:name="_Toc129684367"/>
      <w:r>
        <w:t>Need help with this policy?</w:t>
      </w:r>
      <w:bookmarkEnd w:id="1"/>
      <w:r w:rsidR="00AF1754">
        <w:t xml:space="preserve"> </w:t>
      </w:r>
    </w:p>
    <w:p w14:paraId="14FD88F5" w14:textId="77777777" w:rsidR="00B053DF" w:rsidRPr="006A295C" w:rsidRDefault="00B053DF" w:rsidP="003332E8">
      <w:pPr>
        <w:spacing w:line="276" w:lineRule="auto"/>
        <w:ind w:left="3402" w:hanging="3402"/>
        <w:rPr>
          <w:rFonts w:eastAsiaTheme="majorEastAsia"/>
          <w:b/>
          <w:sz w:val="20"/>
          <w:szCs w:val="20"/>
        </w:rPr>
      </w:pPr>
      <w:r w:rsidRPr="00831284">
        <w:rPr>
          <w:rFonts w:eastAsiaTheme="majorEastAsia"/>
          <w:b/>
          <w:sz w:val="20"/>
          <w:szCs w:val="20"/>
        </w:rPr>
        <w:t>Email:</w:t>
      </w:r>
      <w:r w:rsidRPr="00831284">
        <w:rPr>
          <w:rFonts w:eastAsiaTheme="majorEastAsia"/>
          <w:b/>
          <w:sz w:val="20"/>
          <w:szCs w:val="20"/>
        </w:rPr>
        <w:tab/>
      </w:r>
      <w:hyperlink r:id="rId12" w:history="1">
        <w:r w:rsidRPr="006A295C">
          <w:rPr>
            <w:rStyle w:val="Hyperlink"/>
            <w:rFonts w:eastAsiaTheme="majorEastAsia"/>
            <w:b/>
            <w:sz w:val="20"/>
            <w:szCs w:val="20"/>
          </w:rPr>
          <w:t>integrity@ecodev.vic.gov.au</w:t>
        </w:r>
      </w:hyperlink>
      <w:r w:rsidRPr="006A295C">
        <w:rPr>
          <w:rFonts w:eastAsiaTheme="majorEastAsia"/>
          <w:b/>
          <w:sz w:val="20"/>
          <w:szCs w:val="20"/>
        </w:rPr>
        <w:t xml:space="preserve"> </w:t>
      </w:r>
    </w:p>
    <w:p w14:paraId="3DE9D0FB" w14:textId="04E317D7" w:rsidR="00637822" w:rsidRDefault="00637822" w:rsidP="003332E8">
      <w:pPr>
        <w:pStyle w:val="Heading1"/>
        <w:spacing w:line="276" w:lineRule="auto"/>
      </w:pPr>
      <w:bookmarkStart w:id="2" w:name="_Toc129684368"/>
      <w:r>
        <w:t>Policy statement</w:t>
      </w:r>
      <w:bookmarkEnd w:id="2"/>
    </w:p>
    <w:p w14:paraId="0B176ADB" w14:textId="67D5C97C" w:rsidR="00B053DF" w:rsidRPr="003E2107" w:rsidRDefault="00B053DF" w:rsidP="00FE7A9C">
      <w:pPr>
        <w:spacing w:line="276" w:lineRule="auto"/>
        <w:rPr>
          <w:rFonts w:eastAsia="Calibri" w:cs="Tahoma"/>
          <w:color w:val="auto"/>
          <w:sz w:val="20"/>
          <w:szCs w:val="20"/>
        </w:rPr>
      </w:pPr>
      <w:r w:rsidRPr="003E2107">
        <w:rPr>
          <w:rFonts w:eastAsia="Calibri" w:cs="Tahoma"/>
          <w:color w:val="auto"/>
          <w:sz w:val="20"/>
          <w:szCs w:val="20"/>
        </w:rPr>
        <w:t>A gift, benefit, or hospitality (GBH) is anything of value, including services or entertainment, that is offered to a departmental person in their work capacity, beyond their normal employment entitlements.</w:t>
      </w:r>
    </w:p>
    <w:p w14:paraId="1C6B1A85" w14:textId="77777777" w:rsidR="00B053DF" w:rsidRPr="003E2107" w:rsidRDefault="00B053DF" w:rsidP="00FE7A9C">
      <w:pPr>
        <w:spacing w:line="276" w:lineRule="auto"/>
        <w:rPr>
          <w:rFonts w:eastAsia="Calibri" w:cs="Tahoma"/>
          <w:color w:val="auto"/>
          <w:sz w:val="20"/>
          <w:szCs w:val="20"/>
        </w:rPr>
      </w:pPr>
      <w:r w:rsidRPr="003E2107">
        <w:rPr>
          <w:rFonts w:eastAsia="Calibri" w:cs="Tahoma"/>
          <w:color w:val="auto"/>
          <w:sz w:val="20"/>
          <w:szCs w:val="20"/>
        </w:rPr>
        <w:t>This policy outlines the department’s requirements for:</w:t>
      </w:r>
    </w:p>
    <w:p w14:paraId="53E51451" w14:textId="0E73EB37" w:rsidR="00B053DF" w:rsidRPr="003E2107" w:rsidRDefault="00B053DF" w:rsidP="00FE7A9C">
      <w:pPr>
        <w:numPr>
          <w:ilvl w:val="0"/>
          <w:numId w:val="13"/>
        </w:numPr>
        <w:spacing w:after="100" w:line="276" w:lineRule="auto"/>
        <w:ind w:left="357" w:hanging="357"/>
        <w:rPr>
          <w:color w:val="auto"/>
          <w:sz w:val="20"/>
          <w:szCs w:val="20"/>
        </w:rPr>
      </w:pPr>
      <w:r w:rsidRPr="003E2107">
        <w:rPr>
          <w:color w:val="auto"/>
          <w:sz w:val="20"/>
          <w:szCs w:val="20"/>
        </w:rPr>
        <w:t>offers of GBH</w:t>
      </w:r>
      <w:r w:rsidR="008C073A">
        <w:rPr>
          <w:color w:val="auto"/>
          <w:sz w:val="20"/>
          <w:szCs w:val="20"/>
        </w:rPr>
        <w:t>.</w:t>
      </w:r>
    </w:p>
    <w:p w14:paraId="16494384" w14:textId="313DFC00" w:rsidR="00B053DF" w:rsidRPr="003E2107" w:rsidRDefault="00B053DF" w:rsidP="00FE7A9C">
      <w:pPr>
        <w:numPr>
          <w:ilvl w:val="0"/>
          <w:numId w:val="13"/>
        </w:numPr>
        <w:spacing w:after="100" w:line="276" w:lineRule="auto"/>
        <w:ind w:left="357" w:hanging="357"/>
        <w:rPr>
          <w:color w:val="auto"/>
          <w:sz w:val="20"/>
          <w:szCs w:val="20"/>
        </w:rPr>
      </w:pPr>
      <w:r w:rsidRPr="003E2107">
        <w:rPr>
          <w:color w:val="auto"/>
          <w:sz w:val="20"/>
          <w:szCs w:val="20"/>
        </w:rPr>
        <w:t>provision of GBH</w:t>
      </w:r>
      <w:r w:rsidR="0097577C">
        <w:rPr>
          <w:color w:val="auto"/>
          <w:sz w:val="20"/>
          <w:szCs w:val="20"/>
        </w:rPr>
        <w:t>.</w:t>
      </w:r>
    </w:p>
    <w:p w14:paraId="5CDB8829" w14:textId="6916CD5E" w:rsidR="00637822" w:rsidRDefault="00637822" w:rsidP="003332E8">
      <w:pPr>
        <w:pStyle w:val="Heading1"/>
        <w:spacing w:line="276" w:lineRule="auto"/>
      </w:pPr>
      <w:bookmarkStart w:id="3" w:name="_Toc129684369"/>
      <w:r>
        <w:t>Scope</w:t>
      </w:r>
      <w:bookmarkEnd w:id="3"/>
    </w:p>
    <w:p w14:paraId="3645767E" w14:textId="77777777" w:rsidR="00B053DF" w:rsidRPr="006B30C2" w:rsidRDefault="00B053DF" w:rsidP="00FE7A9C">
      <w:pPr>
        <w:spacing w:line="276" w:lineRule="auto"/>
        <w:rPr>
          <w:color w:val="auto"/>
          <w:sz w:val="20"/>
          <w:szCs w:val="20"/>
        </w:rPr>
      </w:pPr>
      <w:r w:rsidRPr="006B30C2">
        <w:rPr>
          <w:color w:val="auto"/>
          <w:sz w:val="20"/>
          <w:szCs w:val="20"/>
        </w:rPr>
        <w:t>This policy applies to all department employees and workplace participants.</w:t>
      </w:r>
    </w:p>
    <w:p w14:paraId="21DF9724" w14:textId="77777777" w:rsidR="00B053DF" w:rsidRPr="006B30C2" w:rsidRDefault="00B053DF" w:rsidP="0033286C">
      <w:pPr>
        <w:spacing w:line="276" w:lineRule="auto"/>
        <w:rPr>
          <w:color w:val="auto"/>
          <w:sz w:val="20"/>
          <w:szCs w:val="20"/>
        </w:rPr>
      </w:pPr>
      <w:r w:rsidRPr="006B30C2">
        <w:rPr>
          <w:color w:val="auto"/>
          <w:sz w:val="20"/>
          <w:szCs w:val="20"/>
        </w:rPr>
        <w:t xml:space="preserve">This includes all staff covered by the Victorian Public Services Enterprise Agreement 2020, executive officers, agency-on-hire staff, </w:t>
      </w:r>
      <w:proofErr w:type="gramStart"/>
      <w:r w:rsidRPr="006B30C2">
        <w:rPr>
          <w:color w:val="auto"/>
          <w:sz w:val="20"/>
          <w:szCs w:val="20"/>
        </w:rPr>
        <w:t>contractors</w:t>
      </w:r>
      <w:proofErr w:type="gramEnd"/>
      <w:r w:rsidRPr="006B30C2">
        <w:rPr>
          <w:color w:val="auto"/>
          <w:sz w:val="20"/>
          <w:szCs w:val="20"/>
        </w:rPr>
        <w:t xml:space="preserve"> and other workplace participants engaged by or on behalf of the department.</w:t>
      </w:r>
    </w:p>
    <w:p w14:paraId="426E26D6" w14:textId="68423BCA" w:rsidR="00637822" w:rsidRPr="00AF1754" w:rsidRDefault="00B053DF" w:rsidP="003332E8">
      <w:pPr>
        <w:pStyle w:val="Heading1"/>
        <w:spacing w:line="276" w:lineRule="auto"/>
      </w:pPr>
      <w:bookmarkStart w:id="4" w:name="_Toc129684370"/>
      <w:r>
        <w:t>Policy Requirements</w:t>
      </w:r>
      <w:bookmarkEnd w:id="4"/>
    </w:p>
    <w:p w14:paraId="64883A55" w14:textId="0206240E" w:rsidR="00F71ED4" w:rsidRPr="004F3576" w:rsidRDefault="00F71ED4" w:rsidP="003332E8">
      <w:pPr>
        <w:pStyle w:val="ListParagraph"/>
        <w:numPr>
          <w:ilvl w:val="0"/>
          <w:numId w:val="25"/>
        </w:numPr>
        <w:spacing w:line="276" w:lineRule="auto"/>
        <w:rPr>
          <w:b/>
          <w:bCs/>
          <w:color w:val="000000" w:themeColor="text1"/>
        </w:rPr>
      </w:pPr>
      <w:r w:rsidRPr="004F3576">
        <w:rPr>
          <w:b/>
          <w:bCs/>
          <w:color w:val="000000" w:themeColor="text1"/>
        </w:rPr>
        <w:t>Responsibilities of departmental persons</w:t>
      </w:r>
    </w:p>
    <w:p w14:paraId="5932CBEF" w14:textId="77777777" w:rsidR="00F71ED4" w:rsidRPr="00FE7A9C" w:rsidRDefault="00F71ED4" w:rsidP="00FE7A9C">
      <w:pPr>
        <w:spacing w:line="276" w:lineRule="auto"/>
        <w:rPr>
          <w:color w:val="auto"/>
          <w:sz w:val="20"/>
          <w:szCs w:val="20"/>
        </w:rPr>
      </w:pPr>
      <w:r w:rsidRPr="00FE7A9C">
        <w:rPr>
          <w:color w:val="auto"/>
          <w:sz w:val="20"/>
          <w:szCs w:val="20"/>
        </w:rPr>
        <w:t>Departmental persons must:</w:t>
      </w:r>
    </w:p>
    <w:p w14:paraId="0CC66FBC" w14:textId="60706A58" w:rsidR="00F71ED4" w:rsidRPr="00FE7A9C" w:rsidRDefault="00F71ED4" w:rsidP="00FE7A9C">
      <w:pPr>
        <w:numPr>
          <w:ilvl w:val="0"/>
          <w:numId w:val="13"/>
        </w:numPr>
        <w:suppressAutoHyphens w:val="0"/>
        <w:autoSpaceDE/>
        <w:autoSpaceDN/>
        <w:adjustRightInd/>
        <w:spacing w:after="120" w:line="276" w:lineRule="auto"/>
        <w:textAlignment w:val="auto"/>
        <w:rPr>
          <w:color w:val="auto"/>
          <w:sz w:val="20"/>
          <w:szCs w:val="20"/>
        </w:rPr>
      </w:pPr>
      <w:r w:rsidRPr="00FE7A9C">
        <w:rPr>
          <w:color w:val="auto"/>
          <w:sz w:val="20"/>
          <w:szCs w:val="20"/>
        </w:rPr>
        <w:t xml:space="preserve">act in accordance with the department’s default position to </w:t>
      </w:r>
      <w:r w:rsidRPr="00FE7A9C">
        <w:rPr>
          <w:b/>
          <w:bCs/>
          <w:color w:val="auto"/>
          <w:sz w:val="20"/>
          <w:szCs w:val="20"/>
        </w:rPr>
        <w:t>politely decline</w:t>
      </w:r>
      <w:r w:rsidRPr="00FE7A9C">
        <w:rPr>
          <w:color w:val="auto"/>
          <w:sz w:val="20"/>
          <w:szCs w:val="20"/>
        </w:rPr>
        <w:t xml:space="preserve"> all offers of GBH, unless </w:t>
      </w:r>
      <w:r w:rsidRPr="00175AD6">
        <w:rPr>
          <w:sz w:val="20"/>
          <w:szCs w:val="20"/>
        </w:rPr>
        <w:t>exceptional circumstances apply</w:t>
      </w:r>
      <w:r w:rsidR="007523E5">
        <w:rPr>
          <w:sz w:val="20"/>
          <w:szCs w:val="20"/>
        </w:rPr>
        <w:t>.</w:t>
      </w:r>
    </w:p>
    <w:p w14:paraId="33B945F5" w14:textId="4B893E2F" w:rsidR="00F71ED4" w:rsidRPr="00FE7A9C" w:rsidRDefault="00F71ED4" w:rsidP="00FE7A9C">
      <w:pPr>
        <w:numPr>
          <w:ilvl w:val="0"/>
          <w:numId w:val="13"/>
        </w:numPr>
        <w:suppressAutoHyphens w:val="0"/>
        <w:autoSpaceDE/>
        <w:autoSpaceDN/>
        <w:adjustRightInd/>
        <w:spacing w:after="120" w:line="276" w:lineRule="auto"/>
        <w:textAlignment w:val="auto"/>
        <w:rPr>
          <w:color w:val="auto"/>
          <w:sz w:val="20"/>
          <w:szCs w:val="20"/>
        </w:rPr>
      </w:pPr>
      <w:r w:rsidRPr="00FE7A9C">
        <w:rPr>
          <w:b/>
          <w:bCs/>
          <w:color w:val="auto"/>
          <w:sz w:val="20"/>
          <w:szCs w:val="20"/>
        </w:rPr>
        <w:t>not seek or solicit</w:t>
      </w:r>
      <w:r w:rsidRPr="00FE7A9C">
        <w:rPr>
          <w:color w:val="auto"/>
          <w:sz w:val="20"/>
          <w:szCs w:val="20"/>
        </w:rPr>
        <w:t xml:space="preserve"> GBH, for themselves or for others</w:t>
      </w:r>
      <w:r w:rsidR="0092211F" w:rsidRPr="00FE7A9C">
        <w:rPr>
          <w:color w:val="auto"/>
          <w:sz w:val="20"/>
          <w:szCs w:val="20"/>
        </w:rPr>
        <w:t>.</w:t>
      </w:r>
    </w:p>
    <w:p w14:paraId="65BD867E" w14:textId="73C50495" w:rsidR="00F71ED4" w:rsidRPr="00FE7A9C" w:rsidRDefault="00F71ED4" w:rsidP="00FE7A9C">
      <w:pPr>
        <w:numPr>
          <w:ilvl w:val="0"/>
          <w:numId w:val="13"/>
        </w:numPr>
        <w:suppressAutoHyphens w:val="0"/>
        <w:autoSpaceDE/>
        <w:autoSpaceDN/>
        <w:adjustRightInd/>
        <w:spacing w:after="120" w:line="276" w:lineRule="auto"/>
        <w:textAlignment w:val="auto"/>
        <w:rPr>
          <w:color w:val="auto"/>
          <w:sz w:val="20"/>
          <w:szCs w:val="20"/>
        </w:rPr>
      </w:pPr>
      <w:r w:rsidRPr="00FE7A9C">
        <w:rPr>
          <w:color w:val="auto"/>
          <w:sz w:val="20"/>
          <w:szCs w:val="20"/>
        </w:rPr>
        <w:t xml:space="preserve">ensure that acceptance or provision of GBH does not </w:t>
      </w:r>
      <w:r w:rsidR="002675E7" w:rsidRPr="00FE7A9C">
        <w:rPr>
          <w:color w:val="auto"/>
          <w:sz w:val="20"/>
          <w:szCs w:val="20"/>
        </w:rPr>
        <w:t>influence and</w:t>
      </w:r>
      <w:r w:rsidRPr="00FE7A9C">
        <w:rPr>
          <w:color w:val="auto"/>
          <w:sz w:val="20"/>
          <w:szCs w:val="20"/>
        </w:rPr>
        <w:t xml:space="preserve"> could not reasonably be perceived to influence</w:t>
      </w:r>
      <w:r w:rsidR="009C02D1" w:rsidRPr="00FE7A9C">
        <w:rPr>
          <w:color w:val="auto"/>
          <w:sz w:val="20"/>
          <w:szCs w:val="20"/>
        </w:rPr>
        <w:t xml:space="preserve"> the staff member</w:t>
      </w:r>
      <w:r w:rsidRPr="00FE7A9C">
        <w:rPr>
          <w:color w:val="auto"/>
          <w:sz w:val="20"/>
          <w:szCs w:val="20"/>
        </w:rPr>
        <w:t xml:space="preserve"> in their role</w:t>
      </w:r>
      <w:r w:rsidR="0092211F" w:rsidRPr="00FE7A9C">
        <w:rPr>
          <w:color w:val="auto"/>
          <w:sz w:val="20"/>
          <w:szCs w:val="20"/>
        </w:rPr>
        <w:t>.</w:t>
      </w:r>
    </w:p>
    <w:p w14:paraId="32DD7C58" w14:textId="4A653216" w:rsidR="00F71ED4" w:rsidRPr="00FE7A9C" w:rsidRDefault="00F71ED4" w:rsidP="00FE7A9C">
      <w:pPr>
        <w:numPr>
          <w:ilvl w:val="0"/>
          <w:numId w:val="13"/>
        </w:numPr>
        <w:suppressAutoHyphens w:val="0"/>
        <w:autoSpaceDE/>
        <w:autoSpaceDN/>
        <w:adjustRightInd/>
        <w:spacing w:after="120" w:line="276" w:lineRule="auto"/>
        <w:textAlignment w:val="auto"/>
        <w:rPr>
          <w:color w:val="auto"/>
          <w:sz w:val="20"/>
          <w:szCs w:val="20"/>
        </w:rPr>
      </w:pPr>
      <w:r w:rsidRPr="00175AD6">
        <w:rPr>
          <w:sz w:val="20"/>
          <w:szCs w:val="20"/>
        </w:rPr>
        <w:t>report</w:t>
      </w:r>
      <w:r w:rsidRPr="00FE7A9C">
        <w:rPr>
          <w:color w:val="auto"/>
          <w:sz w:val="20"/>
          <w:szCs w:val="20"/>
        </w:rPr>
        <w:t xml:space="preserve"> any attempted bribes, including offers that could be </w:t>
      </w:r>
      <w:r w:rsidRPr="00FE7A9C">
        <w:rPr>
          <w:b/>
          <w:color w:val="auto"/>
          <w:sz w:val="20"/>
          <w:szCs w:val="20"/>
        </w:rPr>
        <w:t>perceived</w:t>
      </w:r>
      <w:r w:rsidRPr="00FE7A9C">
        <w:rPr>
          <w:color w:val="auto"/>
          <w:sz w:val="20"/>
          <w:szCs w:val="20"/>
        </w:rPr>
        <w:t xml:space="preserve"> as a bribe or inducement, to an appropriate manager, the </w:t>
      </w:r>
      <w:r w:rsidRPr="00175AD6">
        <w:rPr>
          <w:sz w:val="20"/>
          <w:szCs w:val="20"/>
        </w:rPr>
        <w:t>Public Interest Disclosure Coordinator</w:t>
      </w:r>
      <w:r w:rsidRPr="00FE7A9C">
        <w:rPr>
          <w:sz w:val="20"/>
          <w:szCs w:val="20"/>
        </w:rPr>
        <w:t xml:space="preserve"> or Deputy Coordinators</w:t>
      </w:r>
      <w:r w:rsidRPr="00FE7A9C">
        <w:rPr>
          <w:color w:val="auto"/>
          <w:sz w:val="20"/>
          <w:szCs w:val="20"/>
        </w:rPr>
        <w:t xml:space="preserve">, or the </w:t>
      </w:r>
      <w:r w:rsidRPr="00175AD6">
        <w:rPr>
          <w:sz w:val="20"/>
          <w:szCs w:val="20"/>
        </w:rPr>
        <w:t>Independent Broad-based Anti-</w:t>
      </w:r>
      <w:r w:rsidR="007523E5" w:rsidRPr="00175AD6">
        <w:rPr>
          <w:sz w:val="20"/>
          <w:szCs w:val="20"/>
        </w:rPr>
        <w:t>Corruption</w:t>
      </w:r>
      <w:r w:rsidRPr="00175AD6">
        <w:rPr>
          <w:sz w:val="20"/>
          <w:szCs w:val="20"/>
        </w:rPr>
        <w:t xml:space="preserve"> Commission</w:t>
      </w:r>
      <w:r w:rsidR="00A21A0C" w:rsidRPr="00FE7A9C">
        <w:rPr>
          <w:color w:val="auto"/>
          <w:sz w:val="20"/>
          <w:szCs w:val="20"/>
        </w:rPr>
        <w:t>.</w:t>
      </w:r>
    </w:p>
    <w:p w14:paraId="75F81D5F" w14:textId="605CFD77" w:rsidR="00F71ED4" w:rsidRPr="00FE7A9C" w:rsidRDefault="00F71ED4" w:rsidP="00FE7A9C">
      <w:pPr>
        <w:numPr>
          <w:ilvl w:val="0"/>
          <w:numId w:val="13"/>
        </w:numPr>
        <w:suppressAutoHyphens w:val="0"/>
        <w:autoSpaceDE/>
        <w:autoSpaceDN/>
        <w:adjustRightInd/>
        <w:spacing w:after="120" w:line="276" w:lineRule="auto"/>
        <w:textAlignment w:val="auto"/>
        <w:rPr>
          <w:color w:val="auto"/>
          <w:sz w:val="20"/>
          <w:szCs w:val="20"/>
        </w:rPr>
      </w:pPr>
      <w:r w:rsidRPr="00FE7A9C">
        <w:rPr>
          <w:b/>
          <w:bCs/>
          <w:color w:val="auto"/>
          <w:sz w:val="20"/>
          <w:szCs w:val="20"/>
        </w:rPr>
        <w:t>register all non-token offers</w:t>
      </w:r>
      <w:r w:rsidRPr="00FE7A9C">
        <w:rPr>
          <w:color w:val="auto"/>
          <w:sz w:val="20"/>
          <w:szCs w:val="20"/>
        </w:rPr>
        <w:t xml:space="preserve"> (i.e., valued at $50 or greater), whether accepted or declined, on the department’s GBH register</w:t>
      </w:r>
      <w:r w:rsidR="00A21A0C" w:rsidRPr="00FE7A9C">
        <w:rPr>
          <w:color w:val="auto"/>
          <w:sz w:val="20"/>
          <w:szCs w:val="20"/>
        </w:rPr>
        <w:t>.</w:t>
      </w:r>
    </w:p>
    <w:p w14:paraId="4A8BCACF" w14:textId="7314B6F6" w:rsidR="00F71ED4" w:rsidRPr="00FE7A9C" w:rsidRDefault="00F71ED4" w:rsidP="00FE7A9C">
      <w:pPr>
        <w:numPr>
          <w:ilvl w:val="0"/>
          <w:numId w:val="13"/>
        </w:numPr>
        <w:suppressAutoHyphens w:val="0"/>
        <w:autoSpaceDE/>
        <w:autoSpaceDN/>
        <w:adjustRightInd/>
        <w:spacing w:after="120" w:line="276" w:lineRule="auto"/>
        <w:textAlignment w:val="auto"/>
        <w:rPr>
          <w:color w:val="auto"/>
          <w:sz w:val="20"/>
          <w:szCs w:val="20"/>
        </w:rPr>
      </w:pPr>
      <w:r w:rsidRPr="00FE7A9C">
        <w:rPr>
          <w:b/>
          <w:bCs/>
          <w:color w:val="auto"/>
          <w:sz w:val="20"/>
          <w:szCs w:val="20"/>
        </w:rPr>
        <w:lastRenderedPageBreak/>
        <w:t>seek approval</w:t>
      </w:r>
      <w:r w:rsidRPr="00FE7A9C">
        <w:rPr>
          <w:color w:val="auto"/>
          <w:sz w:val="20"/>
          <w:szCs w:val="20"/>
        </w:rPr>
        <w:t xml:space="preserve"> from an appropriate manager </w:t>
      </w:r>
      <w:r w:rsidRPr="00FE7A9C">
        <w:rPr>
          <w:b/>
          <w:bCs/>
          <w:color w:val="auto"/>
          <w:sz w:val="20"/>
          <w:szCs w:val="20"/>
        </w:rPr>
        <w:t>before accepting any non-token offers of GBH</w:t>
      </w:r>
      <w:r w:rsidRPr="00FE7A9C">
        <w:rPr>
          <w:color w:val="auto"/>
          <w:sz w:val="20"/>
          <w:szCs w:val="20"/>
        </w:rPr>
        <w:t>, where possible. If there is no opportunity to seek written approval prior to accepting, the departmental person must seek approval from their manager within five days.</w:t>
      </w:r>
    </w:p>
    <w:p w14:paraId="5B8CF836" w14:textId="3F766B06" w:rsidR="00431609" w:rsidRPr="00FE7A9C" w:rsidRDefault="00431609" w:rsidP="00FE7A9C">
      <w:pPr>
        <w:pStyle w:val="Authorisationtext"/>
        <w:spacing w:line="276" w:lineRule="auto"/>
        <w:rPr>
          <w:sz w:val="20"/>
          <w:szCs w:val="20"/>
        </w:rPr>
      </w:pPr>
      <w:r w:rsidRPr="00FE7A9C">
        <w:rPr>
          <w:sz w:val="20"/>
          <w:szCs w:val="20"/>
        </w:rPr>
        <w:t>Departmental managers</w:t>
      </w:r>
      <w:r w:rsidR="006834EA" w:rsidRPr="00FE7A9C">
        <w:rPr>
          <w:sz w:val="20"/>
          <w:szCs w:val="20"/>
        </w:rPr>
        <w:t xml:space="preserve"> must</w:t>
      </w:r>
      <w:r w:rsidR="00D45D3F" w:rsidRPr="00FE7A9C">
        <w:rPr>
          <w:sz w:val="20"/>
          <w:szCs w:val="20"/>
        </w:rPr>
        <w:t>:</w:t>
      </w:r>
    </w:p>
    <w:p w14:paraId="4A1B0F73" w14:textId="77777777" w:rsidR="00431609" w:rsidRPr="00FE7A9C" w:rsidRDefault="00431609" w:rsidP="00FE7A9C">
      <w:pPr>
        <w:pStyle w:val="VPSCBody"/>
      </w:pPr>
      <w:r w:rsidRPr="00FE7A9C">
        <w:t>Ensure departmental persons are aware of this policy and provide support and guidance where an offer of GBH is received.</w:t>
      </w:r>
    </w:p>
    <w:p w14:paraId="0B2C94D5" w14:textId="77777777" w:rsidR="00431609" w:rsidRPr="00FE7A9C" w:rsidRDefault="00431609" w:rsidP="00FE7A9C">
      <w:pPr>
        <w:pStyle w:val="VPSCBody"/>
      </w:pPr>
      <w:r w:rsidRPr="00FE7A9C">
        <w:t>Assess declared offers of GBH in line with this policy (prior to acceptance, where possible) to ensure that:</w:t>
      </w:r>
    </w:p>
    <w:p w14:paraId="5A2838FB" w14:textId="14BA6968" w:rsidR="0092211F" w:rsidRPr="00FE7A9C" w:rsidRDefault="00431609" w:rsidP="00FE7A9C">
      <w:pPr>
        <w:pStyle w:val="Bullet1VPSC"/>
        <w:ind w:left="357" w:hanging="357"/>
      </w:pPr>
      <w:r w:rsidRPr="00FE7A9C">
        <w:t>acceptance does not raise an actual, potential, or perceived conflict of interest or have the potential to bring the individual, the department, or the public sector into disrepute</w:t>
      </w:r>
      <w:r w:rsidR="0092211F" w:rsidRPr="00FE7A9C">
        <w:t>.</w:t>
      </w:r>
    </w:p>
    <w:p w14:paraId="2C8CF76F" w14:textId="113A63A6" w:rsidR="0092211F" w:rsidRPr="00FE7A9C" w:rsidRDefault="00431609" w:rsidP="00FE7A9C">
      <w:pPr>
        <w:pStyle w:val="Bullet1VPSC"/>
        <w:ind w:left="357" w:hanging="357"/>
      </w:pPr>
      <w:r w:rsidRPr="00FE7A9C">
        <w:t>ensure there is a legitimate and articulated business reason for acceptance of any GBH</w:t>
      </w:r>
      <w:r w:rsidR="0092211F" w:rsidRPr="00FE7A9C">
        <w:t>.</w:t>
      </w:r>
    </w:p>
    <w:p w14:paraId="02644B0B" w14:textId="7FBB0A2E" w:rsidR="00202B2A" w:rsidRPr="00FE7A9C" w:rsidRDefault="00431609" w:rsidP="00FE7A9C">
      <w:pPr>
        <w:pStyle w:val="Bullet1VPSC"/>
        <w:ind w:left="357" w:hanging="357"/>
      </w:pPr>
      <w:r w:rsidRPr="00FE7A9C">
        <w:t>satisfy themselves that any expenditure for the provision of GBH fully complies with this policy, and not approve any claims that are not – including any retrospective claims submitted for reimbursement.</w:t>
      </w:r>
    </w:p>
    <w:p w14:paraId="7F0DD6CC" w14:textId="77777777" w:rsidR="00202B2A" w:rsidRPr="00202B2A" w:rsidRDefault="00202B2A" w:rsidP="0021530B">
      <w:pPr>
        <w:pStyle w:val="ListParagraph"/>
        <w:spacing w:line="23" w:lineRule="atLeast"/>
        <w:contextualSpacing w:val="0"/>
        <w:rPr>
          <w:color w:val="auto"/>
          <w:szCs w:val="24"/>
          <w:lang w:eastAsia="en-US"/>
        </w:rPr>
      </w:pPr>
    </w:p>
    <w:p w14:paraId="6FCAE4FE" w14:textId="50DFBC9B" w:rsidR="00F71ED4" w:rsidRPr="004F3576" w:rsidRDefault="00F71ED4" w:rsidP="0021530B">
      <w:pPr>
        <w:pStyle w:val="ListParagraph"/>
        <w:numPr>
          <w:ilvl w:val="0"/>
          <w:numId w:val="25"/>
        </w:numPr>
        <w:spacing w:line="23" w:lineRule="atLeast"/>
        <w:rPr>
          <w:b/>
          <w:bCs/>
          <w:color w:val="000000" w:themeColor="text1"/>
        </w:rPr>
      </w:pPr>
      <w:r w:rsidRPr="004F3576">
        <w:rPr>
          <w:b/>
          <w:bCs/>
          <w:color w:val="000000" w:themeColor="text1"/>
        </w:rPr>
        <w:t>When you must refuse offers of GBH</w:t>
      </w:r>
    </w:p>
    <w:p w14:paraId="55BFC801" w14:textId="7DD5172D" w:rsidR="00F71ED4" w:rsidRPr="00FE7A9C" w:rsidRDefault="00F71ED4" w:rsidP="00FE7A9C">
      <w:pPr>
        <w:pStyle w:val="Bullet1VPSC"/>
        <w:numPr>
          <w:ilvl w:val="0"/>
          <w:numId w:val="0"/>
        </w:numPr>
      </w:pPr>
      <w:r w:rsidRPr="00FE7A9C">
        <w:t xml:space="preserve">The department’s default position is to </w:t>
      </w:r>
      <w:r w:rsidRPr="00FE7A9C">
        <w:rPr>
          <w:b/>
          <w:bCs/>
        </w:rPr>
        <w:t>politely decline</w:t>
      </w:r>
      <w:r w:rsidRPr="00FE7A9C">
        <w:t xml:space="preserve"> all offers of GBH. </w:t>
      </w:r>
      <w:r w:rsidR="00036E63" w:rsidRPr="00FE7A9C">
        <w:t>D</w:t>
      </w:r>
      <w:r w:rsidRPr="00FE7A9C">
        <w:t xml:space="preserve">epartmental persons </w:t>
      </w:r>
      <w:r w:rsidRPr="00FE7A9C">
        <w:rPr>
          <w:b/>
          <w:bCs/>
        </w:rPr>
        <w:t>must refuse</w:t>
      </w:r>
      <w:r w:rsidRPr="00FE7A9C">
        <w:t xml:space="preserve"> all offers of GBH where:</w:t>
      </w:r>
    </w:p>
    <w:p w14:paraId="39689F36" w14:textId="061981AE" w:rsidR="00F71ED4" w:rsidRPr="00FE7A9C" w:rsidRDefault="00F71ED4" w:rsidP="00FE7A9C">
      <w:pPr>
        <w:numPr>
          <w:ilvl w:val="0"/>
          <w:numId w:val="13"/>
        </w:numPr>
        <w:suppressAutoHyphens w:val="0"/>
        <w:autoSpaceDE/>
        <w:autoSpaceDN/>
        <w:adjustRightInd/>
        <w:spacing w:after="120" w:line="276" w:lineRule="auto"/>
        <w:textAlignment w:val="auto"/>
        <w:rPr>
          <w:color w:val="auto"/>
          <w:sz w:val="20"/>
          <w:szCs w:val="20"/>
        </w:rPr>
      </w:pPr>
      <w:r w:rsidRPr="00FE7A9C">
        <w:rPr>
          <w:color w:val="auto"/>
          <w:sz w:val="20"/>
          <w:szCs w:val="20"/>
        </w:rPr>
        <w:t>acceptance may influence, or be perceived to influence, any actions or decisions made in the course of their official duties</w:t>
      </w:r>
      <w:r w:rsidR="00A21A0C" w:rsidRPr="00FE7A9C">
        <w:rPr>
          <w:color w:val="auto"/>
          <w:sz w:val="20"/>
          <w:szCs w:val="20"/>
        </w:rPr>
        <w:t>.</w:t>
      </w:r>
    </w:p>
    <w:p w14:paraId="0A6097A1" w14:textId="060BB62D" w:rsidR="00DD22BB" w:rsidRPr="00FE7A9C" w:rsidRDefault="00DD22BB" w:rsidP="00FE7A9C">
      <w:pPr>
        <w:numPr>
          <w:ilvl w:val="0"/>
          <w:numId w:val="13"/>
        </w:numPr>
        <w:suppressAutoHyphens w:val="0"/>
        <w:autoSpaceDE/>
        <w:autoSpaceDN/>
        <w:adjustRightInd/>
        <w:spacing w:after="120" w:line="276" w:lineRule="auto"/>
        <w:textAlignment w:val="auto"/>
        <w:rPr>
          <w:color w:val="auto"/>
          <w:sz w:val="20"/>
          <w:szCs w:val="20"/>
        </w:rPr>
      </w:pPr>
      <w:r w:rsidRPr="00FE7A9C">
        <w:rPr>
          <w:color w:val="auto"/>
          <w:sz w:val="20"/>
          <w:szCs w:val="20"/>
        </w:rPr>
        <w:t>are non-token</w:t>
      </w:r>
      <w:r w:rsidR="007F5526" w:rsidRPr="00FE7A9C">
        <w:rPr>
          <w:color w:val="auto"/>
          <w:sz w:val="20"/>
          <w:szCs w:val="20"/>
        </w:rPr>
        <w:t xml:space="preserve"> </w:t>
      </w:r>
      <w:r w:rsidRPr="00FE7A9C">
        <w:rPr>
          <w:color w:val="auto"/>
          <w:sz w:val="20"/>
          <w:szCs w:val="20"/>
        </w:rPr>
        <w:t>offers without a legitimate business benefit.</w:t>
      </w:r>
    </w:p>
    <w:p w14:paraId="7DB0B414" w14:textId="05C1BA51" w:rsidR="00F71ED4" w:rsidRPr="00FE7A9C" w:rsidRDefault="00F71ED4" w:rsidP="00FE7A9C">
      <w:pPr>
        <w:numPr>
          <w:ilvl w:val="0"/>
          <w:numId w:val="13"/>
        </w:numPr>
        <w:suppressAutoHyphens w:val="0"/>
        <w:autoSpaceDE/>
        <w:autoSpaceDN/>
        <w:adjustRightInd/>
        <w:spacing w:after="120" w:line="276" w:lineRule="auto"/>
        <w:textAlignment w:val="auto"/>
        <w:rPr>
          <w:color w:val="auto"/>
          <w:sz w:val="20"/>
          <w:szCs w:val="20"/>
        </w:rPr>
      </w:pPr>
      <w:r w:rsidRPr="00FE7A9C">
        <w:rPr>
          <w:color w:val="auto"/>
          <w:sz w:val="20"/>
          <w:szCs w:val="20"/>
        </w:rPr>
        <w:t>the offer is money, gift vouchers, per-diems, or similar items easily converted to money</w:t>
      </w:r>
      <w:r w:rsidR="00A21A0C" w:rsidRPr="00FE7A9C">
        <w:rPr>
          <w:color w:val="auto"/>
          <w:sz w:val="20"/>
          <w:szCs w:val="20"/>
        </w:rPr>
        <w:t>.</w:t>
      </w:r>
    </w:p>
    <w:p w14:paraId="7EF95ED2" w14:textId="25F2AB10" w:rsidR="00F71ED4" w:rsidRPr="00FE7A9C" w:rsidRDefault="00F71ED4" w:rsidP="00FE7A9C">
      <w:pPr>
        <w:numPr>
          <w:ilvl w:val="0"/>
          <w:numId w:val="13"/>
        </w:numPr>
        <w:suppressAutoHyphens w:val="0"/>
        <w:autoSpaceDE/>
        <w:autoSpaceDN/>
        <w:adjustRightInd/>
        <w:spacing w:after="120" w:line="276" w:lineRule="auto"/>
        <w:textAlignment w:val="auto"/>
        <w:rPr>
          <w:color w:val="auto"/>
          <w:sz w:val="20"/>
          <w:szCs w:val="20"/>
        </w:rPr>
      </w:pPr>
      <w:r w:rsidRPr="00FE7A9C">
        <w:rPr>
          <w:color w:val="auto"/>
          <w:sz w:val="20"/>
          <w:szCs w:val="20"/>
        </w:rPr>
        <w:t>acceptance</w:t>
      </w:r>
      <w:r w:rsidR="003E2107" w:rsidRPr="00FE7A9C">
        <w:rPr>
          <w:color w:val="auto"/>
          <w:sz w:val="20"/>
          <w:szCs w:val="20"/>
        </w:rPr>
        <w:t xml:space="preserve"> could raise unmanageable actual, potential of perceived conflicts of interest as</w:t>
      </w:r>
      <w:r w:rsidR="00D36740" w:rsidRPr="00FE7A9C">
        <w:rPr>
          <w:color w:val="auto"/>
          <w:sz w:val="20"/>
          <w:szCs w:val="20"/>
        </w:rPr>
        <w:t xml:space="preserve"> defined in the </w:t>
      </w:r>
      <w:r w:rsidR="003E2107" w:rsidRPr="00175AD6">
        <w:rPr>
          <w:sz w:val="20"/>
          <w:szCs w:val="20"/>
        </w:rPr>
        <w:t xml:space="preserve">Conflicts of </w:t>
      </w:r>
      <w:r w:rsidR="00D36740" w:rsidRPr="00175AD6">
        <w:rPr>
          <w:sz w:val="20"/>
          <w:szCs w:val="20"/>
        </w:rPr>
        <w:t>Interest Policy</w:t>
      </w:r>
      <w:r w:rsidR="00D36740" w:rsidRPr="00FE7A9C">
        <w:rPr>
          <w:color w:val="auto"/>
          <w:sz w:val="20"/>
          <w:szCs w:val="20"/>
        </w:rPr>
        <w:t>.</w:t>
      </w:r>
      <w:r w:rsidR="003E2107" w:rsidRPr="00FE7A9C">
        <w:rPr>
          <w:color w:val="auto"/>
          <w:sz w:val="20"/>
          <w:szCs w:val="20"/>
        </w:rPr>
        <w:t xml:space="preserve"> </w:t>
      </w:r>
    </w:p>
    <w:p w14:paraId="6477CA22" w14:textId="49E8EE1D" w:rsidR="00F71ED4" w:rsidRPr="00FE7A9C" w:rsidRDefault="00F71ED4" w:rsidP="00FE7A9C">
      <w:pPr>
        <w:numPr>
          <w:ilvl w:val="0"/>
          <w:numId w:val="13"/>
        </w:numPr>
        <w:suppressAutoHyphens w:val="0"/>
        <w:autoSpaceDE/>
        <w:autoSpaceDN/>
        <w:adjustRightInd/>
        <w:spacing w:after="120" w:line="276" w:lineRule="auto"/>
        <w:textAlignment w:val="auto"/>
        <w:rPr>
          <w:color w:val="auto"/>
          <w:sz w:val="20"/>
          <w:szCs w:val="20"/>
        </w:rPr>
      </w:pPr>
      <w:r w:rsidRPr="00FE7A9C">
        <w:rPr>
          <w:color w:val="auto"/>
          <w:sz w:val="20"/>
          <w:szCs w:val="20"/>
        </w:rPr>
        <w:t xml:space="preserve">it could be perceived as a bribe or inducement to </w:t>
      </w:r>
      <w:proofErr w:type="gramStart"/>
      <w:r w:rsidRPr="00FE7A9C">
        <w:rPr>
          <w:color w:val="auto"/>
          <w:sz w:val="20"/>
          <w:szCs w:val="20"/>
        </w:rPr>
        <w:t>make a decision</w:t>
      </w:r>
      <w:proofErr w:type="gramEnd"/>
      <w:r w:rsidRPr="00FE7A9C">
        <w:rPr>
          <w:color w:val="auto"/>
          <w:sz w:val="20"/>
          <w:szCs w:val="20"/>
        </w:rPr>
        <w:t xml:space="preserve"> or engage in a specific action</w:t>
      </w:r>
      <w:r w:rsidR="00A21A0C" w:rsidRPr="00FE7A9C">
        <w:rPr>
          <w:color w:val="auto"/>
          <w:sz w:val="20"/>
          <w:szCs w:val="20"/>
        </w:rPr>
        <w:t>.</w:t>
      </w:r>
    </w:p>
    <w:p w14:paraId="62925CE1" w14:textId="3301631C" w:rsidR="00F71ED4" w:rsidRPr="00560D8F" w:rsidRDefault="00F71ED4" w:rsidP="00FE7A9C">
      <w:pPr>
        <w:numPr>
          <w:ilvl w:val="0"/>
          <w:numId w:val="13"/>
        </w:numPr>
        <w:suppressAutoHyphens w:val="0"/>
        <w:autoSpaceDE/>
        <w:autoSpaceDN/>
        <w:adjustRightInd/>
        <w:spacing w:after="120" w:line="276" w:lineRule="auto"/>
        <w:textAlignment w:val="auto"/>
        <w:rPr>
          <w:color w:val="000000" w:themeColor="text1"/>
          <w:sz w:val="20"/>
          <w:szCs w:val="20"/>
        </w:rPr>
      </w:pPr>
      <w:r w:rsidRPr="00FE7A9C">
        <w:rPr>
          <w:color w:val="auto"/>
          <w:sz w:val="20"/>
          <w:szCs w:val="20"/>
        </w:rPr>
        <w:t xml:space="preserve">the offer includes sponsored travel, </w:t>
      </w:r>
      <w:proofErr w:type="gramStart"/>
      <w:r w:rsidRPr="00FE7A9C">
        <w:rPr>
          <w:color w:val="auto"/>
          <w:sz w:val="20"/>
          <w:szCs w:val="20"/>
        </w:rPr>
        <w:t>accommodation</w:t>
      </w:r>
      <w:proofErr w:type="gramEnd"/>
      <w:r w:rsidRPr="00FE7A9C">
        <w:rPr>
          <w:color w:val="auto"/>
          <w:sz w:val="20"/>
          <w:szCs w:val="20"/>
        </w:rPr>
        <w:t xml:space="preserve"> or any other benefit, </w:t>
      </w:r>
      <w:r w:rsidRPr="00560D8F">
        <w:rPr>
          <w:color w:val="000000" w:themeColor="text1"/>
          <w:sz w:val="20"/>
          <w:szCs w:val="20"/>
        </w:rPr>
        <w:t xml:space="preserve">other than when offered by a conference organiser to facilitate a departmental person </w:t>
      </w:r>
      <w:r w:rsidRPr="00560D8F">
        <w:rPr>
          <w:b/>
          <w:bCs/>
          <w:color w:val="000000" w:themeColor="text1"/>
          <w:sz w:val="20"/>
          <w:szCs w:val="20"/>
        </w:rPr>
        <w:t>presenting</w:t>
      </w:r>
      <w:r w:rsidRPr="00560D8F">
        <w:rPr>
          <w:color w:val="000000" w:themeColor="text1"/>
          <w:sz w:val="20"/>
          <w:szCs w:val="20"/>
        </w:rPr>
        <w:t xml:space="preserve"> at a conference in an official capacity</w:t>
      </w:r>
      <w:r w:rsidR="00A21A0C" w:rsidRPr="00560D8F">
        <w:rPr>
          <w:color w:val="000000" w:themeColor="text1"/>
          <w:sz w:val="20"/>
          <w:szCs w:val="20"/>
        </w:rPr>
        <w:t>.</w:t>
      </w:r>
    </w:p>
    <w:p w14:paraId="24021E79" w14:textId="4A06D4DE" w:rsidR="00F71ED4" w:rsidRPr="00FE7A9C" w:rsidRDefault="00F71ED4" w:rsidP="00FE7A9C">
      <w:pPr>
        <w:numPr>
          <w:ilvl w:val="0"/>
          <w:numId w:val="13"/>
        </w:numPr>
        <w:suppressAutoHyphens w:val="0"/>
        <w:autoSpaceDE/>
        <w:autoSpaceDN/>
        <w:adjustRightInd/>
        <w:spacing w:after="120" w:line="276" w:lineRule="auto"/>
        <w:textAlignment w:val="auto"/>
        <w:rPr>
          <w:color w:val="auto"/>
          <w:sz w:val="20"/>
          <w:szCs w:val="20"/>
        </w:rPr>
      </w:pPr>
      <w:r w:rsidRPr="00FE7A9C">
        <w:rPr>
          <w:color w:val="auto"/>
          <w:sz w:val="20"/>
          <w:szCs w:val="20"/>
        </w:rPr>
        <w:t xml:space="preserve">the offer falls under claimable travel expenses (under the </w:t>
      </w:r>
      <w:r w:rsidRPr="00175AD6">
        <w:rPr>
          <w:sz w:val="20"/>
          <w:szCs w:val="20"/>
        </w:rPr>
        <w:t>Domestic Travel policy</w:t>
      </w:r>
      <w:r w:rsidRPr="00FE7A9C">
        <w:rPr>
          <w:color w:val="auto"/>
          <w:sz w:val="20"/>
          <w:szCs w:val="20"/>
        </w:rPr>
        <w:t>), such as per-diems, taxi fares, vehicle rental, or travel and accommodation costs that should be covered by the department</w:t>
      </w:r>
      <w:r w:rsidR="00A21A0C" w:rsidRPr="00FE7A9C">
        <w:rPr>
          <w:color w:val="auto"/>
          <w:sz w:val="20"/>
          <w:szCs w:val="20"/>
        </w:rPr>
        <w:t>.</w:t>
      </w:r>
    </w:p>
    <w:p w14:paraId="0057CFAB" w14:textId="3628F503" w:rsidR="00F71ED4" w:rsidRPr="00FE7A9C" w:rsidRDefault="00F71ED4" w:rsidP="00FE7A9C">
      <w:pPr>
        <w:numPr>
          <w:ilvl w:val="0"/>
          <w:numId w:val="13"/>
        </w:numPr>
        <w:suppressAutoHyphens w:val="0"/>
        <w:autoSpaceDE/>
        <w:autoSpaceDN/>
        <w:adjustRightInd/>
        <w:spacing w:after="120" w:line="276" w:lineRule="auto"/>
        <w:textAlignment w:val="auto"/>
        <w:rPr>
          <w:color w:val="auto"/>
          <w:sz w:val="20"/>
          <w:szCs w:val="20"/>
        </w:rPr>
      </w:pPr>
      <w:r w:rsidRPr="00FE7A9C">
        <w:rPr>
          <w:color w:val="auto"/>
          <w:sz w:val="20"/>
          <w:szCs w:val="20"/>
        </w:rPr>
        <w:t>acceptance would benefit, or be perceived to benefit, a departmental person or their personal relationships or associates</w:t>
      </w:r>
      <w:r w:rsidR="00A21A0C" w:rsidRPr="00FE7A9C">
        <w:rPr>
          <w:color w:val="auto"/>
          <w:sz w:val="20"/>
          <w:szCs w:val="20"/>
        </w:rPr>
        <w:t>.</w:t>
      </w:r>
    </w:p>
    <w:p w14:paraId="43C68014" w14:textId="2785F8F8" w:rsidR="00F71ED4" w:rsidRPr="00FE7A9C" w:rsidRDefault="00F71ED4" w:rsidP="00FE7A9C">
      <w:pPr>
        <w:numPr>
          <w:ilvl w:val="0"/>
          <w:numId w:val="13"/>
        </w:numPr>
        <w:suppressAutoHyphens w:val="0"/>
        <w:autoSpaceDE/>
        <w:autoSpaceDN/>
        <w:adjustRightInd/>
        <w:spacing w:after="120" w:line="276" w:lineRule="auto"/>
        <w:textAlignment w:val="auto"/>
        <w:rPr>
          <w:color w:val="auto"/>
          <w:sz w:val="20"/>
          <w:szCs w:val="20"/>
        </w:rPr>
      </w:pPr>
      <w:r w:rsidRPr="00FE7A9C">
        <w:rPr>
          <w:color w:val="auto"/>
          <w:sz w:val="20"/>
          <w:szCs w:val="20"/>
        </w:rPr>
        <w:t>the offer, or similar offers, have been made repeatedly by the same person or organisation.</w:t>
      </w:r>
    </w:p>
    <w:p w14:paraId="59AD1A35" w14:textId="079D33D4" w:rsidR="00296D29" w:rsidRPr="00FE7A9C" w:rsidRDefault="00296D29" w:rsidP="00FE7A9C">
      <w:pPr>
        <w:pStyle w:val="Bullet1VPSC"/>
        <w:numPr>
          <w:ilvl w:val="0"/>
          <w:numId w:val="13"/>
        </w:numPr>
        <w:rPr>
          <w:rFonts w:cs="Arial"/>
        </w:rPr>
      </w:pPr>
      <w:r w:rsidRPr="00FE7A9C">
        <w:rPr>
          <w:rFonts w:cs="Arial"/>
        </w:rPr>
        <w:t>may adversely affect their standing as a public official or which may bring their public sector employer or the public sector into disrepute</w:t>
      </w:r>
      <w:r w:rsidR="00A448CC" w:rsidRPr="00FE7A9C">
        <w:rPr>
          <w:rFonts w:cs="Arial"/>
        </w:rPr>
        <w:t>.</w:t>
      </w:r>
    </w:p>
    <w:p w14:paraId="6B0CA4DD" w14:textId="5FF28A86" w:rsidR="00444D12" w:rsidRPr="00FE7A9C" w:rsidRDefault="00F71ED4" w:rsidP="00FE7A9C">
      <w:pPr>
        <w:spacing w:line="276" w:lineRule="auto"/>
        <w:rPr>
          <w:color w:val="auto"/>
          <w:sz w:val="20"/>
          <w:szCs w:val="20"/>
        </w:rPr>
      </w:pPr>
      <w:r w:rsidRPr="00FE7A9C">
        <w:rPr>
          <w:color w:val="auto"/>
          <w:sz w:val="20"/>
          <w:szCs w:val="20"/>
        </w:rPr>
        <w:t xml:space="preserve">If a departmental person receives an offer of GBH that they consider may be inappropriate or improper, they should </w:t>
      </w:r>
      <w:r w:rsidRPr="00FE7A9C">
        <w:rPr>
          <w:sz w:val="20"/>
          <w:szCs w:val="20"/>
        </w:rPr>
        <w:t xml:space="preserve">immediately </w:t>
      </w:r>
      <w:r w:rsidRPr="00175AD6">
        <w:rPr>
          <w:sz w:val="20"/>
          <w:szCs w:val="20"/>
        </w:rPr>
        <w:t>report the matter</w:t>
      </w:r>
      <w:r w:rsidRPr="00FE7A9C">
        <w:rPr>
          <w:color w:val="auto"/>
          <w:sz w:val="20"/>
          <w:szCs w:val="20"/>
        </w:rPr>
        <w:t xml:space="preserve"> to ensure that consideration is given to any further action that may be required.</w:t>
      </w:r>
    </w:p>
    <w:p w14:paraId="63F6FECD" w14:textId="77777777" w:rsidR="00444D12" w:rsidRPr="00F71ED4" w:rsidRDefault="00444D12" w:rsidP="0021530B">
      <w:pPr>
        <w:spacing w:line="23" w:lineRule="atLeast"/>
        <w:rPr>
          <w:color w:val="auto"/>
          <w:sz w:val="20"/>
          <w:szCs w:val="20"/>
        </w:rPr>
      </w:pPr>
    </w:p>
    <w:p w14:paraId="41890A1E" w14:textId="61950F01" w:rsidR="00F71ED4" w:rsidRPr="004F3576" w:rsidRDefault="00F71ED4" w:rsidP="0021530B">
      <w:pPr>
        <w:pStyle w:val="ListParagraph"/>
        <w:numPr>
          <w:ilvl w:val="0"/>
          <w:numId w:val="25"/>
        </w:numPr>
        <w:spacing w:line="23" w:lineRule="atLeast"/>
        <w:rPr>
          <w:b/>
          <w:bCs/>
        </w:rPr>
      </w:pPr>
      <w:bookmarkStart w:id="5" w:name="_Offers_that_can"/>
      <w:bookmarkEnd w:id="5"/>
      <w:r w:rsidRPr="004F3576">
        <w:rPr>
          <w:b/>
          <w:bCs/>
          <w:color w:val="000000" w:themeColor="text1"/>
        </w:rPr>
        <w:lastRenderedPageBreak/>
        <w:t>Offers that can be considered for acceptance</w:t>
      </w:r>
    </w:p>
    <w:p w14:paraId="4155FA83" w14:textId="77777777" w:rsidR="00F71ED4" w:rsidRPr="00F71ED4" w:rsidRDefault="00F71ED4" w:rsidP="0021530B">
      <w:pPr>
        <w:spacing w:line="23" w:lineRule="atLeast"/>
        <w:rPr>
          <w:color w:val="auto"/>
          <w:sz w:val="20"/>
          <w:szCs w:val="20"/>
        </w:rPr>
      </w:pPr>
      <w:r w:rsidRPr="00F71ED4">
        <w:rPr>
          <w:color w:val="auto"/>
          <w:sz w:val="20"/>
          <w:szCs w:val="20"/>
        </w:rPr>
        <w:t>There are a small number of exceptional circumstances where offers may be considered, including:</w:t>
      </w:r>
    </w:p>
    <w:p w14:paraId="1A7856B9" w14:textId="64B2444D" w:rsidR="00F71ED4" w:rsidRPr="00F71ED4" w:rsidRDefault="00F71ED4" w:rsidP="00FE7A9C">
      <w:pPr>
        <w:pStyle w:val="Bullet1VPSC"/>
      </w:pPr>
      <w:r w:rsidRPr="00F71ED4">
        <w:t>ceremonial gifts offered as part of culture and practice of communities such as from an overseas delegation, where declining would cause offence to the offeror</w:t>
      </w:r>
      <w:r w:rsidR="00A21A0C">
        <w:t>.</w:t>
      </w:r>
    </w:p>
    <w:p w14:paraId="15A3B699" w14:textId="32F68709" w:rsidR="00F71ED4" w:rsidRPr="00F71ED4" w:rsidRDefault="00F71ED4" w:rsidP="00FE7A9C">
      <w:pPr>
        <w:pStyle w:val="Bullet1VPSC"/>
      </w:pPr>
      <w:r w:rsidRPr="00F71ED4">
        <w:t>token offers (i.e., valued at less than $50) which do not raise a conflict of interest, such as modest hospitality as part of a business meeting</w:t>
      </w:r>
      <w:r w:rsidR="00594B47">
        <w:t>.</w:t>
      </w:r>
    </w:p>
    <w:p w14:paraId="69A587E4" w14:textId="5A1FAEA5" w:rsidR="00F71ED4" w:rsidRPr="00F71ED4" w:rsidRDefault="00F71ED4" w:rsidP="00FE7A9C">
      <w:pPr>
        <w:pStyle w:val="Bullet1VPSC"/>
      </w:pPr>
      <w:r w:rsidRPr="00F71ED4">
        <w:t>thank-you gifts offered to a speaker at a conference or seminar, provided the offer would not be perceived as excessive or inappropriate</w:t>
      </w:r>
      <w:r w:rsidR="00594B47">
        <w:t>.</w:t>
      </w:r>
    </w:p>
    <w:p w14:paraId="0E5B1943" w14:textId="514EA24B" w:rsidR="00F71ED4" w:rsidRPr="00F71ED4" w:rsidRDefault="00F71ED4" w:rsidP="00FE7A9C">
      <w:pPr>
        <w:pStyle w:val="Bullet1VPSC"/>
      </w:pPr>
      <w:r w:rsidRPr="00F71ED4">
        <w:t>where there is a clearly demonstrated business reason for acceptance, by furthering the business of the department or there is a public benefit in accepting the offer</w:t>
      </w:r>
      <w:r w:rsidR="00594B47">
        <w:t>.</w:t>
      </w:r>
    </w:p>
    <w:p w14:paraId="00AF0B25" w14:textId="77777777" w:rsidR="00F71ED4" w:rsidRPr="00F71ED4" w:rsidRDefault="00F71ED4" w:rsidP="0021530B">
      <w:pPr>
        <w:spacing w:line="23" w:lineRule="atLeast"/>
        <w:rPr>
          <w:i/>
          <w:iCs/>
          <w:color w:val="auto"/>
          <w:sz w:val="20"/>
          <w:szCs w:val="20"/>
        </w:rPr>
      </w:pPr>
    </w:p>
    <w:p w14:paraId="0BF9D972" w14:textId="77777777" w:rsidR="00211268" w:rsidRDefault="00F71ED4" w:rsidP="0021530B">
      <w:pPr>
        <w:pStyle w:val="ListParagraph"/>
        <w:numPr>
          <w:ilvl w:val="0"/>
          <w:numId w:val="25"/>
        </w:numPr>
        <w:spacing w:line="23" w:lineRule="atLeast"/>
        <w:rPr>
          <w:b/>
          <w:bCs/>
          <w:color w:val="auto"/>
        </w:rPr>
      </w:pPr>
      <w:r w:rsidRPr="004F3576">
        <w:rPr>
          <w:b/>
          <w:bCs/>
          <w:color w:val="auto"/>
        </w:rPr>
        <w:t>Other options for dealing with GBH</w:t>
      </w:r>
    </w:p>
    <w:p w14:paraId="1316EBC8" w14:textId="43F0B868" w:rsidR="00D36740" w:rsidRPr="00211268" w:rsidRDefault="00D36740" w:rsidP="00FE7A9C">
      <w:pPr>
        <w:spacing w:line="276" w:lineRule="auto"/>
        <w:rPr>
          <w:b/>
          <w:bCs/>
          <w:color w:val="auto"/>
          <w:sz w:val="20"/>
          <w:szCs w:val="20"/>
        </w:rPr>
      </w:pPr>
      <w:r w:rsidRPr="00211268">
        <w:rPr>
          <w:sz w:val="20"/>
          <w:szCs w:val="20"/>
        </w:rPr>
        <w:t>Departmental persons must exercise discretion around the treatment of both declined and accepted material offers of GBH. In some instances, it is appropriate practice to:</w:t>
      </w:r>
    </w:p>
    <w:p w14:paraId="1386C5EE" w14:textId="36CCD2C3" w:rsidR="001F3A80" w:rsidRDefault="00D36740" w:rsidP="00FE7A9C">
      <w:pPr>
        <w:pStyle w:val="CommentText"/>
        <w:numPr>
          <w:ilvl w:val="0"/>
          <w:numId w:val="21"/>
        </w:numPr>
        <w:spacing w:after="0" w:line="276" w:lineRule="auto"/>
        <w:ind w:left="357" w:hanging="357"/>
      </w:pPr>
      <w:r w:rsidRPr="00211268">
        <w:t>ret</w:t>
      </w:r>
      <w:r w:rsidR="001A3177">
        <w:t>urn</w:t>
      </w:r>
      <w:r w:rsidRPr="00211268">
        <w:t xml:space="preserve"> the item to the person or </w:t>
      </w:r>
      <w:proofErr w:type="spellStart"/>
      <w:r w:rsidRPr="00211268">
        <w:t>organisation</w:t>
      </w:r>
      <w:proofErr w:type="spellEnd"/>
      <w:r w:rsidRPr="00211268">
        <w:t xml:space="preserve"> making the offer</w:t>
      </w:r>
      <w:r w:rsidR="00211268" w:rsidRPr="00211268">
        <w:t>.</w:t>
      </w:r>
    </w:p>
    <w:p w14:paraId="29E262B3" w14:textId="0688B8ED" w:rsidR="00DD22BB" w:rsidRPr="00211268" w:rsidRDefault="00A21A0C" w:rsidP="00FE7A9C">
      <w:pPr>
        <w:pStyle w:val="CommentText"/>
        <w:numPr>
          <w:ilvl w:val="0"/>
          <w:numId w:val="21"/>
        </w:numPr>
        <w:spacing w:after="0" w:line="276" w:lineRule="auto"/>
        <w:ind w:left="357" w:hanging="357"/>
      </w:pPr>
      <w:r w:rsidRPr="00211268">
        <w:t>donat</w:t>
      </w:r>
      <w:r w:rsidR="001A3177">
        <w:t>e</w:t>
      </w:r>
      <w:r w:rsidR="00DD22BB" w:rsidRPr="00211268">
        <w:t xml:space="preserve"> the item to the department’s Social </w:t>
      </w:r>
      <w:r w:rsidR="00103E4C">
        <w:t>Club</w:t>
      </w:r>
      <w:r w:rsidR="00DD22BB" w:rsidRPr="00211268">
        <w:t>.</w:t>
      </w:r>
    </w:p>
    <w:p w14:paraId="2582777C" w14:textId="77777777" w:rsidR="00F71ED4" w:rsidRPr="004F3576" w:rsidRDefault="00F71ED4" w:rsidP="0021530B">
      <w:pPr>
        <w:spacing w:line="23" w:lineRule="atLeast"/>
        <w:rPr>
          <w:color w:val="000000" w:themeColor="text1"/>
        </w:rPr>
      </w:pPr>
    </w:p>
    <w:p w14:paraId="192E8673" w14:textId="14E7A6B4" w:rsidR="00F71ED4" w:rsidRPr="004F3576" w:rsidRDefault="00F71ED4" w:rsidP="0021530B">
      <w:pPr>
        <w:pStyle w:val="ListParagraph"/>
        <w:numPr>
          <w:ilvl w:val="0"/>
          <w:numId w:val="25"/>
        </w:numPr>
        <w:spacing w:line="23" w:lineRule="atLeast"/>
        <w:rPr>
          <w:b/>
          <w:bCs/>
          <w:color w:val="000000" w:themeColor="text1"/>
        </w:rPr>
      </w:pPr>
      <w:bookmarkStart w:id="6" w:name="_Official_Business_Events"/>
      <w:bookmarkEnd w:id="6"/>
      <w:r w:rsidRPr="004F3576">
        <w:rPr>
          <w:b/>
          <w:bCs/>
          <w:color w:val="000000" w:themeColor="text1"/>
        </w:rPr>
        <w:t xml:space="preserve">Official Business Events </w:t>
      </w:r>
    </w:p>
    <w:p w14:paraId="28E8984F" w14:textId="77777777" w:rsidR="00F71ED4" w:rsidRPr="00D36740" w:rsidRDefault="00F71ED4" w:rsidP="00FE7A9C">
      <w:pPr>
        <w:spacing w:line="276" w:lineRule="auto"/>
        <w:rPr>
          <w:color w:val="auto"/>
          <w:sz w:val="20"/>
          <w:szCs w:val="20"/>
          <w:u w:val="single"/>
        </w:rPr>
      </w:pPr>
      <w:r w:rsidRPr="00D36740">
        <w:rPr>
          <w:color w:val="auto"/>
          <w:sz w:val="20"/>
          <w:szCs w:val="20"/>
          <w:u w:val="single"/>
        </w:rPr>
        <w:t>Official business events (OBE) are not GBH.</w:t>
      </w:r>
    </w:p>
    <w:p w14:paraId="7E27E0D1" w14:textId="103ECD05" w:rsidR="00F71ED4" w:rsidRPr="00F71ED4" w:rsidRDefault="00F71ED4" w:rsidP="00FE7A9C">
      <w:pPr>
        <w:spacing w:line="276" w:lineRule="auto"/>
        <w:rPr>
          <w:color w:val="auto"/>
          <w:sz w:val="20"/>
          <w:szCs w:val="20"/>
        </w:rPr>
      </w:pPr>
      <w:r w:rsidRPr="00F71ED4">
        <w:rPr>
          <w:color w:val="auto"/>
          <w:sz w:val="20"/>
          <w:szCs w:val="20"/>
        </w:rPr>
        <w:t xml:space="preserve">OBE are core business activities of the department </w:t>
      </w:r>
      <w:r w:rsidR="00EE65D0">
        <w:rPr>
          <w:color w:val="auto"/>
          <w:sz w:val="20"/>
          <w:szCs w:val="20"/>
        </w:rPr>
        <w:t>that may</w:t>
      </w:r>
      <w:r w:rsidRPr="00F71ED4">
        <w:rPr>
          <w:color w:val="auto"/>
          <w:sz w:val="20"/>
          <w:szCs w:val="20"/>
        </w:rPr>
        <w:t xml:space="preserve"> involve attending events as a representative of the department or the Victorian state government in the normal course of public duties.</w:t>
      </w:r>
    </w:p>
    <w:p w14:paraId="5AE8B520" w14:textId="5FC81DB4" w:rsidR="00F71ED4" w:rsidRPr="00F71ED4" w:rsidRDefault="00F71ED4" w:rsidP="00FE7A9C">
      <w:pPr>
        <w:spacing w:line="276" w:lineRule="auto"/>
        <w:rPr>
          <w:color w:val="auto"/>
          <w:sz w:val="20"/>
          <w:szCs w:val="20"/>
        </w:rPr>
      </w:pPr>
      <w:r w:rsidRPr="00F71ED4">
        <w:rPr>
          <w:color w:val="auto"/>
          <w:sz w:val="20"/>
          <w:szCs w:val="20"/>
        </w:rPr>
        <w:t>Determining whether an event constitutes OBE or GBH varies depending on a departmental person’s position and role. For example, an event may be considered</w:t>
      </w:r>
      <w:r w:rsidR="009927A6">
        <w:rPr>
          <w:color w:val="auto"/>
          <w:sz w:val="20"/>
          <w:szCs w:val="20"/>
        </w:rPr>
        <w:t xml:space="preserve"> </w:t>
      </w:r>
      <w:r w:rsidRPr="00F71ED4">
        <w:rPr>
          <w:color w:val="auto"/>
          <w:sz w:val="20"/>
          <w:szCs w:val="20"/>
        </w:rPr>
        <w:t>OBE for an Executive Director but not for their direct reports.</w:t>
      </w:r>
    </w:p>
    <w:p w14:paraId="2C796890" w14:textId="003CF693" w:rsidR="00F71ED4" w:rsidRPr="00F71ED4" w:rsidRDefault="00F71ED4" w:rsidP="00FE7A9C">
      <w:pPr>
        <w:spacing w:line="276" w:lineRule="auto"/>
        <w:rPr>
          <w:color w:val="auto"/>
          <w:sz w:val="20"/>
          <w:szCs w:val="20"/>
        </w:rPr>
      </w:pPr>
      <w:r w:rsidRPr="00F71ED4">
        <w:rPr>
          <w:color w:val="auto"/>
          <w:sz w:val="20"/>
          <w:szCs w:val="20"/>
        </w:rPr>
        <w:t xml:space="preserve">For an event to be considered OBE, </w:t>
      </w:r>
      <w:r w:rsidR="00232BB5" w:rsidRPr="00F71ED4">
        <w:rPr>
          <w:b/>
          <w:bCs/>
          <w:color w:val="auto"/>
          <w:sz w:val="20"/>
          <w:szCs w:val="20"/>
        </w:rPr>
        <w:t>all</w:t>
      </w:r>
      <w:r w:rsidRPr="00F71ED4">
        <w:rPr>
          <w:rFonts w:eastAsia="Calibri"/>
          <w:b/>
          <w:color w:val="auto"/>
          <w:sz w:val="20"/>
          <w:szCs w:val="20"/>
        </w:rPr>
        <w:t xml:space="preserve"> the following criteria</w:t>
      </w:r>
      <w:r w:rsidRPr="00F71ED4">
        <w:rPr>
          <w:color w:val="auto"/>
          <w:sz w:val="20"/>
          <w:szCs w:val="20"/>
        </w:rPr>
        <w:t xml:space="preserve"> must be satisfied:</w:t>
      </w:r>
    </w:p>
    <w:p w14:paraId="1130CBEE" w14:textId="77777777" w:rsidR="001F3A80" w:rsidRDefault="00F71ED4" w:rsidP="00FE7A9C">
      <w:pPr>
        <w:pStyle w:val="Bullet1VPSC"/>
      </w:pPr>
      <w:r w:rsidRPr="00F71ED4">
        <w:t>the person or organisation issuing the invitation must be</w:t>
      </w:r>
      <w:r w:rsidR="001F3A80">
        <w:t>:</w:t>
      </w:r>
    </w:p>
    <w:p w14:paraId="4527A0ED" w14:textId="622693A4" w:rsidR="001F3A80" w:rsidRDefault="00F71ED4" w:rsidP="00FE7A9C">
      <w:pPr>
        <w:pStyle w:val="Bullet1VPSC"/>
        <w:numPr>
          <w:ilvl w:val="1"/>
          <w:numId w:val="11"/>
        </w:numPr>
        <w:ind w:left="754" w:hanging="357"/>
      </w:pPr>
      <w:r w:rsidRPr="00F71ED4">
        <w:t xml:space="preserve">the event organiser, </w:t>
      </w:r>
    </w:p>
    <w:p w14:paraId="3AB44FB2" w14:textId="77777777" w:rsidR="001F3A80" w:rsidRDefault="00F71ED4" w:rsidP="00FE7A9C">
      <w:pPr>
        <w:pStyle w:val="Bullet1VPSC"/>
        <w:numPr>
          <w:ilvl w:val="1"/>
          <w:numId w:val="11"/>
        </w:numPr>
        <w:ind w:left="754" w:hanging="357"/>
      </w:pPr>
      <w:r w:rsidRPr="00F71ED4">
        <w:t xml:space="preserve">host or an official sponsor, </w:t>
      </w:r>
      <w:r w:rsidRPr="00F71ED4">
        <w:rPr>
          <w:b/>
          <w:bCs/>
        </w:rPr>
        <w:t>or</w:t>
      </w:r>
      <w:r w:rsidRPr="00F71ED4">
        <w:t xml:space="preserve"> </w:t>
      </w:r>
    </w:p>
    <w:p w14:paraId="48AD3148" w14:textId="7AB6324B" w:rsidR="00F71ED4" w:rsidRPr="00F71ED4" w:rsidRDefault="00F71ED4" w:rsidP="00FE7A9C">
      <w:pPr>
        <w:pStyle w:val="Bullet1VPSC"/>
        <w:numPr>
          <w:ilvl w:val="1"/>
          <w:numId w:val="11"/>
        </w:numPr>
        <w:ind w:left="754" w:hanging="357"/>
      </w:pPr>
      <w:r w:rsidRPr="00F71ED4">
        <w:t>the offer is made on behalf of a government department, Minister, or official representative</w:t>
      </w:r>
      <w:r w:rsidR="00A21A0C">
        <w:t>.</w:t>
      </w:r>
    </w:p>
    <w:p w14:paraId="3748703F" w14:textId="375C8D18" w:rsidR="00F71ED4" w:rsidRPr="00F71ED4" w:rsidRDefault="00F71ED4" w:rsidP="00FE7A9C">
      <w:pPr>
        <w:pStyle w:val="ListParagraph"/>
        <w:numPr>
          <w:ilvl w:val="0"/>
          <w:numId w:val="14"/>
        </w:numPr>
        <w:spacing w:line="276" w:lineRule="auto"/>
        <w:ind w:left="357" w:hanging="357"/>
        <w:contextualSpacing w:val="0"/>
        <w:rPr>
          <w:rFonts w:eastAsia="Calibri" w:cs="Tahoma"/>
          <w:color w:val="auto"/>
          <w:lang w:eastAsia="en-US"/>
        </w:rPr>
      </w:pPr>
      <w:r w:rsidRPr="00F71ED4">
        <w:rPr>
          <w:rFonts w:eastAsia="Calibri" w:cs="Tahoma"/>
          <w:color w:val="auto"/>
          <w:lang w:eastAsia="en-US"/>
        </w:rPr>
        <w:t xml:space="preserve">the departmental person receiving the invitation is in a role that relates </w:t>
      </w:r>
      <w:r w:rsidRPr="00F71ED4">
        <w:rPr>
          <w:rFonts w:eastAsia="Calibri" w:cs="Tahoma"/>
          <w:b/>
          <w:bCs/>
          <w:color w:val="auto"/>
          <w:lang w:eastAsia="en-US"/>
        </w:rPr>
        <w:t>directly</w:t>
      </w:r>
      <w:r w:rsidRPr="00F71ED4">
        <w:rPr>
          <w:rFonts w:eastAsia="Calibri" w:cs="Tahoma"/>
          <w:color w:val="auto"/>
          <w:lang w:eastAsia="en-US"/>
        </w:rPr>
        <w:t xml:space="preserve"> to the event or industry within which the event is occurring</w:t>
      </w:r>
      <w:r w:rsidR="00A21A0C">
        <w:rPr>
          <w:rFonts w:eastAsia="Calibri" w:cs="Tahoma"/>
          <w:color w:val="auto"/>
          <w:lang w:eastAsia="en-US"/>
        </w:rPr>
        <w:t>.</w:t>
      </w:r>
    </w:p>
    <w:p w14:paraId="7106F999" w14:textId="6D77C072" w:rsidR="00F71ED4" w:rsidRPr="00F71ED4" w:rsidRDefault="00F71ED4" w:rsidP="00FE7A9C">
      <w:pPr>
        <w:pStyle w:val="ListParagraph"/>
        <w:numPr>
          <w:ilvl w:val="0"/>
          <w:numId w:val="14"/>
        </w:numPr>
        <w:spacing w:line="276" w:lineRule="auto"/>
        <w:ind w:left="357" w:hanging="357"/>
        <w:contextualSpacing w:val="0"/>
        <w:rPr>
          <w:rFonts w:eastAsia="Calibri" w:cs="Tahoma"/>
          <w:color w:val="auto"/>
          <w:lang w:eastAsia="en-US"/>
        </w:rPr>
      </w:pPr>
      <w:r w:rsidRPr="00F71ED4">
        <w:rPr>
          <w:rFonts w:eastAsia="Calibri" w:cs="Tahoma"/>
          <w:color w:val="auto"/>
          <w:lang w:eastAsia="en-US"/>
        </w:rPr>
        <w:t>there is a reasonable expectation that the departmental person would attend the event as an official representative of either the department or the Victorian state government</w:t>
      </w:r>
      <w:r w:rsidR="00A21A0C">
        <w:rPr>
          <w:rFonts w:eastAsia="Calibri" w:cs="Tahoma"/>
          <w:color w:val="auto"/>
          <w:lang w:eastAsia="en-US"/>
        </w:rPr>
        <w:t>.</w:t>
      </w:r>
    </w:p>
    <w:p w14:paraId="33A2652F" w14:textId="30F1BCB3" w:rsidR="00F71ED4" w:rsidRPr="00F71ED4" w:rsidRDefault="00F71ED4" w:rsidP="00FE7A9C">
      <w:pPr>
        <w:pStyle w:val="ListParagraph"/>
        <w:numPr>
          <w:ilvl w:val="0"/>
          <w:numId w:val="14"/>
        </w:numPr>
        <w:spacing w:line="276" w:lineRule="auto"/>
        <w:ind w:left="357" w:hanging="357"/>
        <w:contextualSpacing w:val="0"/>
        <w:rPr>
          <w:rFonts w:eastAsia="Calibri" w:cs="Tahoma"/>
          <w:color w:val="auto"/>
          <w:lang w:eastAsia="en-US"/>
        </w:rPr>
      </w:pPr>
      <w:r w:rsidRPr="00F71ED4">
        <w:rPr>
          <w:rFonts w:eastAsia="Calibri" w:cs="Tahoma"/>
          <w:color w:val="auto"/>
          <w:lang w:eastAsia="en-US"/>
        </w:rPr>
        <w:t>attendance would provide a benefit to the department, Victorian state government or to the public, that can be clearly articulated and is proportionate to the value of the offer</w:t>
      </w:r>
      <w:r w:rsidR="00A21A0C">
        <w:rPr>
          <w:rFonts w:eastAsia="Calibri" w:cs="Tahoma"/>
          <w:color w:val="auto"/>
          <w:lang w:eastAsia="en-US"/>
        </w:rPr>
        <w:t>.</w:t>
      </w:r>
    </w:p>
    <w:p w14:paraId="781086A0" w14:textId="06D8E648" w:rsidR="00F71ED4" w:rsidRPr="00F71ED4" w:rsidRDefault="00F71ED4" w:rsidP="00FE7A9C">
      <w:pPr>
        <w:pStyle w:val="ListParagraph"/>
        <w:numPr>
          <w:ilvl w:val="0"/>
          <w:numId w:val="14"/>
        </w:numPr>
        <w:spacing w:line="276" w:lineRule="auto"/>
        <w:ind w:left="357" w:hanging="357"/>
        <w:rPr>
          <w:rFonts w:eastAsia="Calibri" w:cs="Tahoma"/>
          <w:color w:val="auto"/>
          <w:lang w:eastAsia="en-US"/>
        </w:rPr>
      </w:pPr>
      <w:r w:rsidRPr="00F71ED4">
        <w:rPr>
          <w:rFonts w:eastAsia="Calibri" w:cs="Tahoma"/>
          <w:color w:val="auto"/>
          <w:lang w:eastAsia="en-US"/>
        </w:rPr>
        <w:t>the departmental person has (ideally written/</w:t>
      </w:r>
      <w:r w:rsidR="007D04B5">
        <w:rPr>
          <w:rFonts w:eastAsia="Calibri" w:cs="Tahoma"/>
          <w:color w:val="auto"/>
          <w:lang w:eastAsia="en-US"/>
        </w:rPr>
        <w:t xml:space="preserve"> </w:t>
      </w:r>
      <w:r w:rsidRPr="00F71ED4">
        <w:rPr>
          <w:rFonts w:eastAsia="Calibri" w:cs="Tahoma"/>
          <w:color w:val="auto"/>
          <w:lang w:eastAsia="en-US"/>
        </w:rPr>
        <w:t>email) approval from their line manager in advance of the event.</w:t>
      </w:r>
    </w:p>
    <w:p w14:paraId="5049C12A" w14:textId="2C893544" w:rsidR="00912557" w:rsidRDefault="00F71ED4" w:rsidP="00FE7A9C">
      <w:pPr>
        <w:spacing w:line="276" w:lineRule="auto"/>
        <w:rPr>
          <w:color w:val="auto"/>
          <w:sz w:val="20"/>
          <w:szCs w:val="20"/>
        </w:rPr>
      </w:pPr>
      <w:r w:rsidRPr="00F71ED4">
        <w:rPr>
          <w:color w:val="auto"/>
          <w:sz w:val="20"/>
          <w:szCs w:val="20"/>
        </w:rPr>
        <w:lastRenderedPageBreak/>
        <w:t xml:space="preserve">When attending OBEs, there may be some limited, exceptional circumstances where it is appropriate for a guest to accompany the departmental person. For example, State receptions or opening nights of gala cultural events. </w:t>
      </w:r>
    </w:p>
    <w:p w14:paraId="26CD43AD" w14:textId="77777777" w:rsidR="00211268" w:rsidRPr="00F71ED4" w:rsidRDefault="00211268" w:rsidP="0021530B">
      <w:pPr>
        <w:spacing w:line="23" w:lineRule="atLeast"/>
        <w:rPr>
          <w:color w:val="auto"/>
          <w:sz w:val="20"/>
          <w:szCs w:val="20"/>
        </w:rPr>
      </w:pPr>
    </w:p>
    <w:p w14:paraId="681A4CAF" w14:textId="77777777" w:rsidR="004E4FBF" w:rsidRDefault="00F71ED4" w:rsidP="0021530B">
      <w:pPr>
        <w:pStyle w:val="ListParagraph"/>
        <w:numPr>
          <w:ilvl w:val="0"/>
          <w:numId w:val="25"/>
        </w:numPr>
        <w:spacing w:line="23" w:lineRule="atLeast"/>
        <w:rPr>
          <w:b/>
          <w:bCs/>
          <w:color w:val="000000" w:themeColor="text1"/>
        </w:rPr>
      </w:pPr>
      <w:r w:rsidRPr="00831284">
        <w:rPr>
          <w:b/>
          <w:bCs/>
          <w:color w:val="000000" w:themeColor="text1"/>
        </w:rPr>
        <w:t>Provision of GBH by the Department</w:t>
      </w:r>
    </w:p>
    <w:p w14:paraId="307ADE51" w14:textId="77777777" w:rsidR="004E4FBF" w:rsidRDefault="00F71ED4" w:rsidP="00FE7A9C">
      <w:pPr>
        <w:spacing w:line="276" w:lineRule="auto"/>
        <w:rPr>
          <w:rFonts w:eastAsia="Times New Roman"/>
          <w:b/>
          <w:bCs/>
          <w:color w:val="000000" w:themeColor="text1"/>
          <w:sz w:val="20"/>
          <w:szCs w:val="20"/>
        </w:rPr>
      </w:pPr>
      <w:r w:rsidRPr="004E4FBF">
        <w:rPr>
          <w:rFonts w:eastAsia="Calibri" w:cs="Tahoma"/>
          <w:color w:val="auto"/>
          <w:sz w:val="20"/>
          <w:szCs w:val="20"/>
        </w:rPr>
        <w:t>Providing GBH should be avoided unless</w:t>
      </w:r>
      <w:r w:rsidR="006E269B" w:rsidRPr="004E4FBF">
        <w:rPr>
          <w:rFonts w:eastAsia="Calibri" w:cs="Tahoma"/>
          <w:color w:val="auto"/>
          <w:sz w:val="20"/>
          <w:szCs w:val="20"/>
        </w:rPr>
        <w:t>:</w:t>
      </w:r>
    </w:p>
    <w:p w14:paraId="17F5DDEE" w14:textId="3CB918B8" w:rsidR="00C03798" w:rsidRPr="00C03798" w:rsidRDefault="00FF017A" w:rsidP="00FE7A9C">
      <w:pPr>
        <w:pStyle w:val="ListParagraph"/>
        <w:numPr>
          <w:ilvl w:val="0"/>
          <w:numId w:val="27"/>
        </w:numPr>
        <w:spacing w:before="120" w:after="100" w:line="276" w:lineRule="auto"/>
        <w:ind w:left="357" w:hanging="357"/>
        <w:rPr>
          <w:b/>
          <w:bCs/>
          <w:color w:val="000000" w:themeColor="text1"/>
        </w:rPr>
      </w:pPr>
      <w:r>
        <w:rPr>
          <w:rFonts w:eastAsia="Calibri" w:cs="Tahoma"/>
          <w:color w:val="auto"/>
        </w:rPr>
        <w:t>i</w:t>
      </w:r>
      <w:r w:rsidR="00F71ED4" w:rsidRPr="004E4FBF">
        <w:rPr>
          <w:rFonts w:eastAsia="Calibri" w:cs="Tahoma"/>
          <w:color w:val="auto"/>
        </w:rPr>
        <w:t xml:space="preserve">t is for a business reason that furthers the conduct of official </w:t>
      </w:r>
      <w:r w:rsidR="00F406A4" w:rsidRPr="004E4FBF">
        <w:rPr>
          <w:rFonts w:eastAsia="Calibri" w:cs="Tahoma"/>
          <w:color w:val="auto"/>
        </w:rPr>
        <w:t>business or</w:t>
      </w:r>
      <w:r w:rsidR="00F71ED4" w:rsidRPr="004E4FBF">
        <w:rPr>
          <w:rFonts w:eastAsia="Calibri" w:cs="Tahoma"/>
          <w:color w:val="auto"/>
        </w:rPr>
        <w:t xml:space="preserve"> promotes and supports department policy objectives and priorities</w:t>
      </w:r>
      <w:r w:rsidR="006E269B" w:rsidRPr="004E4FBF">
        <w:rPr>
          <w:rFonts w:eastAsia="Calibri" w:cs="Tahoma"/>
          <w:color w:val="auto"/>
        </w:rPr>
        <w:t>.</w:t>
      </w:r>
    </w:p>
    <w:p w14:paraId="61BE9A56" w14:textId="45E796FF" w:rsidR="00C03798" w:rsidRPr="00C03798" w:rsidRDefault="00F71ED4" w:rsidP="00FE7A9C">
      <w:pPr>
        <w:pStyle w:val="ListParagraph"/>
        <w:numPr>
          <w:ilvl w:val="0"/>
          <w:numId w:val="27"/>
        </w:numPr>
        <w:spacing w:after="100" w:line="276" w:lineRule="auto"/>
        <w:ind w:left="357" w:hanging="357"/>
        <w:rPr>
          <w:b/>
          <w:bCs/>
          <w:color w:val="000000" w:themeColor="text1"/>
        </w:rPr>
      </w:pPr>
      <w:r w:rsidRPr="00C03798">
        <w:rPr>
          <w:rFonts w:eastAsia="Calibri" w:cs="Tahoma"/>
          <w:color w:val="auto"/>
        </w:rPr>
        <w:t>costs are demonstrably proportionate to the benefits</w:t>
      </w:r>
      <w:r w:rsidR="006E269B" w:rsidRPr="00C03798">
        <w:rPr>
          <w:rFonts w:eastAsia="Calibri" w:cs="Tahoma"/>
          <w:color w:val="auto"/>
        </w:rPr>
        <w:t>.</w:t>
      </w:r>
    </w:p>
    <w:p w14:paraId="32BC012E" w14:textId="0F9814E6" w:rsidR="00F42C39" w:rsidRPr="00DF7A45" w:rsidRDefault="00F71ED4" w:rsidP="00FE7A9C">
      <w:pPr>
        <w:pStyle w:val="ListParagraph"/>
        <w:numPr>
          <w:ilvl w:val="0"/>
          <w:numId w:val="27"/>
        </w:numPr>
        <w:spacing w:after="100" w:line="276" w:lineRule="auto"/>
        <w:ind w:left="357" w:hanging="357"/>
        <w:rPr>
          <w:b/>
          <w:bCs/>
          <w:color w:val="000000" w:themeColor="text1"/>
        </w:rPr>
      </w:pPr>
      <w:r w:rsidRPr="00C03798">
        <w:rPr>
          <w:rFonts w:eastAsia="Calibri" w:cs="Tahoma"/>
          <w:color w:val="auto"/>
        </w:rPr>
        <w:t>it does not raise any actual, potential, or perceived conflict of interest</w:t>
      </w:r>
      <w:r w:rsidR="006E269B" w:rsidRPr="00C03798">
        <w:rPr>
          <w:rFonts w:eastAsia="Calibri" w:cs="Tahoma"/>
          <w:color w:val="auto"/>
        </w:rPr>
        <w:t>.</w:t>
      </w:r>
    </w:p>
    <w:p w14:paraId="24C0E0CD" w14:textId="7ABA8BB6" w:rsidR="00F71ED4" w:rsidRPr="00F71ED4" w:rsidRDefault="00F71ED4" w:rsidP="00FE7A9C">
      <w:pPr>
        <w:spacing w:after="120" w:line="276" w:lineRule="auto"/>
        <w:rPr>
          <w:rFonts w:eastAsia="Calibri"/>
          <w:color w:val="auto"/>
          <w:sz w:val="20"/>
          <w:szCs w:val="20"/>
        </w:rPr>
      </w:pPr>
      <w:r w:rsidRPr="00F71ED4">
        <w:rPr>
          <w:rFonts w:eastAsia="Calibri"/>
          <w:color w:val="auto"/>
          <w:sz w:val="20"/>
          <w:szCs w:val="20"/>
        </w:rPr>
        <w:t xml:space="preserve">Departmental persons should consider the following when determining whether to provide </w:t>
      </w:r>
      <w:r w:rsidR="009A7ECC">
        <w:rPr>
          <w:rFonts w:eastAsia="Calibri"/>
          <w:color w:val="auto"/>
          <w:sz w:val="20"/>
          <w:szCs w:val="20"/>
        </w:rPr>
        <w:t>GBH</w:t>
      </w:r>
      <w:r w:rsidRPr="00F71ED4">
        <w:rPr>
          <w:rFonts w:eastAsia="Calibri"/>
          <w:color w:val="auto"/>
          <w:sz w:val="20"/>
          <w:szCs w:val="20"/>
        </w:rPr>
        <w:t>:</w:t>
      </w:r>
    </w:p>
    <w:p w14:paraId="167CCFB3" w14:textId="77777777" w:rsidR="00F71ED4" w:rsidRPr="00F71ED4" w:rsidRDefault="00F71ED4" w:rsidP="00FE7A9C">
      <w:pPr>
        <w:pStyle w:val="VPSCBody"/>
        <w:numPr>
          <w:ilvl w:val="0"/>
          <w:numId w:val="20"/>
        </w:numPr>
        <w:spacing w:after="120"/>
        <w:rPr>
          <w:rFonts w:eastAsia="Calibri"/>
        </w:rPr>
      </w:pPr>
      <w:r w:rsidRPr="00F71ED4">
        <w:rPr>
          <w:rFonts w:eastAsia="Calibri"/>
        </w:rPr>
        <w:t>maximum benefits at the most economical cost.</w:t>
      </w:r>
    </w:p>
    <w:p w14:paraId="4D38B47B" w14:textId="77777777" w:rsidR="00F71ED4" w:rsidRDefault="00F71ED4" w:rsidP="00FE7A9C">
      <w:pPr>
        <w:pStyle w:val="VPSCBody"/>
        <w:numPr>
          <w:ilvl w:val="0"/>
          <w:numId w:val="20"/>
        </w:numPr>
        <w:rPr>
          <w:rFonts w:eastAsia="Calibri"/>
        </w:rPr>
      </w:pPr>
      <w:r w:rsidRPr="00F71ED4">
        <w:rPr>
          <w:rFonts w:eastAsia="Calibri"/>
        </w:rPr>
        <w:t>catering is proportionate to the activity.</w:t>
      </w:r>
    </w:p>
    <w:p w14:paraId="5E13C9FE" w14:textId="4E4971EE" w:rsidR="007A67B1" w:rsidRPr="00F71ED4" w:rsidRDefault="00A21484" w:rsidP="00FE7A9C">
      <w:pPr>
        <w:pStyle w:val="VPSCBody"/>
        <w:numPr>
          <w:ilvl w:val="0"/>
          <w:numId w:val="20"/>
        </w:numPr>
        <w:rPr>
          <w:rFonts w:eastAsia="Calibri"/>
        </w:rPr>
      </w:pPr>
      <w:r>
        <w:rPr>
          <w:rFonts w:eastAsia="Calibri"/>
        </w:rPr>
        <w:t>m</w:t>
      </w:r>
      <w:r w:rsidR="007A67B1">
        <w:rPr>
          <w:rFonts w:eastAsia="Calibri"/>
        </w:rPr>
        <w:t>eals provided are of reasonable cost.</w:t>
      </w:r>
    </w:p>
    <w:p w14:paraId="6823B97C" w14:textId="77777777" w:rsidR="00F71ED4" w:rsidRPr="00F71ED4" w:rsidRDefault="00F71ED4" w:rsidP="00FE7A9C">
      <w:pPr>
        <w:pStyle w:val="VPSCBody"/>
        <w:numPr>
          <w:ilvl w:val="0"/>
          <w:numId w:val="20"/>
        </w:numPr>
        <w:rPr>
          <w:rFonts w:eastAsia="Calibri"/>
        </w:rPr>
      </w:pPr>
      <w:r w:rsidRPr="00F71ED4">
        <w:rPr>
          <w:rFonts w:eastAsia="Calibri"/>
        </w:rPr>
        <w:t>public sector venues should be selected in preference to private venues.</w:t>
      </w:r>
    </w:p>
    <w:p w14:paraId="3D8FA589" w14:textId="77777777" w:rsidR="00F71ED4" w:rsidRPr="00F71ED4" w:rsidRDefault="00F71ED4" w:rsidP="00FE7A9C">
      <w:pPr>
        <w:pStyle w:val="VPSCBody"/>
        <w:numPr>
          <w:ilvl w:val="0"/>
          <w:numId w:val="20"/>
        </w:numPr>
        <w:rPr>
          <w:rFonts w:eastAsia="Calibri"/>
        </w:rPr>
      </w:pPr>
      <w:r w:rsidRPr="00F71ED4">
        <w:rPr>
          <w:rFonts w:eastAsia="Calibri"/>
        </w:rPr>
        <w:t>tips or gratuities are not included in hospitality expenditure.</w:t>
      </w:r>
    </w:p>
    <w:p w14:paraId="6704EAB2" w14:textId="34F87AB5" w:rsidR="00F71ED4" w:rsidRPr="00912557" w:rsidRDefault="00C03798" w:rsidP="00FE7A9C">
      <w:pPr>
        <w:pStyle w:val="VPSCBody"/>
        <w:numPr>
          <w:ilvl w:val="0"/>
          <w:numId w:val="20"/>
        </w:numPr>
      </w:pPr>
      <w:r>
        <w:t>e</w:t>
      </w:r>
      <w:r w:rsidR="00F71ED4" w:rsidRPr="00F71ED4">
        <w:t>nsure that when hospitality is provided, individuals demonstrate professionalism in their conduct, and uphold their obligation to extend a duty of care to other participants.</w:t>
      </w:r>
    </w:p>
    <w:p w14:paraId="42ACAB7F" w14:textId="77777777" w:rsidR="00F71ED4" w:rsidRPr="00F71ED4" w:rsidRDefault="00F71ED4" w:rsidP="00FE7A9C">
      <w:pPr>
        <w:spacing w:before="240" w:after="0" w:line="276" w:lineRule="auto"/>
        <w:rPr>
          <w:rFonts w:eastAsia="Calibri" w:cs="Tahoma"/>
          <w:color w:val="auto"/>
          <w:sz w:val="20"/>
          <w:szCs w:val="20"/>
        </w:rPr>
      </w:pPr>
      <w:r w:rsidRPr="00F71ED4">
        <w:rPr>
          <w:rFonts w:eastAsia="Calibri" w:cs="Tahoma"/>
          <w:color w:val="auto"/>
          <w:sz w:val="20"/>
          <w:szCs w:val="20"/>
        </w:rPr>
        <w:t>For the provision of hospitality greater than $1,000, departmental persons and the appropriate approving manager should:</w:t>
      </w:r>
    </w:p>
    <w:p w14:paraId="753BF223" w14:textId="7C8306B4" w:rsidR="00F71ED4" w:rsidRPr="00F71ED4" w:rsidRDefault="00F71ED4" w:rsidP="00E712FE">
      <w:pPr>
        <w:pStyle w:val="ListParagraph"/>
        <w:numPr>
          <w:ilvl w:val="0"/>
          <w:numId w:val="16"/>
        </w:numPr>
        <w:spacing w:before="120" w:line="276" w:lineRule="auto"/>
        <w:ind w:left="363" w:hanging="357"/>
        <w:rPr>
          <w:rFonts w:eastAsia="Calibri" w:cs="Tahoma"/>
          <w:color w:val="auto"/>
        </w:rPr>
      </w:pPr>
      <w:r w:rsidRPr="00F71ED4">
        <w:rPr>
          <w:rFonts w:eastAsia="Calibri" w:cs="Tahoma"/>
          <w:color w:val="auto"/>
        </w:rPr>
        <w:t xml:space="preserve">consider the department’s </w:t>
      </w:r>
      <w:r w:rsidRPr="007523E5">
        <w:rPr>
          <w:rFonts w:eastAsia="Calibri" w:cs="Tahoma"/>
          <w:i/>
          <w:iCs/>
          <w:color w:val="000000" w:themeColor="text1"/>
        </w:rPr>
        <w:t>Event Attendance Hosting Protocol.</w:t>
      </w:r>
    </w:p>
    <w:p w14:paraId="17C5221A" w14:textId="77777777" w:rsidR="00F71ED4" w:rsidRPr="00F71ED4" w:rsidRDefault="00F71ED4" w:rsidP="00E712FE">
      <w:pPr>
        <w:pStyle w:val="ListParagraph"/>
        <w:numPr>
          <w:ilvl w:val="0"/>
          <w:numId w:val="16"/>
        </w:numPr>
        <w:spacing w:before="120" w:line="276" w:lineRule="auto"/>
        <w:ind w:left="363" w:hanging="357"/>
        <w:rPr>
          <w:rFonts w:eastAsia="Calibri" w:cs="Tahoma"/>
          <w:color w:val="auto"/>
        </w:rPr>
      </w:pPr>
      <w:r w:rsidRPr="00F71ED4">
        <w:rPr>
          <w:rFonts w:eastAsia="Calibri" w:cs="Tahoma"/>
          <w:color w:val="auto"/>
        </w:rPr>
        <w:t>ensure that the Event Briefing clearly articulates the circumstances of the GBH, and that:</w:t>
      </w:r>
    </w:p>
    <w:p w14:paraId="00B9FCD1" w14:textId="6069EB6F" w:rsidR="00F71ED4" w:rsidRPr="00F71ED4" w:rsidRDefault="00F71ED4" w:rsidP="00E712FE">
      <w:pPr>
        <w:pStyle w:val="ListParagraph"/>
        <w:numPr>
          <w:ilvl w:val="1"/>
          <w:numId w:val="16"/>
        </w:numPr>
        <w:spacing w:before="240" w:line="276" w:lineRule="auto"/>
        <w:ind w:left="785" w:hanging="357"/>
        <w:rPr>
          <w:rFonts w:eastAsia="Calibri" w:cs="Tahoma"/>
          <w:color w:val="auto"/>
        </w:rPr>
      </w:pPr>
      <w:r w:rsidRPr="00F71ED4">
        <w:rPr>
          <w:rFonts w:eastAsia="Calibri" w:cs="Tahoma"/>
          <w:color w:val="auto"/>
        </w:rPr>
        <w:t>the provision of GBH does not give rise to any conflicts of interest</w:t>
      </w:r>
      <w:r w:rsidR="00211268">
        <w:rPr>
          <w:rFonts w:eastAsia="Calibri" w:cs="Tahoma"/>
          <w:color w:val="auto"/>
        </w:rPr>
        <w:t>.</w:t>
      </w:r>
    </w:p>
    <w:p w14:paraId="7A248855" w14:textId="35C02ED6" w:rsidR="00F71ED4" w:rsidRPr="00F71ED4" w:rsidRDefault="00F71ED4" w:rsidP="00E712FE">
      <w:pPr>
        <w:pStyle w:val="ListParagraph"/>
        <w:numPr>
          <w:ilvl w:val="1"/>
          <w:numId w:val="16"/>
        </w:numPr>
        <w:spacing w:before="240" w:line="276" w:lineRule="auto"/>
        <w:ind w:left="785" w:hanging="357"/>
        <w:rPr>
          <w:rFonts w:eastAsia="Calibri" w:cs="Tahoma"/>
          <w:color w:val="auto"/>
        </w:rPr>
      </w:pPr>
      <w:r w:rsidRPr="00F71ED4">
        <w:rPr>
          <w:rFonts w:eastAsia="Calibri" w:cs="Tahoma"/>
          <w:color w:val="auto"/>
        </w:rPr>
        <w:t>the cost of the GBH is proportionate to the nature of the event and benefit to the State</w:t>
      </w:r>
      <w:r w:rsidR="00B77740">
        <w:rPr>
          <w:rFonts w:eastAsia="Calibri" w:cs="Tahoma"/>
          <w:color w:val="auto"/>
        </w:rPr>
        <w:t>.</w:t>
      </w:r>
      <w:r w:rsidRPr="00F71ED4">
        <w:rPr>
          <w:rFonts w:eastAsia="Calibri" w:cs="Tahoma"/>
          <w:color w:val="auto"/>
        </w:rPr>
        <w:t xml:space="preserve"> </w:t>
      </w:r>
    </w:p>
    <w:p w14:paraId="1B74C097" w14:textId="2B6EF86C" w:rsidR="00F71ED4" w:rsidRPr="00211268" w:rsidRDefault="00F71ED4" w:rsidP="00E712FE">
      <w:pPr>
        <w:pStyle w:val="ListParagraph"/>
        <w:numPr>
          <w:ilvl w:val="0"/>
          <w:numId w:val="16"/>
        </w:numPr>
        <w:spacing w:before="240" w:line="276" w:lineRule="auto"/>
        <w:ind w:left="363" w:hanging="357"/>
        <w:rPr>
          <w:rFonts w:eastAsia="Calibri" w:cs="Tahoma"/>
          <w:color w:val="auto"/>
        </w:rPr>
      </w:pPr>
      <w:r w:rsidRPr="00F71ED4">
        <w:rPr>
          <w:rFonts w:eastAsia="Calibri" w:cs="Tahoma"/>
          <w:color w:val="auto"/>
        </w:rPr>
        <w:t>obtain approval before the event from the relevant Financial Delegate</w:t>
      </w:r>
      <w:r w:rsidR="00211268">
        <w:rPr>
          <w:rFonts w:eastAsia="Calibri" w:cs="Tahoma"/>
          <w:color w:val="auto"/>
        </w:rPr>
        <w:t>.</w:t>
      </w:r>
    </w:p>
    <w:p w14:paraId="0B8199CD" w14:textId="3C0E0BA3" w:rsidR="006D4B5A" w:rsidRDefault="00F71ED4" w:rsidP="00FE7A9C">
      <w:pPr>
        <w:pStyle w:val="VPSCBody"/>
      </w:pPr>
      <w:r w:rsidRPr="00F71ED4">
        <w:rPr>
          <w:rFonts w:eastAsia="Calibri"/>
        </w:rPr>
        <w:t>Costs associated with providing GBH should be limited and must comply with the Code of Conduct.</w:t>
      </w:r>
      <w:r w:rsidRPr="00F71ED4">
        <w:t xml:space="preserve"> </w:t>
      </w:r>
    </w:p>
    <w:p w14:paraId="66A0B15F" w14:textId="77777777" w:rsidR="001F3A80" w:rsidRDefault="001F3A80" w:rsidP="0021530B">
      <w:pPr>
        <w:pStyle w:val="VPSCBody"/>
        <w:spacing w:line="23" w:lineRule="atLeast"/>
      </w:pPr>
    </w:p>
    <w:p w14:paraId="3DC17AF4" w14:textId="77777777" w:rsidR="001F3A80" w:rsidRPr="004F3576" w:rsidRDefault="001F3A80" w:rsidP="0021530B">
      <w:pPr>
        <w:pStyle w:val="VPSCBody"/>
        <w:spacing w:line="23" w:lineRule="atLeast"/>
        <w:rPr>
          <w:rFonts w:eastAsia="Calibri"/>
          <w:b/>
          <w:bCs/>
        </w:rPr>
      </w:pPr>
      <w:r w:rsidRPr="004F3576">
        <w:rPr>
          <w:rFonts w:eastAsia="Calibri"/>
          <w:b/>
          <w:bCs/>
        </w:rPr>
        <w:t>Provision of alcohol</w:t>
      </w:r>
    </w:p>
    <w:p w14:paraId="4296BCA1" w14:textId="77777777" w:rsidR="001F3A80" w:rsidRPr="009A7ECC" w:rsidRDefault="001F3A80" w:rsidP="00E70705">
      <w:pPr>
        <w:pStyle w:val="VPSCBody"/>
        <w:rPr>
          <w:rFonts w:eastAsia="Calibri"/>
        </w:rPr>
      </w:pPr>
      <w:r w:rsidRPr="009A7ECC">
        <w:rPr>
          <w:rFonts w:eastAsia="Calibri"/>
        </w:rPr>
        <w:t>If alcohol is to be provided at an event, the following guidelines should be used:</w:t>
      </w:r>
    </w:p>
    <w:p w14:paraId="2BCF4C19" w14:textId="77777777" w:rsidR="001F3A80" w:rsidRPr="00211268" w:rsidRDefault="001F3A80" w:rsidP="00E70705">
      <w:pPr>
        <w:pStyle w:val="ListParagraph"/>
        <w:numPr>
          <w:ilvl w:val="0"/>
          <w:numId w:val="19"/>
        </w:numPr>
        <w:spacing w:after="100" w:line="276" w:lineRule="auto"/>
        <w:ind w:left="357" w:hanging="357"/>
        <w:rPr>
          <w:rFonts w:eastAsia="Calibri"/>
          <w:color w:val="auto"/>
        </w:rPr>
      </w:pPr>
      <w:r w:rsidRPr="00F71ED4">
        <w:rPr>
          <w:color w:val="auto"/>
        </w:rPr>
        <w:t>the event should be held at a time which minimises the risk of employees returning to work impaired by alcohol</w:t>
      </w:r>
      <w:r>
        <w:rPr>
          <w:color w:val="auto"/>
        </w:rPr>
        <w:t>.</w:t>
      </w:r>
    </w:p>
    <w:p w14:paraId="4AA72C3B" w14:textId="77777777" w:rsidR="001F3A80" w:rsidRPr="00211268" w:rsidRDefault="001F3A80" w:rsidP="00E70705">
      <w:pPr>
        <w:pStyle w:val="ListParagraph"/>
        <w:numPr>
          <w:ilvl w:val="0"/>
          <w:numId w:val="19"/>
        </w:numPr>
        <w:spacing w:before="120" w:after="100" w:line="276" w:lineRule="auto"/>
        <w:ind w:left="357" w:hanging="357"/>
        <w:rPr>
          <w:rFonts w:eastAsia="Calibri"/>
          <w:color w:val="auto"/>
        </w:rPr>
      </w:pPr>
      <w:r w:rsidRPr="00211268">
        <w:rPr>
          <w:color w:val="auto"/>
        </w:rPr>
        <w:t>no more than two standard drinks per person should be catered</w:t>
      </w:r>
      <w:r>
        <w:rPr>
          <w:color w:val="auto"/>
        </w:rPr>
        <w:t>.</w:t>
      </w:r>
    </w:p>
    <w:p w14:paraId="0A58A269" w14:textId="77777777" w:rsidR="001F3A80" w:rsidRPr="00211268" w:rsidRDefault="001F3A80" w:rsidP="00E70705">
      <w:pPr>
        <w:pStyle w:val="ListParagraph"/>
        <w:numPr>
          <w:ilvl w:val="0"/>
          <w:numId w:val="19"/>
        </w:numPr>
        <w:spacing w:after="100" w:line="276" w:lineRule="auto"/>
        <w:ind w:left="357" w:hanging="357"/>
        <w:rPr>
          <w:rFonts w:eastAsia="Calibri"/>
          <w:color w:val="auto"/>
        </w:rPr>
      </w:pPr>
      <w:r w:rsidRPr="00211268">
        <w:rPr>
          <w:color w:val="auto"/>
        </w:rPr>
        <w:t>the event should normally not exceed two hours in duration</w:t>
      </w:r>
      <w:r>
        <w:rPr>
          <w:color w:val="auto"/>
        </w:rPr>
        <w:t>.</w:t>
      </w:r>
    </w:p>
    <w:p w14:paraId="389F9029" w14:textId="6C4132F2" w:rsidR="001F3A80" w:rsidRPr="006B4250" w:rsidRDefault="001F3A80" w:rsidP="00E70705">
      <w:pPr>
        <w:pStyle w:val="ListParagraph"/>
        <w:numPr>
          <w:ilvl w:val="0"/>
          <w:numId w:val="19"/>
        </w:numPr>
        <w:spacing w:after="100" w:line="276" w:lineRule="auto"/>
        <w:ind w:left="357" w:hanging="357"/>
        <w:rPr>
          <w:rFonts w:eastAsia="Calibri"/>
          <w:color w:val="auto"/>
        </w:rPr>
      </w:pPr>
      <w:r w:rsidRPr="00211268">
        <w:rPr>
          <w:color w:val="auto"/>
        </w:rPr>
        <w:t>the provision of alcohol should be incidental to the overall level of hospitality provided.</w:t>
      </w:r>
    </w:p>
    <w:p w14:paraId="5D447A24" w14:textId="77777777" w:rsidR="006B4250" w:rsidRPr="006B4250" w:rsidRDefault="006B4250" w:rsidP="006B4250">
      <w:pPr>
        <w:pStyle w:val="ListParagraph"/>
        <w:spacing w:before="240" w:after="100" w:line="23" w:lineRule="atLeast"/>
        <w:ind w:left="357"/>
        <w:rPr>
          <w:rFonts w:eastAsia="Calibri"/>
          <w:color w:val="auto"/>
        </w:rPr>
      </w:pPr>
    </w:p>
    <w:p w14:paraId="01E151BF" w14:textId="4495E2A9" w:rsidR="00211268" w:rsidRDefault="00211268" w:rsidP="0021530B">
      <w:pPr>
        <w:pStyle w:val="VPSCBody"/>
        <w:spacing w:line="23" w:lineRule="atLeast"/>
        <w:rPr>
          <w:b/>
          <w:bCs/>
        </w:rPr>
      </w:pPr>
      <w:r w:rsidRPr="00211268">
        <w:rPr>
          <w:b/>
          <w:bCs/>
        </w:rPr>
        <w:t xml:space="preserve">Provision of GBH for </w:t>
      </w:r>
      <w:r w:rsidR="006E269B">
        <w:rPr>
          <w:b/>
          <w:bCs/>
        </w:rPr>
        <w:t xml:space="preserve">DJSIR </w:t>
      </w:r>
      <w:r w:rsidRPr="00211268">
        <w:rPr>
          <w:b/>
          <w:bCs/>
        </w:rPr>
        <w:t>Staff</w:t>
      </w:r>
    </w:p>
    <w:p w14:paraId="36D2DFC6" w14:textId="37431B49" w:rsidR="00211268" w:rsidRPr="00211268" w:rsidRDefault="00211268" w:rsidP="00E41226">
      <w:pPr>
        <w:pStyle w:val="VPSCBody"/>
        <w:spacing w:before="120"/>
        <w:rPr>
          <w:b/>
          <w:bCs/>
        </w:rPr>
      </w:pPr>
      <w:r>
        <w:t xml:space="preserve">Gifts offered </w:t>
      </w:r>
      <w:r w:rsidR="00302442">
        <w:t>to</w:t>
      </w:r>
      <w:r>
        <w:t xml:space="preserve"> department employees and workplace participants should be of a reasonable value that would meet community expectations of appropriate use of public funds. Items offered for this purpose must be appropriate to the workplace context and preferably not involve alcohol. The purchase of such rewards must be approved by the appropriate financial delegate for the accrued value if multiple gifts are purchased</w:t>
      </w:r>
      <w:r w:rsidR="00302442">
        <w:t>.</w:t>
      </w:r>
    </w:p>
    <w:p w14:paraId="3A51025F" w14:textId="21F87796" w:rsidR="004F3576" w:rsidRPr="00AB44F8" w:rsidRDefault="004F3576" w:rsidP="0021530B">
      <w:pPr>
        <w:pStyle w:val="Heading1"/>
        <w:spacing w:line="23" w:lineRule="atLeast"/>
      </w:pPr>
      <w:bookmarkStart w:id="7" w:name="_Toc7602294"/>
      <w:bookmarkStart w:id="8" w:name="_Toc62045880"/>
      <w:bookmarkStart w:id="9" w:name="_Toc127969823"/>
      <w:bookmarkStart w:id="10" w:name="_Toc129684371"/>
      <w:r>
        <w:lastRenderedPageBreak/>
        <w:t>Policy non-compliance – Speak Up</w:t>
      </w:r>
      <w:bookmarkEnd w:id="7"/>
      <w:bookmarkEnd w:id="8"/>
      <w:bookmarkEnd w:id="9"/>
      <w:bookmarkEnd w:id="10"/>
      <w:r>
        <w:t xml:space="preserve"> </w:t>
      </w:r>
    </w:p>
    <w:p w14:paraId="50D4D9F1" w14:textId="77777777" w:rsidR="004F3576" w:rsidRPr="004F3576" w:rsidRDefault="004F3576" w:rsidP="007A67B1">
      <w:pPr>
        <w:spacing w:line="276" w:lineRule="auto"/>
        <w:rPr>
          <w:color w:val="auto"/>
          <w:sz w:val="20"/>
          <w:szCs w:val="20"/>
        </w:rPr>
      </w:pPr>
      <w:r w:rsidRPr="004F3576">
        <w:rPr>
          <w:color w:val="auto"/>
          <w:sz w:val="20"/>
          <w:szCs w:val="20"/>
        </w:rPr>
        <w:t>Departmental persons who are aware of any GBH issues within the department (such as undeclared or inappropriately managed offers, or improper offers made by external persons or organisations) should immediately report their concerns to:</w:t>
      </w:r>
    </w:p>
    <w:p w14:paraId="10B9CDD1" w14:textId="2145A8C8" w:rsidR="004F3576" w:rsidRPr="004F3576" w:rsidRDefault="004F3576" w:rsidP="007A67B1">
      <w:pPr>
        <w:pStyle w:val="ListParagraph"/>
        <w:numPr>
          <w:ilvl w:val="0"/>
          <w:numId w:val="14"/>
        </w:numPr>
        <w:spacing w:after="100" w:line="276" w:lineRule="auto"/>
        <w:ind w:left="357" w:hanging="357"/>
        <w:contextualSpacing w:val="0"/>
        <w:rPr>
          <w:rFonts w:eastAsia="Calibri" w:cs="Tahoma"/>
          <w:color w:val="auto"/>
          <w:lang w:eastAsia="en-US"/>
        </w:rPr>
      </w:pPr>
      <w:r w:rsidRPr="004F3576">
        <w:rPr>
          <w:rFonts w:eastAsia="Calibri" w:cs="Tahoma"/>
          <w:color w:val="auto"/>
          <w:lang w:eastAsia="en-US"/>
        </w:rPr>
        <w:t>their manager or supervisor</w:t>
      </w:r>
      <w:r w:rsidR="00675B4E">
        <w:rPr>
          <w:rFonts w:eastAsia="Calibri" w:cs="Tahoma"/>
          <w:color w:val="auto"/>
          <w:lang w:eastAsia="en-US"/>
        </w:rPr>
        <w:t>.</w:t>
      </w:r>
    </w:p>
    <w:p w14:paraId="4319878B" w14:textId="73E24460" w:rsidR="004F3576" w:rsidRPr="004F3576" w:rsidRDefault="004F3576" w:rsidP="007A67B1">
      <w:pPr>
        <w:pStyle w:val="ListParagraph"/>
        <w:numPr>
          <w:ilvl w:val="0"/>
          <w:numId w:val="14"/>
        </w:numPr>
        <w:spacing w:after="100" w:line="276" w:lineRule="auto"/>
        <w:ind w:left="357" w:hanging="357"/>
        <w:contextualSpacing w:val="0"/>
        <w:rPr>
          <w:rFonts w:eastAsia="Calibri" w:cs="Tahoma"/>
          <w:color w:val="auto"/>
          <w:lang w:eastAsia="en-US"/>
        </w:rPr>
      </w:pPr>
      <w:r w:rsidRPr="004F3576">
        <w:rPr>
          <w:rFonts w:eastAsia="Calibri" w:cs="Tahoma"/>
          <w:color w:val="auto"/>
          <w:lang w:eastAsia="en-US"/>
        </w:rPr>
        <w:t>Integrity Services</w:t>
      </w:r>
      <w:r w:rsidR="00675B4E">
        <w:rPr>
          <w:rFonts w:eastAsia="Calibri" w:cs="Tahoma"/>
          <w:color w:val="auto"/>
          <w:lang w:eastAsia="en-US"/>
        </w:rPr>
        <w:t>.</w:t>
      </w:r>
    </w:p>
    <w:p w14:paraId="4571B750" w14:textId="1357E520" w:rsidR="004F3576" w:rsidRPr="004F3576" w:rsidRDefault="004F3576" w:rsidP="007A67B1">
      <w:pPr>
        <w:pStyle w:val="ListParagraph"/>
        <w:numPr>
          <w:ilvl w:val="0"/>
          <w:numId w:val="14"/>
        </w:numPr>
        <w:spacing w:after="100" w:line="276" w:lineRule="auto"/>
        <w:ind w:left="357" w:hanging="357"/>
        <w:contextualSpacing w:val="0"/>
        <w:rPr>
          <w:b/>
          <w:color w:val="auto"/>
        </w:rPr>
      </w:pPr>
      <w:r w:rsidRPr="004F3576">
        <w:rPr>
          <w:rFonts w:eastAsia="Calibri" w:cs="Tahoma"/>
          <w:color w:val="auto"/>
          <w:lang w:eastAsia="en-US"/>
        </w:rPr>
        <w:t>the online ‘</w:t>
      </w:r>
      <w:r w:rsidRPr="00175AD6">
        <w:rPr>
          <w:rFonts w:eastAsia="Calibri" w:cs="Tahoma"/>
          <w:lang w:eastAsia="en-US"/>
        </w:rPr>
        <w:t>Speak Up’</w:t>
      </w:r>
      <w:r w:rsidRPr="004F3576">
        <w:rPr>
          <w:color w:val="auto"/>
        </w:rPr>
        <w:t xml:space="preserve"> function (with the option to report anonymously).</w:t>
      </w:r>
    </w:p>
    <w:p w14:paraId="36924D68" w14:textId="77777777" w:rsidR="004F3576" w:rsidRPr="004F3576" w:rsidRDefault="004F3576" w:rsidP="007A67B1">
      <w:pPr>
        <w:spacing w:line="276" w:lineRule="auto"/>
        <w:rPr>
          <w:color w:val="auto"/>
          <w:sz w:val="20"/>
          <w:szCs w:val="20"/>
        </w:rPr>
      </w:pPr>
      <w:r w:rsidRPr="004F3576">
        <w:rPr>
          <w:color w:val="auto"/>
          <w:sz w:val="20"/>
          <w:szCs w:val="20"/>
        </w:rPr>
        <w:t>The department will take appropriate action, including possible disciplinary action, against employees who discriminate against or victimise those who speak up in good faith. The department may also consider writing to external persons or organisations to ensure that they are aware of this policy and that staff generally cannot accept offers of GBH.</w:t>
      </w:r>
    </w:p>
    <w:p w14:paraId="457743EA" w14:textId="3A949B45" w:rsidR="002E6BB6" w:rsidRPr="00DD22BB" w:rsidRDefault="004F3576" w:rsidP="007A67B1">
      <w:pPr>
        <w:spacing w:line="276" w:lineRule="auto"/>
        <w:rPr>
          <w:color w:val="auto"/>
          <w:sz w:val="20"/>
          <w:szCs w:val="20"/>
        </w:rPr>
      </w:pPr>
      <w:r w:rsidRPr="004F3576">
        <w:rPr>
          <w:color w:val="auto"/>
          <w:sz w:val="20"/>
          <w:szCs w:val="20"/>
        </w:rPr>
        <w:t xml:space="preserve">Reports of non-compliance will be assessed by Integrity Services, and any confirmed breaches may constitute misconduct, corruption, or fraud; and may result in disciplinary action, </w:t>
      </w:r>
      <w:proofErr w:type="gramStart"/>
      <w:r w:rsidRPr="004F3576">
        <w:rPr>
          <w:color w:val="auto"/>
          <w:sz w:val="20"/>
          <w:szCs w:val="20"/>
        </w:rPr>
        <w:t>termination</w:t>
      </w:r>
      <w:proofErr w:type="gramEnd"/>
      <w:r w:rsidRPr="004F3576">
        <w:rPr>
          <w:color w:val="auto"/>
          <w:sz w:val="20"/>
          <w:szCs w:val="20"/>
        </w:rPr>
        <w:t xml:space="preserve"> or other action.</w:t>
      </w:r>
      <w:bookmarkStart w:id="11" w:name="_Toc127969824"/>
    </w:p>
    <w:p w14:paraId="386D5463" w14:textId="77C11609" w:rsidR="004F3576" w:rsidRPr="00796C29" w:rsidRDefault="004F3576" w:rsidP="0021530B">
      <w:pPr>
        <w:pStyle w:val="Heading1"/>
        <w:spacing w:line="23" w:lineRule="atLeast"/>
      </w:pPr>
      <w:bookmarkStart w:id="12" w:name="_Definitions"/>
      <w:bookmarkStart w:id="13" w:name="_Toc129684372"/>
      <w:bookmarkEnd w:id="12"/>
      <w:r w:rsidRPr="00987BB9">
        <w:t>Definitions</w:t>
      </w:r>
      <w:bookmarkStart w:id="14" w:name="_Toc70944644"/>
      <w:bookmarkEnd w:id="11"/>
      <w:bookmarkEnd w:id="13"/>
    </w:p>
    <w:p w14:paraId="468780F2" w14:textId="08AB8DD8" w:rsidR="004F3576" w:rsidRPr="00796C29" w:rsidRDefault="004F3576" w:rsidP="0021530B">
      <w:pPr>
        <w:spacing w:line="23" w:lineRule="atLeast"/>
        <w:rPr>
          <w:b/>
          <w:bCs/>
          <w:sz w:val="20"/>
          <w:szCs w:val="20"/>
        </w:rPr>
      </w:pPr>
      <w:r w:rsidRPr="00796C29">
        <w:rPr>
          <w:b/>
          <w:bCs/>
          <w:sz w:val="20"/>
          <w:szCs w:val="20"/>
        </w:rPr>
        <w:t>Benefit</w:t>
      </w:r>
      <w:bookmarkEnd w:id="14"/>
      <w:r w:rsidRPr="00796C29">
        <w:rPr>
          <w:b/>
          <w:bCs/>
          <w:sz w:val="20"/>
          <w:szCs w:val="20"/>
        </w:rPr>
        <w:t>s</w:t>
      </w:r>
    </w:p>
    <w:p w14:paraId="576AA326" w14:textId="77777777" w:rsidR="004F3576" w:rsidRPr="00276956" w:rsidRDefault="004F3576" w:rsidP="004649F9">
      <w:pPr>
        <w:pStyle w:val="VPSCBody"/>
      </w:pPr>
      <w:r w:rsidRPr="00276956">
        <w:t xml:space="preserve">Benefits include preferential treatment, privileged access, favours, or other advantage offered to an individual. They may include invitations to sporting, cultural or social events, access to discounts and loyalty programs and promises of a new job. </w:t>
      </w:r>
    </w:p>
    <w:p w14:paraId="3101BD7A" w14:textId="77777777" w:rsidR="004F3576" w:rsidRPr="00796C29" w:rsidRDefault="004F3576" w:rsidP="0021530B">
      <w:pPr>
        <w:spacing w:line="23" w:lineRule="atLeast"/>
        <w:rPr>
          <w:b/>
          <w:bCs/>
          <w:sz w:val="20"/>
          <w:szCs w:val="20"/>
        </w:rPr>
      </w:pPr>
      <w:bookmarkStart w:id="15" w:name="_Toc70944648"/>
      <w:r w:rsidRPr="00796C29">
        <w:rPr>
          <w:b/>
          <w:bCs/>
          <w:sz w:val="20"/>
          <w:szCs w:val="20"/>
        </w:rPr>
        <w:t>Gifts</w:t>
      </w:r>
      <w:bookmarkEnd w:id="15"/>
    </w:p>
    <w:p w14:paraId="2ACEAE8A" w14:textId="77777777" w:rsidR="004F3576" w:rsidRDefault="004F3576" w:rsidP="004649F9">
      <w:pPr>
        <w:pStyle w:val="VPSCBody"/>
      </w:pPr>
      <w:r w:rsidRPr="00276956">
        <w:t xml:space="preserve">Gifts are free or discounted items or services and any item or service that would generally be seen by the public as </w:t>
      </w:r>
      <w:r>
        <w:t>valuable</w:t>
      </w:r>
      <w:r w:rsidRPr="00276956">
        <w:t>. These include items of high value (</w:t>
      </w:r>
      <w:proofErr w:type="gramStart"/>
      <w:r w:rsidRPr="00276956">
        <w:t>e.g.</w:t>
      </w:r>
      <w:proofErr w:type="gramEnd"/>
      <w:r w:rsidRPr="00276956">
        <w:t xml:space="preserve"> artwork, jewellery, or expensive pens), low value (e.g. small bunch of flowers), consumables (e.g. chocolates) and services (e.g. painting and repairs).</w:t>
      </w:r>
    </w:p>
    <w:p w14:paraId="560AA6F8" w14:textId="77777777" w:rsidR="004F3576" w:rsidRPr="00796C29" w:rsidRDefault="004F3576" w:rsidP="0021530B">
      <w:pPr>
        <w:spacing w:line="23" w:lineRule="atLeast"/>
        <w:rPr>
          <w:b/>
          <w:bCs/>
          <w:sz w:val="20"/>
          <w:szCs w:val="20"/>
        </w:rPr>
      </w:pPr>
      <w:bookmarkStart w:id="16" w:name="_Toc70944650"/>
      <w:r w:rsidRPr="00796C29">
        <w:rPr>
          <w:b/>
          <w:bCs/>
          <w:sz w:val="20"/>
          <w:szCs w:val="20"/>
        </w:rPr>
        <w:t>Hospitality</w:t>
      </w:r>
      <w:bookmarkEnd w:id="16"/>
    </w:p>
    <w:p w14:paraId="71B452D4" w14:textId="77777777" w:rsidR="004F3576" w:rsidRPr="0027461F" w:rsidRDefault="004F3576" w:rsidP="00AB4DB6">
      <w:pPr>
        <w:pStyle w:val="VPSCBody"/>
        <w:rPr>
          <w:bCs/>
        </w:rPr>
      </w:pPr>
      <w:r w:rsidRPr="00446ABD">
        <w:t>Hospitality is the friendly reception and entertainment of guests. Hospitality may range from light refreshments at a business meeting to expensive restaurant meals and sponsored travel and accommodation.</w:t>
      </w:r>
    </w:p>
    <w:p w14:paraId="2DDA8DF2" w14:textId="77777777" w:rsidR="004F3576" w:rsidRPr="00796C29" w:rsidRDefault="004F3576" w:rsidP="0021530B">
      <w:pPr>
        <w:spacing w:line="23" w:lineRule="atLeast"/>
        <w:rPr>
          <w:b/>
          <w:bCs/>
          <w:sz w:val="20"/>
          <w:szCs w:val="20"/>
        </w:rPr>
      </w:pPr>
      <w:r w:rsidRPr="00796C29">
        <w:rPr>
          <w:b/>
          <w:bCs/>
          <w:sz w:val="20"/>
          <w:szCs w:val="20"/>
        </w:rPr>
        <w:t>Token offers</w:t>
      </w:r>
    </w:p>
    <w:p w14:paraId="34844B5D" w14:textId="77777777" w:rsidR="004F3576" w:rsidRPr="004F3576" w:rsidRDefault="004F3576" w:rsidP="00AB4DB6">
      <w:pPr>
        <w:spacing w:line="276" w:lineRule="auto"/>
        <w:rPr>
          <w:rFonts w:eastAsia="Calibri"/>
          <w:color w:val="auto"/>
          <w:sz w:val="20"/>
          <w:szCs w:val="20"/>
        </w:rPr>
      </w:pPr>
      <w:r w:rsidRPr="004F3576">
        <w:rPr>
          <w:rFonts w:eastAsia="Calibri"/>
          <w:color w:val="auto"/>
          <w:sz w:val="20"/>
          <w:szCs w:val="20"/>
        </w:rPr>
        <w:t>A token offer is an offer or provision of GBH that is of inconsequential or trivial value to both the offeror and the receiver. It may include promotional items such as pens and note pads, or modest hospitality that would be considered a basic courtesy, such as light refreshments during a meeting.</w:t>
      </w:r>
    </w:p>
    <w:p w14:paraId="524C0F71" w14:textId="77777777" w:rsidR="004F3576" w:rsidRDefault="004F3576" w:rsidP="00AB4DB6">
      <w:pPr>
        <w:spacing w:line="276" w:lineRule="auto"/>
        <w:rPr>
          <w:rFonts w:eastAsia="Calibri"/>
          <w:color w:val="auto"/>
        </w:rPr>
      </w:pPr>
      <w:r w:rsidRPr="004F3576">
        <w:rPr>
          <w:rFonts w:eastAsia="Calibri"/>
          <w:color w:val="auto"/>
          <w:sz w:val="20"/>
          <w:szCs w:val="20"/>
        </w:rPr>
        <w:t>Token GBH cannot be anything valued at $50 or more</w:t>
      </w:r>
      <w:r>
        <w:rPr>
          <w:rFonts w:eastAsia="Calibri"/>
          <w:color w:val="auto"/>
        </w:rPr>
        <w:t>.</w:t>
      </w:r>
    </w:p>
    <w:p w14:paraId="4AF94807" w14:textId="77777777" w:rsidR="004F3576" w:rsidRPr="00796C29" w:rsidRDefault="004F3576" w:rsidP="0021530B">
      <w:pPr>
        <w:spacing w:line="23" w:lineRule="atLeast"/>
        <w:rPr>
          <w:b/>
          <w:bCs/>
          <w:sz w:val="20"/>
          <w:szCs w:val="20"/>
        </w:rPr>
      </w:pPr>
      <w:r w:rsidRPr="00796C29">
        <w:rPr>
          <w:b/>
          <w:bCs/>
          <w:sz w:val="20"/>
          <w:szCs w:val="20"/>
        </w:rPr>
        <w:t>Estimated value</w:t>
      </w:r>
    </w:p>
    <w:p w14:paraId="584D168C" w14:textId="77777777" w:rsidR="004F3576" w:rsidRPr="004F3576" w:rsidRDefault="004F3576" w:rsidP="00AB4DB6">
      <w:pPr>
        <w:spacing w:line="276" w:lineRule="auto"/>
        <w:rPr>
          <w:color w:val="auto"/>
          <w:sz w:val="20"/>
          <w:szCs w:val="20"/>
        </w:rPr>
      </w:pPr>
      <w:r w:rsidRPr="004F3576">
        <w:rPr>
          <w:color w:val="auto"/>
          <w:sz w:val="20"/>
          <w:szCs w:val="20"/>
        </w:rPr>
        <w:t xml:space="preserve">Departmental persons who are required to register an offer of GBH are required to include an actual or estimated value of the offer. </w:t>
      </w:r>
    </w:p>
    <w:p w14:paraId="2066E92E" w14:textId="77777777" w:rsidR="004F3576" w:rsidRPr="004F3576" w:rsidRDefault="004F3576" w:rsidP="00AB4DB6">
      <w:pPr>
        <w:spacing w:line="276" w:lineRule="auto"/>
        <w:rPr>
          <w:color w:val="auto"/>
          <w:sz w:val="20"/>
          <w:szCs w:val="20"/>
        </w:rPr>
      </w:pPr>
      <w:r w:rsidRPr="004F3576">
        <w:rPr>
          <w:color w:val="auto"/>
          <w:sz w:val="20"/>
          <w:szCs w:val="20"/>
        </w:rPr>
        <w:t>In most instances, establishing or estimating the value of an offer can be completed via an online search, or by contacting the person or organisation making the offer.</w:t>
      </w:r>
    </w:p>
    <w:p w14:paraId="270C47E7" w14:textId="77777777" w:rsidR="004F3576" w:rsidRPr="004F3576" w:rsidRDefault="004F3576" w:rsidP="00AB4DB6">
      <w:pPr>
        <w:spacing w:line="276" w:lineRule="auto"/>
        <w:rPr>
          <w:color w:val="auto"/>
          <w:sz w:val="20"/>
          <w:szCs w:val="20"/>
        </w:rPr>
      </w:pPr>
      <w:r w:rsidRPr="004F3576">
        <w:rPr>
          <w:color w:val="auto"/>
          <w:sz w:val="20"/>
          <w:szCs w:val="20"/>
        </w:rPr>
        <w:lastRenderedPageBreak/>
        <w:t>However, where the value cannot be easily confirmed, departmental persons should make a reasonable estimate, and err on the side of caution (i.e., the offer should be valued at $50 or greater).</w:t>
      </w:r>
    </w:p>
    <w:p w14:paraId="1D2F399E" w14:textId="77777777" w:rsidR="004F3576" w:rsidRPr="004F3576" w:rsidRDefault="004F3576" w:rsidP="00AB4DB6">
      <w:pPr>
        <w:pStyle w:val="Default"/>
        <w:spacing w:line="276" w:lineRule="auto"/>
        <w:rPr>
          <w:rFonts w:eastAsia="Calibri"/>
          <w:color w:val="auto"/>
          <w:sz w:val="20"/>
          <w:szCs w:val="20"/>
        </w:rPr>
      </w:pPr>
      <w:r w:rsidRPr="004F3576">
        <w:rPr>
          <w:sz w:val="20"/>
          <w:szCs w:val="20"/>
        </w:rPr>
        <w:t>Where alcohol is included in an offer of hospitality the value of the GBH is taken to be greater than $50 in all circumstances, regardless of whether the departmental person consumes alcohol</w:t>
      </w:r>
      <w:r w:rsidRPr="004F3576">
        <w:rPr>
          <w:rFonts w:eastAsia="Calibri"/>
          <w:color w:val="auto"/>
          <w:sz w:val="20"/>
          <w:szCs w:val="20"/>
        </w:rPr>
        <w:t>.</w:t>
      </w:r>
    </w:p>
    <w:p w14:paraId="23B3E6A3" w14:textId="77777777" w:rsidR="00796C29" w:rsidRPr="00796C29" w:rsidRDefault="00796C29" w:rsidP="0021530B">
      <w:pPr>
        <w:spacing w:line="23" w:lineRule="atLeast"/>
        <w:rPr>
          <w:b/>
          <w:bCs/>
          <w:sz w:val="20"/>
          <w:szCs w:val="20"/>
        </w:rPr>
      </w:pPr>
      <w:bookmarkStart w:id="17" w:name="_Ceremonial_gifts"/>
      <w:bookmarkEnd w:id="17"/>
    </w:p>
    <w:p w14:paraId="37C22DED" w14:textId="644AC6A7" w:rsidR="004F3576" w:rsidRPr="00796C29" w:rsidRDefault="004F3576" w:rsidP="0021530B">
      <w:pPr>
        <w:spacing w:line="23" w:lineRule="atLeast"/>
        <w:rPr>
          <w:b/>
          <w:bCs/>
          <w:sz w:val="20"/>
          <w:szCs w:val="20"/>
        </w:rPr>
      </w:pPr>
      <w:r w:rsidRPr="00796C29">
        <w:rPr>
          <w:b/>
          <w:bCs/>
          <w:sz w:val="20"/>
          <w:szCs w:val="20"/>
        </w:rPr>
        <w:t>Ceremonial gifts</w:t>
      </w:r>
    </w:p>
    <w:p w14:paraId="2F68BA89" w14:textId="77777777" w:rsidR="004F3576" w:rsidRPr="004F3576" w:rsidRDefault="004F3576" w:rsidP="00AB4DB6">
      <w:pPr>
        <w:spacing w:line="276" w:lineRule="auto"/>
        <w:rPr>
          <w:color w:val="auto"/>
          <w:sz w:val="20"/>
          <w:szCs w:val="20"/>
        </w:rPr>
      </w:pPr>
      <w:r w:rsidRPr="004F3576">
        <w:rPr>
          <w:color w:val="auto"/>
          <w:sz w:val="20"/>
          <w:szCs w:val="20"/>
        </w:rPr>
        <w:t>Ceremonial gifts are official gifts provided as part of the culture and practices of communities and government, within Australia or internationally. They are often provided when conducting business with official delegates or representatives from another organisation, community, or foreign government.</w:t>
      </w:r>
    </w:p>
    <w:p w14:paraId="5FC8E0A6" w14:textId="77777777" w:rsidR="004F3576" w:rsidRPr="004F3576" w:rsidRDefault="004F3576" w:rsidP="00AB4DB6">
      <w:pPr>
        <w:spacing w:line="276" w:lineRule="auto"/>
        <w:rPr>
          <w:color w:val="auto"/>
          <w:sz w:val="20"/>
          <w:szCs w:val="20"/>
        </w:rPr>
      </w:pPr>
      <w:r w:rsidRPr="004F3576">
        <w:rPr>
          <w:color w:val="auto"/>
          <w:sz w:val="20"/>
          <w:szCs w:val="20"/>
        </w:rPr>
        <w:t>Departmental persons must be sensitive to those cultures and practices and be prepared to accept ceremonial gifts in a courteous and appreciative manner. The exchange of gifts is a practice that should be anticipated.</w:t>
      </w:r>
    </w:p>
    <w:p w14:paraId="385F3A10" w14:textId="77777777" w:rsidR="004F3576" w:rsidRPr="004F3576" w:rsidRDefault="004F3576" w:rsidP="00AB4DB6">
      <w:pPr>
        <w:spacing w:line="276" w:lineRule="auto"/>
        <w:rPr>
          <w:rFonts w:eastAsia="Calibri"/>
          <w:i/>
          <w:iCs/>
          <w:color w:val="auto"/>
          <w:sz w:val="20"/>
          <w:szCs w:val="20"/>
        </w:rPr>
      </w:pPr>
      <w:r w:rsidRPr="004F3576">
        <w:rPr>
          <w:color w:val="auto"/>
          <w:sz w:val="20"/>
          <w:szCs w:val="20"/>
        </w:rPr>
        <w:t>Ceremonial gifts are the property of the department, regardless of their value, and should be accepted by individuals on behalf of the department.</w:t>
      </w:r>
    </w:p>
    <w:p w14:paraId="058476AB" w14:textId="77777777" w:rsidR="00B17F48" w:rsidRDefault="00B17F48" w:rsidP="0021530B">
      <w:pPr>
        <w:spacing w:line="23" w:lineRule="atLeast"/>
        <w:rPr>
          <w:b/>
          <w:bCs/>
          <w:sz w:val="20"/>
          <w:szCs w:val="20"/>
        </w:rPr>
      </w:pPr>
    </w:p>
    <w:p w14:paraId="38435805" w14:textId="38D1990D" w:rsidR="004F3576" w:rsidRPr="00796C29" w:rsidRDefault="004F3576" w:rsidP="0021530B">
      <w:pPr>
        <w:spacing w:line="23" w:lineRule="atLeast"/>
        <w:rPr>
          <w:b/>
          <w:bCs/>
          <w:sz w:val="20"/>
          <w:szCs w:val="20"/>
        </w:rPr>
      </w:pPr>
      <w:r w:rsidRPr="00796C29">
        <w:rPr>
          <w:b/>
          <w:bCs/>
          <w:sz w:val="20"/>
          <w:szCs w:val="20"/>
        </w:rPr>
        <w:t>Ancillary GBH as part of conferences and other events</w:t>
      </w:r>
    </w:p>
    <w:p w14:paraId="0A949A5A" w14:textId="77777777" w:rsidR="004F3576" w:rsidRPr="004F3576" w:rsidRDefault="004F3576" w:rsidP="00AB4DB6">
      <w:pPr>
        <w:spacing w:line="276" w:lineRule="auto"/>
        <w:rPr>
          <w:rFonts w:eastAsia="Calibri"/>
          <w:color w:val="auto"/>
          <w:sz w:val="20"/>
          <w:szCs w:val="20"/>
        </w:rPr>
      </w:pPr>
      <w:r w:rsidRPr="004F3576">
        <w:rPr>
          <w:rFonts w:eastAsia="Calibri"/>
          <w:color w:val="auto"/>
          <w:sz w:val="20"/>
          <w:szCs w:val="20"/>
        </w:rPr>
        <w:t>In some situations, departmental persons approved to present at conferences, seminars, and other similar events may accept funded or sponsored travel, accommodation and/or registration as part of their agreement with the event organiser.</w:t>
      </w:r>
    </w:p>
    <w:p w14:paraId="01F21CB5" w14:textId="77777777" w:rsidR="004F3576" w:rsidRPr="004F3576" w:rsidRDefault="004F3576" w:rsidP="00AB4DB6">
      <w:pPr>
        <w:spacing w:line="276" w:lineRule="auto"/>
        <w:rPr>
          <w:rFonts w:eastAsia="Calibri"/>
          <w:color w:val="auto"/>
          <w:sz w:val="20"/>
          <w:szCs w:val="20"/>
        </w:rPr>
      </w:pPr>
      <w:r w:rsidRPr="004F3576">
        <w:rPr>
          <w:rFonts w:eastAsia="Calibri"/>
          <w:color w:val="auto"/>
          <w:sz w:val="20"/>
          <w:szCs w:val="20"/>
        </w:rPr>
        <w:t xml:space="preserve">Acceptance of any such offers should be approved by the appropriate line manager as part of obtaining approval to attend the event, and all accepted components should be directly related to the event. Any components of the offer that are not accepted (for example, a </w:t>
      </w:r>
      <w:r w:rsidRPr="004F3576">
        <w:rPr>
          <w:rFonts w:eastAsia="Calibri"/>
          <w:i/>
          <w:iCs/>
          <w:color w:val="auto"/>
          <w:sz w:val="20"/>
          <w:szCs w:val="20"/>
        </w:rPr>
        <w:t>per diem</w:t>
      </w:r>
      <w:r w:rsidRPr="004F3576">
        <w:rPr>
          <w:rFonts w:eastAsia="Calibri"/>
          <w:color w:val="auto"/>
          <w:sz w:val="20"/>
          <w:szCs w:val="20"/>
        </w:rPr>
        <w:t xml:space="preserve"> or private meals) should be declined and registered.</w:t>
      </w:r>
    </w:p>
    <w:p w14:paraId="4043ED19" w14:textId="77777777" w:rsidR="004F3576" w:rsidRPr="004F3576" w:rsidRDefault="004F3576" w:rsidP="00AB4DB6">
      <w:pPr>
        <w:spacing w:line="276" w:lineRule="auto"/>
        <w:rPr>
          <w:rFonts w:eastAsia="Calibri"/>
          <w:color w:val="auto"/>
          <w:sz w:val="20"/>
          <w:szCs w:val="20"/>
        </w:rPr>
      </w:pPr>
      <w:r w:rsidRPr="004F3576">
        <w:rPr>
          <w:rFonts w:eastAsia="Calibri"/>
          <w:color w:val="auto"/>
          <w:sz w:val="20"/>
          <w:szCs w:val="20"/>
        </w:rPr>
        <w:t>Incidental hospitality of token value provided as part of event attendance, such as a light lunch or other non-alcoholic refreshments, does not require separate registration. However, departmental persons must always remain alert to any perceived conflicts that may arise.</w:t>
      </w:r>
    </w:p>
    <w:p w14:paraId="541B7EA9" w14:textId="1B6CCA88" w:rsidR="004F3576" w:rsidRPr="0021530B" w:rsidRDefault="004F3576" w:rsidP="00AB4DB6">
      <w:pPr>
        <w:spacing w:line="276" w:lineRule="auto"/>
        <w:rPr>
          <w:rFonts w:eastAsia="Calibri"/>
          <w:sz w:val="20"/>
          <w:szCs w:val="20"/>
        </w:rPr>
      </w:pPr>
      <w:r w:rsidRPr="004F3576">
        <w:rPr>
          <w:rFonts w:eastAsia="Calibri"/>
          <w:color w:val="auto"/>
          <w:sz w:val="20"/>
          <w:szCs w:val="20"/>
        </w:rPr>
        <w:t xml:space="preserve">Departmental persons attending conferences and other events as a participant (but not a presenter) must not accept any sponsored travel, </w:t>
      </w:r>
      <w:proofErr w:type="gramStart"/>
      <w:r w:rsidRPr="004F3576">
        <w:rPr>
          <w:rFonts w:eastAsia="Calibri"/>
          <w:color w:val="auto"/>
          <w:sz w:val="20"/>
          <w:szCs w:val="20"/>
        </w:rPr>
        <w:t>accommodation</w:t>
      </w:r>
      <w:proofErr w:type="gramEnd"/>
      <w:r w:rsidRPr="004F3576">
        <w:rPr>
          <w:rFonts w:eastAsia="Calibri"/>
          <w:color w:val="auto"/>
          <w:sz w:val="20"/>
          <w:szCs w:val="20"/>
        </w:rPr>
        <w:t xml:space="preserve"> or registration, and must register any offers of this nature on the GBH register.</w:t>
      </w:r>
    </w:p>
    <w:p w14:paraId="3DD6F6FB" w14:textId="77777777" w:rsidR="004F3576" w:rsidRDefault="004F3576" w:rsidP="0021530B">
      <w:pPr>
        <w:pStyle w:val="Heading1"/>
        <w:spacing w:line="23" w:lineRule="atLeast"/>
      </w:pPr>
      <w:bookmarkStart w:id="18" w:name="_Toc127969825"/>
      <w:bookmarkStart w:id="19" w:name="_Toc129684373"/>
      <w:r>
        <w:t>Related policies, legislation, and other documents</w:t>
      </w:r>
      <w:bookmarkEnd w:id="18"/>
      <w:bookmarkEnd w:id="19"/>
    </w:p>
    <w:p w14:paraId="7ACDD000" w14:textId="77777777" w:rsidR="004F3576" w:rsidRPr="00557678" w:rsidRDefault="004F3576" w:rsidP="00557678">
      <w:pPr>
        <w:spacing w:before="240" w:after="0" w:line="276" w:lineRule="auto"/>
        <w:rPr>
          <w:rFonts w:eastAsia="Calibri" w:cs="Tahoma"/>
          <w:i/>
          <w:iCs/>
          <w:color w:val="auto"/>
          <w:sz w:val="20"/>
          <w:szCs w:val="20"/>
        </w:rPr>
      </w:pPr>
      <w:r w:rsidRPr="00557678">
        <w:rPr>
          <w:rFonts w:eastAsia="Calibri" w:cs="Tahoma"/>
          <w:color w:val="auto"/>
          <w:sz w:val="20"/>
          <w:szCs w:val="20"/>
        </w:rPr>
        <w:t xml:space="preserve">This policy reinforces adherence to the public sector values of impartiality and integrity as set out in the </w:t>
      </w:r>
      <w:r w:rsidRPr="00557678">
        <w:rPr>
          <w:rFonts w:eastAsia="Calibri" w:cs="Tahoma"/>
          <w:i/>
          <w:iCs/>
          <w:color w:val="auto"/>
          <w:sz w:val="20"/>
          <w:szCs w:val="20"/>
        </w:rPr>
        <w:t xml:space="preserve">Code of Conduct for Victorian Public Sector Employees </w:t>
      </w:r>
      <w:r w:rsidRPr="00557678">
        <w:rPr>
          <w:rFonts w:eastAsia="Calibri" w:cs="Tahoma"/>
          <w:color w:val="auto"/>
          <w:sz w:val="20"/>
          <w:szCs w:val="20"/>
        </w:rPr>
        <w:t xml:space="preserve">(Code of Conduct), and the Public Sector Values and Employment Principles specified in the </w:t>
      </w:r>
      <w:r w:rsidRPr="00557678">
        <w:rPr>
          <w:rFonts w:eastAsia="Calibri" w:cs="Tahoma"/>
          <w:i/>
          <w:iCs/>
          <w:color w:val="auto"/>
          <w:sz w:val="20"/>
          <w:szCs w:val="20"/>
        </w:rPr>
        <w:t xml:space="preserve">Public Administration Act 2004 </w:t>
      </w:r>
      <w:r w:rsidRPr="00557678">
        <w:rPr>
          <w:rFonts w:eastAsia="Calibri" w:cs="Tahoma"/>
          <w:color w:val="auto"/>
          <w:sz w:val="20"/>
          <w:szCs w:val="20"/>
        </w:rPr>
        <w:t>(Vic)</w:t>
      </w:r>
      <w:r w:rsidRPr="00557678">
        <w:rPr>
          <w:rFonts w:eastAsia="Calibri" w:cs="Tahoma"/>
          <w:i/>
          <w:iCs/>
          <w:color w:val="auto"/>
          <w:sz w:val="20"/>
          <w:szCs w:val="20"/>
        </w:rPr>
        <w:t xml:space="preserve">. </w:t>
      </w:r>
    </w:p>
    <w:p w14:paraId="44B18184" w14:textId="6ADEFCF6" w:rsidR="004F3576" w:rsidRPr="00557678" w:rsidRDefault="004F3576" w:rsidP="00557678">
      <w:pPr>
        <w:spacing w:before="240" w:after="0" w:line="276" w:lineRule="auto"/>
        <w:rPr>
          <w:color w:val="auto"/>
          <w:sz w:val="20"/>
          <w:szCs w:val="20"/>
        </w:rPr>
      </w:pPr>
      <w:r w:rsidRPr="00557678">
        <w:rPr>
          <w:rFonts w:eastAsia="Calibri" w:cs="Tahoma"/>
          <w:color w:val="auto"/>
          <w:sz w:val="20"/>
          <w:szCs w:val="20"/>
        </w:rPr>
        <w:t xml:space="preserve">The Victorian Public Sector Commission (VPSC) also sets binding </w:t>
      </w:r>
      <w:r w:rsidRPr="00175AD6">
        <w:rPr>
          <w:rFonts w:eastAsia="Calibri" w:cs="Tahoma"/>
          <w:sz w:val="20"/>
          <w:szCs w:val="20"/>
        </w:rPr>
        <w:t>minimum accountabilities</w:t>
      </w:r>
      <w:r w:rsidRPr="00557678">
        <w:rPr>
          <w:rFonts w:eastAsia="Calibri" w:cs="Tahoma"/>
          <w:color w:val="auto"/>
          <w:sz w:val="20"/>
          <w:szCs w:val="20"/>
        </w:rPr>
        <w:t xml:space="preserve"> for the appropriate management of GBH, as set out in the Instructions </w:t>
      </w:r>
      <w:r w:rsidRPr="00175AD6">
        <w:rPr>
          <w:rFonts w:eastAsia="Calibri" w:cs="Tahoma"/>
          <w:sz w:val="20"/>
          <w:szCs w:val="20"/>
        </w:rPr>
        <w:t>supporting the Standing Directions of the Minister for Finance 2018</w:t>
      </w:r>
      <w:r w:rsidRPr="00557678">
        <w:rPr>
          <w:rFonts w:eastAsia="Calibri" w:cs="Tahoma"/>
          <w:color w:val="auto"/>
          <w:sz w:val="20"/>
          <w:szCs w:val="20"/>
        </w:rPr>
        <w:t xml:space="preserve">, under the </w:t>
      </w:r>
      <w:r w:rsidRPr="00175AD6">
        <w:rPr>
          <w:rFonts w:eastAsia="Calibri" w:cs="Tahoma"/>
          <w:i/>
          <w:iCs/>
          <w:sz w:val="20"/>
          <w:szCs w:val="20"/>
        </w:rPr>
        <w:t xml:space="preserve">Financial </w:t>
      </w:r>
      <w:r w:rsidRPr="00175AD6">
        <w:rPr>
          <w:i/>
          <w:iCs/>
          <w:sz w:val="20"/>
          <w:szCs w:val="20"/>
        </w:rPr>
        <w:t>Management Act 1994</w:t>
      </w:r>
      <w:r w:rsidRPr="00175AD6">
        <w:rPr>
          <w:sz w:val="20"/>
          <w:szCs w:val="20"/>
        </w:rPr>
        <w:t>.</w:t>
      </w:r>
    </w:p>
    <w:p w14:paraId="68C285FC" w14:textId="77777777" w:rsidR="004F3576" w:rsidRPr="00231112" w:rsidRDefault="004F3576" w:rsidP="0021530B">
      <w:pPr>
        <w:spacing w:line="23" w:lineRule="atLeast"/>
      </w:pPr>
    </w:p>
    <w:p w14:paraId="099AF702" w14:textId="77777777" w:rsidR="004F3576" w:rsidRPr="00E5203A" w:rsidRDefault="004F3576" w:rsidP="0021530B">
      <w:pPr>
        <w:spacing w:line="23" w:lineRule="atLeast"/>
        <w:rPr>
          <w:b/>
          <w:bCs/>
          <w:sz w:val="20"/>
          <w:szCs w:val="20"/>
        </w:rPr>
      </w:pPr>
      <w:r w:rsidRPr="00E5203A">
        <w:rPr>
          <w:b/>
          <w:bCs/>
          <w:sz w:val="20"/>
          <w:szCs w:val="20"/>
        </w:rPr>
        <w:t>Policies</w:t>
      </w:r>
    </w:p>
    <w:p w14:paraId="1902AEC4" w14:textId="077BAE54" w:rsidR="004F3576" w:rsidRPr="00FC74C3" w:rsidRDefault="004F3576" w:rsidP="0021530B">
      <w:pPr>
        <w:pStyle w:val="Bullet1VPSC"/>
        <w:spacing w:line="23" w:lineRule="atLeast"/>
        <w:rPr>
          <w:i/>
        </w:rPr>
      </w:pPr>
      <w:r w:rsidRPr="00175AD6">
        <w:t>Conflict of Interest Policy</w:t>
      </w:r>
    </w:p>
    <w:p w14:paraId="16F76109" w14:textId="5C103935" w:rsidR="004F3576" w:rsidRDefault="004F3576" w:rsidP="0021530B">
      <w:pPr>
        <w:pStyle w:val="Bullet1VPSC"/>
        <w:spacing w:line="23" w:lineRule="atLeast"/>
      </w:pPr>
      <w:r w:rsidRPr="00175AD6">
        <w:t>Appropriate Workplace Behaviour Policy</w:t>
      </w:r>
    </w:p>
    <w:p w14:paraId="2B5242DA" w14:textId="3344E247" w:rsidR="004F3576" w:rsidRDefault="004F3576" w:rsidP="0021530B">
      <w:pPr>
        <w:pStyle w:val="Bullet1VPSC"/>
        <w:spacing w:line="23" w:lineRule="atLeast"/>
      </w:pPr>
      <w:r w:rsidRPr="00175AD6">
        <w:lastRenderedPageBreak/>
        <w:t>Domestic Travel Policy</w:t>
      </w:r>
    </w:p>
    <w:p w14:paraId="0DDB81F6" w14:textId="792C5F93" w:rsidR="004F3576" w:rsidRDefault="004F3576" w:rsidP="0021530B">
      <w:pPr>
        <w:pStyle w:val="Bullet1VPSC"/>
        <w:spacing w:line="23" w:lineRule="atLeast"/>
      </w:pPr>
      <w:r w:rsidRPr="00175AD6">
        <w:t>Drug and Alcohol Policy</w:t>
      </w:r>
    </w:p>
    <w:p w14:paraId="391568E6" w14:textId="3B4FDD6D" w:rsidR="004F3576" w:rsidRDefault="004F3576" w:rsidP="0021530B">
      <w:pPr>
        <w:pStyle w:val="Bullet1VPSC"/>
        <w:spacing w:line="23" w:lineRule="atLeast"/>
      </w:pPr>
      <w:r w:rsidRPr="00175AD6">
        <w:t>Management of Misconduct Policy</w:t>
      </w:r>
    </w:p>
    <w:p w14:paraId="056611AE" w14:textId="0F0DFF92" w:rsidR="004F3576" w:rsidRDefault="004F3576" w:rsidP="0021530B">
      <w:pPr>
        <w:pStyle w:val="Bullet1VPSC"/>
        <w:spacing w:line="23" w:lineRule="atLeast"/>
      </w:pPr>
      <w:r w:rsidRPr="00175AD6">
        <w:t>Procurement Policy</w:t>
      </w:r>
    </w:p>
    <w:p w14:paraId="37C0F6AF" w14:textId="22D2EB5B" w:rsidR="004F3576" w:rsidRPr="00864946" w:rsidRDefault="004F3576" w:rsidP="0021530B">
      <w:pPr>
        <w:pStyle w:val="Bullet1VPSC"/>
        <w:spacing w:line="23" w:lineRule="atLeast"/>
      </w:pPr>
      <w:r w:rsidRPr="00175AD6">
        <w:rPr>
          <w:lang w:val="en-US"/>
        </w:rPr>
        <w:t xml:space="preserve">Staff Expenses and P-Card </w:t>
      </w:r>
      <w:r w:rsidRPr="00175AD6">
        <w:t>Policy</w:t>
      </w:r>
    </w:p>
    <w:p w14:paraId="4EB6F9B7" w14:textId="77777777" w:rsidR="00864946" w:rsidRPr="00B46BDF" w:rsidRDefault="00864946" w:rsidP="00864946">
      <w:pPr>
        <w:pStyle w:val="Bullet1VPSC"/>
        <w:numPr>
          <w:ilvl w:val="0"/>
          <w:numId w:val="0"/>
        </w:numPr>
        <w:spacing w:line="23" w:lineRule="atLeast"/>
        <w:ind w:left="360"/>
      </w:pPr>
    </w:p>
    <w:p w14:paraId="00C47371" w14:textId="77777777" w:rsidR="004F3576" w:rsidRPr="00E5203A" w:rsidRDefault="004F3576" w:rsidP="0021530B">
      <w:pPr>
        <w:spacing w:line="23" w:lineRule="atLeast"/>
        <w:rPr>
          <w:b/>
          <w:bCs/>
          <w:sz w:val="20"/>
          <w:szCs w:val="20"/>
        </w:rPr>
      </w:pPr>
      <w:r w:rsidRPr="00E5203A">
        <w:rPr>
          <w:b/>
          <w:bCs/>
          <w:sz w:val="20"/>
          <w:szCs w:val="20"/>
        </w:rPr>
        <w:t xml:space="preserve">External links </w:t>
      </w:r>
    </w:p>
    <w:p w14:paraId="0B8D5DB1" w14:textId="718362BF" w:rsidR="004F3576" w:rsidRPr="004C18B5" w:rsidRDefault="004F3576" w:rsidP="0021530B">
      <w:pPr>
        <w:pStyle w:val="Bullet1VPSC"/>
        <w:spacing w:line="23" w:lineRule="atLeast"/>
      </w:pPr>
      <w:r>
        <w:t>Minimum a</w:t>
      </w:r>
      <w:r w:rsidRPr="00C107AD">
        <w:t>ccountabilities</w:t>
      </w:r>
      <w:r>
        <w:t xml:space="preserve"> for the management of gifts, </w:t>
      </w:r>
      <w:proofErr w:type="gramStart"/>
      <w:r>
        <w:t>benefits</w:t>
      </w:r>
      <w:proofErr w:type="gramEnd"/>
      <w:r>
        <w:t xml:space="preserve"> and hospitality </w:t>
      </w:r>
    </w:p>
    <w:p w14:paraId="49500626" w14:textId="24B12AC7" w:rsidR="004F3576" w:rsidRPr="00FC74C3" w:rsidRDefault="004F3576" w:rsidP="0021530B">
      <w:pPr>
        <w:pStyle w:val="Bullet1VPSC"/>
        <w:spacing w:line="23" w:lineRule="atLeast"/>
        <w:rPr>
          <w:i/>
        </w:rPr>
      </w:pPr>
      <w:r w:rsidRPr="00175AD6">
        <w:rPr>
          <w:i/>
        </w:rPr>
        <w:t>Public Administration Act 2004</w:t>
      </w:r>
    </w:p>
    <w:p w14:paraId="1E08C3A6" w14:textId="15D9C83A" w:rsidR="004F3576" w:rsidRPr="00FC74C3" w:rsidRDefault="004F3576" w:rsidP="0021530B">
      <w:pPr>
        <w:pStyle w:val="Bullet1VPSC"/>
        <w:spacing w:line="23" w:lineRule="atLeast"/>
        <w:rPr>
          <w:i/>
        </w:rPr>
      </w:pPr>
      <w:r w:rsidRPr="00175AD6">
        <w:t>Code of Conduct for Victorian Public Sector Employees</w:t>
      </w:r>
    </w:p>
    <w:p w14:paraId="51467F63" w14:textId="374711B3" w:rsidR="004F3576" w:rsidRPr="00FC74C3" w:rsidRDefault="004F3576" w:rsidP="0021530B">
      <w:pPr>
        <w:pStyle w:val="Bullet1VPSC"/>
        <w:spacing w:line="23" w:lineRule="atLeast"/>
        <w:rPr>
          <w:i/>
        </w:rPr>
      </w:pPr>
      <w:r w:rsidRPr="00175AD6">
        <w:t>Code of Conduct for Victorian Public Sector Employees of Special Bodies</w:t>
      </w:r>
    </w:p>
    <w:p w14:paraId="16E6F210" w14:textId="6CE3AA0B" w:rsidR="004F3576" w:rsidRDefault="004F3576" w:rsidP="0021530B">
      <w:pPr>
        <w:pStyle w:val="Bullet1VPSC"/>
        <w:spacing w:line="23" w:lineRule="atLeast"/>
      </w:pPr>
      <w:r w:rsidRPr="00175AD6">
        <w:t>Code of Conduct for Directors of Victorian Public Entities</w:t>
      </w:r>
      <w:r w:rsidRPr="00FC74C3">
        <w:t xml:space="preserve"> </w:t>
      </w:r>
      <w:bookmarkStart w:id="20" w:name="_Toc127969827"/>
    </w:p>
    <w:bookmarkEnd w:id="20"/>
    <w:p w14:paraId="1C669507" w14:textId="154BED2A" w:rsidR="004F3576" w:rsidRPr="007D5F6B" w:rsidRDefault="004F3576" w:rsidP="0021530B">
      <w:pPr>
        <w:spacing w:line="23" w:lineRule="atLeast"/>
        <w:ind w:left="3402" w:hanging="3402"/>
        <w:rPr>
          <w:rFonts w:eastAsiaTheme="majorEastAsia"/>
          <w:b/>
        </w:rPr>
      </w:pPr>
      <w:r w:rsidRPr="007D5F6B">
        <w:rPr>
          <w:rFonts w:eastAsiaTheme="majorEastAsia"/>
          <w:b/>
        </w:rPr>
        <w:tab/>
      </w:r>
    </w:p>
    <w:p w14:paraId="35C4E714" w14:textId="10DF9088" w:rsidR="002C5CF0" w:rsidRPr="00232092" w:rsidRDefault="004F3576" w:rsidP="0021530B">
      <w:pPr>
        <w:pStyle w:val="Bullet1VPSC"/>
        <w:numPr>
          <w:ilvl w:val="0"/>
          <w:numId w:val="0"/>
        </w:numPr>
        <w:spacing w:line="23" w:lineRule="atLeast"/>
        <w:ind w:left="360" w:hanging="360"/>
        <w:rPr>
          <w:b/>
          <w:sz w:val="18"/>
          <w:szCs w:val="18"/>
        </w:rPr>
      </w:pPr>
      <w:r w:rsidRPr="00232092">
        <w:rPr>
          <w:b/>
          <w:sz w:val="18"/>
          <w:szCs w:val="18"/>
        </w:rPr>
        <w:t xml:space="preserve"> </w:t>
      </w:r>
    </w:p>
    <w:sectPr w:rsidR="002C5CF0" w:rsidRPr="00232092" w:rsidSect="008A548F">
      <w:headerReference w:type="even" r:id="rId13"/>
      <w:headerReference w:type="default" r:id="rId14"/>
      <w:footerReference w:type="even" r:id="rId15"/>
      <w:footerReference w:type="default" r:id="rId16"/>
      <w:headerReference w:type="first" r:id="rId17"/>
      <w:footerReference w:type="first" r:id="rId18"/>
      <w:pgSz w:w="11906" w:h="16838" w:code="9"/>
      <w:pgMar w:top="1134" w:right="1361" w:bottom="1701" w:left="1361"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1C589" w14:textId="77777777" w:rsidR="00171018" w:rsidRDefault="00171018" w:rsidP="00123BB4">
      <w:r>
        <w:separator/>
      </w:r>
    </w:p>
  </w:endnote>
  <w:endnote w:type="continuationSeparator" w:id="0">
    <w:p w14:paraId="0BB598C8" w14:textId="77777777" w:rsidR="00171018" w:rsidRDefault="00171018" w:rsidP="00123BB4">
      <w:r>
        <w:continuationSeparator/>
      </w:r>
    </w:p>
  </w:endnote>
  <w:endnote w:type="continuationNotice" w:id="1">
    <w:p w14:paraId="7C790068" w14:textId="77777777" w:rsidR="00171018" w:rsidRDefault="001710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altName w:val="Calibri"/>
    <w:panose1 w:val="00000500000000000000"/>
    <w:charset w:val="00"/>
    <w:family w:val="auto"/>
    <w:pitch w:val="variable"/>
    <w:sig w:usb0="00000007" w:usb1="00000000" w:usb2="00000000" w:usb3="00000000" w:csb0="00000093"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8549090"/>
      <w:docPartObj>
        <w:docPartGallery w:val="Page Numbers (Bottom of Page)"/>
        <w:docPartUnique/>
      </w:docPartObj>
    </w:sdtPr>
    <w:sdtEndPr>
      <w:rPr>
        <w:rStyle w:val="PageNumber"/>
      </w:rPr>
    </w:sdtEndPr>
    <w:sdtContent>
      <w:p w14:paraId="64B58803" w14:textId="7A172ACA" w:rsidR="003F152E" w:rsidRDefault="003F152E" w:rsidP="00123BB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CA5B3C" w14:textId="1A8D44E1" w:rsidR="00E6749C" w:rsidRDefault="00E6749C" w:rsidP="00123BB4">
    <w:pPr>
      <w:pStyle w:val="Footer"/>
    </w:pPr>
    <w:r>
      <w:rPr>
        <w:noProof/>
      </w:rPr>
      <mc:AlternateContent>
        <mc:Choice Requires="wps">
          <w:drawing>
            <wp:inline distT="0" distB="0" distL="0" distR="0" wp14:anchorId="389835FE" wp14:editId="1F8240FD">
              <wp:extent cx="443865" cy="443865"/>
              <wp:effectExtent l="0" t="0" r="18415" b="0"/>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7D0D52" w14:textId="1274ABC7" w:rsidR="00E6749C" w:rsidRPr="00E6749C" w:rsidRDefault="00E6749C" w:rsidP="00123BB4">
                          <w:pPr>
                            <w:rPr>
                              <w:noProof/>
                            </w:rPr>
                          </w:pPr>
                          <w:r w:rsidRPr="00E6749C">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389835FE" id="_x0000_t202" coordsize="21600,21600" o:spt="202" path="m,l,21600r21600,l21600,xe">
              <v:stroke joinstyle="miter"/>
              <v:path gradientshapeok="t" o:connecttype="rect"/>
            </v:shapetype>
            <v:shape id="Text Box 7" o:spid="_x0000_s1029"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27D0D52" w14:textId="1274ABC7" w:rsidR="00E6749C" w:rsidRPr="00E6749C" w:rsidRDefault="00E6749C" w:rsidP="00123BB4">
                    <w:pPr>
                      <w:rPr>
                        <w:noProof/>
                      </w:rPr>
                    </w:pPr>
                    <w:r w:rsidRPr="00E6749C">
                      <w:rPr>
                        <w:noProof/>
                      </w:rPr>
                      <w:t>OFFICIAL</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BDC4" w14:textId="2A5C45D5" w:rsidR="00A71B75" w:rsidRDefault="00D82517" w:rsidP="008A548F">
    <w:pPr>
      <w:pStyle w:val="Footer"/>
      <w:tabs>
        <w:tab w:val="clear" w:pos="4513"/>
        <w:tab w:val="center" w:pos="4578"/>
      </w:tabs>
      <w:spacing w:after="0"/>
      <w:rPr>
        <w:rStyle w:val="PageNumber"/>
      </w:rPr>
    </w:pPr>
    <w:r>
      <w:rPr>
        <w:noProof/>
      </w:rPr>
      <mc:AlternateContent>
        <mc:Choice Requires="wps">
          <w:drawing>
            <wp:anchor distT="0" distB="0" distL="114300" distR="114300" simplePos="0" relativeHeight="251659269" behindDoc="0" locked="0" layoutInCell="0" allowOverlap="1" wp14:anchorId="30EFD1F3" wp14:editId="29456C6E">
              <wp:simplePos x="0" y="0"/>
              <wp:positionH relativeFrom="page">
                <wp:posOffset>0</wp:posOffset>
              </wp:positionH>
              <wp:positionV relativeFrom="page">
                <wp:posOffset>10248900</wp:posOffset>
              </wp:positionV>
              <wp:extent cx="7560310" cy="252095"/>
              <wp:effectExtent l="0" t="0" r="0" b="14605"/>
              <wp:wrapNone/>
              <wp:docPr id="2" name="MSIPCM6f8e44339aff7882eced9895"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9775D9" w14:textId="1D535C84" w:rsidR="00D82517" w:rsidRPr="00D82517" w:rsidRDefault="00D82517" w:rsidP="00D82517">
                          <w:pPr>
                            <w:spacing w:after="0"/>
                            <w:jc w:val="center"/>
                            <w:rPr>
                              <w:sz w:val="24"/>
                            </w:rPr>
                          </w:pPr>
                          <w:r w:rsidRPr="00D82517">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EFD1F3" id="_x0000_t202" coordsize="21600,21600" o:spt="202" path="m,l,21600r21600,l21600,xe">
              <v:stroke joinstyle="miter"/>
              <v:path gradientshapeok="t" o:connecttype="rect"/>
            </v:shapetype>
            <v:shape id="MSIPCM6f8e44339aff7882eced9895" o:spid="_x0000_s1030"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926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ImOTIkXAgAAKwQAAA4AAAAAAAAAAAAAAAAALgIAAGRycy9lMm9Eb2MueG1sUEsBAi0AFAAG&#10;AAgAAAAhAF6iDg7fAAAACwEAAA8AAAAAAAAAAAAAAAAAcQQAAGRycy9kb3ducmV2LnhtbFBLBQYA&#10;AAAABAAEAPMAAAB9BQAAAAA=&#10;" o:allowincell="f" filled="f" stroked="f" strokeweight=".5pt">
              <v:fill o:detectmouseclick="t"/>
              <v:textbox inset=",0,,0">
                <w:txbxContent>
                  <w:p w14:paraId="519775D9" w14:textId="1D535C84" w:rsidR="00D82517" w:rsidRPr="00D82517" w:rsidRDefault="00D82517" w:rsidP="00D82517">
                    <w:pPr>
                      <w:spacing w:after="0"/>
                      <w:jc w:val="center"/>
                      <w:rPr>
                        <w:sz w:val="24"/>
                      </w:rPr>
                    </w:pPr>
                    <w:r w:rsidRPr="00D82517">
                      <w:rPr>
                        <w:sz w:val="24"/>
                      </w:rPr>
                      <w:t>OFFICIAL</w:t>
                    </w:r>
                  </w:p>
                </w:txbxContent>
              </v:textbox>
              <w10:wrap anchorx="page" anchory="page"/>
            </v:shape>
          </w:pict>
        </mc:Fallback>
      </mc:AlternateContent>
    </w:r>
    <w:r w:rsidR="004611DD">
      <w:rPr>
        <w:noProof/>
      </w:rPr>
      <mc:AlternateContent>
        <mc:Choice Requires="wps">
          <w:drawing>
            <wp:anchor distT="0" distB="0" distL="114300" distR="114300" simplePos="0" relativeHeight="251658245" behindDoc="0" locked="0" layoutInCell="0" allowOverlap="1" wp14:anchorId="4CC5F2AC" wp14:editId="2E828B0C">
              <wp:simplePos x="0" y="0"/>
              <wp:positionH relativeFrom="page">
                <wp:posOffset>0</wp:posOffset>
              </wp:positionH>
              <wp:positionV relativeFrom="page">
                <wp:posOffset>10248900</wp:posOffset>
              </wp:positionV>
              <wp:extent cx="7560310" cy="252095"/>
              <wp:effectExtent l="0" t="0" r="0" b="14605"/>
              <wp:wrapNone/>
              <wp:docPr id="11" name="Text Box 11"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64B52B" w14:textId="29B590E4" w:rsidR="004611DD" w:rsidRPr="004611DD" w:rsidRDefault="004611DD" w:rsidP="004611DD">
                          <w:pPr>
                            <w:spacing w:after="0"/>
                            <w:jc w:val="center"/>
                            <w:rPr>
                              <w:sz w:val="24"/>
                            </w:rPr>
                          </w:pPr>
                          <w:r w:rsidRPr="004611DD">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CC5F2AC" id="Text Box 11" o:spid="_x0000_s1031"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1164B52B" w14:textId="29B590E4" w:rsidR="004611DD" w:rsidRPr="004611DD" w:rsidRDefault="004611DD" w:rsidP="004611DD">
                    <w:pPr>
                      <w:spacing w:after="0"/>
                      <w:jc w:val="center"/>
                      <w:rPr>
                        <w:sz w:val="24"/>
                      </w:rPr>
                    </w:pPr>
                    <w:r w:rsidRPr="004611DD">
                      <w:rPr>
                        <w:sz w:val="24"/>
                      </w:rPr>
                      <w:t>OFFICIAL</w:t>
                    </w:r>
                  </w:p>
                </w:txbxContent>
              </v:textbox>
              <w10:wrap anchorx="page" anchory="page"/>
            </v:shape>
          </w:pict>
        </mc:Fallback>
      </mc:AlternateContent>
    </w: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0"/>
      <w:gridCol w:w="4211"/>
    </w:tblGrid>
    <w:sdt>
      <w:sdtPr>
        <w:id w:val="1097994085"/>
        <w:docPartObj>
          <w:docPartGallery w:val="Page Numbers (Bottom of Page)"/>
          <w:docPartUnique/>
        </w:docPartObj>
      </w:sdtPr>
      <w:sdtEndPr/>
      <w:sdtContent>
        <w:sdt>
          <w:sdtPr>
            <w:id w:val="-726373178"/>
            <w:docPartObj>
              <w:docPartGallery w:val="Page Numbers (Top of Page)"/>
              <w:docPartUnique/>
            </w:docPartObj>
          </w:sdtPr>
          <w:sdtEndPr/>
          <w:sdtContent>
            <w:tr w:rsidR="00A71B75" w:rsidRPr="00FB0DEA" w14:paraId="60460A9E" w14:textId="77777777" w:rsidTr="00560D8F">
              <w:tc>
                <w:tcPr>
                  <w:tcW w:w="3402" w:type="dxa"/>
                  <w:vAlign w:val="center"/>
                </w:tcPr>
                <w:p w14:paraId="1CC1FAC5" w14:textId="65471107" w:rsidR="00A71B75" w:rsidRPr="005723C8" w:rsidRDefault="007523E5" w:rsidP="00A71B75">
                  <w:pPr>
                    <w:pStyle w:val="Footer"/>
                    <w:spacing w:after="0"/>
                    <w:jc w:val="left"/>
                  </w:pPr>
                  <w:r>
                    <w:fldChar w:fldCharType="begin"/>
                  </w:r>
                  <w:r>
                    <w:instrText>STYLEREF  Title  \* MERGEFORMAT</w:instrText>
                  </w:r>
                  <w:r>
                    <w:fldChar w:fldCharType="separate"/>
                  </w:r>
                  <w:r>
                    <w:rPr>
                      <w:noProof/>
                    </w:rPr>
                    <w:t>DJSIR Policy</w:t>
                  </w:r>
                  <w:r>
                    <w:rPr>
                      <w:noProof/>
                    </w:rPr>
                    <w:fldChar w:fldCharType="end"/>
                  </w:r>
                  <w:r w:rsidR="00744114">
                    <w:rPr>
                      <w:noProof/>
                    </w:rPr>
                    <w:t xml:space="preserve"> - Gifts, Benefits and Hospitality</w:t>
                  </w:r>
                </w:p>
              </w:tc>
              <w:tc>
                <w:tcPr>
                  <w:tcW w:w="2410" w:type="dxa"/>
                  <w:vAlign w:val="center"/>
                </w:tcPr>
                <w:p w14:paraId="58BE2710" w14:textId="1C519C55" w:rsidR="00A71B75" w:rsidRPr="005723C8" w:rsidRDefault="00A71B75" w:rsidP="00A71B75">
                  <w:pPr>
                    <w:pStyle w:val="Footer"/>
                    <w:spacing w:after="0"/>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Pr>
                      <w:rStyle w:val="PageNumber"/>
                    </w:rPr>
                    <w:t>1</w:t>
                  </w:r>
                  <w:r w:rsidRPr="005723C8">
                    <w:rPr>
                      <w:rStyle w:val="PageNumber"/>
                    </w:rPr>
                    <w:fldChar w:fldCharType="end"/>
                  </w:r>
                  <w:r w:rsidRPr="005723C8">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7523E5">
                    <w:rPr>
                      <w:rStyle w:val="PageNumber"/>
                      <w:noProof/>
                    </w:rPr>
                    <w:t>8</w:t>
                  </w:r>
                  <w:r>
                    <w:rPr>
                      <w:rStyle w:val="PageNumber"/>
                    </w:rPr>
                    <w:fldChar w:fldCharType="end"/>
                  </w:r>
                </w:p>
              </w:tc>
              <w:tc>
                <w:tcPr>
                  <w:tcW w:w="4211" w:type="dxa"/>
                </w:tcPr>
                <w:p w14:paraId="11ED864E" w14:textId="77777777" w:rsidR="00A71B75" w:rsidRPr="00FB0DEA" w:rsidRDefault="00A71B75" w:rsidP="00A71B75">
                  <w:pPr>
                    <w:pStyle w:val="Footer"/>
                    <w:spacing w:after="0"/>
                    <w:jc w:val="right"/>
                  </w:pPr>
                  <w:r w:rsidRPr="00EE5398">
                    <w:rPr>
                      <w:noProof/>
                      <w:lang w:val="en-GB" w:eastAsia="en-GB"/>
                    </w:rPr>
                    <w:drawing>
                      <wp:inline distT="0" distB="0" distL="0" distR="0" wp14:anchorId="27C763AF" wp14:editId="05D83E41">
                        <wp:extent cx="1335600" cy="402043"/>
                        <wp:effectExtent l="0" t="0" r="0" b="0"/>
                        <wp:docPr id="129" name="Picture 129" descr="Victoria State Government&#10;Jobs, Skills, Industry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Victoria State Government&#10;Jobs, Skills, Industry and Regions logo"/>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sdtContent>
        </w:sdt>
      </w:sdtContent>
    </w:sdt>
  </w:tbl>
  <w:p w14:paraId="7A1236A5" w14:textId="77777777" w:rsidR="00A71B75" w:rsidRPr="005723C8" w:rsidRDefault="00A71B75" w:rsidP="00A71B75">
    <w:pPr>
      <w:pStyle w:val="Footer"/>
      <w:tabs>
        <w:tab w:val="right" w:pos="7371"/>
      </w:tabs>
      <w:spacing w:after="0" w:line="240" w:lineRule="auto"/>
      <w:jc w:val="lef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4A9C" w14:textId="4E42734C" w:rsidR="008A548F" w:rsidRDefault="00D82517" w:rsidP="008A548F">
    <w:pPr>
      <w:pStyle w:val="Footer"/>
      <w:tabs>
        <w:tab w:val="clear" w:pos="4513"/>
        <w:tab w:val="center" w:pos="4578"/>
      </w:tabs>
      <w:spacing w:after="0"/>
      <w:rPr>
        <w:rStyle w:val="PageNumber"/>
      </w:rPr>
    </w:pPr>
    <w:r>
      <w:rPr>
        <w:noProof/>
      </w:rPr>
      <mc:AlternateContent>
        <mc:Choice Requires="wps">
          <w:drawing>
            <wp:anchor distT="0" distB="0" distL="114300" distR="114300" simplePos="0" relativeHeight="251660293" behindDoc="0" locked="0" layoutInCell="0" allowOverlap="1" wp14:anchorId="664E09EB" wp14:editId="2DE4CAA0">
              <wp:simplePos x="0" y="0"/>
              <wp:positionH relativeFrom="page">
                <wp:posOffset>0</wp:posOffset>
              </wp:positionH>
              <wp:positionV relativeFrom="page">
                <wp:posOffset>10248900</wp:posOffset>
              </wp:positionV>
              <wp:extent cx="7560310" cy="252095"/>
              <wp:effectExtent l="0" t="0" r="0" b="14605"/>
              <wp:wrapNone/>
              <wp:docPr id="5" name="MSIPCMb1f648dfa15f74338da9c743"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1BE9B0" w14:textId="448D8921" w:rsidR="00D82517" w:rsidRPr="00D82517" w:rsidRDefault="00D82517" w:rsidP="00D82517">
                          <w:pPr>
                            <w:spacing w:after="0"/>
                            <w:jc w:val="center"/>
                            <w:rPr>
                              <w:sz w:val="24"/>
                            </w:rPr>
                          </w:pPr>
                          <w:r w:rsidRPr="00D82517">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4E09EB" id="_x0000_t202" coordsize="21600,21600" o:spt="202" path="m,l,21600r21600,l21600,xe">
              <v:stroke joinstyle="miter"/>
              <v:path gradientshapeok="t" o:connecttype="rect"/>
            </v:shapetype>
            <v:shape id="MSIPCMb1f648dfa15f74338da9c743" o:spid="_x0000_s1034"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6029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c0B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Rxr22EJ1xPUc9Mx7y1cNzrBm&#10;Prwwh1Tj2Cjf8IyHVIC94GRRUoP79Td/zEcGMEpJi9Ipqf+5Z05Qor4b5OZ2fHMTtZYuaLj33u3g&#10;NXv9AKjKMT4Qy5MZc4MaTOlAv6G6l7Ebhpjh2LOk28F8CL2Q8XVwsVymJFSVZWFtNpbH0hHNiOxr&#10;98acPcEfkLgnGMTFig8s9Lk9D8t9ANkkiiK+PZon2FGRieTT64mSf39PWZc3vvg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HkBzQEXAgAAKwQAAA4AAAAAAAAAAAAAAAAALgIAAGRycy9lMm9Eb2MueG1sUEsBAi0AFAAG&#10;AAgAAAAhAF6iDg7fAAAACwEAAA8AAAAAAAAAAAAAAAAAcQQAAGRycy9kb3ducmV2LnhtbFBLBQYA&#10;AAAABAAEAPMAAAB9BQAAAAA=&#10;" o:allowincell="f" filled="f" stroked="f" strokeweight=".5pt">
              <v:fill o:detectmouseclick="t"/>
              <v:textbox inset=",0,,0">
                <w:txbxContent>
                  <w:p w14:paraId="7A1BE9B0" w14:textId="448D8921" w:rsidR="00D82517" w:rsidRPr="00D82517" w:rsidRDefault="00D82517" w:rsidP="00D82517">
                    <w:pPr>
                      <w:spacing w:after="0"/>
                      <w:jc w:val="center"/>
                      <w:rPr>
                        <w:sz w:val="24"/>
                      </w:rPr>
                    </w:pPr>
                    <w:r w:rsidRPr="00D82517">
                      <w:rPr>
                        <w:sz w:val="24"/>
                      </w:rPr>
                      <w:t>OFFICIAL</w:t>
                    </w:r>
                  </w:p>
                </w:txbxContent>
              </v:textbox>
              <w10:wrap anchorx="page" anchory="page"/>
            </v:shape>
          </w:pict>
        </mc:Fallback>
      </mc:AlternateContent>
    </w: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0"/>
      <w:gridCol w:w="4211"/>
    </w:tblGrid>
    <w:sdt>
      <w:sdtPr>
        <w:id w:val="-516226530"/>
        <w:docPartObj>
          <w:docPartGallery w:val="Page Numbers (Bottom of Page)"/>
          <w:docPartUnique/>
        </w:docPartObj>
      </w:sdtPr>
      <w:sdtEndPr/>
      <w:sdtContent>
        <w:sdt>
          <w:sdtPr>
            <w:id w:val="2061742869"/>
            <w:docPartObj>
              <w:docPartGallery w:val="Page Numbers (Top of Page)"/>
              <w:docPartUnique/>
            </w:docPartObj>
          </w:sdtPr>
          <w:sdtEndPr/>
          <w:sdtContent>
            <w:tr w:rsidR="008A548F" w:rsidRPr="00FB0DEA" w14:paraId="22A388F5" w14:textId="77777777" w:rsidTr="00560D8F">
              <w:tc>
                <w:tcPr>
                  <w:tcW w:w="3402" w:type="dxa"/>
                  <w:vAlign w:val="center"/>
                </w:tcPr>
                <w:p w14:paraId="5F434AAA" w14:textId="101EF435" w:rsidR="008A548F" w:rsidRPr="005723C8" w:rsidRDefault="00831284" w:rsidP="008A548F">
                  <w:pPr>
                    <w:pStyle w:val="Footer"/>
                    <w:spacing w:after="0"/>
                    <w:jc w:val="left"/>
                  </w:pPr>
                  <w:r>
                    <w:rPr>
                      <w:noProof/>
                    </w:rPr>
                    <mc:AlternateContent>
                      <mc:Choice Requires="wps">
                        <w:drawing>
                          <wp:anchor distT="0" distB="0" distL="114300" distR="114300" simplePos="0" relativeHeight="251658242" behindDoc="0" locked="0" layoutInCell="0" allowOverlap="1" wp14:anchorId="554017F2" wp14:editId="73BDB071">
                            <wp:simplePos x="0" y="0"/>
                            <wp:positionH relativeFrom="page">
                              <wp:posOffset>0</wp:posOffset>
                            </wp:positionH>
                            <wp:positionV relativeFrom="page">
                              <wp:posOffset>10249535</wp:posOffset>
                            </wp:positionV>
                            <wp:extent cx="7560310" cy="252095"/>
                            <wp:effectExtent l="0" t="0" r="0" b="14605"/>
                            <wp:wrapNone/>
                            <wp:docPr id="6" name="Text Box 6"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9E86E2" w14:textId="149763A0" w:rsidR="004611DD" w:rsidRPr="004611DD" w:rsidRDefault="004611DD" w:rsidP="004611DD">
                                        <w:pPr>
                                          <w:spacing w:after="0"/>
                                          <w:jc w:val="center"/>
                                          <w:rPr>
                                            <w:sz w:val="24"/>
                                          </w:rPr>
                                        </w:pPr>
                                        <w:r w:rsidRPr="004611DD">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54017F2" id="Text Box 6" o:spid="_x0000_s1035" type="#_x0000_t202" alt="{&quot;HashCode&quot;:376260202,&quot;Height&quot;:841.0,&quot;Width&quot;:595.0,&quot;Placement&quot;:&quot;Footer&quot;,&quot;Index&quot;:&quot;FirstPage&quot;,&quot;Section&quot;:1,&quot;Top&quot;:0.0,&quot;Left&quot;:0.0}" style="position:absolute;margin-left:0;margin-top:807.05pt;width:595.3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FgIAACs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" o:allowincell="f" filled="f" stroked="f" strokeweight=".5pt">
                            <v:textbox inset=",0,,0">
                              <w:txbxContent>
                                <w:p w14:paraId="5A9E86E2" w14:textId="149763A0" w:rsidR="004611DD" w:rsidRPr="004611DD" w:rsidRDefault="004611DD" w:rsidP="004611DD">
                                  <w:pPr>
                                    <w:spacing w:after="0"/>
                                    <w:jc w:val="center"/>
                                    <w:rPr>
                                      <w:sz w:val="24"/>
                                    </w:rPr>
                                  </w:pPr>
                                  <w:r w:rsidRPr="004611DD">
                                    <w:rPr>
                                      <w:sz w:val="24"/>
                                    </w:rPr>
                                    <w:t>OFFICIAL</w:t>
                                  </w:r>
                                </w:p>
                              </w:txbxContent>
                            </v:textbox>
                            <w10:wrap anchorx="page" anchory="page"/>
                          </v:shape>
                        </w:pict>
                      </mc:Fallback>
                    </mc:AlternateContent>
                  </w:r>
                  <w:r w:rsidR="007523E5">
                    <w:fldChar w:fldCharType="begin"/>
                  </w:r>
                  <w:r w:rsidR="007523E5">
                    <w:instrText>STYLEREF  Title  \* MERGEFORMAT</w:instrText>
                  </w:r>
                  <w:r w:rsidR="007523E5">
                    <w:fldChar w:fldCharType="separate"/>
                  </w:r>
                  <w:r w:rsidR="007523E5">
                    <w:rPr>
                      <w:noProof/>
                    </w:rPr>
                    <w:t>DJSIR Policy</w:t>
                  </w:r>
                  <w:r w:rsidR="007523E5">
                    <w:rPr>
                      <w:noProof/>
                    </w:rPr>
                    <w:fldChar w:fldCharType="end"/>
                  </w:r>
                  <w:r>
                    <w:rPr>
                      <w:noProof/>
                    </w:rPr>
                    <w:t xml:space="preserve"> Gifts, Benefits and Hospitality</w:t>
                  </w:r>
                </w:p>
              </w:tc>
              <w:tc>
                <w:tcPr>
                  <w:tcW w:w="2410" w:type="dxa"/>
                  <w:vAlign w:val="center"/>
                </w:tcPr>
                <w:p w14:paraId="33944FAC" w14:textId="04B26491" w:rsidR="008A548F" w:rsidRPr="005723C8" w:rsidRDefault="008A548F" w:rsidP="008A548F">
                  <w:pPr>
                    <w:pStyle w:val="Footer"/>
                    <w:spacing w:after="0"/>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Pr>
                      <w:rStyle w:val="PageNumber"/>
                    </w:rPr>
                    <w:t>2</w:t>
                  </w:r>
                  <w:r w:rsidRPr="005723C8">
                    <w:rPr>
                      <w:rStyle w:val="PageNumber"/>
                    </w:rPr>
                    <w:fldChar w:fldCharType="end"/>
                  </w:r>
                  <w:r w:rsidRPr="005723C8">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7523E5">
                    <w:rPr>
                      <w:rStyle w:val="PageNumber"/>
                      <w:noProof/>
                    </w:rPr>
                    <w:t>8</w:t>
                  </w:r>
                  <w:r>
                    <w:rPr>
                      <w:rStyle w:val="PageNumber"/>
                    </w:rPr>
                    <w:fldChar w:fldCharType="end"/>
                  </w:r>
                </w:p>
              </w:tc>
              <w:tc>
                <w:tcPr>
                  <w:tcW w:w="4211" w:type="dxa"/>
                </w:tcPr>
                <w:p w14:paraId="5BC1533F" w14:textId="77777777" w:rsidR="008A548F" w:rsidRPr="00FB0DEA" w:rsidRDefault="008A548F" w:rsidP="008A548F">
                  <w:pPr>
                    <w:pStyle w:val="Footer"/>
                    <w:spacing w:after="0"/>
                    <w:jc w:val="right"/>
                  </w:pPr>
                  <w:r w:rsidRPr="00EE5398">
                    <w:rPr>
                      <w:noProof/>
                      <w:lang w:val="en-GB" w:eastAsia="en-GB"/>
                    </w:rPr>
                    <w:drawing>
                      <wp:inline distT="0" distB="0" distL="0" distR="0" wp14:anchorId="38296405" wp14:editId="65398F86">
                        <wp:extent cx="1335600" cy="402043"/>
                        <wp:effectExtent l="0" t="0" r="0" b="0"/>
                        <wp:docPr id="3" name="Picture 3" descr="Victoria State Government&#10;Jobs, Skills, Industry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10;Jobs, Skills, Industry and Regions logo"/>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sdtContent>
        </w:sdt>
      </w:sdtContent>
    </w:sdt>
  </w:tbl>
  <w:p w14:paraId="76C9D626" w14:textId="77777777" w:rsidR="008A548F" w:rsidRPr="005723C8" w:rsidRDefault="008A548F" w:rsidP="008A548F">
    <w:pPr>
      <w:pStyle w:val="Footer"/>
      <w:tabs>
        <w:tab w:val="right" w:pos="7371"/>
      </w:tabs>
      <w:spacing w:after="0" w:line="240" w:lineRule="auto"/>
      <w:jc w:val="lef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FBB92" w14:textId="77777777" w:rsidR="00171018" w:rsidRDefault="00171018" w:rsidP="00123BB4">
      <w:r>
        <w:separator/>
      </w:r>
    </w:p>
  </w:footnote>
  <w:footnote w:type="continuationSeparator" w:id="0">
    <w:p w14:paraId="34586FE8" w14:textId="77777777" w:rsidR="00171018" w:rsidRDefault="00171018" w:rsidP="00123BB4">
      <w:r>
        <w:continuationSeparator/>
      </w:r>
    </w:p>
  </w:footnote>
  <w:footnote w:type="continuationNotice" w:id="1">
    <w:p w14:paraId="401D307A" w14:textId="77777777" w:rsidR="00171018" w:rsidRDefault="001710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10E4" w14:textId="49AB7806" w:rsidR="00E6749C" w:rsidRDefault="00E6749C" w:rsidP="00123BB4">
    <w:pPr>
      <w:pStyle w:val="Header"/>
    </w:pPr>
    <w:r>
      <w:rPr>
        <w:noProof/>
      </w:rPr>
      <mc:AlternateContent>
        <mc:Choice Requires="wps">
          <w:drawing>
            <wp:inline distT="0" distB="0" distL="0" distR="0" wp14:anchorId="522865F4" wp14:editId="20643540">
              <wp:extent cx="443865" cy="443865"/>
              <wp:effectExtent l="0" t="0" r="18415" b="6350"/>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4C217D" w14:textId="3AAD8849" w:rsidR="00E6749C" w:rsidRPr="00E6749C" w:rsidRDefault="00E6749C" w:rsidP="00123BB4">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522865F4" id="_x0000_t202" coordsize="21600,21600" o:spt="202" path="m,l,21600r21600,l21600,xe">
              <v:stroke joinstyle="miter"/>
              <v:path gradientshapeok="t" o:connecttype="rect"/>
            </v:shapetype>
            <v:shape id="Text Box 4" o:spid="_x0000_s1026"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34C217D" w14:textId="3AAD8849" w:rsidR="00E6749C" w:rsidRPr="00E6749C" w:rsidRDefault="00E6749C" w:rsidP="00123BB4">
                    <w:pPr>
                      <w:rPr>
                        <w:noProof/>
                      </w:rPr>
                    </w:pPr>
                    <w:r w:rsidRPr="00E6749C">
                      <w:rPr>
                        <w:noProof/>
                      </w:rPr>
                      <w:t>OFFICIAL</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813A" w14:textId="6A0297A0" w:rsidR="00596E3D" w:rsidRDefault="00D82517" w:rsidP="003B57E0">
    <w:pPr>
      <w:pStyle w:val="Header"/>
      <w:spacing w:after="1320"/>
    </w:pPr>
    <w:r>
      <w:rPr>
        <w:noProof/>
      </w:rPr>
      <mc:AlternateContent>
        <mc:Choice Requires="wps">
          <w:drawing>
            <wp:anchor distT="0" distB="0" distL="114300" distR="114300" simplePos="0" relativeHeight="251661317" behindDoc="0" locked="0" layoutInCell="0" allowOverlap="1" wp14:anchorId="007FD02A" wp14:editId="5AEC5076">
              <wp:simplePos x="0" y="0"/>
              <wp:positionH relativeFrom="page">
                <wp:posOffset>0</wp:posOffset>
              </wp:positionH>
              <wp:positionV relativeFrom="page">
                <wp:posOffset>190500</wp:posOffset>
              </wp:positionV>
              <wp:extent cx="7560310" cy="252095"/>
              <wp:effectExtent l="0" t="0" r="0" b="14605"/>
              <wp:wrapNone/>
              <wp:docPr id="12" name="MSIPCM05dd42cfbc16e1fe6456eaa2"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46FD6" w14:textId="03FEDA2C" w:rsidR="00D82517" w:rsidRPr="00D82517" w:rsidRDefault="00D82517" w:rsidP="00D82517">
                          <w:pPr>
                            <w:spacing w:after="0"/>
                            <w:jc w:val="center"/>
                            <w:rPr>
                              <w:sz w:val="24"/>
                            </w:rPr>
                          </w:pPr>
                          <w:r w:rsidRPr="00D82517">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07FD02A" id="_x0000_t202" coordsize="21600,21600" o:spt="202" path="m,l,21600r21600,l21600,xe">
              <v:stroke joinstyle="miter"/>
              <v:path gradientshapeok="t" o:connecttype="rect"/>
            </v:shapetype>
            <v:shape id="MSIPCM05dd42cfbc16e1fe6456eaa2" o:spid="_x0000_s1027" type="#_x0000_t202" alt="{&quot;HashCode&quot;:352122633,&quot;Height&quot;:841.0,&quot;Width&quot;:595.0,&quot;Placement&quot;:&quot;Header&quot;,&quot;Index&quot;:&quot;Primary&quot;,&quot;Section&quot;:1,&quot;Top&quot;:0.0,&quot;Left&quot;:0.0}" style="position:absolute;margin-left:0;margin-top:15pt;width:595.3pt;height:19.85pt;z-index:25166131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BkOKXqGAIAACsEAAAOAAAAAAAAAAAAAAAAAC4CAABkcnMvZTJvRG9jLnhtbFBLAQItABQABgAI&#10;AAAAIQCgivhk3AAAAAcBAAAPAAAAAAAAAAAAAAAAAHIEAABkcnMvZG93bnJldi54bWxQSwUGAAAA&#10;AAQABADzAAAAewUAAAAA&#10;" o:allowincell="f" filled="f" stroked="f" strokeweight=".5pt">
              <v:fill o:detectmouseclick="t"/>
              <v:textbox inset=",0,,0">
                <w:txbxContent>
                  <w:p w14:paraId="53B46FD6" w14:textId="03FEDA2C" w:rsidR="00D82517" w:rsidRPr="00D82517" w:rsidRDefault="00D82517" w:rsidP="00D82517">
                    <w:pPr>
                      <w:spacing w:after="0"/>
                      <w:jc w:val="center"/>
                      <w:rPr>
                        <w:sz w:val="24"/>
                      </w:rPr>
                    </w:pPr>
                    <w:r w:rsidRPr="00D82517">
                      <w:rPr>
                        <w:sz w:val="24"/>
                      </w:rPr>
                      <w:t>OFFICIAL</w:t>
                    </w:r>
                  </w:p>
                </w:txbxContent>
              </v:textbox>
              <w10:wrap anchorx="page" anchory="page"/>
            </v:shape>
          </w:pict>
        </mc:Fallback>
      </mc:AlternateContent>
    </w:r>
    <w:r w:rsidR="004611DD">
      <w:rPr>
        <w:noProof/>
      </w:rPr>
      <mc:AlternateContent>
        <mc:Choice Requires="wps">
          <w:drawing>
            <wp:anchor distT="0" distB="0" distL="114300" distR="114300" simplePos="0" relativeHeight="251658243" behindDoc="0" locked="0" layoutInCell="0" allowOverlap="1" wp14:anchorId="511E2D87" wp14:editId="6B711E54">
              <wp:simplePos x="0" y="0"/>
              <wp:positionH relativeFrom="page">
                <wp:posOffset>0</wp:posOffset>
              </wp:positionH>
              <wp:positionV relativeFrom="page">
                <wp:posOffset>190500</wp:posOffset>
              </wp:positionV>
              <wp:extent cx="7560310" cy="252095"/>
              <wp:effectExtent l="0" t="0" r="0" b="14605"/>
              <wp:wrapNone/>
              <wp:docPr id="8" name="Text Box 8"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3A360E" w14:textId="2292ACC5" w:rsidR="004611DD" w:rsidRPr="004611DD" w:rsidRDefault="004611DD" w:rsidP="004611DD">
                          <w:pPr>
                            <w:spacing w:after="0"/>
                            <w:jc w:val="center"/>
                            <w:rPr>
                              <w:sz w:val="24"/>
                            </w:rPr>
                          </w:pPr>
                          <w:r w:rsidRPr="004611DD">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11E2D87" id="Text Box 8" o:spid="_x0000_s1028" type="#_x0000_t202" alt="{&quot;HashCode&quot;:352122633,&quot;Height&quot;:841.0,&quot;Width&quot;:595.0,&quot;Placement&quot;:&quot;Header&quot;,&quot;Index&quot;:&quot;Primary&quot;,&quot;Section&quot;:1,&quot;Top&quot;:0.0,&quot;Left&quot;:0.0}" style="position:absolute;margin-left:0;margin-top:15pt;width:595.3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663A360E" w14:textId="2292ACC5" w:rsidR="004611DD" w:rsidRPr="004611DD" w:rsidRDefault="004611DD" w:rsidP="004611DD">
                    <w:pPr>
                      <w:spacing w:after="0"/>
                      <w:jc w:val="center"/>
                      <w:rPr>
                        <w:sz w:val="24"/>
                      </w:rPr>
                    </w:pPr>
                    <w:r w:rsidRPr="004611DD">
                      <w:rPr>
                        <w:sz w:val="24"/>
                      </w:rPr>
                      <w:t>OFFICIAL</w:t>
                    </w:r>
                  </w:p>
                </w:txbxContent>
              </v:textbox>
              <w10:wrap anchorx="page" anchory="page"/>
            </v:shape>
          </w:pict>
        </mc:Fallback>
      </mc:AlternateContent>
    </w:r>
    <w:r w:rsidR="00596E3D">
      <w:rPr>
        <w:noProof/>
      </w:rPr>
      <w:drawing>
        <wp:anchor distT="0" distB="0" distL="114300" distR="114300" simplePos="0" relativeHeight="251658240" behindDoc="1" locked="1" layoutInCell="1" allowOverlap="1" wp14:anchorId="3E3D8E77" wp14:editId="74B3E8A0">
          <wp:simplePos x="0" y="0"/>
          <wp:positionH relativeFrom="page">
            <wp:align>left</wp:align>
          </wp:positionH>
          <wp:positionV relativeFrom="page">
            <wp:align>top</wp:align>
          </wp:positionV>
          <wp:extent cx="7553325" cy="9556750"/>
          <wp:effectExtent l="0" t="0" r="0"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0548"/>
                  <a:stretch/>
                </pic:blipFill>
                <pic:spPr bwMode="auto">
                  <a:xfrm>
                    <a:off x="0" y="0"/>
                    <a:ext cx="7553677" cy="95578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53DF">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0343" w14:textId="0AD1F06C" w:rsidR="00E6749C" w:rsidRDefault="00D82517" w:rsidP="00907005">
    <w:pPr>
      <w:pStyle w:val="Header"/>
    </w:pPr>
    <w:r>
      <w:rPr>
        <w:noProof/>
      </w:rPr>
      <mc:AlternateContent>
        <mc:Choice Requires="wps">
          <w:drawing>
            <wp:anchor distT="0" distB="0" distL="114300" distR="114300" simplePos="0" relativeHeight="251662341" behindDoc="0" locked="0" layoutInCell="0" allowOverlap="1" wp14:anchorId="330124D8" wp14:editId="0C147115">
              <wp:simplePos x="0" y="0"/>
              <wp:positionH relativeFrom="page">
                <wp:posOffset>0</wp:posOffset>
              </wp:positionH>
              <wp:positionV relativeFrom="page">
                <wp:posOffset>190500</wp:posOffset>
              </wp:positionV>
              <wp:extent cx="7560310" cy="252095"/>
              <wp:effectExtent l="0" t="0" r="0" b="14605"/>
              <wp:wrapNone/>
              <wp:docPr id="13" name="MSIPCMf39d42fbb310295cfd727fe9"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61EDD0" w14:textId="12C55EF6" w:rsidR="00D82517" w:rsidRPr="00D82517" w:rsidRDefault="00D82517" w:rsidP="00D82517">
                          <w:pPr>
                            <w:spacing w:after="0"/>
                            <w:jc w:val="center"/>
                            <w:rPr>
                              <w:sz w:val="24"/>
                            </w:rPr>
                          </w:pPr>
                          <w:r w:rsidRPr="00D82517">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30124D8" id="_x0000_t202" coordsize="21600,21600" o:spt="202" path="m,l,21600r21600,l21600,xe">
              <v:stroke joinstyle="miter"/>
              <v:path gradientshapeok="t" o:connecttype="rect"/>
            </v:shapetype>
            <v:shape id="MSIPCMf39d42fbb310295cfd727fe9" o:spid="_x0000_s1032" type="#_x0000_t202" alt="{&quot;HashCode&quot;:352122633,&quot;Height&quot;:841.0,&quot;Width&quot;:595.0,&quot;Placement&quot;:&quot;Header&quot;,&quot;Index&quot;:&quot;FirstPage&quot;,&quot;Section&quot;:1,&quot;Top&quot;:0.0,&quot;Left&quot;:0.0}" style="position:absolute;margin-left:0;margin-top:15pt;width:595.3pt;height:19.85pt;z-index:2516623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JS3JGI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3761EDD0" w14:textId="12C55EF6" w:rsidR="00D82517" w:rsidRPr="00D82517" w:rsidRDefault="00D82517" w:rsidP="00D82517">
                    <w:pPr>
                      <w:spacing w:after="0"/>
                      <w:jc w:val="center"/>
                      <w:rPr>
                        <w:sz w:val="24"/>
                      </w:rPr>
                    </w:pPr>
                    <w:r w:rsidRPr="00D82517">
                      <w:rPr>
                        <w:sz w:val="24"/>
                      </w:rPr>
                      <w:t>OFFICIAL</w:t>
                    </w:r>
                  </w:p>
                </w:txbxContent>
              </v:textbox>
              <w10:wrap anchorx="page" anchory="page"/>
            </v:shape>
          </w:pict>
        </mc:Fallback>
      </mc:AlternateContent>
    </w:r>
    <w:r w:rsidR="004611DD">
      <w:rPr>
        <w:noProof/>
      </w:rPr>
      <mc:AlternateContent>
        <mc:Choice Requires="wps">
          <w:drawing>
            <wp:anchor distT="0" distB="0" distL="114300" distR="114300" simplePos="0" relativeHeight="251658244" behindDoc="0" locked="0" layoutInCell="0" allowOverlap="1" wp14:anchorId="1D642108" wp14:editId="491CE2D1">
              <wp:simplePos x="0" y="0"/>
              <wp:positionH relativeFrom="page">
                <wp:posOffset>0</wp:posOffset>
              </wp:positionH>
              <wp:positionV relativeFrom="page">
                <wp:posOffset>190500</wp:posOffset>
              </wp:positionV>
              <wp:extent cx="7560310" cy="252095"/>
              <wp:effectExtent l="0" t="0" r="0" b="14605"/>
              <wp:wrapNone/>
              <wp:docPr id="10" name="Text Box 10"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E0EFD5" w14:textId="7EF99587" w:rsidR="004611DD" w:rsidRPr="004611DD" w:rsidRDefault="004611DD" w:rsidP="004611DD">
                          <w:pPr>
                            <w:spacing w:after="0"/>
                            <w:jc w:val="center"/>
                            <w:rPr>
                              <w:sz w:val="24"/>
                            </w:rPr>
                          </w:pPr>
                          <w:r w:rsidRPr="004611DD">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D642108" id="Text Box 10" o:spid="_x0000_s1033" type="#_x0000_t202" alt="{&quot;HashCode&quot;:352122633,&quot;Height&quot;:841.0,&quot;Width&quot;:595.0,&quot;Placement&quot;:&quot;Header&quot;,&quot;Index&quot;:&quot;FirstPage&quot;,&quot;Section&quot;:1,&quot;Top&quot;:0.0,&quot;Left&quot;:0.0}" style="position:absolute;margin-left:0;margin-top:15pt;width:595.3pt;height:19.85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o6FwIAACs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RVSafDHjuoTrieg555b/m6wRk2&#10;zIdn5pBqHBvlG57wkAqwF5wtSmpwv/7mj/nIAEYpaVE6JfU/D8wJStR3g9zcjqfT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GFnGjoXAgAAKwQAAA4AAAAAAAAAAAAAAAAALgIAAGRycy9lMm9Eb2MueG1sUEsBAi0AFAAGAAgA&#10;AAAhAKCK+GTcAAAABwEAAA8AAAAAAAAAAAAAAAAAcQQAAGRycy9kb3ducmV2LnhtbFBLBQYAAAAA&#10;BAAEAPMAAAB6BQAAAAA=&#10;" o:allowincell="f" filled="f" stroked="f" strokeweight=".5pt">
              <v:textbox inset=",0,,0">
                <w:txbxContent>
                  <w:p w14:paraId="04E0EFD5" w14:textId="7EF99587" w:rsidR="004611DD" w:rsidRPr="004611DD" w:rsidRDefault="004611DD" w:rsidP="004611DD">
                    <w:pPr>
                      <w:spacing w:after="0"/>
                      <w:jc w:val="center"/>
                      <w:rPr>
                        <w:sz w:val="24"/>
                      </w:rPr>
                    </w:pPr>
                    <w:r w:rsidRPr="004611DD">
                      <w:rPr>
                        <w:sz w:val="24"/>
                      </w:rPr>
                      <w:t>OFFICIAL</w:t>
                    </w:r>
                  </w:p>
                </w:txbxContent>
              </v:textbox>
              <w10:wrap anchorx="page" anchory="page"/>
            </v:shape>
          </w:pict>
        </mc:Fallback>
      </mc:AlternateContent>
    </w:r>
    <w:r w:rsidR="004A05A1">
      <w:rPr>
        <w:noProof/>
      </w:rPr>
      <w:drawing>
        <wp:anchor distT="0" distB="0" distL="114300" distR="114300" simplePos="0" relativeHeight="251658241" behindDoc="1" locked="1" layoutInCell="1" allowOverlap="1" wp14:anchorId="6F1AD6B4" wp14:editId="69682991">
          <wp:simplePos x="0" y="0"/>
          <wp:positionH relativeFrom="page">
            <wp:align>left</wp:align>
          </wp:positionH>
          <wp:positionV relativeFrom="page">
            <wp:align>top</wp:align>
          </wp:positionV>
          <wp:extent cx="7552055" cy="945642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1479"/>
                  <a:stretch/>
                </pic:blipFill>
                <pic:spPr bwMode="auto">
                  <a:xfrm>
                    <a:off x="0" y="0"/>
                    <a:ext cx="7552800" cy="94572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89F"/>
    <w:multiLevelType w:val="hybridMultilevel"/>
    <w:tmpl w:val="12CC693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FCB62C0"/>
    <w:multiLevelType w:val="hybridMultilevel"/>
    <w:tmpl w:val="161C757A"/>
    <w:lvl w:ilvl="0" w:tplc="EFEE0986">
      <w:start w:val="1"/>
      <w:numFmt w:val="bullet"/>
      <w:pStyle w:val="bullet1"/>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32318"/>
    <w:multiLevelType w:val="hybridMultilevel"/>
    <w:tmpl w:val="280EED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4F50957"/>
    <w:multiLevelType w:val="hybridMultilevel"/>
    <w:tmpl w:val="656C623C"/>
    <w:lvl w:ilvl="0" w:tplc="2C24E18C">
      <w:start w:val="1"/>
      <w:numFmt w:val="bullet"/>
      <w:pStyle w:val="Bullet1VPSC"/>
      <w:lvlText w:val=""/>
      <w:lvlJc w:val="left"/>
      <w:pPr>
        <w:ind w:left="360" w:hanging="360"/>
      </w:pPr>
      <w:rPr>
        <w:rFonts w:ascii="Symbol" w:hAnsi="Symbol" w:hint="default"/>
      </w:rPr>
    </w:lvl>
    <w:lvl w:ilvl="1" w:tplc="0C090003">
      <w:start w:val="1"/>
      <w:numFmt w:val="bullet"/>
      <w:lvlText w:val="o"/>
      <w:lvlJc w:val="left"/>
      <w:pPr>
        <w:ind w:left="785"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8D44A21"/>
    <w:multiLevelType w:val="hybridMultilevel"/>
    <w:tmpl w:val="12CC69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C4A23D3"/>
    <w:multiLevelType w:val="hybridMultilevel"/>
    <w:tmpl w:val="12CC693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D7A4348"/>
    <w:multiLevelType w:val="hybridMultilevel"/>
    <w:tmpl w:val="B78CEF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F5724BE"/>
    <w:multiLevelType w:val="hybridMultilevel"/>
    <w:tmpl w:val="26563744"/>
    <w:lvl w:ilvl="0" w:tplc="8CDAF3F0">
      <w:start w:val="1"/>
      <w:numFmt w:val="decimal"/>
      <w:lvlText w:val="%1."/>
      <w:lvlJc w:val="left"/>
      <w:pPr>
        <w:ind w:left="360" w:hanging="360"/>
      </w:pPr>
      <w:rPr>
        <w:rFont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FB83717"/>
    <w:multiLevelType w:val="hybridMultilevel"/>
    <w:tmpl w:val="ADF2AE7E"/>
    <w:lvl w:ilvl="0" w:tplc="6082B1BA">
      <w:start w:val="1"/>
      <w:numFmt w:val="bullet"/>
      <w:pStyle w:val="bullet4"/>
      <w:lvlText w:val=""/>
      <w:lvlJc w:val="left"/>
      <w:pPr>
        <w:tabs>
          <w:tab w:val="num" w:pos="1134"/>
        </w:tabs>
        <w:ind w:left="1134"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175CFF"/>
    <w:multiLevelType w:val="hybridMultilevel"/>
    <w:tmpl w:val="B49AEE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8566087"/>
    <w:multiLevelType w:val="hybridMultilevel"/>
    <w:tmpl w:val="90EEA04A"/>
    <w:lvl w:ilvl="0" w:tplc="69068356">
      <w:start w:val="1"/>
      <w:numFmt w:val="bullet"/>
      <w:pStyle w:val="bullet3"/>
      <w:lvlText w:val=""/>
      <w:lvlJc w:val="left"/>
      <w:pPr>
        <w:tabs>
          <w:tab w:val="num" w:pos="851"/>
        </w:tabs>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EC4ED5"/>
    <w:multiLevelType w:val="hybridMultilevel"/>
    <w:tmpl w:val="5302F25E"/>
    <w:lvl w:ilvl="0" w:tplc="B1D6EDB4">
      <w:start w:val="1"/>
      <w:numFmt w:val="bullet"/>
      <w:pStyle w:val="bullet2"/>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FB31D2"/>
    <w:multiLevelType w:val="hybridMultilevel"/>
    <w:tmpl w:val="0164BD42"/>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3" w15:restartNumberingAfterBreak="0">
    <w:nsid w:val="4CB16F0A"/>
    <w:multiLevelType w:val="multilevel"/>
    <w:tmpl w:val="645C7622"/>
    <w:styleLink w:val="CurrentList2"/>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EA37969"/>
    <w:multiLevelType w:val="hybridMultilevel"/>
    <w:tmpl w:val="12CC693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060327F"/>
    <w:multiLevelType w:val="hybridMultilevel"/>
    <w:tmpl w:val="F912C4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54B6AC4"/>
    <w:multiLevelType w:val="hybridMultilevel"/>
    <w:tmpl w:val="7312DD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F831D9"/>
    <w:multiLevelType w:val="multilevel"/>
    <w:tmpl w:val="D7A69F46"/>
    <w:styleLink w:val="CurrentList1"/>
    <w:lvl w:ilvl="0">
      <w:start w:val="1"/>
      <w:numFmt w:val="bullet"/>
      <w:lvlText w:val=""/>
      <w:lvlJc w:val="left"/>
      <w:pPr>
        <w:tabs>
          <w:tab w:val="num" w:pos="1134"/>
        </w:tabs>
        <w:ind w:left="113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6307B4A"/>
    <w:multiLevelType w:val="hybridMultilevel"/>
    <w:tmpl w:val="A4D642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9C87015"/>
    <w:multiLevelType w:val="hybridMultilevel"/>
    <w:tmpl w:val="B6E85C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4DF4E20"/>
    <w:multiLevelType w:val="hybridMultilevel"/>
    <w:tmpl w:val="B150CA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C6F7B58"/>
    <w:multiLevelType w:val="hybridMultilevel"/>
    <w:tmpl w:val="686EA5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FBB040F"/>
    <w:multiLevelType w:val="hybridMultilevel"/>
    <w:tmpl w:val="47BA2D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746536891">
    <w:abstractNumId w:val="1"/>
  </w:num>
  <w:num w:numId="2" w16cid:durableId="83066314">
    <w:abstractNumId w:val="11"/>
  </w:num>
  <w:num w:numId="3" w16cid:durableId="647176452">
    <w:abstractNumId w:val="10"/>
  </w:num>
  <w:num w:numId="4" w16cid:durableId="423385005">
    <w:abstractNumId w:val="17"/>
  </w:num>
  <w:num w:numId="5" w16cid:durableId="1212351984">
    <w:abstractNumId w:val="8"/>
  </w:num>
  <w:num w:numId="6" w16cid:durableId="280575238">
    <w:abstractNumId w:val="13"/>
  </w:num>
  <w:num w:numId="7" w16cid:durableId="1416978873">
    <w:abstractNumId w:val="1"/>
  </w:num>
  <w:num w:numId="8" w16cid:durableId="275060640">
    <w:abstractNumId w:val="11"/>
  </w:num>
  <w:num w:numId="9" w16cid:durableId="1653485917">
    <w:abstractNumId w:val="10"/>
  </w:num>
  <w:num w:numId="10" w16cid:durableId="1172336049">
    <w:abstractNumId w:val="8"/>
  </w:num>
  <w:num w:numId="11" w16cid:durableId="60294694">
    <w:abstractNumId w:val="3"/>
  </w:num>
  <w:num w:numId="12" w16cid:durableId="2125031335">
    <w:abstractNumId w:val="5"/>
  </w:num>
  <w:num w:numId="13" w16cid:durableId="667441097">
    <w:abstractNumId w:val="6"/>
  </w:num>
  <w:num w:numId="14" w16cid:durableId="2135325937">
    <w:abstractNumId w:val="16"/>
  </w:num>
  <w:num w:numId="15" w16cid:durableId="172378326">
    <w:abstractNumId w:val="9"/>
  </w:num>
  <w:num w:numId="16" w16cid:durableId="2139949984">
    <w:abstractNumId w:val="2"/>
  </w:num>
  <w:num w:numId="17" w16cid:durableId="980502981">
    <w:abstractNumId w:val="22"/>
  </w:num>
  <w:num w:numId="18" w16cid:durableId="1569413516">
    <w:abstractNumId w:val="21"/>
  </w:num>
  <w:num w:numId="19" w16cid:durableId="645668523">
    <w:abstractNumId w:val="18"/>
  </w:num>
  <w:num w:numId="20" w16cid:durableId="712848401">
    <w:abstractNumId w:val="20"/>
  </w:num>
  <w:num w:numId="21" w16cid:durableId="749471912">
    <w:abstractNumId w:val="19"/>
  </w:num>
  <w:num w:numId="22" w16cid:durableId="374938100">
    <w:abstractNumId w:val="4"/>
  </w:num>
  <w:num w:numId="23" w16cid:durableId="1231691097">
    <w:abstractNumId w:val="14"/>
  </w:num>
  <w:num w:numId="24" w16cid:durableId="394859246">
    <w:abstractNumId w:val="0"/>
  </w:num>
  <w:num w:numId="25" w16cid:durableId="1028263804">
    <w:abstractNumId w:val="7"/>
  </w:num>
  <w:num w:numId="26" w16cid:durableId="1025447485">
    <w:abstractNumId w:val="15"/>
  </w:num>
  <w:num w:numId="27" w16cid:durableId="21456122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DJSIR"/>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3D"/>
    <w:rsid w:val="0000440C"/>
    <w:rsid w:val="000313B5"/>
    <w:rsid w:val="00036E63"/>
    <w:rsid w:val="000458D8"/>
    <w:rsid w:val="00055AF1"/>
    <w:rsid w:val="000741E3"/>
    <w:rsid w:val="00075D8D"/>
    <w:rsid w:val="00077FA4"/>
    <w:rsid w:val="000865C3"/>
    <w:rsid w:val="00091BB1"/>
    <w:rsid w:val="000A741B"/>
    <w:rsid w:val="000D5FB0"/>
    <w:rsid w:val="000D768D"/>
    <w:rsid w:val="000E5CF8"/>
    <w:rsid w:val="000F66A9"/>
    <w:rsid w:val="00103E4C"/>
    <w:rsid w:val="00123BB4"/>
    <w:rsid w:val="00140E9A"/>
    <w:rsid w:val="00146D3C"/>
    <w:rsid w:val="001476F9"/>
    <w:rsid w:val="001517B3"/>
    <w:rsid w:val="001657B5"/>
    <w:rsid w:val="00171018"/>
    <w:rsid w:val="00175AD6"/>
    <w:rsid w:val="001A3177"/>
    <w:rsid w:val="001A37C2"/>
    <w:rsid w:val="001C4E39"/>
    <w:rsid w:val="001F3A80"/>
    <w:rsid w:val="00202B2A"/>
    <w:rsid w:val="00211268"/>
    <w:rsid w:val="0021530B"/>
    <w:rsid w:val="00232092"/>
    <w:rsid w:val="00232BB5"/>
    <w:rsid w:val="00234BF6"/>
    <w:rsid w:val="00242BF2"/>
    <w:rsid w:val="00246CA5"/>
    <w:rsid w:val="00251857"/>
    <w:rsid w:val="002675E7"/>
    <w:rsid w:val="0027657E"/>
    <w:rsid w:val="002865E4"/>
    <w:rsid w:val="00296D29"/>
    <w:rsid w:val="00297465"/>
    <w:rsid w:val="002A43F5"/>
    <w:rsid w:val="002C047B"/>
    <w:rsid w:val="002C5CF0"/>
    <w:rsid w:val="002E5AB6"/>
    <w:rsid w:val="002E6BB6"/>
    <w:rsid w:val="002F5C8E"/>
    <w:rsid w:val="00302442"/>
    <w:rsid w:val="003231AF"/>
    <w:rsid w:val="0033286C"/>
    <w:rsid w:val="003332E8"/>
    <w:rsid w:val="0035332F"/>
    <w:rsid w:val="00382269"/>
    <w:rsid w:val="00384A9B"/>
    <w:rsid w:val="00387E14"/>
    <w:rsid w:val="0039102E"/>
    <w:rsid w:val="003B4326"/>
    <w:rsid w:val="003B57E0"/>
    <w:rsid w:val="003C6A74"/>
    <w:rsid w:val="003E2107"/>
    <w:rsid w:val="003E4AB1"/>
    <w:rsid w:val="003F03F2"/>
    <w:rsid w:val="003F152E"/>
    <w:rsid w:val="003F25FD"/>
    <w:rsid w:val="003F48F1"/>
    <w:rsid w:val="00431609"/>
    <w:rsid w:val="00444D12"/>
    <w:rsid w:val="004611DD"/>
    <w:rsid w:val="004649F9"/>
    <w:rsid w:val="004665EA"/>
    <w:rsid w:val="004756F0"/>
    <w:rsid w:val="00484ADA"/>
    <w:rsid w:val="0049332A"/>
    <w:rsid w:val="0049692A"/>
    <w:rsid w:val="004A05A1"/>
    <w:rsid w:val="004C763D"/>
    <w:rsid w:val="004D0365"/>
    <w:rsid w:val="004E4FBF"/>
    <w:rsid w:val="004F3576"/>
    <w:rsid w:val="00515A8C"/>
    <w:rsid w:val="0053232B"/>
    <w:rsid w:val="00557678"/>
    <w:rsid w:val="00560D8F"/>
    <w:rsid w:val="005736B7"/>
    <w:rsid w:val="00591FA3"/>
    <w:rsid w:val="00594B47"/>
    <w:rsid w:val="00595D33"/>
    <w:rsid w:val="00596E3D"/>
    <w:rsid w:val="005B09DE"/>
    <w:rsid w:val="005C5B34"/>
    <w:rsid w:val="005E0A25"/>
    <w:rsid w:val="00630EA2"/>
    <w:rsid w:val="006336A9"/>
    <w:rsid w:val="0063415C"/>
    <w:rsid w:val="00637822"/>
    <w:rsid w:val="006544FD"/>
    <w:rsid w:val="00675B4E"/>
    <w:rsid w:val="006834EA"/>
    <w:rsid w:val="00684F93"/>
    <w:rsid w:val="006A295C"/>
    <w:rsid w:val="006A509F"/>
    <w:rsid w:val="006B1F1B"/>
    <w:rsid w:val="006B30C2"/>
    <w:rsid w:val="006B4250"/>
    <w:rsid w:val="006C61FF"/>
    <w:rsid w:val="006D4B5A"/>
    <w:rsid w:val="006E269B"/>
    <w:rsid w:val="006F2CE8"/>
    <w:rsid w:val="00721321"/>
    <w:rsid w:val="00744114"/>
    <w:rsid w:val="007523E5"/>
    <w:rsid w:val="00765E53"/>
    <w:rsid w:val="007828BF"/>
    <w:rsid w:val="00796C29"/>
    <w:rsid w:val="007A67B1"/>
    <w:rsid w:val="007A6CBF"/>
    <w:rsid w:val="007C383F"/>
    <w:rsid w:val="007C3F16"/>
    <w:rsid w:val="007D04B5"/>
    <w:rsid w:val="007D2CCC"/>
    <w:rsid w:val="007D69C5"/>
    <w:rsid w:val="007E1468"/>
    <w:rsid w:val="007F1196"/>
    <w:rsid w:val="007F49CD"/>
    <w:rsid w:val="007F5526"/>
    <w:rsid w:val="0080388B"/>
    <w:rsid w:val="00812523"/>
    <w:rsid w:val="00822532"/>
    <w:rsid w:val="00831284"/>
    <w:rsid w:val="00841FD6"/>
    <w:rsid w:val="00842E18"/>
    <w:rsid w:val="0084744C"/>
    <w:rsid w:val="00853AE6"/>
    <w:rsid w:val="00864946"/>
    <w:rsid w:val="008659D2"/>
    <w:rsid w:val="0087438F"/>
    <w:rsid w:val="008818C5"/>
    <w:rsid w:val="008818E7"/>
    <w:rsid w:val="00892539"/>
    <w:rsid w:val="008A548F"/>
    <w:rsid w:val="008C073A"/>
    <w:rsid w:val="008C08A0"/>
    <w:rsid w:val="008E7BF2"/>
    <w:rsid w:val="008F2231"/>
    <w:rsid w:val="008F2251"/>
    <w:rsid w:val="008F5536"/>
    <w:rsid w:val="008F69B5"/>
    <w:rsid w:val="00907005"/>
    <w:rsid w:val="00912557"/>
    <w:rsid w:val="009169CC"/>
    <w:rsid w:val="009219B1"/>
    <w:rsid w:val="0092211F"/>
    <w:rsid w:val="009261D2"/>
    <w:rsid w:val="00941461"/>
    <w:rsid w:val="009441FA"/>
    <w:rsid w:val="00950019"/>
    <w:rsid w:val="0095671D"/>
    <w:rsid w:val="00956EA5"/>
    <w:rsid w:val="009700BF"/>
    <w:rsid w:val="0097577C"/>
    <w:rsid w:val="009927A6"/>
    <w:rsid w:val="009958A8"/>
    <w:rsid w:val="009A7ECC"/>
    <w:rsid w:val="009B7EEF"/>
    <w:rsid w:val="009C02D1"/>
    <w:rsid w:val="009D542B"/>
    <w:rsid w:val="009D7819"/>
    <w:rsid w:val="009F780D"/>
    <w:rsid w:val="00A004D7"/>
    <w:rsid w:val="00A034CA"/>
    <w:rsid w:val="00A04157"/>
    <w:rsid w:val="00A14148"/>
    <w:rsid w:val="00A17E04"/>
    <w:rsid w:val="00A21484"/>
    <w:rsid w:val="00A21A0C"/>
    <w:rsid w:val="00A22A3C"/>
    <w:rsid w:val="00A25F09"/>
    <w:rsid w:val="00A27E6D"/>
    <w:rsid w:val="00A448CC"/>
    <w:rsid w:val="00A6306A"/>
    <w:rsid w:val="00A71B75"/>
    <w:rsid w:val="00AB4DB6"/>
    <w:rsid w:val="00AD48BE"/>
    <w:rsid w:val="00AF1754"/>
    <w:rsid w:val="00AF288E"/>
    <w:rsid w:val="00B00D72"/>
    <w:rsid w:val="00B053DF"/>
    <w:rsid w:val="00B0652A"/>
    <w:rsid w:val="00B17F48"/>
    <w:rsid w:val="00B41A22"/>
    <w:rsid w:val="00B77740"/>
    <w:rsid w:val="00BB4F21"/>
    <w:rsid w:val="00BC7A31"/>
    <w:rsid w:val="00BF16D4"/>
    <w:rsid w:val="00BF76BC"/>
    <w:rsid w:val="00C03798"/>
    <w:rsid w:val="00C126E0"/>
    <w:rsid w:val="00C1459C"/>
    <w:rsid w:val="00C27073"/>
    <w:rsid w:val="00C34661"/>
    <w:rsid w:val="00C40416"/>
    <w:rsid w:val="00C531BA"/>
    <w:rsid w:val="00C642D6"/>
    <w:rsid w:val="00C65486"/>
    <w:rsid w:val="00C73704"/>
    <w:rsid w:val="00CA2CFA"/>
    <w:rsid w:val="00CB7FD6"/>
    <w:rsid w:val="00CC601A"/>
    <w:rsid w:val="00D008FC"/>
    <w:rsid w:val="00D06049"/>
    <w:rsid w:val="00D1361E"/>
    <w:rsid w:val="00D167B4"/>
    <w:rsid w:val="00D36740"/>
    <w:rsid w:val="00D45D3F"/>
    <w:rsid w:val="00D515AB"/>
    <w:rsid w:val="00D82517"/>
    <w:rsid w:val="00DB18AD"/>
    <w:rsid w:val="00DB1C5A"/>
    <w:rsid w:val="00DB2321"/>
    <w:rsid w:val="00DD22BB"/>
    <w:rsid w:val="00DE3593"/>
    <w:rsid w:val="00DF59C0"/>
    <w:rsid w:val="00DF7A45"/>
    <w:rsid w:val="00E14700"/>
    <w:rsid w:val="00E25F9C"/>
    <w:rsid w:val="00E41226"/>
    <w:rsid w:val="00E42948"/>
    <w:rsid w:val="00E5203A"/>
    <w:rsid w:val="00E57DB1"/>
    <w:rsid w:val="00E6749C"/>
    <w:rsid w:val="00E70705"/>
    <w:rsid w:val="00E712FE"/>
    <w:rsid w:val="00E7372E"/>
    <w:rsid w:val="00EA2A0D"/>
    <w:rsid w:val="00EA6838"/>
    <w:rsid w:val="00EE65D0"/>
    <w:rsid w:val="00F05CAB"/>
    <w:rsid w:val="00F16089"/>
    <w:rsid w:val="00F37124"/>
    <w:rsid w:val="00F406A4"/>
    <w:rsid w:val="00F42C39"/>
    <w:rsid w:val="00F71ED4"/>
    <w:rsid w:val="00F74A0C"/>
    <w:rsid w:val="00F96F7D"/>
    <w:rsid w:val="00FA2F5D"/>
    <w:rsid w:val="00FA748E"/>
    <w:rsid w:val="00FA7697"/>
    <w:rsid w:val="00FB03DA"/>
    <w:rsid w:val="00FB68BD"/>
    <w:rsid w:val="00FC4BC8"/>
    <w:rsid w:val="00FE7A9C"/>
    <w:rsid w:val="00FF017A"/>
    <w:rsid w:val="00FF0FD5"/>
    <w:rsid w:val="00FF27E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266CA"/>
  <w15:chartTrackingRefBased/>
  <w15:docId w15:val="{88BE7DC7-EA29-4242-A245-202487D0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A31"/>
    <w:pPr>
      <w:suppressAutoHyphens/>
      <w:autoSpaceDE w:val="0"/>
      <w:autoSpaceDN w:val="0"/>
      <w:adjustRightInd w:val="0"/>
      <w:spacing w:after="160" w:line="220" w:lineRule="atLeast"/>
      <w:textAlignment w:val="center"/>
    </w:pPr>
    <w:rPr>
      <w:rFonts w:ascii="Arial" w:hAnsi="Arial" w:cs="Arial"/>
      <w:color w:val="000000"/>
      <w:sz w:val="18"/>
      <w:szCs w:val="18"/>
    </w:rPr>
  </w:style>
  <w:style w:type="paragraph" w:styleId="Heading1">
    <w:name w:val="heading 1"/>
    <w:basedOn w:val="Normal"/>
    <w:next w:val="Normal"/>
    <w:link w:val="Heading1Char"/>
    <w:uiPriority w:val="9"/>
    <w:qFormat/>
    <w:rsid w:val="00A71B75"/>
    <w:pPr>
      <w:keepNext/>
      <w:spacing w:before="240" w:after="120" w:line="320" w:lineRule="atLeast"/>
      <w:outlineLvl w:val="0"/>
    </w:pPr>
    <w:rPr>
      <w:color w:val="004C97" w:themeColor="accent1"/>
      <w:sz w:val="28"/>
      <w:szCs w:val="28"/>
      <w:lang w:val="en-US"/>
    </w:rPr>
  </w:style>
  <w:style w:type="paragraph" w:styleId="Heading2">
    <w:name w:val="heading 2"/>
    <w:basedOn w:val="Normal"/>
    <w:next w:val="Normal"/>
    <w:link w:val="Heading2Char"/>
    <w:uiPriority w:val="9"/>
    <w:unhideWhenUsed/>
    <w:qFormat/>
    <w:rsid w:val="00A71B75"/>
    <w:pPr>
      <w:keepNext/>
      <w:spacing w:before="240" w:after="120" w:line="280" w:lineRule="atLeast"/>
      <w:outlineLvl w:val="1"/>
    </w:pPr>
    <w:rPr>
      <w:color w:val="004D53" w:themeColor="accent2" w:themeShade="80"/>
      <w:sz w:val="24"/>
      <w:szCs w:val="24"/>
      <w:lang w:val="en-US"/>
    </w:rPr>
  </w:style>
  <w:style w:type="paragraph" w:styleId="Heading3">
    <w:name w:val="heading 3"/>
    <w:basedOn w:val="Normal"/>
    <w:next w:val="Normal"/>
    <w:link w:val="Heading3Char"/>
    <w:uiPriority w:val="9"/>
    <w:unhideWhenUsed/>
    <w:qFormat/>
    <w:rsid w:val="00A71B75"/>
    <w:pPr>
      <w:keepNext/>
      <w:spacing w:before="240" w:after="120" w:line="240" w:lineRule="atLeast"/>
      <w:outlineLvl w:val="2"/>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E3D"/>
    <w:pPr>
      <w:tabs>
        <w:tab w:val="center" w:pos="4513"/>
        <w:tab w:val="right" w:pos="9026"/>
      </w:tabs>
    </w:pPr>
  </w:style>
  <w:style w:type="character" w:customStyle="1" w:styleId="HeaderChar">
    <w:name w:val="Header Char"/>
    <w:basedOn w:val="DefaultParagraphFont"/>
    <w:link w:val="Header"/>
    <w:uiPriority w:val="99"/>
    <w:rsid w:val="00596E3D"/>
  </w:style>
  <w:style w:type="paragraph" w:styleId="Footer">
    <w:name w:val="footer"/>
    <w:basedOn w:val="Normal"/>
    <w:link w:val="FooterChar"/>
    <w:uiPriority w:val="99"/>
    <w:unhideWhenUsed/>
    <w:rsid w:val="00DB2321"/>
    <w:pPr>
      <w:tabs>
        <w:tab w:val="center" w:pos="4513"/>
        <w:tab w:val="right" w:pos="9026"/>
      </w:tabs>
      <w:jc w:val="center"/>
    </w:pPr>
  </w:style>
  <w:style w:type="character" w:customStyle="1" w:styleId="FooterChar">
    <w:name w:val="Footer Char"/>
    <w:basedOn w:val="DefaultParagraphFont"/>
    <w:link w:val="Footer"/>
    <w:uiPriority w:val="99"/>
    <w:rsid w:val="00DB2321"/>
    <w:rPr>
      <w:rFonts w:ascii="Arial" w:hAnsi="Arial" w:cs="Arial"/>
      <w:color w:val="000000"/>
      <w:sz w:val="18"/>
      <w:szCs w:val="18"/>
      <w:lang w:val="en-US"/>
    </w:rPr>
  </w:style>
  <w:style w:type="paragraph" w:customStyle="1" w:styleId="IntroParagraph">
    <w:name w:val="Intro Paragraph"/>
    <w:basedOn w:val="Normal"/>
    <w:qFormat/>
    <w:rsid w:val="00907005"/>
    <w:pPr>
      <w:spacing w:before="1440" w:after="227" w:line="260" w:lineRule="atLeast"/>
    </w:pPr>
    <w:rPr>
      <w:color w:val="53565A"/>
      <w:sz w:val="22"/>
      <w:szCs w:val="22"/>
    </w:rPr>
  </w:style>
  <w:style w:type="paragraph" w:styleId="Title">
    <w:name w:val="Title"/>
    <w:basedOn w:val="Normal"/>
    <w:next w:val="Normal"/>
    <w:link w:val="TitleChar"/>
    <w:uiPriority w:val="10"/>
    <w:qFormat/>
    <w:rsid w:val="002C5CF0"/>
    <w:pPr>
      <w:spacing w:before="240" w:after="227" w:line="240" w:lineRule="auto"/>
      <w:ind w:right="3969"/>
    </w:pPr>
    <w:rPr>
      <w:sz w:val="48"/>
      <w:szCs w:val="48"/>
      <w:lang w:val="en-GB"/>
    </w:rPr>
  </w:style>
  <w:style w:type="character" w:customStyle="1" w:styleId="TitleChar">
    <w:name w:val="Title Char"/>
    <w:basedOn w:val="DefaultParagraphFont"/>
    <w:link w:val="Title"/>
    <w:uiPriority w:val="10"/>
    <w:rsid w:val="002C5CF0"/>
    <w:rPr>
      <w:rFonts w:ascii="Arial" w:hAnsi="Arial" w:cs="Arial"/>
      <w:color w:val="000000"/>
      <w:sz w:val="48"/>
      <w:szCs w:val="48"/>
      <w:lang w:val="en-GB"/>
    </w:rPr>
  </w:style>
  <w:style w:type="paragraph" w:styleId="Subtitle">
    <w:name w:val="Subtitle"/>
    <w:basedOn w:val="Normal"/>
    <w:next w:val="Normal"/>
    <w:link w:val="SubtitleChar"/>
    <w:uiPriority w:val="11"/>
    <w:qFormat/>
    <w:rsid w:val="002C5CF0"/>
    <w:pPr>
      <w:spacing w:after="800" w:line="240" w:lineRule="auto"/>
      <w:ind w:right="3969"/>
    </w:pPr>
    <w:rPr>
      <w:noProof/>
      <w:sz w:val="24"/>
      <w:lang w:val="en-GB"/>
    </w:rPr>
  </w:style>
  <w:style w:type="character" w:customStyle="1" w:styleId="SubtitleChar">
    <w:name w:val="Subtitle Char"/>
    <w:basedOn w:val="DefaultParagraphFont"/>
    <w:link w:val="Subtitle"/>
    <w:uiPriority w:val="11"/>
    <w:rsid w:val="002C5CF0"/>
    <w:rPr>
      <w:rFonts w:ascii="Arial" w:hAnsi="Arial" w:cs="Arial"/>
      <w:noProof/>
      <w:color w:val="000000"/>
      <w:szCs w:val="18"/>
      <w:lang w:val="en-GB"/>
    </w:rPr>
  </w:style>
  <w:style w:type="character" w:customStyle="1" w:styleId="Heading1Char">
    <w:name w:val="Heading 1 Char"/>
    <w:basedOn w:val="DefaultParagraphFont"/>
    <w:link w:val="Heading1"/>
    <w:uiPriority w:val="9"/>
    <w:rsid w:val="00A71B75"/>
    <w:rPr>
      <w:rFonts w:ascii="Arial" w:hAnsi="Arial" w:cs="Arial"/>
      <w:color w:val="004C97" w:themeColor="accent1"/>
      <w:sz w:val="28"/>
      <w:szCs w:val="28"/>
      <w:lang w:val="en-US"/>
    </w:rPr>
  </w:style>
  <w:style w:type="paragraph" w:customStyle="1" w:styleId="bullet1">
    <w:name w:val="bullet 1"/>
    <w:basedOn w:val="Normal"/>
    <w:uiPriority w:val="99"/>
    <w:rsid w:val="00A04157"/>
    <w:pPr>
      <w:numPr>
        <w:numId w:val="7"/>
      </w:numPr>
      <w:tabs>
        <w:tab w:val="clear" w:pos="284"/>
        <w:tab w:val="left" w:pos="283"/>
      </w:tabs>
      <w:spacing w:line="240" w:lineRule="atLeast"/>
      <w:contextualSpacing/>
    </w:pPr>
  </w:style>
  <w:style w:type="paragraph" w:customStyle="1" w:styleId="bullet2">
    <w:name w:val="bullet 2"/>
    <w:basedOn w:val="Normal"/>
    <w:uiPriority w:val="99"/>
    <w:rsid w:val="00A04157"/>
    <w:pPr>
      <w:numPr>
        <w:numId w:val="8"/>
      </w:numPr>
      <w:tabs>
        <w:tab w:val="left" w:pos="567"/>
      </w:tabs>
      <w:spacing w:line="240" w:lineRule="atLeast"/>
      <w:contextualSpacing/>
    </w:pPr>
  </w:style>
  <w:style w:type="paragraph" w:customStyle="1" w:styleId="bullet3">
    <w:name w:val="bullet 3"/>
    <w:basedOn w:val="Normal"/>
    <w:uiPriority w:val="99"/>
    <w:rsid w:val="00A04157"/>
    <w:pPr>
      <w:numPr>
        <w:numId w:val="9"/>
      </w:numPr>
      <w:tabs>
        <w:tab w:val="clear" w:pos="851"/>
        <w:tab w:val="left" w:pos="850"/>
      </w:tabs>
      <w:spacing w:line="240" w:lineRule="atLeast"/>
      <w:contextualSpacing/>
    </w:pPr>
  </w:style>
  <w:style w:type="paragraph" w:customStyle="1" w:styleId="bullet4">
    <w:name w:val="bullet 4"/>
    <w:basedOn w:val="Normal"/>
    <w:uiPriority w:val="99"/>
    <w:rsid w:val="00A04157"/>
    <w:pPr>
      <w:numPr>
        <w:numId w:val="10"/>
      </w:numPr>
      <w:tabs>
        <w:tab w:val="left" w:pos="1134"/>
      </w:tabs>
      <w:spacing w:line="240" w:lineRule="atLeast"/>
      <w:contextualSpacing/>
    </w:pPr>
  </w:style>
  <w:style w:type="character" w:customStyle="1" w:styleId="Heading2Char">
    <w:name w:val="Heading 2 Char"/>
    <w:basedOn w:val="DefaultParagraphFont"/>
    <w:link w:val="Heading2"/>
    <w:uiPriority w:val="9"/>
    <w:rsid w:val="00A71B75"/>
    <w:rPr>
      <w:rFonts w:ascii="Arial" w:hAnsi="Arial" w:cs="Arial"/>
      <w:color w:val="004D53" w:themeColor="accent2" w:themeShade="80"/>
      <w:lang w:val="en-US"/>
    </w:rPr>
  </w:style>
  <w:style w:type="character" w:customStyle="1" w:styleId="Heading3Char">
    <w:name w:val="Heading 3 Char"/>
    <w:basedOn w:val="DefaultParagraphFont"/>
    <w:link w:val="Heading3"/>
    <w:uiPriority w:val="9"/>
    <w:rsid w:val="00A71B75"/>
    <w:rPr>
      <w:rFonts w:ascii="Arial" w:hAnsi="Arial" w:cs="Arial"/>
      <w:b/>
      <w:bCs/>
      <w:color w:val="000000"/>
      <w:sz w:val="20"/>
      <w:szCs w:val="20"/>
      <w:lang w:val="en-US"/>
    </w:rPr>
  </w:style>
  <w:style w:type="numbering" w:customStyle="1" w:styleId="CurrentList1">
    <w:name w:val="Current List1"/>
    <w:uiPriority w:val="99"/>
    <w:rsid w:val="00822532"/>
    <w:pPr>
      <w:numPr>
        <w:numId w:val="4"/>
      </w:numPr>
    </w:pPr>
  </w:style>
  <w:style w:type="numbering" w:customStyle="1" w:styleId="CurrentList2">
    <w:name w:val="Current List2"/>
    <w:uiPriority w:val="99"/>
    <w:rsid w:val="00822532"/>
    <w:pPr>
      <w:numPr>
        <w:numId w:val="6"/>
      </w:numPr>
    </w:pPr>
  </w:style>
  <w:style w:type="paragraph" w:customStyle="1" w:styleId="Quotation">
    <w:name w:val="Quotation"/>
    <w:basedOn w:val="Normal"/>
    <w:qFormat/>
    <w:rsid w:val="00A04157"/>
    <w:pPr>
      <w:spacing w:before="120" w:after="120" w:line="260" w:lineRule="atLeast"/>
    </w:pPr>
    <w:rPr>
      <w:i/>
      <w:iCs/>
      <w:color w:val="004D53" w:themeColor="accent2" w:themeShade="80"/>
      <w:sz w:val="24"/>
      <w:szCs w:val="24"/>
    </w:rPr>
  </w:style>
  <w:style w:type="paragraph" w:customStyle="1" w:styleId="Titlewithborder">
    <w:name w:val="Title with border"/>
    <w:basedOn w:val="Normal"/>
    <w:qFormat/>
    <w:rsid w:val="00123BB4"/>
    <w:pPr>
      <w:spacing w:line="288" w:lineRule="auto"/>
    </w:pPr>
    <w:rPr>
      <w:b/>
      <w:bCs/>
      <w:color w:val="007B4B"/>
      <w:lang w:val="en-GB"/>
    </w:rPr>
  </w:style>
  <w:style w:type="paragraph" w:customStyle="1" w:styleId="Normalwithborder">
    <w:name w:val="Normal with border"/>
    <w:basedOn w:val="Normal"/>
    <w:qFormat/>
    <w:rsid w:val="005736B7"/>
  </w:style>
  <w:style w:type="paragraph" w:customStyle="1" w:styleId="NoParagraphStyle">
    <w:name w:val="[No Paragraph Style]"/>
    <w:rsid w:val="00484ADA"/>
    <w:pPr>
      <w:autoSpaceDE w:val="0"/>
      <w:autoSpaceDN w:val="0"/>
      <w:adjustRightInd w:val="0"/>
      <w:spacing w:line="288" w:lineRule="auto"/>
      <w:textAlignment w:val="center"/>
    </w:pPr>
    <w:rPr>
      <w:rFonts w:ascii="Arial" w:hAnsi="Arial" w:cs="Arial"/>
      <w:color w:val="000000"/>
      <w:lang w:val="en-US"/>
    </w:rPr>
  </w:style>
  <w:style w:type="paragraph" w:customStyle="1" w:styleId="Tabletext">
    <w:name w:val="Table text"/>
    <w:basedOn w:val="NoParagraphStyle"/>
    <w:qFormat/>
    <w:rsid w:val="00BC7A31"/>
    <w:pPr>
      <w:spacing w:before="60" w:after="60" w:line="240" w:lineRule="auto"/>
    </w:pPr>
    <w:rPr>
      <w:sz w:val="18"/>
      <w:szCs w:val="18"/>
      <w:lang w:val="en-AU"/>
    </w:rPr>
  </w:style>
  <w:style w:type="character" w:styleId="PageNumber">
    <w:name w:val="page number"/>
    <w:basedOn w:val="DefaultParagraphFont"/>
    <w:uiPriority w:val="99"/>
    <w:unhideWhenUsed/>
    <w:rsid w:val="004A05A1"/>
  </w:style>
  <w:style w:type="paragraph" w:customStyle="1" w:styleId="Authorisationtext">
    <w:name w:val="Authorisation text"/>
    <w:basedOn w:val="Normal"/>
    <w:qFormat/>
    <w:rsid w:val="007F1196"/>
    <w:pPr>
      <w:spacing w:line="200" w:lineRule="atLeast"/>
    </w:pPr>
    <w:rPr>
      <w:sz w:val="16"/>
      <w:szCs w:val="16"/>
    </w:rPr>
  </w:style>
  <w:style w:type="table" w:customStyle="1" w:styleId="DJSIR">
    <w:name w:val="DJSIR"/>
    <w:basedOn w:val="TableNormal"/>
    <w:uiPriority w:val="99"/>
    <w:rsid w:val="00A71B75"/>
    <w:pPr>
      <w:spacing w:before="60" w:after="60"/>
    </w:pPr>
    <w:rPr>
      <w:sz w:val="18"/>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tblStylePr w:type="firstRow">
      <w:pPr>
        <w:wordWrap/>
        <w:spacing w:beforeLines="0" w:before="60" w:beforeAutospacing="0" w:afterLines="0" w:after="60" w:afterAutospacing="0"/>
      </w:pPr>
      <w:rPr>
        <w:rFonts w:ascii="Arial" w:hAnsi="Arial"/>
        <w:color w:val="FFFFFF" w:themeColor="background1"/>
        <w:sz w:val="18"/>
      </w:rPr>
      <w:tblPr/>
      <w:tcPr>
        <w:shd w:val="clear" w:color="auto" w:fill="004C97" w:themeFill="accent1"/>
      </w:tcPr>
    </w:tblStylePr>
  </w:style>
  <w:style w:type="table" w:styleId="TableGrid">
    <w:name w:val="Table Grid"/>
    <w:basedOn w:val="TableNormal"/>
    <w:uiPriority w:val="59"/>
    <w:rsid w:val="00A0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8BD"/>
    <w:rPr>
      <w:color w:val="808080"/>
    </w:rPr>
  </w:style>
  <w:style w:type="paragraph" w:customStyle="1" w:styleId="Tablecolumnheadings">
    <w:name w:val="Table column headings"/>
    <w:basedOn w:val="Tabletext"/>
    <w:qFormat/>
    <w:rsid w:val="007C3F16"/>
    <w:pPr>
      <w:keepNext/>
    </w:pPr>
    <w:rPr>
      <w:b/>
      <w:color w:val="FFFFFF" w:themeColor="background1"/>
    </w:rPr>
  </w:style>
  <w:style w:type="paragraph" w:styleId="TOC1">
    <w:name w:val="toc 1"/>
    <w:basedOn w:val="Normal"/>
    <w:next w:val="Normal"/>
    <w:autoRedefine/>
    <w:uiPriority w:val="39"/>
    <w:unhideWhenUsed/>
    <w:rsid w:val="00831284"/>
    <w:pPr>
      <w:tabs>
        <w:tab w:val="right" w:leader="dot" w:pos="9174"/>
      </w:tabs>
      <w:spacing w:before="240" w:after="100"/>
    </w:pPr>
  </w:style>
  <w:style w:type="paragraph" w:styleId="TOC2">
    <w:name w:val="toc 2"/>
    <w:basedOn w:val="Normal"/>
    <w:next w:val="Normal"/>
    <w:autoRedefine/>
    <w:uiPriority w:val="39"/>
    <w:unhideWhenUsed/>
    <w:rsid w:val="002C5CF0"/>
    <w:pPr>
      <w:spacing w:after="100"/>
      <w:ind w:left="180"/>
    </w:pPr>
  </w:style>
  <w:style w:type="character" w:styleId="Hyperlink">
    <w:name w:val="Hyperlink"/>
    <w:basedOn w:val="DefaultParagraphFont"/>
    <w:uiPriority w:val="99"/>
    <w:unhideWhenUsed/>
    <w:rsid w:val="002C5CF0"/>
    <w:rPr>
      <w:color w:val="006864" w:themeColor="hyperlink"/>
      <w:u w:val="single"/>
    </w:rPr>
  </w:style>
  <w:style w:type="paragraph" w:customStyle="1" w:styleId="Instructions">
    <w:name w:val="Instructions"/>
    <w:basedOn w:val="NoParagraphStyle"/>
    <w:uiPriority w:val="99"/>
    <w:rsid w:val="00637822"/>
    <w:pPr>
      <w:suppressAutoHyphens/>
      <w:spacing w:after="113" w:line="240" w:lineRule="atLeast"/>
    </w:pPr>
    <w:rPr>
      <w:rFonts w:ascii="VIC" w:hAnsi="VIC" w:cs="VIC"/>
      <w:sz w:val="18"/>
      <w:szCs w:val="18"/>
    </w:rPr>
  </w:style>
  <w:style w:type="paragraph" w:styleId="CommentText">
    <w:name w:val="annotation text"/>
    <w:basedOn w:val="Normal"/>
    <w:link w:val="CommentTextChar"/>
    <w:uiPriority w:val="99"/>
    <w:unhideWhenUsed/>
    <w:rsid w:val="00B053DF"/>
    <w:pPr>
      <w:suppressAutoHyphens w:val="0"/>
      <w:autoSpaceDE/>
      <w:autoSpaceDN/>
      <w:adjustRightInd/>
      <w:spacing w:after="200" w:line="240" w:lineRule="auto"/>
      <w:textAlignment w:val="auto"/>
    </w:pPr>
    <w:rPr>
      <w:rFonts w:asciiTheme="minorHAnsi" w:eastAsiaTheme="minorEastAsia" w:hAnsiTheme="minorHAnsi" w:cstheme="minorBidi"/>
      <w:color w:val="auto"/>
      <w:sz w:val="20"/>
      <w:szCs w:val="20"/>
      <w:lang w:val="en-US" w:eastAsia="ja-JP"/>
    </w:rPr>
  </w:style>
  <w:style w:type="character" w:customStyle="1" w:styleId="CommentTextChar">
    <w:name w:val="Comment Text Char"/>
    <w:basedOn w:val="DefaultParagraphFont"/>
    <w:link w:val="CommentText"/>
    <w:uiPriority w:val="99"/>
    <w:rsid w:val="00B053DF"/>
    <w:rPr>
      <w:rFonts w:eastAsiaTheme="minorEastAsia"/>
      <w:sz w:val="20"/>
      <w:szCs w:val="20"/>
      <w:lang w:val="en-US" w:eastAsia="ja-JP"/>
    </w:rPr>
  </w:style>
  <w:style w:type="character" w:styleId="CommentReference">
    <w:name w:val="annotation reference"/>
    <w:basedOn w:val="DefaultParagraphFont"/>
    <w:uiPriority w:val="99"/>
    <w:semiHidden/>
    <w:unhideWhenUsed/>
    <w:rsid w:val="00B053DF"/>
    <w:rPr>
      <w:sz w:val="16"/>
      <w:szCs w:val="16"/>
    </w:rPr>
  </w:style>
  <w:style w:type="paragraph" w:customStyle="1" w:styleId="Bullet1VPSC">
    <w:name w:val="Bullet 1 VPSC"/>
    <w:qFormat/>
    <w:rsid w:val="00B053DF"/>
    <w:pPr>
      <w:numPr>
        <w:numId w:val="11"/>
      </w:numPr>
      <w:spacing w:after="100" w:line="276" w:lineRule="auto"/>
    </w:pPr>
    <w:rPr>
      <w:rFonts w:ascii="Arial" w:eastAsia="Calibri" w:hAnsi="Arial" w:cs="Tahoma"/>
      <w:sz w:val="20"/>
      <w:szCs w:val="20"/>
    </w:rPr>
  </w:style>
  <w:style w:type="character" w:styleId="Mention">
    <w:name w:val="Mention"/>
    <w:basedOn w:val="DefaultParagraphFont"/>
    <w:uiPriority w:val="99"/>
    <w:unhideWhenUsed/>
    <w:rsid w:val="00B053DF"/>
    <w:rPr>
      <w:color w:val="2B579A"/>
      <w:shd w:val="clear" w:color="auto" w:fill="E1DFDD"/>
    </w:rPr>
  </w:style>
  <w:style w:type="paragraph" w:styleId="ListParagraph">
    <w:name w:val="List Paragraph"/>
    <w:aliases w:val="DdeM List Paragraph"/>
    <w:basedOn w:val="Normal"/>
    <w:uiPriority w:val="34"/>
    <w:qFormat/>
    <w:rsid w:val="00F71ED4"/>
    <w:pPr>
      <w:suppressAutoHyphens w:val="0"/>
      <w:autoSpaceDE/>
      <w:autoSpaceDN/>
      <w:adjustRightInd/>
      <w:spacing w:after="120" w:line="240" w:lineRule="auto"/>
      <w:ind w:left="720"/>
      <w:contextualSpacing/>
      <w:textAlignment w:val="auto"/>
    </w:pPr>
    <w:rPr>
      <w:rFonts w:eastAsia="Times New Roman"/>
      <w:color w:val="53565A"/>
      <w:sz w:val="20"/>
      <w:szCs w:val="20"/>
      <w:lang w:eastAsia="en-AU"/>
    </w:rPr>
  </w:style>
  <w:style w:type="paragraph" w:customStyle="1" w:styleId="VPSCBody">
    <w:name w:val="VPSC Body"/>
    <w:qFormat/>
    <w:rsid w:val="00F71ED4"/>
    <w:pPr>
      <w:spacing w:after="100" w:line="276" w:lineRule="auto"/>
    </w:pPr>
    <w:rPr>
      <w:rFonts w:ascii="Arial" w:eastAsia="Times New Roman" w:hAnsi="Arial" w:cs="Tahoma"/>
      <w:sz w:val="20"/>
      <w:szCs w:val="20"/>
      <w:lang w:eastAsia="en-AU"/>
    </w:rPr>
  </w:style>
  <w:style w:type="paragraph" w:customStyle="1" w:styleId="Default">
    <w:name w:val="Default"/>
    <w:rsid w:val="004F3576"/>
    <w:pPr>
      <w:autoSpaceDE w:val="0"/>
      <w:autoSpaceDN w:val="0"/>
      <w:adjustRightInd w:val="0"/>
    </w:pPr>
    <w:rPr>
      <w:rFonts w:ascii="Arial" w:hAnsi="Arial" w:cs="Arial"/>
      <w:color w:val="000000"/>
    </w:rPr>
  </w:style>
  <w:style w:type="character" w:styleId="UnresolvedMention">
    <w:name w:val="Unresolved Mention"/>
    <w:basedOn w:val="DefaultParagraphFont"/>
    <w:uiPriority w:val="99"/>
    <w:semiHidden/>
    <w:unhideWhenUsed/>
    <w:rsid w:val="00D36740"/>
    <w:rPr>
      <w:color w:val="605E5C"/>
      <w:shd w:val="clear" w:color="auto" w:fill="E1DFDD"/>
    </w:rPr>
  </w:style>
  <w:style w:type="character" w:styleId="FollowedHyperlink">
    <w:name w:val="FollowedHyperlink"/>
    <w:basedOn w:val="DefaultParagraphFont"/>
    <w:uiPriority w:val="99"/>
    <w:semiHidden/>
    <w:unhideWhenUsed/>
    <w:rsid w:val="00CC601A"/>
    <w:rPr>
      <w:color w:val="073041" w:themeColor="followedHyperlink"/>
      <w:u w:val="single"/>
    </w:rPr>
  </w:style>
  <w:style w:type="paragraph" w:styleId="CommentSubject">
    <w:name w:val="annotation subject"/>
    <w:basedOn w:val="CommentText"/>
    <w:next w:val="CommentText"/>
    <w:link w:val="CommentSubjectChar"/>
    <w:uiPriority w:val="99"/>
    <w:semiHidden/>
    <w:unhideWhenUsed/>
    <w:rsid w:val="00140E9A"/>
    <w:pPr>
      <w:suppressAutoHyphens/>
      <w:autoSpaceDE w:val="0"/>
      <w:autoSpaceDN w:val="0"/>
      <w:adjustRightInd w:val="0"/>
      <w:spacing w:after="160"/>
      <w:textAlignment w:val="center"/>
    </w:pPr>
    <w:rPr>
      <w:rFonts w:ascii="Arial" w:eastAsiaTheme="minorHAnsi" w:hAnsi="Arial" w:cs="Arial"/>
      <w:b/>
      <w:bCs/>
      <w:color w:val="000000"/>
      <w:lang w:val="en-AU" w:eastAsia="en-US"/>
    </w:rPr>
  </w:style>
  <w:style w:type="character" w:customStyle="1" w:styleId="CommentSubjectChar">
    <w:name w:val="Comment Subject Char"/>
    <w:basedOn w:val="CommentTextChar"/>
    <w:link w:val="CommentSubject"/>
    <w:uiPriority w:val="99"/>
    <w:semiHidden/>
    <w:rsid w:val="00140E9A"/>
    <w:rPr>
      <w:rFonts w:ascii="Arial" w:eastAsiaTheme="minorEastAsia" w:hAnsi="Arial" w:cs="Arial"/>
      <w:b/>
      <w:bCs/>
      <w:color w:val="000000"/>
      <w:sz w:val="20"/>
      <w:szCs w:val="20"/>
      <w:lang w:val="en-US" w:eastAsia="ja-JP"/>
    </w:rPr>
  </w:style>
  <w:style w:type="paragraph" w:styleId="NormalWeb">
    <w:name w:val="Normal (Web)"/>
    <w:basedOn w:val="Normal"/>
    <w:uiPriority w:val="99"/>
    <w:semiHidden/>
    <w:unhideWhenUsed/>
    <w:rsid w:val="00CB7FD6"/>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8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tegrity@ecodev.vi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jsir.vic.gov.au/about-us/overview/policy-framework/gifts,-benefits-and-hospitality-poli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1D76841E6B4577BE7668890699C7DE"/>
        <w:category>
          <w:name w:val="General"/>
          <w:gallery w:val="placeholder"/>
        </w:category>
        <w:types>
          <w:type w:val="bbPlcHdr"/>
        </w:types>
        <w:behaviors>
          <w:behavior w:val="content"/>
        </w:behaviors>
        <w:guid w:val="{FA5A624A-BF0D-462F-8397-0AB963061052}"/>
      </w:docPartPr>
      <w:docPartBody>
        <w:p w:rsidR="00704BB5" w:rsidRDefault="00BC32BD" w:rsidP="008B192E">
          <w:pPr>
            <w:pStyle w:val="D31D76841E6B4577BE7668890699C7DE"/>
          </w:pPr>
          <w:r w:rsidRPr="00907005">
            <w:t xml:space="preserve">Click or tap here to enter </w:t>
          </w:r>
          <w:r>
            <w:t>Policy name</w:t>
          </w:r>
          <w:r w:rsidRPr="00907005">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altName w:val="Calibri"/>
    <w:panose1 w:val="00000500000000000000"/>
    <w:charset w:val="00"/>
    <w:family w:val="auto"/>
    <w:pitch w:val="variable"/>
    <w:sig w:usb0="00000007" w:usb1="00000000" w:usb2="00000000" w:usb3="00000000" w:csb0="00000093"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92E"/>
    <w:rsid w:val="000614ED"/>
    <w:rsid w:val="000E203F"/>
    <w:rsid w:val="00187B07"/>
    <w:rsid w:val="00257FE6"/>
    <w:rsid w:val="00267630"/>
    <w:rsid w:val="0037624B"/>
    <w:rsid w:val="004B6377"/>
    <w:rsid w:val="004D1236"/>
    <w:rsid w:val="005043A4"/>
    <w:rsid w:val="00550B2A"/>
    <w:rsid w:val="00673537"/>
    <w:rsid w:val="00704BB5"/>
    <w:rsid w:val="008314F6"/>
    <w:rsid w:val="008B192E"/>
    <w:rsid w:val="00BC32BD"/>
    <w:rsid w:val="00C72FEF"/>
    <w:rsid w:val="00D06FC5"/>
    <w:rsid w:val="00D136BE"/>
    <w:rsid w:val="00D86833"/>
    <w:rsid w:val="00DB3ABD"/>
    <w:rsid w:val="00ED6950"/>
    <w:rsid w:val="00F35FB0"/>
    <w:rsid w:val="00FB457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92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2BD"/>
    <w:rPr>
      <w:color w:val="808080"/>
    </w:rPr>
  </w:style>
  <w:style w:type="paragraph" w:customStyle="1" w:styleId="D31D76841E6B4577BE7668890699C7DE">
    <w:name w:val="D31D76841E6B4577BE7668890699C7DE"/>
    <w:rsid w:val="008B192E"/>
    <w:pPr>
      <w:suppressAutoHyphens/>
      <w:autoSpaceDE w:val="0"/>
      <w:autoSpaceDN w:val="0"/>
      <w:adjustRightInd w:val="0"/>
      <w:spacing w:after="800" w:line="240" w:lineRule="auto"/>
      <w:textAlignment w:val="center"/>
    </w:pPr>
    <w:rPr>
      <w:rFonts w:ascii="Arial" w:eastAsiaTheme="minorHAnsi" w:hAnsi="Arial" w:cs="Arial"/>
      <w:noProof/>
      <w:color w:val="000000"/>
      <w:sz w:val="18"/>
      <w:szCs w:val="18"/>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JSIR">
      <a:dk1>
        <a:srgbClr val="000000"/>
      </a:dk1>
      <a:lt1>
        <a:srgbClr val="FFFFFF"/>
      </a:lt1>
      <a:dk2>
        <a:srgbClr val="535659"/>
      </a:dk2>
      <a:lt2>
        <a:srgbClr val="D9D9D6"/>
      </a:lt2>
      <a:accent1>
        <a:srgbClr val="004C97"/>
      </a:accent1>
      <a:accent2>
        <a:srgbClr val="009CA6"/>
      </a:accent2>
      <a:accent3>
        <a:srgbClr val="78BE20"/>
      </a:accent3>
      <a:accent4>
        <a:srgbClr val="CEDC00"/>
      </a:accent4>
      <a:accent5>
        <a:srgbClr val="003868"/>
      </a:accent5>
      <a:accent6>
        <a:srgbClr val="61A300"/>
      </a:accent6>
      <a:hlink>
        <a:srgbClr val="006864"/>
      </a:hlink>
      <a:folHlink>
        <a:srgbClr val="0730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4921f16-7ffc-413b-848e-fe3892c60672">
      <Terms xmlns="http://schemas.microsoft.com/office/infopath/2007/PartnerControls"/>
    </lcf76f155ced4ddcb4097134ff3c332f>
    <TaxCatchAll xmlns="0e1c68d0-4553-45eb-96e3-3904df643782" xsi:nil="true"/>
    <Topic xmlns="14921f16-7ffc-413b-848e-fe3892c6067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1E9E9EB224AC4EB3E37C192117731A" ma:contentTypeVersion="17" ma:contentTypeDescription="Create a new document." ma:contentTypeScope="" ma:versionID="8948f1ad4a595ecd202d783417dd2574">
  <xsd:schema xmlns:xsd="http://www.w3.org/2001/XMLSchema" xmlns:xs="http://www.w3.org/2001/XMLSchema" xmlns:p="http://schemas.microsoft.com/office/2006/metadata/properties" xmlns:ns2="14921f16-7ffc-413b-848e-fe3892c60672" xmlns:ns3="0e1c68d0-4553-45eb-96e3-3904df643782" targetNamespace="http://schemas.microsoft.com/office/2006/metadata/properties" ma:root="true" ma:fieldsID="4de7fff370e1f076c191181609f658d0" ns2:_="" ns3:_="">
    <xsd:import namespace="14921f16-7ffc-413b-848e-fe3892c60672"/>
    <xsd:import namespace="0e1c68d0-4553-45eb-96e3-3904df643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21f16-7ffc-413b-848e-fe3892c60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Topic" ma:index="24" nillable="true" ma:displayName="Topic" ma:format="Dropdown" ma:internalName="Topic">
      <xsd:complexType>
        <xsd:complexContent>
          <xsd:extension base="dms:MultiChoice">
            <xsd:sequence>
              <xsd:element name="Value" maxOccurs="unbounded" minOccurs="0" nillable="true">
                <xsd:simpleType>
                  <xsd:restriction base="dms:Choice">
                    <xsd:enumeration value="Gifts Benefits and Hospitality"/>
                    <xsd:enumeration value="Conflict of Interest"/>
                    <xsd:enumeration value="Declaration of Private Interest"/>
                    <xsd:enumeration value="Outside Activities"/>
                    <xsd:enumeration value="Procurement"/>
                    <xsd:enumeration value="Recruitment"/>
                    <xsd:enumeration value="Training"/>
                    <xsd:enumeration value="Public Commen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1c68d0-4553-45eb-96e3-3904df6437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57b73a-34e9-49af-8b67-c2bf3fb0ada0}" ma:internalName="TaxCatchAll" ma:showField="CatchAllData" ma:web="0e1c68d0-4553-45eb-96e3-3904df643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1C4B0-EF1F-479A-B01A-823BA175CFB5}">
  <ds:schemaRefs>
    <ds:schemaRef ds:uri="http://schemas.openxmlformats.org/officeDocument/2006/bibliography"/>
  </ds:schemaRefs>
</ds:datastoreItem>
</file>

<file path=customXml/itemProps2.xml><?xml version="1.0" encoding="utf-8"?>
<ds:datastoreItem xmlns:ds="http://schemas.openxmlformats.org/officeDocument/2006/customXml" ds:itemID="{1C046757-8EB1-4D1F-AFC4-65FF83F67C60}">
  <ds:schemaRefs>
    <ds:schemaRef ds:uri="http://schemas.openxmlformats.org/package/2006/metadata/core-properties"/>
    <ds:schemaRef ds:uri="http://purl.org/dc/elements/1.1/"/>
    <ds:schemaRef ds:uri="http://schemas.microsoft.com/office/2006/metadata/properties"/>
    <ds:schemaRef ds:uri="0e1c68d0-4553-45eb-96e3-3904df643782"/>
    <ds:schemaRef ds:uri="http://purl.org/dc/terms/"/>
    <ds:schemaRef ds:uri="14921f16-7ffc-413b-848e-fe3892c60672"/>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7740744-CCCD-4D45-8C61-B20EE2B56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21f16-7ffc-413b-848e-fe3892c60672"/>
    <ds:schemaRef ds:uri="0e1c68d0-4553-45eb-96e3-3904df643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8CF2C-0DF9-41D7-8EEF-0AC9532C5D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 Designer2 (DJPR)</dc:creator>
  <cp:keywords/>
  <dc:description/>
  <cp:lastModifiedBy>Chris J Harrington (DJSIR)</cp:lastModifiedBy>
  <cp:revision>7</cp:revision>
  <cp:lastPrinted>2022-12-14T22:32:00Z</cp:lastPrinted>
  <dcterms:created xsi:type="dcterms:W3CDTF">2023-05-19T05:43:00Z</dcterms:created>
  <dcterms:modified xsi:type="dcterms:W3CDTF">2023-05-19T06:47:00Z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0x010100791E9E9EB224AC4EB3E37C192117731A</vt:lpwstr>
  </property>
  <property fmtid="{D5CDD505-2E9C-101B-9397-08002B2CF9AE}" pid="3" name="MediaServiceImageTags">
    <vt:lpwstr/>
  </property>
  <property fmtid="{D5CDD505-2E9C-101B-9397-08002B2CF9AE}" pid="4" name="MSIP_Label_d00a4df9-c942-4b09-b23a-6c1023f6de27_Enabled">
    <vt:lpwstr>true</vt:lpwstr>
  </property>
  <property fmtid="{D5CDD505-2E9C-101B-9397-08002B2CF9AE}" pid="5" name="MSIP_Label_d00a4df9-c942-4b09-b23a-6c1023f6de27_SetDate">
    <vt:lpwstr>2023-04-19T06:46:49Z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1c79ff00-9cde-413a-b905-cb9e86673c40</vt:lpwstr>
  </property>
  <property fmtid="{D5CDD505-2E9C-101B-9397-08002B2CF9AE}" pid="10" name="MSIP_Label_d00a4df9-c942-4b09-b23a-6c1023f6de27_ContentBits">
    <vt:lpwstr>3</vt:lpwstr>
  </property>
</Properties>
</file>