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873DA" w14:textId="77777777" w:rsidR="00543F55" w:rsidRPr="00717F51" w:rsidRDefault="00543F55" w:rsidP="005D4642">
      <w:pPr>
        <w:rPr>
          <w:rFonts w:ascii="Times New Roman" w:hAnsi="Times New Roman"/>
          <w:color w:val="auto"/>
          <w:sz w:val="24"/>
          <w:szCs w:val="24"/>
        </w:rPr>
      </w:pPr>
    </w:p>
    <w:p w14:paraId="306163B7" w14:textId="77777777" w:rsidR="00543F55" w:rsidRPr="00717F51" w:rsidRDefault="00543F55" w:rsidP="005D4642">
      <w:pPr>
        <w:spacing w:after="0"/>
        <w:rPr>
          <w:rFonts w:ascii="Times New Roman" w:hAnsi="Times New Roman"/>
          <w:color w:val="auto"/>
          <w:sz w:val="24"/>
          <w:szCs w:val="24"/>
        </w:rPr>
      </w:pPr>
    </w:p>
    <w:p w14:paraId="233B1E14" w14:textId="77777777" w:rsidR="00543F55" w:rsidRPr="00717F51" w:rsidRDefault="00543F55" w:rsidP="005D4642">
      <w:pPr>
        <w:spacing w:after="0"/>
        <w:rPr>
          <w:rFonts w:ascii="Times New Roman" w:hAnsi="Times New Roman"/>
          <w:color w:val="auto"/>
          <w:sz w:val="24"/>
          <w:szCs w:val="24"/>
        </w:rPr>
      </w:pPr>
    </w:p>
    <w:p w14:paraId="2DFD9A64" w14:textId="77777777" w:rsidR="00543F55" w:rsidRPr="00717F51" w:rsidRDefault="00543F55" w:rsidP="005D4642">
      <w:pPr>
        <w:spacing w:after="0"/>
        <w:rPr>
          <w:rFonts w:ascii="Times New Roman" w:hAnsi="Times New Roman"/>
          <w:color w:val="auto"/>
          <w:sz w:val="32"/>
          <w:szCs w:val="32"/>
        </w:rPr>
      </w:pPr>
    </w:p>
    <w:p w14:paraId="5184D9A6" w14:textId="19ECA3E2" w:rsidR="00092575" w:rsidRPr="00A34B78" w:rsidRDefault="007838C1" w:rsidP="00A34B78">
      <w:pPr>
        <w:pStyle w:val="Title"/>
        <w:jc w:val="left"/>
        <w:rPr>
          <w:highlight w:val="yellow"/>
        </w:rPr>
      </w:pPr>
      <w:bookmarkStart w:id="0" w:name="_Hlk132901464"/>
      <w:r w:rsidRPr="00A34B78">
        <w:t xml:space="preserve">Conservation </w:t>
      </w:r>
      <w:r w:rsidR="00791A85" w:rsidRPr="00A34B78">
        <w:t>and Sustainable-Harvest M</w:t>
      </w:r>
      <w:r w:rsidRPr="00A34B78">
        <w:t>odel</w:t>
      </w:r>
      <w:r w:rsidR="00791A85" w:rsidRPr="00A34B78">
        <w:t>s</w:t>
      </w:r>
      <w:r w:rsidRPr="00A34B78">
        <w:t xml:space="preserve"> for Game Duck Species</w:t>
      </w:r>
    </w:p>
    <w:bookmarkEnd w:id="0"/>
    <w:p w14:paraId="709E8BD8" w14:textId="31E89FD2" w:rsidR="00543F55" w:rsidRPr="00717F51" w:rsidRDefault="00543F55" w:rsidP="00113831">
      <w:pPr>
        <w:spacing w:after="0"/>
        <w:jc w:val="right"/>
        <w:rPr>
          <w:rFonts w:ascii="Times New Roman" w:hAnsi="Times New Roman"/>
          <w:color w:val="auto"/>
          <w:sz w:val="32"/>
          <w:szCs w:val="32"/>
          <w:highlight w:val="yellow"/>
        </w:rPr>
      </w:pPr>
    </w:p>
    <w:p w14:paraId="0D67D5CF" w14:textId="39291294" w:rsidR="00625614" w:rsidRPr="00717F51" w:rsidRDefault="00625614" w:rsidP="00113831">
      <w:pPr>
        <w:tabs>
          <w:tab w:val="left" w:pos="1846"/>
        </w:tabs>
        <w:spacing w:after="0"/>
        <w:jc w:val="right"/>
        <w:rPr>
          <w:rFonts w:ascii="Times New Roman" w:hAnsi="Times New Roman"/>
          <w:color w:val="auto"/>
          <w:sz w:val="32"/>
          <w:szCs w:val="32"/>
          <w:highlight w:val="yellow"/>
        </w:rPr>
      </w:pPr>
    </w:p>
    <w:p w14:paraId="63820EE2" w14:textId="0B2E1EF0" w:rsidR="00543F55" w:rsidRPr="00717F51" w:rsidRDefault="00543F55" w:rsidP="00113831">
      <w:pPr>
        <w:spacing w:after="0"/>
        <w:jc w:val="right"/>
        <w:rPr>
          <w:rFonts w:ascii="Times New Roman" w:hAnsi="Times New Roman"/>
          <w:color w:val="auto"/>
          <w:sz w:val="32"/>
          <w:szCs w:val="32"/>
          <w:highlight w:val="yellow"/>
        </w:rPr>
      </w:pPr>
    </w:p>
    <w:p w14:paraId="622D938F" w14:textId="3566CE5F" w:rsidR="00424898" w:rsidRPr="00717F51" w:rsidRDefault="00424898" w:rsidP="00A34B78">
      <w:pPr>
        <w:pStyle w:val="BodyText"/>
      </w:pPr>
      <w:r w:rsidRPr="00717F51">
        <w:t>Thomas Prowse</w:t>
      </w:r>
    </w:p>
    <w:p w14:paraId="6740BC02" w14:textId="16804823" w:rsidR="00C56423" w:rsidRPr="00717F51" w:rsidRDefault="00FF0982" w:rsidP="00A34B78">
      <w:pPr>
        <w:pStyle w:val="BodyText"/>
      </w:pPr>
      <w:r w:rsidRPr="00717F51">
        <w:t>Ju</w:t>
      </w:r>
      <w:r w:rsidR="00D73705" w:rsidRPr="00717F51">
        <w:t>ly</w:t>
      </w:r>
      <w:r w:rsidR="00C56423" w:rsidRPr="00717F51">
        <w:t xml:space="preserve"> 2023</w:t>
      </w:r>
    </w:p>
    <w:p w14:paraId="0566DE74" w14:textId="257E4921" w:rsidR="00E57E38" w:rsidRPr="00717F51" w:rsidRDefault="00E57E38" w:rsidP="00113831">
      <w:pPr>
        <w:spacing w:after="0"/>
        <w:rPr>
          <w:rFonts w:ascii="Times New Roman" w:hAnsi="Times New Roman"/>
          <w:color w:val="auto"/>
          <w:sz w:val="24"/>
          <w:szCs w:val="24"/>
        </w:rPr>
      </w:pPr>
    </w:p>
    <w:p w14:paraId="6C8F9D61" w14:textId="1827182C" w:rsidR="00B47B7D" w:rsidRPr="00717F51" w:rsidRDefault="00B47B7D" w:rsidP="00113831">
      <w:pPr>
        <w:spacing w:after="0"/>
        <w:rPr>
          <w:rFonts w:ascii="Times New Roman" w:hAnsi="Times New Roman"/>
          <w:color w:val="auto"/>
          <w:sz w:val="24"/>
          <w:szCs w:val="24"/>
        </w:rPr>
      </w:pPr>
    </w:p>
    <w:p w14:paraId="6F069904" w14:textId="704BAC29" w:rsidR="00B47B7D" w:rsidRPr="00717F51" w:rsidRDefault="00B47B7D" w:rsidP="00481911">
      <w:pPr>
        <w:spacing w:after="0"/>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61289023" wp14:editId="22440557">
            <wp:extent cx="6362700" cy="4920012"/>
            <wp:effectExtent l="0" t="0" r="0" b="0"/>
            <wp:docPr id="5" name="Picture 5" descr="Chestnut teal duck swimming in the water, image provided by Dr Rowan Mott&#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estnut teal duck swimming in the water, image provided by Dr Rowan Mott&#10;&#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6377486" cy="4931445"/>
                    </a:xfrm>
                    <a:prstGeom prst="rect">
                      <a:avLst/>
                    </a:prstGeom>
                    <a:noFill/>
                    <a:ln>
                      <a:noFill/>
                    </a:ln>
                  </pic:spPr>
                </pic:pic>
              </a:graphicData>
            </a:graphic>
          </wp:inline>
        </w:drawing>
      </w:r>
    </w:p>
    <w:p w14:paraId="2DC2DBFD" w14:textId="579D76FE" w:rsidR="00B47B7D" w:rsidRPr="00717F51" w:rsidRDefault="00B47B7D" w:rsidP="00B47B7D">
      <w:pPr>
        <w:tabs>
          <w:tab w:val="left" w:pos="2552"/>
          <w:tab w:val="left" w:pos="5103"/>
          <w:tab w:val="left" w:pos="7655"/>
          <w:tab w:val="right" w:pos="10490"/>
        </w:tabs>
        <w:spacing w:after="0"/>
        <w:jc w:val="right"/>
        <w:rPr>
          <w:rFonts w:ascii="Times New Roman" w:hAnsi="Times New Roman"/>
          <w:i/>
          <w:iCs/>
          <w:color w:val="auto"/>
          <w:sz w:val="24"/>
          <w:szCs w:val="24"/>
        </w:rPr>
      </w:pPr>
      <w:r w:rsidRPr="00717F51">
        <w:rPr>
          <w:rFonts w:ascii="Times New Roman" w:hAnsi="Times New Roman"/>
          <w:i/>
          <w:iCs/>
          <w:color w:val="auto"/>
          <w:sz w:val="24"/>
          <w:szCs w:val="24"/>
        </w:rPr>
        <w:t>Chestnut teal, image provided by Dr Rowan Mott</w:t>
      </w:r>
    </w:p>
    <w:p w14:paraId="6DD9D005" w14:textId="4AFE2675" w:rsidR="00D563C7" w:rsidRPr="00717F51" w:rsidRDefault="00D563C7" w:rsidP="005D4642">
      <w:pPr>
        <w:spacing w:after="0"/>
        <w:jc w:val="left"/>
        <w:rPr>
          <w:rFonts w:ascii="Times New Roman" w:hAnsi="Times New Roman"/>
          <w:i/>
          <w:iCs/>
          <w:color w:val="auto"/>
          <w:sz w:val="24"/>
          <w:szCs w:val="24"/>
        </w:rPr>
      </w:pPr>
    </w:p>
    <w:p w14:paraId="03686FE7" w14:textId="77777777" w:rsidR="009807A0" w:rsidRPr="00717F51" w:rsidRDefault="009807A0" w:rsidP="005D4642">
      <w:pPr>
        <w:ind w:left="900" w:right="278" w:hanging="900"/>
        <w:rPr>
          <w:rFonts w:ascii="Times New Roman" w:hAnsi="Times New Roman"/>
          <w:color w:val="auto"/>
          <w:sz w:val="24"/>
          <w:szCs w:val="24"/>
          <w:highlight w:val="yellow"/>
        </w:rPr>
        <w:sectPr w:rsidR="009807A0" w:rsidRPr="00717F51" w:rsidSect="004D218C">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720" w:right="1133" w:bottom="720" w:left="1134" w:header="510" w:footer="888" w:gutter="0"/>
          <w:pgNumType w:fmt="lowerRoman" w:start="1"/>
          <w:cols w:space="284"/>
          <w:titlePg/>
          <w:docGrid w:linePitch="360"/>
        </w:sectPr>
      </w:pPr>
    </w:p>
    <w:bookmarkStart w:id="1" w:name="_Toc99230587" w:displacedByCustomXml="next"/>
    <w:bookmarkStart w:id="2" w:name="_Toc100339569" w:displacedByCustomXml="next"/>
    <w:bookmarkStart w:id="3" w:name="_Toc103182648" w:displacedByCustomXml="next"/>
    <w:bookmarkStart w:id="4" w:name="_Toc103183069" w:displacedByCustomXml="next"/>
    <w:bookmarkStart w:id="5" w:name="_Toc144993718" w:displacedByCustomXml="next"/>
    <w:sdt>
      <w:sdtPr>
        <w:rPr>
          <w:rFonts w:ascii="Times New Roman" w:eastAsia="Calibri" w:hAnsi="Times New Roman" w:cs="Times New Roman"/>
          <w:b w:val="0"/>
          <w:color w:val="auto"/>
          <w:sz w:val="24"/>
          <w:szCs w:val="24"/>
        </w:rPr>
        <w:id w:val="-1623296364"/>
        <w:docPartObj>
          <w:docPartGallery w:val="Table of Contents"/>
          <w:docPartUnique/>
        </w:docPartObj>
      </w:sdtPr>
      <w:sdtEndPr>
        <w:rPr>
          <w:noProof/>
        </w:rPr>
      </w:sdtEndPr>
      <w:sdtContent>
        <w:p w14:paraId="5134AE30" w14:textId="77777777" w:rsidR="00481911" w:rsidRPr="005B4CC9" w:rsidRDefault="009565EE" w:rsidP="005D4642">
          <w:pPr>
            <w:pStyle w:val="TOCHeading"/>
            <w:spacing w:line="240" w:lineRule="auto"/>
            <w:rPr>
              <w:noProof/>
              <w:color w:val="auto"/>
            </w:rPr>
          </w:pPr>
          <w:r w:rsidRPr="005B4CC9">
            <w:rPr>
              <w:rFonts w:ascii="Times New Roman" w:hAnsi="Times New Roman" w:cs="Times New Roman"/>
              <w:color w:val="auto"/>
              <w:sz w:val="24"/>
              <w:szCs w:val="24"/>
            </w:rPr>
            <w:t>Contents</w:t>
          </w:r>
          <w:bookmarkEnd w:id="5"/>
          <w:bookmarkEnd w:id="4"/>
          <w:bookmarkEnd w:id="3"/>
          <w:bookmarkEnd w:id="2"/>
          <w:bookmarkEnd w:id="1"/>
          <w:r w:rsidRPr="005B4CC9">
            <w:rPr>
              <w:rFonts w:ascii="Times New Roman" w:hAnsi="Times New Roman" w:cs="Times New Roman"/>
              <w:b w:val="0"/>
              <w:bCs/>
              <w:color w:val="auto"/>
              <w:sz w:val="24"/>
              <w:szCs w:val="24"/>
            </w:rPr>
            <w:fldChar w:fldCharType="begin"/>
          </w:r>
          <w:r w:rsidRPr="005B4CC9">
            <w:rPr>
              <w:rFonts w:ascii="Times New Roman" w:hAnsi="Times New Roman" w:cs="Times New Roman"/>
              <w:b w:val="0"/>
              <w:color w:val="auto"/>
              <w:sz w:val="24"/>
              <w:szCs w:val="24"/>
            </w:rPr>
            <w:instrText xml:space="preserve"> TOC \o "1-3" \h \z \u </w:instrText>
          </w:r>
          <w:r w:rsidRPr="005B4CC9">
            <w:rPr>
              <w:rFonts w:ascii="Times New Roman" w:hAnsi="Times New Roman" w:cs="Times New Roman"/>
              <w:b w:val="0"/>
              <w:bCs/>
              <w:color w:val="auto"/>
              <w:sz w:val="24"/>
              <w:szCs w:val="24"/>
            </w:rPr>
            <w:fldChar w:fldCharType="separate"/>
          </w:r>
        </w:p>
        <w:p w14:paraId="6D0B53A2" w14:textId="0BA052E5" w:rsidR="00481911" w:rsidRPr="005B4CC9" w:rsidRDefault="00000000">
          <w:pPr>
            <w:pStyle w:val="TOC2"/>
            <w:tabs>
              <w:tab w:val="right" w:leader="dot" w:pos="9628"/>
            </w:tabs>
            <w:rPr>
              <w:rFonts w:eastAsiaTheme="minorEastAsia" w:cstheme="minorBidi"/>
              <w:i w:val="0"/>
              <w:iCs w:val="0"/>
              <w:noProof/>
              <w:color w:val="auto"/>
              <w:sz w:val="22"/>
              <w:szCs w:val="22"/>
            </w:rPr>
          </w:pPr>
          <w:hyperlink w:anchor="_Toc144993718" w:history="1">
            <w:r w:rsidR="00481911" w:rsidRPr="005B4CC9">
              <w:rPr>
                <w:rStyle w:val="Hyperlink"/>
                <w:rFonts w:ascii="Times New Roman" w:hAnsi="Times New Roman"/>
                <w:noProof/>
                <w:color w:val="auto"/>
              </w:rPr>
              <w:t>Contents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_Toc144993718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i</w:t>
            </w:r>
            <w:r w:rsidR="00481911" w:rsidRPr="005B4CC9">
              <w:rPr>
                <w:noProof/>
                <w:webHidden/>
                <w:color w:val="auto"/>
              </w:rPr>
              <w:fldChar w:fldCharType="end"/>
            </w:r>
          </w:hyperlink>
        </w:p>
        <w:p w14:paraId="669452C7" w14:textId="0B5E736C" w:rsidR="00481911" w:rsidRPr="005B4CC9" w:rsidRDefault="00000000">
          <w:pPr>
            <w:pStyle w:val="TOC2"/>
            <w:tabs>
              <w:tab w:val="right" w:leader="dot" w:pos="9628"/>
            </w:tabs>
            <w:rPr>
              <w:rFonts w:eastAsiaTheme="minorEastAsia" w:cstheme="minorBidi"/>
              <w:i w:val="0"/>
              <w:iCs w:val="0"/>
              <w:noProof/>
              <w:color w:val="auto"/>
              <w:sz w:val="22"/>
              <w:szCs w:val="22"/>
            </w:rPr>
          </w:pPr>
          <w:hyperlink w:anchor="_Toc144993719" w:history="1">
            <w:r w:rsidR="00481911" w:rsidRPr="005B4CC9">
              <w:rPr>
                <w:rStyle w:val="Hyperlink"/>
                <w:rFonts w:ascii="Times New Roman" w:hAnsi="Times New Roman"/>
                <w:noProof/>
                <w:color w:val="auto"/>
              </w:rPr>
              <w:t>Figures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_Toc144993719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ii</w:t>
            </w:r>
            <w:r w:rsidR="00481911" w:rsidRPr="005B4CC9">
              <w:rPr>
                <w:noProof/>
                <w:webHidden/>
                <w:color w:val="auto"/>
              </w:rPr>
              <w:fldChar w:fldCharType="end"/>
            </w:r>
          </w:hyperlink>
        </w:p>
        <w:p w14:paraId="63388FE8" w14:textId="04226050" w:rsidR="00481911" w:rsidRPr="005B4CC9" w:rsidRDefault="00000000">
          <w:pPr>
            <w:pStyle w:val="TOC2"/>
            <w:tabs>
              <w:tab w:val="right" w:leader="dot" w:pos="9628"/>
            </w:tabs>
            <w:rPr>
              <w:rFonts w:eastAsiaTheme="minorEastAsia" w:cstheme="minorBidi"/>
              <w:i w:val="0"/>
              <w:iCs w:val="0"/>
              <w:noProof/>
              <w:color w:val="auto"/>
              <w:sz w:val="22"/>
              <w:szCs w:val="22"/>
            </w:rPr>
          </w:pPr>
          <w:hyperlink w:anchor="_Toc144993720" w:history="1">
            <w:r w:rsidR="00481911" w:rsidRPr="005B4CC9">
              <w:rPr>
                <w:rStyle w:val="Hyperlink"/>
                <w:rFonts w:ascii="Times New Roman" w:hAnsi="Times New Roman"/>
                <w:noProof/>
                <w:color w:val="auto"/>
              </w:rPr>
              <w:t>Tables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_Toc144993720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iii</w:t>
            </w:r>
            <w:r w:rsidR="00481911" w:rsidRPr="005B4CC9">
              <w:rPr>
                <w:noProof/>
                <w:webHidden/>
                <w:color w:val="auto"/>
              </w:rPr>
              <w:fldChar w:fldCharType="end"/>
            </w:r>
          </w:hyperlink>
        </w:p>
        <w:p w14:paraId="0BF59B8A" w14:textId="7B3BF982" w:rsidR="00481911" w:rsidRPr="005B4CC9" w:rsidRDefault="00000000">
          <w:pPr>
            <w:pStyle w:val="TOC1"/>
            <w:tabs>
              <w:tab w:val="right" w:leader="dot" w:pos="9628"/>
            </w:tabs>
            <w:rPr>
              <w:rFonts w:eastAsiaTheme="minorEastAsia" w:cstheme="minorBidi"/>
              <w:b w:val="0"/>
              <w:bCs w:val="0"/>
              <w:noProof/>
              <w:color w:val="auto"/>
              <w:sz w:val="22"/>
              <w:szCs w:val="22"/>
            </w:rPr>
          </w:pPr>
          <w:hyperlink w:anchor="_Toc144993721" w:history="1">
            <w:r w:rsidR="00481911" w:rsidRPr="005B4CC9">
              <w:rPr>
                <w:rStyle w:val="Hyperlink"/>
                <w:rFonts w:ascii="Times New Roman" w:hAnsi="Times New Roman"/>
                <w:noProof/>
                <w:color w:val="auto"/>
              </w:rPr>
              <w:t>Executive Summary</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_Toc144993721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iv</w:t>
            </w:r>
            <w:r w:rsidR="00481911" w:rsidRPr="005B4CC9">
              <w:rPr>
                <w:noProof/>
                <w:webHidden/>
                <w:color w:val="auto"/>
              </w:rPr>
              <w:fldChar w:fldCharType="end"/>
            </w:r>
          </w:hyperlink>
        </w:p>
        <w:p w14:paraId="685CB1F5" w14:textId="05D8BC4A" w:rsidR="00481911" w:rsidRPr="005B4CC9" w:rsidRDefault="00000000">
          <w:pPr>
            <w:pStyle w:val="TOC1"/>
            <w:tabs>
              <w:tab w:val="right" w:leader="dot" w:pos="9628"/>
            </w:tabs>
            <w:rPr>
              <w:rFonts w:eastAsiaTheme="minorEastAsia" w:cstheme="minorBidi"/>
              <w:b w:val="0"/>
              <w:bCs w:val="0"/>
              <w:noProof/>
              <w:color w:val="auto"/>
              <w:sz w:val="22"/>
              <w:szCs w:val="22"/>
            </w:rPr>
          </w:pPr>
          <w:hyperlink w:anchor="_Toc144993722" w:history="1">
            <w:r w:rsidR="00481911" w:rsidRPr="005B4CC9">
              <w:rPr>
                <w:rStyle w:val="Hyperlink"/>
                <w:rFonts w:ascii="Times New Roman" w:hAnsi="Times New Roman"/>
                <w:noProof/>
                <w:color w:val="auto"/>
              </w:rPr>
              <w:t>Acknowledgments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_Toc144993722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vi</w:t>
            </w:r>
            <w:r w:rsidR="00481911" w:rsidRPr="005B4CC9">
              <w:rPr>
                <w:noProof/>
                <w:webHidden/>
                <w:color w:val="auto"/>
              </w:rPr>
              <w:fldChar w:fldCharType="end"/>
            </w:r>
          </w:hyperlink>
        </w:p>
        <w:p w14:paraId="4723E004" w14:textId="47432A9C" w:rsidR="00481911" w:rsidRPr="005B4CC9" w:rsidRDefault="00000000">
          <w:pPr>
            <w:pStyle w:val="TOC1"/>
            <w:tabs>
              <w:tab w:val="left" w:pos="440"/>
              <w:tab w:val="right" w:leader="dot" w:pos="9628"/>
            </w:tabs>
            <w:rPr>
              <w:rFonts w:eastAsiaTheme="minorEastAsia" w:cstheme="minorBidi"/>
              <w:b w:val="0"/>
              <w:bCs w:val="0"/>
              <w:noProof/>
              <w:color w:val="auto"/>
              <w:sz w:val="22"/>
              <w:szCs w:val="22"/>
            </w:rPr>
          </w:pPr>
          <w:hyperlink w:anchor="_Toc144993723" w:history="1">
            <w:r w:rsidR="00481911" w:rsidRPr="005B4CC9">
              <w:rPr>
                <w:rStyle w:val="Hyperlink"/>
                <w:rFonts w:ascii="Times New Roman" w:hAnsi="Times New Roman"/>
                <w:noProof/>
                <w:color w:val="auto"/>
              </w:rPr>
              <w:t>1</w:t>
            </w:r>
            <w:r w:rsidR="00481911" w:rsidRPr="005B4CC9">
              <w:rPr>
                <w:rFonts w:eastAsiaTheme="minorEastAsia" w:cstheme="minorBidi"/>
                <w:b w:val="0"/>
                <w:bCs w:val="0"/>
                <w:noProof/>
                <w:color w:val="auto"/>
                <w:sz w:val="22"/>
                <w:szCs w:val="22"/>
              </w:rPr>
              <w:tab/>
            </w:r>
            <w:r w:rsidR="00481911" w:rsidRPr="005B4CC9">
              <w:rPr>
                <w:rStyle w:val="Hyperlink"/>
                <w:rFonts w:ascii="Times New Roman" w:hAnsi="Times New Roman"/>
                <w:noProof/>
                <w:color w:val="auto"/>
              </w:rPr>
              <w:t>Introduction</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_Toc144993723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w:t>
            </w:r>
            <w:r w:rsidR="00481911" w:rsidRPr="005B4CC9">
              <w:rPr>
                <w:noProof/>
                <w:webHidden/>
                <w:color w:val="auto"/>
              </w:rPr>
              <w:fldChar w:fldCharType="end"/>
            </w:r>
          </w:hyperlink>
        </w:p>
        <w:p w14:paraId="4655D564" w14:textId="6A0EF0A2"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24" w:history="1">
            <w:r w:rsidR="00481911" w:rsidRPr="005B4CC9">
              <w:rPr>
                <w:rStyle w:val="Hyperlink"/>
                <w:rFonts w:ascii="Times New Roman" w:hAnsi="Times New Roman"/>
                <w:b/>
                <w:noProof/>
                <w:color w:val="auto"/>
              </w:rPr>
              <w:t>1.1</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b/>
                <w:noProof/>
                <w:color w:val="auto"/>
                <w:shd w:val="clear" w:color="auto" w:fill="FFFFFF"/>
              </w:rPr>
              <w:t>Background</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_Toc144993724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w:t>
            </w:r>
            <w:r w:rsidR="00481911" w:rsidRPr="005B4CC9">
              <w:rPr>
                <w:noProof/>
                <w:webHidden/>
                <w:color w:val="auto"/>
              </w:rPr>
              <w:fldChar w:fldCharType="end"/>
            </w:r>
          </w:hyperlink>
        </w:p>
        <w:p w14:paraId="65E8324B" w14:textId="2CB92ADD"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25" w:history="1">
            <w:r w:rsidR="00481911" w:rsidRPr="005B4CC9">
              <w:rPr>
                <w:rStyle w:val="Hyperlink"/>
                <w:rFonts w:ascii="Times New Roman" w:hAnsi="Times New Roman"/>
                <w:b/>
                <w:noProof/>
                <w:color w:val="auto"/>
              </w:rPr>
              <w:t>1.2</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b/>
                <w:noProof/>
                <w:color w:val="auto"/>
                <w:shd w:val="clear" w:color="auto" w:fill="FFFFFF"/>
              </w:rPr>
              <w:t>Aims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_Toc144993725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w:t>
            </w:r>
            <w:r w:rsidR="00481911" w:rsidRPr="005B4CC9">
              <w:rPr>
                <w:noProof/>
                <w:webHidden/>
                <w:color w:val="auto"/>
              </w:rPr>
              <w:fldChar w:fldCharType="end"/>
            </w:r>
          </w:hyperlink>
        </w:p>
        <w:p w14:paraId="17DE66B4" w14:textId="4BEB0413" w:rsidR="00481911" w:rsidRPr="005B4CC9" w:rsidRDefault="00000000">
          <w:pPr>
            <w:pStyle w:val="TOC1"/>
            <w:tabs>
              <w:tab w:val="left" w:pos="440"/>
              <w:tab w:val="right" w:leader="dot" w:pos="9628"/>
            </w:tabs>
            <w:rPr>
              <w:rFonts w:eastAsiaTheme="minorEastAsia" w:cstheme="minorBidi"/>
              <w:b w:val="0"/>
              <w:bCs w:val="0"/>
              <w:noProof/>
              <w:color w:val="auto"/>
              <w:sz w:val="22"/>
              <w:szCs w:val="22"/>
            </w:rPr>
          </w:pPr>
          <w:hyperlink w:anchor="_Toc144993726" w:history="1">
            <w:r w:rsidR="00481911" w:rsidRPr="005B4CC9">
              <w:rPr>
                <w:rStyle w:val="Hyperlink"/>
                <w:rFonts w:ascii="Times New Roman" w:hAnsi="Times New Roman"/>
                <w:noProof/>
                <w:color w:val="auto"/>
              </w:rPr>
              <w:t>2</w:t>
            </w:r>
            <w:r w:rsidR="00481911" w:rsidRPr="005B4CC9">
              <w:rPr>
                <w:rFonts w:eastAsiaTheme="minorEastAsia" w:cstheme="minorBidi"/>
                <w:b w:val="0"/>
                <w:bCs w:val="0"/>
                <w:noProof/>
                <w:color w:val="auto"/>
                <w:sz w:val="22"/>
                <w:szCs w:val="22"/>
              </w:rPr>
              <w:tab/>
            </w:r>
            <w:r w:rsidR="00481911" w:rsidRPr="005B4CC9">
              <w:rPr>
                <w:rStyle w:val="Hyperlink"/>
                <w:rFonts w:ascii="Times New Roman" w:hAnsi="Times New Roman"/>
                <w:noProof/>
                <w:color w:val="auto"/>
              </w:rPr>
              <w:t>Methods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_Toc144993726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3</w:t>
            </w:r>
            <w:r w:rsidR="00481911" w:rsidRPr="005B4CC9">
              <w:rPr>
                <w:noProof/>
                <w:webHidden/>
                <w:color w:val="auto"/>
              </w:rPr>
              <w:fldChar w:fldCharType="end"/>
            </w:r>
          </w:hyperlink>
        </w:p>
        <w:p w14:paraId="4A16B9BE" w14:textId="38434D21"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27" w:history="1">
            <w:r w:rsidR="00481911" w:rsidRPr="005B4CC9">
              <w:rPr>
                <w:rStyle w:val="Hyperlink"/>
                <w:rFonts w:ascii="Times New Roman" w:hAnsi="Times New Roman"/>
                <w:noProof/>
                <w:color w:val="auto"/>
              </w:rPr>
              <w:t>2.1</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Study region and subregions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_Toc144993727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3</w:t>
            </w:r>
            <w:r w:rsidR="00481911" w:rsidRPr="005B4CC9">
              <w:rPr>
                <w:noProof/>
                <w:webHidden/>
                <w:color w:val="auto"/>
              </w:rPr>
              <w:fldChar w:fldCharType="end"/>
            </w:r>
          </w:hyperlink>
        </w:p>
        <w:p w14:paraId="64E08A42" w14:textId="2F0EFAC3"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28" w:history="1">
            <w:r w:rsidR="00481911" w:rsidRPr="005B4CC9">
              <w:rPr>
                <w:rStyle w:val="Hyperlink"/>
                <w:rFonts w:ascii="Times New Roman" w:hAnsi="Times New Roman"/>
                <w:b/>
                <w:noProof/>
                <w:color w:val="auto"/>
              </w:rPr>
              <w:t>2.2</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b/>
                <w:noProof/>
                <w:color w:val="auto"/>
              </w:rPr>
              <w:t>Environmental variability</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_Toc144993728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3</w:t>
            </w:r>
            <w:r w:rsidR="00481911" w:rsidRPr="005B4CC9">
              <w:rPr>
                <w:noProof/>
                <w:webHidden/>
                <w:color w:val="auto"/>
              </w:rPr>
              <w:fldChar w:fldCharType="end"/>
            </w:r>
          </w:hyperlink>
        </w:p>
        <w:p w14:paraId="1524F6D2" w14:textId="70FE0F06"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29" w:history="1">
            <w:r w:rsidR="00481911" w:rsidRPr="005B4CC9">
              <w:rPr>
                <w:rStyle w:val="Hyperlink"/>
                <w:rFonts w:ascii="Times New Roman" w:hAnsi="Times New Roman"/>
                <w:noProof/>
                <w:color w:val="auto"/>
              </w:rPr>
              <w:t>2.2.1</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The Standardised Precipitation-Evapotranspiration Index</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_Toc144993729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3</w:t>
            </w:r>
            <w:r w:rsidR="00481911" w:rsidRPr="005B4CC9">
              <w:rPr>
                <w:noProof/>
                <w:webHidden/>
                <w:color w:val="auto"/>
              </w:rPr>
              <w:fldChar w:fldCharType="end"/>
            </w:r>
          </w:hyperlink>
        </w:p>
        <w:p w14:paraId="461D9EE5" w14:textId="0083BAF7"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0" w:history="1">
            <w:r w:rsidR="00481911" w:rsidRPr="005B4CC9">
              <w:rPr>
                <w:rStyle w:val="Hyperlink"/>
                <w:rFonts w:ascii="Times New Roman" w:hAnsi="Times New Roman"/>
                <w:noProof/>
                <w:color w:val="auto"/>
              </w:rPr>
              <w:t>2.2.2</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Linking SPEI and the relative abundance of game ducks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_Toc144993730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5</w:t>
            </w:r>
            <w:r w:rsidR="00481911" w:rsidRPr="005B4CC9">
              <w:rPr>
                <w:noProof/>
                <w:webHidden/>
                <w:color w:val="auto"/>
              </w:rPr>
              <w:fldChar w:fldCharType="end"/>
            </w:r>
          </w:hyperlink>
        </w:p>
        <w:p w14:paraId="79659167" w14:textId="3AECB6F9"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1" w:history="1">
            <w:r w:rsidR="00481911" w:rsidRPr="005B4CC9">
              <w:rPr>
                <w:rStyle w:val="Hyperlink"/>
                <w:rFonts w:ascii="Times New Roman" w:hAnsi="Times New Roman"/>
                <w:noProof/>
                <w:color w:val="auto"/>
              </w:rPr>
              <w:t>2.2.3</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Correction factors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_Toc144993731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5</w:t>
            </w:r>
            <w:r w:rsidR="00481911" w:rsidRPr="005B4CC9">
              <w:rPr>
                <w:noProof/>
                <w:webHidden/>
                <w:color w:val="auto"/>
              </w:rPr>
              <w:fldChar w:fldCharType="end"/>
            </w:r>
          </w:hyperlink>
        </w:p>
        <w:p w14:paraId="488810EE" w14:textId="746F38C5"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2" w:history="1">
            <w:r w:rsidR="00481911" w:rsidRPr="005B4CC9">
              <w:rPr>
                <w:rStyle w:val="Hyperlink"/>
                <w:rFonts w:ascii="Times New Roman" w:hAnsi="Times New Roman"/>
                <w:noProof/>
                <w:color w:val="auto"/>
              </w:rPr>
              <w:t>2.2.4</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Relationships between subregion carrying capacities and SPEI</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_Toc144993732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9</w:t>
            </w:r>
            <w:r w:rsidR="00481911" w:rsidRPr="005B4CC9">
              <w:rPr>
                <w:noProof/>
                <w:webHidden/>
                <w:color w:val="auto"/>
              </w:rPr>
              <w:fldChar w:fldCharType="end"/>
            </w:r>
          </w:hyperlink>
        </w:p>
        <w:p w14:paraId="26FE65AF" w14:textId="4A388E05"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33" w:history="1">
            <w:r w:rsidR="00481911" w:rsidRPr="005B4CC9">
              <w:rPr>
                <w:rStyle w:val="Hyperlink"/>
                <w:rFonts w:ascii="Times New Roman" w:hAnsi="Times New Roman"/>
                <w:noProof/>
                <w:color w:val="auto"/>
              </w:rPr>
              <w:t>2.3</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Simulation model</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_Toc144993733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10</w:t>
            </w:r>
            <w:r w:rsidR="00481911" w:rsidRPr="005B4CC9">
              <w:rPr>
                <w:noProof/>
                <w:webHidden/>
                <w:color w:val="auto"/>
              </w:rPr>
              <w:fldChar w:fldCharType="end"/>
            </w:r>
          </w:hyperlink>
        </w:p>
        <w:p w14:paraId="088FC1A5" w14:textId="7101D87F"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4" w:history="1">
            <w:r w:rsidR="00481911" w:rsidRPr="005B4CC9">
              <w:rPr>
                <w:rStyle w:val="Hyperlink"/>
                <w:rFonts w:ascii="Times New Roman" w:hAnsi="Times New Roman"/>
                <w:noProof/>
                <w:color w:val="auto"/>
              </w:rPr>
              <w:t>2.3.1</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Spatial structure</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_Toc144993734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11</w:t>
            </w:r>
            <w:r w:rsidR="00481911" w:rsidRPr="005B4CC9">
              <w:rPr>
                <w:noProof/>
                <w:webHidden/>
                <w:color w:val="auto"/>
              </w:rPr>
              <w:fldChar w:fldCharType="end"/>
            </w:r>
          </w:hyperlink>
        </w:p>
        <w:p w14:paraId="0E048CF8" w14:textId="323A3D8B"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5" w:history="1">
            <w:r w:rsidR="00481911" w:rsidRPr="005B4CC9">
              <w:rPr>
                <w:rStyle w:val="Hyperlink"/>
                <w:rFonts w:ascii="Times New Roman" w:hAnsi="Times New Roman"/>
                <w:noProof/>
                <w:color w:val="auto"/>
              </w:rPr>
              <w:t>2.3.2</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Model flow, age/sex structure, initialisation and simulation runs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_Toc144993735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11</w:t>
            </w:r>
            <w:r w:rsidR="00481911" w:rsidRPr="005B4CC9">
              <w:rPr>
                <w:noProof/>
                <w:webHidden/>
                <w:color w:val="auto"/>
              </w:rPr>
              <w:fldChar w:fldCharType="end"/>
            </w:r>
          </w:hyperlink>
        </w:p>
        <w:p w14:paraId="5FA0B825" w14:textId="7C093F91"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6" w:history="1">
            <w:r w:rsidR="00481911" w:rsidRPr="005B4CC9">
              <w:rPr>
                <w:rStyle w:val="Hyperlink"/>
                <w:rFonts w:ascii="Times New Roman" w:hAnsi="Times New Roman"/>
                <w:noProof/>
                <w:color w:val="auto"/>
              </w:rPr>
              <w:t>2.3.3</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Demographic rates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_Toc144993736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11</w:t>
            </w:r>
            <w:r w:rsidR="00481911" w:rsidRPr="005B4CC9">
              <w:rPr>
                <w:noProof/>
                <w:webHidden/>
                <w:color w:val="auto"/>
              </w:rPr>
              <w:fldChar w:fldCharType="end"/>
            </w:r>
          </w:hyperlink>
        </w:p>
        <w:p w14:paraId="33C54A2B" w14:textId="414E00E4"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7" w:history="1">
            <w:r w:rsidR="00481911" w:rsidRPr="005B4CC9">
              <w:rPr>
                <w:rStyle w:val="Hyperlink"/>
                <w:rFonts w:ascii="Times New Roman" w:hAnsi="Times New Roman"/>
                <w:noProof/>
                <w:color w:val="auto"/>
              </w:rPr>
              <w:t>2.3.4</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Dispersal</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_Toc144993737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11</w:t>
            </w:r>
            <w:r w:rsidR="00481911" w:rsidRPr="005B4CC9">
              <w:rPr>
                <w:noProof/>
                <w:webHidden/>
                <w:color w:val="auto"/>
              </w:rPr>
              <w:fldChar w:fldCharType="end"/>
            </w:r>
          </w:hyperlink>
        </w:p>
        <w:p w14:paraId="32BB2E96" w14:textId="7F3E0F34"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8" w:history="1">
            <w:r w:rsidR="00481911" w:rsidRPr="005B4CC9">
              <w:rPr>
                <w:rStyle w:val="Hyperlink"/>
                <w:rFonts w:ascii="Times New Roman" w:hAnsi="Times New Roman"/>
                <w:noProof/>
                <w:color w:val="auto"/>
              </w:rPr>
              <w:t>2.3.5</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Demographic stochasticity</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_Toc144993738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12</w:t>
            </w:r>
            <w:r w:rsidR="00481911" w:rsidRPr="005B4CC9">
              <w:rPr>
                <w:noProof/>
                <w:webHidden/>
                <w:color w:val="auto"/>
              </w:rPr>
              <w:fldChar w:fldCharType="end"/>
            </w:r>
          </w:hyperlink>
        </w:p>
        <w:p w14:paraId="51F6F799" w14:textId="07F09ED3"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39" w:history="1">
            <w:r w:rsidR="00481911" w:rsidRPr="005B4CC9">
              <w:rPr>
                <w:rStyle w:val="Hyperlink"/>
                <w:rFonts w:ascii="Times New Roman" w:hAnsi="Times New Roman"/>
                <w:noProof/>
                <w:color w:val="auto"/>
              </w:rPr>
              <w:t>2.3.6</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Environmental stochasticity</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_Toc144993739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12</w:t>
            </w:r>
            <w:r w:rsidR="00481911" w:rsidRPr="005B4CC9">
              <w:rPr>
                <w:noProof/>
                <w:webHidden/>
                <w:color w:val="auto"/>
              </w:rPr>
              <w:fldChar w:fldCharType="end"/>
            </w:r>
          </w:hyperlink>
        </w:p>
        <w:p w14:paraId="0A8590E3" w14:textId="38706EFE"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40" w:history="1">
            <w:r w:rsidR="00481911" w:rsidRPr="005B4CC9">
              <w:rPr>
                <w:rStyle w:val="Hyperlink"/>
                <w:rFonts w:ascii="Times New Roman" w:hAnsi="Times New Roman"/>
                <w:noProof/>
                <w:color w:val="auto"/>
              </w:rPr>
              <w:t>2.3.7</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Climate change</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_Toc144993740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12</w:t>
            </w:r>
            <w:r w:rsidR="00481911" w:rsidRPr="005B4CC9">
              <w:rPr>
                <w:noProof/>
                <w:webHidden/>
                <w:color w:val="auto"/>
              </w:rPr>
              <w:fldChar w:fldCharType="end"/>
            </w:r>
          </w:hyperlink>
        </w:p>
        <w:p w14:paraId="411401F2" w14:textId="730C4BE8"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41" w:history="1">
            <w:r w:rsidR="00481911" w:rsidRPr="005B4CC9">
              <w:rPr>
                <w:rStyle w:val="Hyperlink"/>
                <w:rFonts w:ascii="Times New Roman" w:hAnsi="Times New Roman"/>
                <w:noProof/>
                <w:color w:val="auto"/>
              </w:rPr>
              <w:t>2.3.8</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Harvesting</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_Toc144993741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14</w:t>
            </w:r>
            <w:r w:rsidR="00481911" w:rsidRPr="005B4CC9">
              <w:rPr>
                <w:noProof/>
                <w:webHidden/>
                <w:color w:val="auto"/>
              </w:rPr>
              <w:fldChar w:fldCharType="end"/>
            </w:r>
          </w:hyperlink>
        </w:p>
        <w:p w14:paraId="379B8492" w14:textId="09404577"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42" w:history="1">
            <w:r w:rsidR="00481911" w:rsidRPr="005B4CC9">
              <w:rPr>
                <w:rStyle w:val="Hyperlink"/>
                <w:rFonts w:ascii="Times New Roman" w:hAnsi="Times New Roman"/>
                <w:noProof/>
                <w:color w:val="auto"/>
              </w:rPr>
              <w:t>2.3.9</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Crippling loss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_Toc144993742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14</w:t>
            </w:r>
            <w:r w:rsidR="00481911" w:rsidRPr="005B4CC9">
              <w:rPr>
                <w:noProof/>
                <w:webHidden/>
                <w:color w:val="auto"/>
              </w:rPr>
              <w:fldChar w:fldCharType="end"/>
            </w:r>
          </w:hyperlink>
        </w:p>
        <w:p w14:paraId="64399ED7" w14:textId="4367A9D3" w:rsidR="00481911" w:rsidRPr="005B4CC9" w:rsidRDefault="00000000">
          <w:pPr>
            <w:pStyle w:val="TOC3"/>
            <w:tabs>
              <w:tab w:val="left" w:pos="1320"/>
              <w:tab w:val="right" w:leader="dot" w:pos="9628"/>
            </w:tabs>
            <w:rPr>
              <w:rFonts w:eastAsiaTheme="minorEastAsia" w:cstheme="minorBidi"/>
              <w:noProof/>
              <w:color w:val="auto"/>
              <w:sz w:val="22"/>
              <w:szCs w:val="22"/>
            </w:rPr>
          </w:pPr>
          <w:hyperlink w:anchor="_Toc144993743" w:history="1">
            <w:r w:rsidR="00481911" w:rsidRPr="005B4CC9">
              <w:rPr>
                <w:rStyle w:val="Hyperlink"/>
                <w:rFonts w:ascii="Times New Roman" w:hAnsi="Times New Roman"/>
                <w:noProof/>
                <w:color w:val="auto"/>
              </w:rPr>
              <w:t>2.3.10</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Scenario testing</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_Toc144993743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14</w:t>
            </w:r>
            <w:r w:rsidR="00481911" w:rsidRPr="005B4CC9">
              <w:rPr>
                <w:noProof/>
                <w:webHidden/>
                <w:color w:val="auto"/>
              </w:rPr>
              <w:fldChar w:fldCharType="end"/>
            </w:r>
          </w:hyperlink>
        </w:p>
        <w:p w14:paraId="118F9B17" w14:textId="39044363" w:rsidR="00481911" w:rsidRPr="005B4CC9" w:rsidRDefault="00000000">
          <w:pPr>
            <w:pStyle w:val="TOC3"/>
            <w:tabs>
              <w:tab w:val="left" w:pos="1320"/>
              <w:tab w:val="right" w:leader="dot" w:pos="9628"/>
            </w:tabs>
            <w:rPr>
              <w:rFonts w:eastAsiaTheme="minorEastAsia" w:cstheme="minorBidi"/>
              <w:noProof/>
              <w:color w:val="auto"/>
              <w:sz w:val="22"/>
              <w:szCs w:val="22"/>
            </w:rPr>
          </w:pPr>
          <w:hyperlink w:anchor="_Toc144993744" w:history="1">
            <w:r w:rsidR="00481911" w:rsidRPr="005B4CC9">
              <w:rPr>
                <w:rStyle w:val="Hyperlink"/>
                <w:rFonts w:ascii="Times New Roman" w:hAnsi="Times New Roman"/>
                <w:noProof/>
                <w:color w:val="auto"/>
              </w:rPr>
              <w:t>2.3.11</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Global sensitivity analysis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_Toc144993744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14</w:t>
            </w:r>
            <w:r w:rsidR="00481911" w:rsidRPr="005B4CC9">
              <w:rPr>
                <w:noProof/>
                <w:webHidden/>
                <w:color w:val="auto"/>
              </w:rPr>
              <w:fldChar w:fldCharType="end"/>
            </w:r>
          </w:hyperlink>
        </w:p>
        <w:p w14:paraId="4D3D73EE" w14:textId="4501BADF" w:rsidR="00481911" w:rsidRPr="005B4CC9" w:rsidRDefault="00000000">
          <w:pPr>
            <w:pStyle w:val="TOC1"/>
            <w:tabs>
              <w:tab w:val="left" w:pos="440"/>
              <w:tab w:val="right" w:leader="dot" w:pos="9628"/>
            </w:tabs>
            <w:rPr>
              <w:rFonts w:eastAsiaTheme="minorEastAsia" w:cstheme="minorBidi"/>
              <w:b w:val="0"/>
              <w:bCs w:val="0"/>
              <w:noProof/>
              <w:color w:val="auto"/>
              <w:sz w:val="22"/>
              <w:szCs w:val="22"/>
            </w:rPr>
          </w:pPr>
          <w:hyperlink w:anchor="_Toc144993745" w:history="1">
            <w:r w:rsidR="00481911" w:rsidRPr="005B4CC9">
              <w:rPr>
                <w:rStyle w:val="Hyperlink"/>
                <w:rFonts w:ascii="Times New Roman" w:hAnsi="Times New Roman"/>
                <w:noProof/>
                <w:color w:val="auto"/>
              </w:rPr>
              <w:t>3</w:t>
            </w:r>
            <w:r w:rsidR="00481911" w:rsidRPr="005B4CC9">
              <w:rPr>
                <w:rFonts w:eastAsiaTheme="minorEastAsia" w:cstheme="minorBidi"/>
                <w:b w:val="0"/>
                <w:bCs w:val="0"/>
                <w:noProof/>
                <w:color w:val="auto"/>
                <w:sz w:val="22"/>
                <w:szCs w:val="22"/>
              </w:rPr>
              <w:tab/>
            </w:r>
            <w:r w:rsidR="00481911" w:rsidRPr="005B4CC9">
              <w:rPr>
                <w:rStyle w:val="Hyperlink"/>
                <w:rFonts w:ascii="Times New Roman" w:hAnsi="Times New Roman"/>
                <w:noProof/>
                <w:color w:val="auto"/>
              </w:rPr>
              <w:t>Results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_Toc144993745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15</w:t>
            </w:r>
            <w:r w:rsidR="00481911" w:rsidRPr="005B4CC9">
              <w:rPr>
                <w:noProof/>
                <w:webHidden/>
                <w:color w:val="auto"/>
              </w:rPr>
              <w:fldChar w:fldCharType="end"/>
            </w:r>
          </w:hyperlink>
        </w:p>
        <w:p w14:paraId="4995629A" w14:textId="16152C5C"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46" w:history="1">
            <w:r w:rsidR="00481911" w:rsidRPr="005B4CC9">
              <w:rPr>
                <w:rStyle w:val="Hyperlink"/>
                <w:rFonts w:ascii="Times New Roman" w:hAnsi="Times New Roman"/>
                <w:noProof/>
                <w:color w:val="auto"/>
              </w:rPr>
              <w:t>3.1</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Scenario analysis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_Toc144993746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15</w:t>
            </w:r>
            <w:r w:rsidR="00481911" w:rsidRPr="005B4CC9">
              <w:rPr>
                <w:noProof/>
                <w:webHidden/>
                <w:color w:val="auto"/>
              </w:rPr>
              <w:fldChar w:fldCharType="end"/>
            </w:r>
          </w:hyperlink>
        </w:p>
        <w:p w14:paraId="02F4926E" w14:textId="5F8CD9BE"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47" w:history="1">
            <w:r w:rsidR="00481911" w:rsidRPr="005B4CC9">
              <w:rPr>
                <w:rStyle w:val="Hyperlink"/>
                <w:rFonts w:ascii="Times New Roman" w:hAnsi="Times New Roman"/>
                <w:noProof/>
                <w:color w:val="auto"/>
              </w:rPr>
              <w:t>3.1.1</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Baseline scenario with no dispersal between subregions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_Toc144993747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15</w:t>
            </w:r>
            <w:r w:rsidR="00481911" w:rsidRPr="005B4CC9">
              <w:rPr>
                <w:noProof/>
                <w:webHidden/>
                <w:color w:val="auto"/>
              </w:rPr>
              <w:fldChar w:fldCharType="end"/>
            </w:r>
          </w:hyperlink>
        </w:p>
        <w:p w14:paraId="7BA22953" w14:textId="0DA38111"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48" w:history="1">
            <w:r w:rsidR="00481911" w:rsidRPr="005B4CC9">
              <w:rPr>
                <w:rStyle w:val="Hyperlink"/>
                <w:rFonts w:ascii="Times New Roman" w:hAnsi="Times New Roman"/>
                <w:noProof/>
                <w:color w:val="auto"/>
              </w:rPr>
              <w:t>3.1.2</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Baseline scenario with species-specific dispersal between subregions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_Toc144993748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15</w:t>
            </w:r>
            <w:r w:rsidR="00481911" w:rsidRPr="005B4CC9">
              <w:rPr>
                <w:noProof/>
                <w:webHidden/>
                <w:color w:val="auto"/>
              </w:rPr>
              <w:fldChar w:fldCharType="end"/>
            </w:r>
          </w:hyperlink>
        </w:p>
        <w:p w14:paraId="17184B2B" w14:textId="115A8691"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49" w:history="1">
            <w:r w:rsidR="00481911" w:rsidRPr="005B4CC9">
              <w:rPr>
                <w:rStyle w:val="Hyperlink"/>
                <w:rFonts w:ascii="Times New Roman" w:hAnsi="Times New Roman"/>
                <w:noProof/>
                <w:color w:val="auto"/>
              </w:rPr>
              <w:t>3.1.3</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Trade-offs between cumulative harvest and population size</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_Toc144993749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15</w:t>
            </w:r>
            <w:r w:rsidR="00481911" w:rsidRPr="005B4CC9">
              <w:rPr>
                <w:noProof/>
                <w:webHidden/>
                <w:color w:val="auto"/>
              </w:rPr>
              <w:fldChar w:fldCharType="end"/>
            </w:r>
          </w:hyperlink>
        </w:p>
        <w:p w14:paraId="1A087E53" w14:textId="6EDC53D1" w:rsidR="00481911" w:rsidRPr="005B4CC9" w:rsidRDefault="00000000">
          <w:pPr>
            <w:pStyle w:val="TOC3"/>
            <w:tabs>
              <w:tab w:val="left" w:pos="1100"/>
              <w:tab w:val="right" w:leader="dot" w:pos="9628"/>
            </w:tabs>
            <w:rPr>
              <w:rFonts w:eastAsiaTheme="minorEastAsia" w:cstheme="minorBidi"/>
              <w:noProof/>
              <w:color w:val="auto"/>
              <w:sz w:val="22"/>
              <w:szCs w:val="22"/>
            </w:rPr>
          </w:pPr>
          <w:hyperlink w:anchor="_Toc144993750" w:history="1">
            <w:r w:rsidR="00481911" w:rsidRPr="005B4CC9">
              <w:rPr>
                <w:rStyle w:val="Hyperlink"/>
                <w:rFonts w:ascii="Times New Roman" w:hAnsi="Times New Roman"/>
                <w:noProof/>
                <w:color w:val="auto"/>
              </w:rPr>
              <w:t>3.1.4</w:t>
            </w:r>
            <w:r w:rsidR="00481911" w:rsidRPr="005B4CC9">
              <w:rPr>
                <w:rFonts w:eastAsiaTheme="minorEastAsia" w:cstheme="minorBidi"/>
                <w:noProof/>
                <w:color w:val="auto"/>
                <w:sz w:val="22"/>
                <w:szCs w:val="22"/>
              </w:rPr>
              <w:tab/>
            </w:r>
            <w:r w:rsidR="00481911" w:rsidRPr="005B4CC9">
              <w:rPr>
                <w:rStyle w:val="Hyperlink"/>
                <w:rFonts w:ascii="Times New Roman" w:hAnsi="Times New Roman"/>
                <w:noProof/>
                <w:color w:val="auto"/>
              </w:rPr>
              <w:t>Climate change</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_Toc144993750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17</w:t>
            </w:r>
            <w:r w:rsidR="00481911" w:rsidRPr="005B4CC9">
              <w:rPr>
                <w:noProof/>
                <w:webHidden/>
                <w:color w:val="auto"/>
              </w:rPr>
              <w:fldChar w:fldCharType="end"/>
            </w:r>
          </w:hyperlink>
        </w:p>
        <w:p w14:paraId="52E2F77D" w14:textId="23FFDE6E"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51" w:history="1">
            <w:r w:rsidR="00481911" w:rsidRPr="005B4CC9">
              <w:rPr>
                <w:rStyle w:val="Hyperlink"/>
                <w:rFonts w:ascii="Times New Roman" w:hAnsi="Times New Roman"/>
                <w:noProof/>
                <w:color w:val="auto"/>
              </w:rPr>
              <w:t>3.2</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Global sensitivity analysis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_Toc144993751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17</w:t>
            </w:r>
            <w:r w:rsidR="00481911" w:rsidRPr="005B4CC9">
              <w:rPr>
                <w:noProof/>
                <w:webHidden/>
                <w:color w:val="auto"/>
              </w:rPr>
              <w:fldChar w:fldCharType="end"/>
            </w:r>
          </w:hyperlink>
        </w:p>
        <w:p w14:paraId="683D5F3C" w14:textId="2BC736AE" w:rsidR="00481911" w:rsidRPr="005B4CC9" w:rsidRDefault="00000000">
          <w:pPr>
            <w:pStyle w:val="TOC1"/>
            <w:tabs>
              <w:tab w:val="left" w:pos="440"/>
              <w:tab w:val="right" w:leader="dot" w:pos="9628"/>
            </w:tabs>
            <w:rPr>
              <w:rFonts w:eastAsiaTheme="minorEastAsia" w:cstheme="minorBidi"/>
              <w:b w:val="0"/>
              <w:bCs w:val="0"/>
              <w:noProof/>
              <w:color w:val="auto"/>
              <w:sz w:val="22"/>
              <w:szCs w:val="22"/>
            </w:rPr>
          </w:pPr>
          <w:hyperlink w:anchor="_Toc144993752" w:history="1">
            <w:r w:rsidR="00481911" w:rsidRPr="005B4CC9">
              <w:rPr>
                <w:rStyle w:val="Hyperlink"/>
                <w:rFonts w:ascii="Times New Roman" w:hAnsi="Times New Roman"/>
                <w:noProof/>
                <w:color w:val="auto"/>
              </w:rPr>
              <w:t>4</w:t>
            </w:r>
            <w:r w:rsidR="00481911" w:rsidRPr="005B4CC9">
              <w:rPr>
                <w:rFonts w:eastAsiaTheme="minorEastAsia" w:cstheme="minorBidi"/>
                <w:b w:val="0"/>
                <w:bCs w:val="0"/>
                <w:noProof/>
                <w:color w:val="auto"/>
                <w:sz w:val="22"/>
                <w:szCs w:val="22"/>
              </w:rPr>
              <w:tab/>
            </w:r>
            <w:r w:rsidR="00481911" w:rsidRPr="005B4CC9">
              <w:rPr>
                <w:rStyle w:val="Hyperlink"/>
                <w:rFonts w:ascii="Times New Roman" w:hAnsi="Times New Roman"/>
                <w:noProof/>
                <w:color w:val="auto"/>
              </w:rPr>
              <w:t>Discussion</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_Toc144993752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21</w:t>
            </w:r>
            <w:r w:rsidR="00481911" w:rsidRPr="005B4CC9">
              <w:rPr>
                <w:noProof/>
                <w:webHidden/>
                <w:color w:val="auto"/>
              </w:rPr>
              <w:fldChar w:fldCharType="end"/>
            </w:r>
          </w:hyperlink>
        </w:p>
        <w:p w14:paraId="157B5F0F" w14:textId="79E6893B"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53" w:history="1">
            <w:r w:rsidR="00481911" w:rsidRPr="005B4CC9">
              <w:rPr>
                <w:rStyle w:val="Hyperlink"/>
                <w:rFonts w:ascii="Times New Roman" w:hAnsi="Times New Roman"/>
                <w:noProof/>
                <w:color w:val="auto"/>
              </w:rPr>
              <w:t>4.1</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Sustainable harvest rates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_Toc144993753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21</w:t>
            </w:r>
            <w:r w:rsidR="00481911" w:rsidRPr="005B4CC9">
              <w:rPr>
                <w:noProof/>
                <w:webHidden/>
                <w:color w:val="auto"/>
              </w:rPr>
              <w:fldChar w:fldCharType="end"/>
            </w:r>
          </w:hyperlink>
        </w:p>
        <w:p w14:paraId="38FA8942" w14:textId="238986A5"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54" w:history="1">
            <w:r w:rsidR="00481911" w:rsidRPr="005B4CC9">
              <w:rPr>
                <w:rStyle w:val="Hyperlink"/>
                <w:rFonts w:ascii="Times New Roman" w:hAnsi="Times New Roman"/>
                <w:noProof/>
                <w:color w:val="auto"/>
              </w:rPr>
              <w:t>4.2</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Simulating the metapopulation dynamics of game ducks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_Toc144993754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21</w:t>
            </w:r>
            <w:r w:rsidR="00481911" w:rsidRPr="005B4CC9">
              <w:rPr>
                <w:noProof/>
                <w:webHidden/>
                <w:color w:val="auto"/>
              </w:rPr>
              <w:fldChar w:fldCharType="end"/>
            </w:r>
          </w:hyperlink>
        </w:p>
        <w:p w14:paraId="7E707566" w14:textId="5D8DD467" w:rsidR="00481911" w:rsidRPr="005B4CC9" w:rsidRDefault="00000000">
          <w:pPr>
            <w:pStyle w:val="TOC2"/>
            <w:tabs>
              <w:tab w:val="left" w:pos="880"/>
              <w:tab w:val="right" w:leader="dot" w:pos="9628"/>
            </w:tabs>
            <w:rPr>
              <w:rFonts w:eastAsiaTheme="minorEastAsia" w:cstheme="minorBidi"/>
              <w:i w:val="0"/>
              <w:iCs w:val="0"/>
              <w:noProof/>
              <w:color w:val="auto"/>
              <w:sz w:val="22"/>
              <w:szCs w:val="22"/>
            </w:rPr>
          </w:pPr>
          <w:hyperlink w:anchor="_Toc144993755" w:history="1">
            <w:r w:rsidR="00481911" w:rsidRPr="005B4CC9">
              <w:rPr>
                <w:rStyle w:val="Hyperlink"/>
                <w:rFonts w:ascii="Times New Roman" w:hAnsi="Times New Roman"/>
                <w:noProof/>
                <w:color w:val="auto"/>
              </w:rPr>
              <w:t>4.3</w:t>
            </w:r>
            <w:r w:rsidR="00481911" w:rsidRPr="005B4CC9">
              <w:rPr>
                <w:rFonts w:eastAsiaTheme="minorEastAsia" w:cstheme="minorBidi"/>
                <w:i w:val="0"/>
                <w:iCs w:val="0"/>
                <w:noProof/>
                <w:color w:val="auto"/>
                <w:sz w:val="22"/>
                <w:szCs w:val="22"/>
              </w:rPr>
              <w:tab/>
            </w:r>
            <w:r w:rsidR="00481911" w:rsidRPr="005B4CC9">
              <w:rPr>
                <w:rStyle w:val="Hyperlink"/>
                <w:rFonts w:ascii="Times New Roman" w:hAnsi="Times New Roman"/>
                <w:noProof/>
                <w:color w:val="auto"/>
              </w:rPr>
              <w:t>Recommendations for future research</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_Toc144993755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22</w:t>
            </w:r>
            <w:r w:rsidR="00481911" w:rsidRPr="005B4CC9">
              <w:rPr>
                <w:noProof/>
                <w:webHidden/>
                <w:color w:val="auto"/>
              </w:rPr>
              <w:fldChar w:fldCharType="end"/>
            </w:r>
          </w:hyperlink>
        </w:p>
        <w:p w14:paraId="3B54D4BF" w14:textId="0399D87F" w:rsidR="00481911" w:rsidRPr="005B4CC9" w:rsidRDefault="00000000">
          <w:pPr>
            <w:pStyle w:val="TOC1"/>
            <w:tabs>
              <w:tab w:val="right" w:leader="dot" w:pos="9628"/>
            </w:tabs>
            <w:rPr>
              <w:rFonts w:eastAsiaTheme="minorEastAsia" w:cstheme="minorBidi"/>
              <w:b w:val="0"/>
              <w:bCs w:val="0"/>
              <w:noProof/>
              <w:color w:val="auto"/>
              <w:sz w:val="22"/>
              <w:szCs w:val="22"/>
            </w:rPr>
          </w:pPr>
          <w:hyperlink w:anchor="_Toc144993756" w:history="1">
            <w:r w:rsidR="00481911" w:rsidRPr="005B4CC9">
              <w:rPr>
                <w:rStyle w:val="Hyperlink"/>
                <w:rFonts w:ascii="Times New Roman" w:hAnsi="Times New Roman"/>
                <w:noProof/>
                <w:color w:val="auto"/>
              </w:rPr>
              <w:t>Glossary</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_Toc144993756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23</w:t>
            </w:r>
            <w:r w:rsidR="00481911" w:rsidRPr="005B4CC9">
              <w:rPr>
                <w:noProof/>
                <w:webHidden/>
                <w:color w:val="auto"/>
              </w:rPr>
              <w:fldChar w:fldCharType="end"/>
            </w:r>
          </w:hyperlink>
        </w:p>
        <w:p w14:paraId="4072859E" w14:textId="1C632EC7" w:rsidR="00481911" w:rsidRPr="005B4CC9" w:rsidRDefault="00000000">
          <w:pPr>
            <w:pStyle w:val="TOC1"/>
            <w:tabs>
              <w:tab w:val="right" w:leader="dot" w:pos="9628"/>
            </w:tabs>
            <w:rPr>
              <w:rFonts w:eastAsiaTheme="minorEastAsia" w:cstheme="minorBidi"/>
              <w:b w:val="0"/>
              <w:bCs w:val="0"/>
              <w:noProof/>
              <w:color w:val="auto"/>
              <w:sz w:val="22"/>
              <w:szCs w:val="22"/>
            </w:rPr>
          </w:pPr>
          <w:hyperlink w:anchor="_Toc144993757" w:history="1">
            <w:r w:rsidR="00481911" w:rsidRPr="005B4CC9">
              <w:rPr>
                <w:rStyle w:val="Hyperlink"/>
                <w:rFonts w:ascii="Times New Roman" w:hAnsi="Times New Roman"/>
                <w:noProof/>
                <w:color w:val="auto"/>
              </w:rPr>
              <w:t>References</w:t>
            </w:r>
            <w:r w:rsidR="00481911" w:rsidRPr="005B4CC9">
              <w:rPr>
                <w:noProof/>
                <w:webHidden/>
                <w:color w:val="auto"/>
              </w:rPr>
              <w:tab/>
            </w:r>
            <w:r w:rsidR="00481911" w:rsidRPr="005B4CC9">
              <w:rPr>
                <w:noProof/>
                <w:webHidden/>
                <w:color w:val="auto"/>
              </w:rPr>
              <w:fldChar w:fldCharType="begin"/>
            </w:r>
            <w:r w:rsidR="00481911" w:rsidRPr="005B4CC9">
              <w:rPr>
                <w:noProof/>
                <w:webHidden/>
                <w:color w:val="auto"/>
              </w:rPr>
              <w:instrText xml:space="preserve"> PAGEREF _Toc144993757 \h </w:instrText>
            </w:r>
            <w:r w:rsidR="00481911" w:rsidRPr="005B4CC9">
              <w:rPr>
                <w:noProof/>
                <w:webHidden/>
                <w:color w:val="auto"/>
              </w:rPr>
            </w:r>
            <w:r w:rsidR="00481911" w:rsidRPr="005B4CC9">
              <w:rPr>
                <w:noProof/>
                <w:webHidden/>
                <w:color w:val="auto"/>
              </w:rPr>
              <w:fldChar w:fldCharType="separate"/>
            </w:r>
            <w:r w:rsidR="00481911" w:rsidRPr="005B4CC9">
              <w:rPr>
                <w:noProof/>
                <w:webHidden/>
                <w:color w:val="auto"/>
              </w:rPr>
              <w:t>23</w:t>
            </w:r>
            <w:r w:rsidR="00481911" w:rsidRPr="005B4CC9">
              <w:rPr>
                <w:noProof/>
                <w:webHidden/>
                <w:color w:val="auto"/>
              </w:rPr>
              <w:fldChar w:fldCharType="end"/>
            </w:r>
          </w:hyperlink>
        </w:p>
        <w:p w14:paraId="0926D6CC" w14:textId="38A8D210" w:rsidR="00084F8E" w:rsidRPr="00717F51" w:rsidRDefault="009565EE" w:rsidP="005D4642">
          <w:pPr>
            <w:spacing w:afterLines="60" w:after="144"/>
            <w:rPr>
              <w:rFonts w:ascii="Times New Roman" w:hAnsi="Times New Roman"/>
              <w:color w:val="auto"/>
              <w:sz w:val="24"/>
              <w:szCs w:val="24"/>
            </w:rPr>
          </w:pPr>
          <w:r w:rsidRPr="005B4CC9">
            <w:rPr>
              <w:rFonts w:ascii="Times New Roman" w:hAnsi="Times New Roman"/>
              <w:noProof/>
              <w:color w:val="auto"/>
              <w:sz w:val="24"/>
              <w:szCs w:val="24"/>
            </w:rPr>
            <w:lastRenderedPageBreak/>
            <w:fldChar w:fldCharType="end"/>
          </w:r>
        </w:p>
      </w:sdtContent>
    </w:sdt>
    <w:p w14:paraId="7AD9B238" w14:textId="1E8A481E" w:rsidR="008D63E5" w:rsidRPr="00717F51" w:rsidRDefault="008D63E5" w:rsidP="00D05AE3">
      <w:pPr>
        <w:pStyle w:val="ListofFiguresandTablesTOCHeading"/>
        <w:spacing w:line="240" w:lineRule="auto"/>
        <w:rPr>
          <w:rFonts w:ascii="Times New Roman" w:hAnsi="Times New Roman" w:cs="Times New Roman"/>
          <w:color w:val="auto"/>
          <w:sz w:val="24"/>
          <w:szCs w:val="24"/>
        </w:rPr>
      </w:pPr>
      <w:bookmarkStart w:id="6" w:name="_Toc99230588"/>
      <w:bookmarkStart w:id="7" w:name="_Toc101538724"/>
      <w:bookmarkStart w:id="8" w:name="_Toc103183070"/>
      <w:bookmarkStart w:id="9" w:name="_Toc144993719"/>
      <w:r w:rsidRPr="00717F51">
        <w:rPr>
          <w:rFonts w:ascii="Times New Roman" w:hAnsi="Times New Roman" w:cs="Times New Roman"/>
          <w:color w:val="auto"/>
          <w:sz w:val="24"/>
          <w:szCs w:val="24"/>
        </w:rPr>
        <w:t>Figures</w:t>
      </w:r>
      <w:bookmarkEnd w:id="6"/>
      <w:bookmarkEnd w:id="7"/>
      <w:bookmarkEnd w:id="8"/>
      <w:bookmarkEnd w:id="9"/>
    </w:p>
    <w:p w14:paraId="307FF8B7" w14:textId="15C4923D" w:rsidR="00EE3A2E" w:rsidRPr="00717F51" w:rsidRDefault="008D63E5">
      <w:pPr>
        <w:pStyle w:val="TableofFigures"/>
        <w:rPr>
          <w:rFonts w:ascii="Times New Roman" w:eastAsiaTheme="minorEastAsia" w:hAnsi="Times New Roman"/>
          <w:noProof/>
          <w:color w:val="auto"/>
          <w:kern w:val="2"/>
          <w14:ligatures w14:val="standardContextual"/>
        </w:rPr>
      </w:pPr>
      <w:r w:rsidRPr="00717F51">
        <w:rPr>
          <w:rFonts w:ascii="Times New Roman" w:hAnsi="Times New Roman"/>
          <w:color w:val="auto"/>
        </w:rPr>
        <w:fldChar w:fldCharType="begin"/>
      </w:r>
      <w:r w:rsidRPr="00717F51">
        <w:rPr>
          <w:rFonts w:ascii="Times New Roman" w:hAnsi="Times New Roman"/>
          <w:color w:val="auto"/>
        </w:rPr>
        <w:instrText xml:space="preserve"> TOC \h \z \c "Figure" </w:instrText>
      </w:r>
      <w:r w:rsidRPr="00717F51">
        <w:rPr>
          <w:rFonts w:ascii="Times New Roman" w:hAnsi="Times New Roman"/>
          <w:color w:val="auto"/>
        </w:rPr>
        <w:fldChar w:fldCharType="separate"/>
      </w:r>
      <w:hyperlink w:anchor="_Toc139562089" w:history="1">
        <w:r w:rsidR="00EE3A2E" w:rsidRPr="00717F51">
          <w:rPr>
            <w:rStyle w:val="Hyperlink"/>
            <w:rFonts w:ascii="Times New Roman" w:hAnsi="Times New Roman"/>
            <w:noProof/>
            <w:color w:val="auto"/>
          </w:rPr>
          <w:t>Figure 1. Map of Australia showing the four subregions used for game duck metapopulation modelling. Abbreviations are: VIC, Victoria; NB, Northern Basin; LEB, Lake Eyre Basin; SA, South Australia. The background grid shows the average annual Standardised Precipitation-Evapotranspiration Index (SPEI) over the period between 1950 to 2020 (inclusive).</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_Toc139562089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4</w:t>
        </w:r>
        <w:r w:rsidR="00EE3A2E" w:rsidRPr="00717F51">
          <w:rPr>
            <w:rFonts w:ascii="Times New Roman" w:hAnsi="Times New Roman"/>
            <w:noProof/>
            <w:webHidden/>
            <w:color w:val="auto"/>
          </w:rPr>
          <w:fldChar w:fldCharType="end"/>
        </w:r>
      </w:hyperlink>
    </w:p>
    <w:p w14:paraId="3875443F" w14:textId="08A83906"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0" w:history="1">
        <w:r w:rsidR="00EE3A2E" w:rsidRPr="00717F51">
          <w:rPr>
            <w:rStyle w:val="Hyperlink"/>
            <w:rFonts w:ascii="Times New Roman" w:hAnsi="Times New Roman"/>
            <w:noProof/>
            <w:color w:val="auto"/>
          </w:rPr>
          <w:t>Figure 2. Time series of annually averaged (July to June) values of the Standardised Precipitation-Evapotranspiration Index (SPEI) for each subregion.</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_Toc139562090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4</w:t>
        </w:r>
        <w:r w:rsidR="00EE3A2E" w:rsidRPr="00717F51">
          <w:rPr>
            <w:rFonts w:ascii="Times New Roman" w:hAnsi="Times New Roman"/>
            <w:noProof/>
            <w:webHidden/>
            <w:color w:val="auto"/>
          </w:rPr>
          <w:fldChar w:fldCharType="end"/>
        </w:r>
      </w:hyperlink>
    </w:p>
    <w:p w14:paraId="05C7EE78" w14:textId="46A18683"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1" w:history="1">
        <w:r w:rsidR="00EE3A2E" w:rsidRPr="00717F51">
          <w:rPr>
            <w:rStyle w:val="Hyperlink"/>
            <w:rFonts w:ascii="Times New Roman" w:hAnsi="Times New Roman"/>
            <w:noProof/>
            <w:color w:val="auto"/>
          </w:rPr>
          <w:t>Figure 3. Coefficient estimates for the impact of SPEI (top row) and relative abundance in the previous year (bottom row) on log</w:t>
        </w:r>
        <w:r w:rsidR="00EE3A2E" w:rsidRPr="00717F51">
          <w:rPr>
            <w:rStyle w:val="Hyperlink"/>
            <w:rFonts w:ascii="Times New Roman" w:hAnsi="Times New Roman"/>
            <w:noProof/>
            <w:color w:val="auto"/>
            <w:vertAlign w:val="subscript"/>
          </w:rPr>
          <w:t>10</w:t>
        </w:r>
        <w:r w:rsidR="00EE3A2E" w:rsidRPr="00717F51">
          <w:rPr>
            <w:rStyle w:val="Hyperlink"/>
            <w:rFonts w:ascii="Times New Roman" w:hAnsi="Times New Roman"/>
            <w:noProof/>
            <w:color w:val="auto"/>
          </w:rPr>
          <w:t>-transformed relative abundance of game ducks derived from the EAWS monitoring program. Estimates that exceed zero indicate positive relationships between SPEI or preceding relative abundance and relative abundance in the survey year. Colours illustrates the sign and statistical significance (P &lt; 0.05) of these effects (see the legend).</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_Toc139562091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7</w:t>
        </w:r>
        <w:r w:rsidR="00EE3A2E" w:rsidRPr="00717F51">
          <w:rPr>
            <w:rFonts w:ascii="Times New Roman" w:hAnsi="Times New Roman"/>
            <w:noProof/>
            <w:webHidden/>
            <w:color w:val="auto"/>
          </w:rPr>
          <w:fldChar w:fldCharType="end"/>
        </w:r>
      </w:hyperlink>
    </w:p>
    <w:p w14:paraId="6214334E" w14:textId="762AE3DC"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2" w:history="1">
        <w:r w:rsidR="00EE3A2E" w:rsidRPr="00717F51">
          <w:rPr>
            <w:rStyle w:val="Hyperlink"/>
            <w:rFonts w:ascii="Times New Roman" w:hAnsi="Times New Roman"/>
            <w:noProof/>
            <w:color w:val="auto"/>
          </w:rPr>
          <w:t>Figure 4. Time series effects of SPEI on the log</w:t>
        </w:r>
        <w:r w:rsidR="00EE3A2E" w:rsidRPr="00717F51">
          <w:rPr>
            <w:rStyle w:val="Hyperlink"/>
            <w:rFonts w:ascii="Times New Roman" w:hAnsi="Times New Roman"/>
            <w:noProof/>
            <w:color w:val="auto"/>
            <w:vertAlign w:val="subscript"/>
          </w:rPr>
          <w:t>10</w:t>
        </w:r>
        <w:r w:rsidR="00EE3A2E" w:rsidRPr="00717F51">
          <w:rPr>
            <w:rStyle w:val="Hyperlink"/>
            <w:rFonts w:ascii="Times New Roman" w:hAnsi="Times New Roman"/>
            <w:noProof/>
            <w:color w:val="auto"/>
          </w:rPr>
          <w:t>-transformed relative abundance of game ducks derived from the EAWS monitoring program. Lines represent partial responses (conditional on an average relative abundance in the preceding year) and ribbons represent 95 % confidence intervals. Line and ribbon shading illustrates the sign and statistical significance (P &lt; 0.05) of the SPEI effect (see the legend). Points represent partial residuals and illustrate the fit of the autoregressive models to the EAWS data.</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_Toc139562092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7</w:t>
        </w:r>
        <w:r w:rsidR="00EE3A2E" w:rsidRPr="00717F51">
          <w:rPr>
            <w:rFonts w:ascii="Times New Roman" w:hAnsi="Times New Roman"/>
            <w:noProof/>
            <w:webHidden/>
            <w:color w:val="auto"/>
          </w:rPr>
          <w:fldChar w:fldCharType="end"/>
        </w:r>
      </w:hyperlink>
    </w:p>
    <w:p w14:paraId="3C011CA4" w14:textId="739F61D5"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3" w:history="1">
        <w:r w:rsidR="00EE3A2E" w:rsidRPr="00717F51">
          <w:rPr>
            <w:rStyle w:val="Hyperlink"/>
            <w:rFonts w:ascii="Times New Roman" w:hAnsi="Times New Roman"/>
            <w:noProof/>
            <w:color w:val="auto"/>
          </w:rPr>
          <w:t>Figure 5. Estimated correction factors for conversion between EAWS relative abundance and absolute game duck abundance, based on 3 and 6 years of data for Victoria and the NSW Riverina, respectively. Correction factors calculated for Victoria using design- and model-based estimates of absolute abundance are shown separately. Jittered points represent the independent correction factor estimated for each year. Horizontal back bars represent the average correction factor for each group.</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_Toc139562093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8</w:t>
        </w:r>
        <w:r w:rsidR="00EE3A2E" w:rsidRPr="00717F51">
          <w:rPr>
            <w:rFonts w:ascii="Times New Roman" w:hAnsi="Times New Roman"/>
            <w:noProof/>
            <w:webHidden/>
            <w:color w:val="auto"/>
          </w:rPr>
          <w:fldChar w:fldCharType="end"/>
        </w:r>
      </w:hyperlink>
    </w:p>
    <w:p w14:paraId="11B4893C" w14:textId="36649E8B"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4" w:history="1">
        <w:r w:rsidR="00EE3A2E" w:rsidRPr="00717F51">
          <w:rPr>
            <w:rStyle w:val="Hyperlink"/>
            <w:rFonts w:ascii="Times New Roman" w:hAnsi="Times New Roman"/>
            <w:noProof/>
            <w:color w:val="auto"/>
          </w:rPr>
          <w:t>Figure 6. Relationships between subregion carrying capacities and SPEI that were used for the baseline model parameterisation. Note that carrying capacities are presented on a log</w:t>
        </w:r>
        <w:r w:rsidR="00EE3A2E" w:rsidRPr="00717F51">
          <w:rPr>
            <w:rStyle w:val="Hyperlink"/>
            <w:rFonts w:ascii="Times New Roman" w:hAnsi="Times New Roman"/>
            <w:noProof/>
            <w:color w:val="auto"/>
            <w:vertAlign w:val="subscript"/>
          </w:rPr>
          <w:t>10</w:t>
        </w:r>
        <w:r w:rsidR="00EE3A2E" w:rsidRPr="00717F51">
          <w:rPr>
            <w:rStyle w:val="Hyperlink"/>
            <w:rFonts w:ascii="Times New Roman" w:hAnsi="Times New Roman"/>
            <w:noProof/>
            <w:color w:val="auto"/>
          </w:rPr>
          <w:t xml:space="preserve"> scale. The dashed horizontal guidelines within panels in the first column represent the absolute Victorian population estimate for each species in the spring of 2020, 2021 and 2022 (Ramsey and Fanson 2021; 2022; 2023).</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_Toc139562094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9</w:t>
        </w:r>
        <w:r w:rsidR="00EE3A2E" w:rsidRPr="00717F51">
          <w:rPr>
            <w:rFonts w:ascii="Times New Roman" w:hAnsi="Times New Roman"/>
            <w:noProof/>
            <w:webHidden/>
            <w:color w:val="auto"/>
          </w:rPr>
          <w:fldChar w:fldCharType="end"/>
        </w:r>
      </w:hyperlink>
    </w:p>
    <w:p w14:paraId="56018B7A" w14:textId="7DA36433"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5" w:history="1">
        <w:r w:rsidR="00EE3A2E" w:rsidRPr="00717F51">
          <w:rPr>
            <w:rStyle w:val="Hyperlink"/>
            <w:rFonts w:ascii="Times New Roman" w:hAnsi="Times New Roman"/>
            <w:noProof/>
            <w:color w:val="auto"/>
          </w:rPr>
          <w:t>Figure 7. Baseline parameterisation of the multinomial dispersal function for mobile species (Black Duck and Grey Teal) and sedentary species (Chestnut Teal and Wood Duck). The figure shows the probability an individual duck will disperse away from its current subregion (to one of the remaining three subregions) as the relative carrying capacity of the current subregion is increased. The dashed vertical guideline indicates a relative carrying capacity of 0.25, which would occur when each of the four subregions is at equal carrying capacity.</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_Toc139562095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13</w:t>
        </w:r>
        <w:r w:rsidR="00EE3A2E" w:rsidRPr="00717F51">
          <w:rPr>
            <w:rFonts w:ascii="Times New Roman" w:hAnsi="Times New Roman"/>
            <w:noProof/>
            <w:webHidden/>
            <w:color w:val="auto"/>
          </w:rPr>
          <w:fldChar w:fldCharType="end"/>
        </w:r>
      </w:hyperlink>
    </w:p>
    <w:p w14:paraId="1450A881" w14:textId="73F342B3"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6" w:history="1">
        <w:r w:rsidR="00EE3A2E" w:rsidRPr="00717F51">
          <w:rPr>
            <w:rStyle w:val="Hyperlink"/>
            <w:rFonts w:ascii="Times New Roman" w:hAnsi="Times New Roman"/>
            <w:noProof/>
            <w:color w:val="auto"/>
          </w:rPr>
          <w:t>Figure 8. Corrections applied to SPEI time series in each subregion to simulate a scenario of climate change. The vertical dotted guideline indicates the end of the burn-in period and the beginning of the simulated climate-change impacts.</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_Toc139562096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13</w:t>
        </w:r>
        <w:r w:rsidR="00EE3A2E" w:rsidRPr="00717F51">
          <w:rPr>
            <w:rFonts w:ascii="Times New Roman" w:hAnsi="Times New Roman"/>
            <w:noProof/>
            <w:webHidden/>
            <w:color w:val="auto"/>
          </w:rPr>
          <w:fldChar w:fldCharType="end"/>
        </w:r>
      </w:hyperlink>
    </w:p>
    <w:p w14:paraId="755D26E4" w14:textId="4557911A"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7" w:history="1">
        <w:r w:rsidR="00EE3A2E" w:rsidRPr="00717F51">
          <w:rPr>
            <w:rStyle w:val="Hyperlink"/>
            <w:rFonts w:ascii="Times New Roman" w:hAnsi="Times New Roman"/>
            <w:noProof/>
            <w:color w:val="auto"/>
          </w:rPr>
          <w:t>Figure 9. Mean subpopulation sizes (from 1,000 simulation iterations) as a percentage of carrying capacity for a scenario allowing no dispersal between subregions. Coloured lines represent the different proportional harvesting regimes in Victoria. Ducks in the Northern Basin and South Australian subregions were subject to an annual cull of 5 % for the entire simulation period, whereas the Victorian harvest was implemented at the end of the burn-in period (after year 0).</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_Toc139562097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16</w:t>
        </w:r>
        <w:r w:rsidR="00EE3A2E" w:rsidRPr="00717F51">
          <w:rPr>
            <w:rFonts w:ascii="Times New Roman" w:hAnsi="Times New Roman"/>
            <w:noProof/>
            <w:webHidden/>
            <w:color w:val="auto"/>
          </w:rPr>
          <w:fldChar w:fldCharType="end"/>
        </w:r>
      </w:hyperlink>
    </w:p>
    <w:p w14:paraId="11A9E45A" w14:textId="2DA6D450"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8" w:history="1">
        <w:r w:rsidR="00EE3A2E" w:rsidRPr="00717F51">
          <w:rPr>
            <w:rStyle w:val="Hyperlink"/>
            <w:rFonts w:ascii="Times New Roman" w:hAnsi="Times New Roman"/>
            <w:noProof/>
            <w:color w:val="auto"/>
          </w:rPr>
          <w:t>Figure 10. Mean subpopulation sizes (from 1,000 simulation iterations) as a percentage of carrying capacity for a scenario permitting dispersal between subregions. Other details are as for Fig. 8.</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_Toc139562098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16</w:t>
        </w:r>
        <w:r w:rsidR="00EE3A2E" w:rsidRPr="00717F51">
          <w:rPr>
            <w:rFonts w:ascii="Times New Roman" w:hAnsi="Times New Roman"/>
            <w:noProof/>
            <w:webHidden/>
            <w:color w:val="auto"/>
          </w:rPr>
          <w:fldChar w:fldCharType="end"/>
        </w:r>
      </w:hyperlink>
    </w:p>
    <w:p w14:paraId="3DAA1D59" w14:textId="156273E4"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99" w:history="1">
        <w:r w:rsidR="00EE3A2E" w:rsidRPr="00717F51">
          <w:rPr>
            <w:rStyle w:val="Hyperlink"/>
            <w:rFonts w:ascii="Times New Roman" w:hAnsi="Times New Roman"/>
            <w:noProof/>
            <w:color w:val="auto"/>
          </w:rPr>
          <w:t>Figure 11. Cumulative harvest for the four game duck species calculated over the 50-year simulation period, for different proportional harvest rates in Victoria. Error bars represent 95 % confidence intervals derived by simulation.</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_Toc139562099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18</w:t>
        </w:r>
        <w:r w:rsidR="00EE3A2E" w:rsidRPr="00717F51">
          <w:rPr>
            <w:rFonts w:ascii="Times New Roman" w:hAnsi="Times New Roman"/>
            <w:noProof/>
            <w:webHidden/>
            <w:color w:val="auto"/>
          </w:rPr>
          <w:fldChar w:fldCharType="end"/>
        </w:r>
      </w:hyperlink>
    </w:p>
    <w:p w14:paraId="4234B234" w14:textId="58F40EDF"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100" w:history="1">
        <w:r w:rsidR="00EE3A2E" w:rsidRPr="00717F51">
          <w:rPr>
            <w:rStyle w:val="Hyperlink"/>
            <w:rFonts w:ascii="Times New Roman" w:hAnsi="Times New Roman"/>
            <w:noProof/>
            <w:color w:val="auto"/>
          </w:rPr>
          <w:t>Figure 12. Mean population size and expected minimum population size (as a percentage of carrying capacity) calculated over the 50-year simulation period, for different proportional harvest rates in Victoria. Error bars represent 95 % confidence intervals derived by simulation. The dashed horizontal guideline illustrates an arbitrary expected minimum population threshold of 20%. Note the different y-scales for the two variables plotted.</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_Toc139562100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18</w:t>
        </w:r>
        <w:r w:rsidR="00EE3A2E" w:rsidRPr="00717F51">
          <w:rPr>
            <w:rFonts w:ascii="Times New Roman" w:hAnsi="Times New Roman"/>
            <w:noProof/>
            <w:webHidden/>
            <w:color w:val="auto"/>
          </w:rPr>
          <w:fldChar w:fldCharType="end"/>
        </w:r>
      </w:hyperlink>
    </w:p>
    <w:p w14:paraId="7AA54AAE" w14:textId="6FD4472F"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101" w:history="1">
        <w:r w:rsidR="00EE3A2E" w:rsidRPr="00717F51">
          <w:rPr>
            <w:rStyle w:val="Hyperlink"/>
            <w:rFonts w:ascii="Times New Roman" w:hAnsi="Times New Roman"/>
            <w:noProof/>
            <w:color w:val="auto"/>
          </w:rPr>
          <w:t>Figure 13. Absolute mean population size and expected minimum population size under a climate-change scenario, for different proportional harvest rates in Victoria. Error bars represent 95 % confidence intervals derived by simulation. Note the different y-scales for the two variables plotted.</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_Toc139562101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19</w:t>
        </w:r>
        <w:r w:rsidR="00EE3A2E" w:rsidRPr="00717F51">
          <w:rPr>
            <w:rFonts w:ascii="Times New Roman" w:hAnsi="Times New Roman"/>
            <w:noProof/>
            <w:webHidden/>
            <w:color w:val="auto"/>
          </w:rPr>
          <w:fldChar w:fldCharType="end"/>
        </w:r>
      </w:hyperlink>
    </w:p>
    <w:p w14:paraId="322EF497" w14:textId="04A2A825"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102" w:history="1">
        <w:r w:rsidR="00EE3A2E" w:rsidRPr="00717F51">
          <w:rPr>
            <w:rStyle w:val="Hyperlink"/>
            <w:rFonts w:ascii="Times New Roman" w:hAnsi="Times New Roman"/>
            <w:noProof/>
            <w:color w:val="auto"/>
          </w:rPr>
          <w:t>Figure 14. Boosted regression tree (BRT) summary of the metamodel sensitivity analysis for the mean and minimum Victorian population size (as a percentage of carrying capacity) for each game duck species. Relative influence metrics from the BRT analyses are shown to cover the four most important simulation parameters for each species × simulation output combination.</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_Toc139562102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19</w:t>
        </w:r>
        <w:r w:rsidR="00EE3A2E" w:rsidRPr="00717F51">
          <w:rPr>
            <w:rFonts w:ascii="Times New Roman" w:hAnsi="Times New Roman"/>
            <w:noProof/>
            <w:webHidden/>
            <w:color w:val="auto"/>
          </w:rPr>
          <w:fldChar w:fldCharType="end"/>
        </w:r>
      </w:hyperlink>
    </w:p>
    <w:p w14:paraId="4E6A169A" w14:textId="41F94ACB"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103" w:history="1">
        <w:r w:rsidR="00EE3A2E" w:rsidRPr="00717F51">
          <w:rPr>
            <w:rStyle w:val="Hyperlink"/>
            <w:rFonts w:ascii="Times New Roman" w:hAnsi="Times New Roman"/>
            <w:noProof/>
            <w:color w:val="auto"/>
          </w:rPr>
          <w:t>Figure 15. Boosted regression tree (BRT) summary of the metamodel sensitivity analysis for the mean and minimum metapopulation size (as a percentage of carrying capacity) for each game duck species. Relative influence metrics from the BRT analyses are shown to cover the four most important simulation parameters for each species × simulation output combination.</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_Toc139562103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20</w:t>
        </w:r>
        <w:r w:rsidR="00EE3A2E" w:rsidRPr="00717F51">
          <w:rPr>
            <w:rFonts w:ascii="Times New Roman" w:hAnsi="Times New Roman"/>
            <w:noProof/>
            <w:webHidden/>
            <w:color w:val="auto"/>
          </w:rPr>
          <w:fldChar w:fldCharType="end"/>
        </w:r>
      </w:hyperlink>
    </w:p>
    <w:p w14:paraId="3FB195E8" w14:textId="56F1F24D" w:rsidR="009807A0" w:rsidRPr="00717F51" w:rsidRDefault="008D63E5" w:rsidP="00D05AE3">
      <w:pPr>
        <w:rPr>
          <w:rFonts w:ascii="Times New Roman" w:hAnsi="Times New Roman"/>
          <w:color w:val="auto"/>
          <w:sz w:val="24"/>
          <w:szCs w:val="24"/>
        </w:rPr>
      </w:pPr>
      <w:r w:rsidRPr="00717F51">
        <w:rPr>
          <w:rFonts w:ascii="Times New Roman" w:hAnsi="Times New Roman"/>
          <w:color w:val="auto"/>
        </w:rPr>
        <w:fldChar w:fldCharType="end"/>
      </w:r>
    </w:p>
    <w:p w14:paraId="43DC40E8" w14:textId="01BECDCC" w:rsidR="008D63E5" w:rsidRPr="00717F51" w:rsidRDefault="008D63E5" w:rsidP="00D05AE3">
      <w:pPr>
        <w:pStyle w:val="ListofFiguresandTablesTOCHeading"/>
        <w:spacing w:line="240" w:lineRule="auto"/>
        <w:rPr>
          <w:rFonts w:ascii="Times New Roman" w:hAnsi="Times New Roman" w:cs="Times New Roman"/>
          <w:color w:val="auto"/>
          <w:sz w:val="24"/>
          <w:szCs w:val="24"/>
        </w:rPr>
      </w:pPr>
      <w:bookmarkStart w:id="10" w:name="_Toc99230589"/>
      <w:bookmarkStart w:id="11" w:name="_Toc101538725"/>
      <w:bookmarkStart w:id="12" w:name="_Toc103183071"/>
      <w:bookmarkStart w:id="13" w:name="_Toc144993720"/>
      <w:r w:rsidRPr="00717F51">
        <w:rPr>
          <w:rFonts w:ascii="Times New Roman" w:hAnsi="Times New Roman" w:cs="Times New Roman"/>
          <w:color w:val="auto"/>
          <w:sz w:val="24"/>
          <w:szCs w:val="24"/>
        </w:rPr>
        <w:t>Tables</w:t>
      </w:r>
      <w:bookmarkEnd w:id="10"/>
      <w:bookmarkEnd w:id="11"/>
      <w:bookmarkEnd w:id="12"/>
      <w:bookmarkEnd w:id="13"/>
    </w:p>
    <w:p w14:paraId="0E8BC2CD" w14:textId="1ECF6D79" w:rsidR="00EE3A2E" w:rsidRPr="00717F51" w:rsidRDefault="008D63E5">
      <w:pPr>
        <w:pStyle w:val="TableofFigures"/>
        <w:rPr>
          <w:rFonts w:ascii="Times New Roman" w:eastAsiaTheme="minorEastAsia" w:hAnsi="Times New Roman"/>
          <w:noProof/>
          <w:color w:val="auto"/>
          <w:kern w:val="2"/>
          <w14:ligatures w14:val="standardContextual"/>
        </w:rPr>
      </w:pPr>
      <w:r w:rsidRPr="00717F51">
        <w:rPr>
          <w:rFonts w:ascii="Times New Roman" w:hAnsi="Times New Roman"/>
          <w:color w:val="auto"/>
        </w:rPr>
        <w:fldChar w:fldCharType="begin"/>
      </w:r>
      <w:r w:rsidRPr="00717F51">
        <w:rPr>
          <w:rFonts w:ascii="Times New Roman" w:hAnsi="Times New Roman"/>
          <w:color w:val="auto"/>
        </w:rPr>
        <w:instrText xml:space="preserve"> TOC \h \z \c "Table" </w:instrText>
      </w:r>
      <w:r w:rsidRPr="00717F51">
        <w:rPr>
          <w:rFonts w:ascii="Times New Roman" w:hAnsi="Times New Roman"/>
          <w:color w:val="auto"/>
        </w:rPr>
        <w:fldChar w:fldCharType="separate"/>
      </w:r>
      <w:hyperlink w:anchor="_Toc139562049" w:history="1">
        <w:r w:rsidR="00EE3A2E" w:rsidRPr="00717F51">
          <w:rPr>
            <w:rStyle w:val="Hyperlink"/>
            <w:rFonts w:ascii="Times New Roman" w:hAnsi="Times New Roman"/>
            <w:noProof/>
            <w:color w:val="auto"/>
          </w:rPr>
          <w:t>Table 1. Example comparison of relative and design-based absolute abundance estimates for game ducks in Victoria in spring 2022.</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_Toc139562049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8</w:t>
        </w:r>
        <w:r w:rsidR="00EE3A2E" w:rsidRPr="00717F51">
          <w:rPr>
            <w:rFonts w:ascii="Times New Roman" w:hAnsi="Times New Roman"/>
            <w:noProof/>
            <w:webHidden/>
            <w:color w:val="auto"/>
          </w:rPr>
          <w:fldChar w:fldCharType="end"/>
        </w:r>
      </w:hyperlink>
    </w:p>
    <w:p w14:paraId="22BCE13B" w14:textId="1A251DB9" w:rsidR="00EE3A2E" w:rsidRPr="00717F51" w:rsidRDefault="00000000">
      <w:pPr>
        <w:pStyle w:val="TableofFigures"/>
        <w:rPr>
          <w:rFonts w:ascii="Times New Roman" w:eastAsiaTheme="minorEastAsia" w:hAnsi="Times New Roman"/>
          <w:noProof/>
          <w:color w:val="auto"/>
          <w:kern w:val="2"/>
          <w14:ligatures w14:val="standardContextual"/>
        </w:rPr>
      </w:pPr>
      <w:hyperlink w:anchor="_Toc139562050" w:history="1">
        <w:r w:rsidR="00EE3A2E" w:rsidRPr="00717F51">
          <w:rPr>
            <w:rStyle w:val="Hyperlink"/>
            <w:rFonts w:ascii="Times New Roman" w:hAnsi="Times New Roman"/>
            <w:noProof/>
            <w:color w:val="auto"/>
          </w:rPr>
          <w:t>Table 2. Simulation parameters for game duck species, showing baseline values for each parameter, as well as the uniform (</w:t>
        </w:r>
        <w:r w:rsidR="00EE3A2E" w:rsidRPr="00717F51">
          <w:rPr>
            <w:rStyle w:val="Hyperlink"/>
            <w:rFonts w:ascii="Times New Roman" w:hAnsi="Times New Roman"/>
            <w:i/>
            <w:iCs/>
            <w:noProof/>
            <w:color w:val="auto"/>
          </w:rPr>
          <w:t>U</w:t>
        </w:r>
        <w:r w:rsidR="00EE3A2E" w:rsidRPr="00717F51">
          <w:rPr>
            <w:rStyle w:val="Hyperlink"/>
            <w:rFonts w:ascii="Times New Roman" w:hAnsi="Times New Roman"/>
            <w:noProof/>
            <w:color w:val="auto"/>
          </w:rPr>
          <w:t xml:space="preserve">) ranges used for sensitivity analysis using Latin hypercube sampling. In the sensitivity analysis column, </w:t>
        </w:r>
        <w:r w:rsidR="00EE3A2E" w:rsidRPr="00717F51">
          <w:rPr>
            <w:rStyle w:val="Hyperlink"/>
            <w:rFonts w:ascii="Times New Roman" w:hAnsi="Times New Roman"/>
            <w:i/>
            <w:iCs/>
            <w:noProof/>
            <w:color w:val="auto"/>
          </w:rPr>
          <w:t>x</w:t>
        </w:r>
        <w:r w:rsidR="00EE3A2E" w:rsidRPr="00717F51">
          <w:rPr>
            <w:rStyle w:val="Hyperlink"/>
            <w:rFonts w:ascii="Times New Roman" w:hAnsi="Times New Roman"/>
            <w:noProof/>
            <w:color w:val="auto"/>
          </w:rPr>
          <w:t xml:space="preserve"> refers to the baseline parameter value, and </w:t>
        </w:r>
        <w:r w:rsidR="00EE3A2E" w:rsidRPr="00717F51">
          <w:rPr>
            <w:rStyle w:val="Hyperlink"/>
            <w:rFonts w:ascii="Times New Roman" w:hAnsi="Times New Roman"/>
            <w:i/>
            <w:iCs/>
            <w:noProof/>
            <w:color w:val="auto"/>
          </w:rPr>
          <w:t>U</w:t>
        </w:r>
        <w:r w:rsidR="00EE3A2E" w:rsidRPr="00717F51">
          <w:rPr>
            <w:rStyle w:val="Hyperlink"/>
            <w:rFonts w:ascii="Times New Roman" w:hAnsi="Times New Roman"/>
            <w:noProof/>
            <w:color w:val="auto"/>
          </w:rPr>
          <w:t>(lcl,ucl) means lower and upper 95% confidence limits from a previous analysis were used to define the range of the uniform distribution. For the sensitivity analysis of EAWS correction factors, the uniform distribution used for all subregions was the same as that for Victoria.</w:t>
        </w:r>
        <w:r w:rsidR="00EE3A2E" w:rsidRPr="00717F51">
          <w:rPr>
            <w:rFonts w:ascii="Times New Roman" w:hAnsi="Times New Roman"/>
            <w:noProof/>
            <w:webHidden/>
            <w:color w:val="auto"/>
          </w:rPr>
          <w:tab/>
        </w:r>
        <w:r w:rsidR="00EE3A2E" w:rsidRPr="00717F51">
          <w:rPr>
            <w:rFonts w:ascii="Times New Roman" w:hAnsi="Times New Roman"/>
            <w:noProof/>
            <w:webHidden/>
            <w:color w:val="auto"/>
          </w:rPr>
          <w:fldChar w:fldCharType="begin"/>
        </w:r>
        <w:r w:rsidR="00EE3A2E" w:rsidRPr="00717F51">
          <w:rPr>
            <w:rFonts w:ascii="Times New Roman" w:hAnsi="Times New Roman"/>
            <w:noProof/>
            <w:webHidden/>
            <w:color w:val="auto"/>
          </w:rPr>
          <w:instrText xml:space="preserve"> PAGEREF _Toc139562050 \h </w:instrText>
        </w:r>
        <w:r w:rsidR="00EE3A2E" w:rsidRPr="00717F51">
          <w:rPr>
            <w:rFonts w:ascii="Times New Roman" w:hAnsi="Times New Roman"/>
            <w:noProof/>
            <w:webHidden/>
            <w:color w:val="auto"/>
          </w:rPr>
        </w:r>
        <w:r w:rsidR="00EE3A2E" w:rsidRPr="00717F51">
          <w:rPr>
            <w:rFonts w:ascii="Times New Roman" w:hAnsi="Times New Roman"/>
            <w:noProof/>
            <w:webHidden/>
            <w:color w:val="auto"/>
          </w:rPr>
          <w:fldChar w:fldCharType="separate"/>
        </w:r>
        <w:r w:rsidR="00EE3A2E" w:rsidRPr="00717F51">
          <w:rPr>
            <w:rFonts w:ascii="Times New Roman" w:hAnsi="Times New Roman"/>
            <w:noProof/>
            <w:webHidden/>
            <w:color w:val="auto"/>
          </w:rPr>
          <w:t>10</w:t>
        </w:r>
        <w:r w:rsidR="00EE3A2E" w:rsidRPr="00717F51">
          <w:rPr>
            <w:rFonts w:ascii="Times New Roman" w:hAnsi="Times New Roman"/>
            <w:noProof/>
            <w:webHidden/>
            <w:color w:val="auto"/>
          </w:rPr>
          <w:fldChar w:fldCharType="end"/>
        </w:r>
      </w:hyperlink>
    </w:p>
    <w:p w14:paraId="4C90DC47" w14:textId="43195519" w:rsidR="006F08F7" w:rsidRPr="00717F51" w:rsidRDefault="008D63E5" w:rsidP="006F08F7">
      <w:pPr>
        <w:pStyle w:val="Heading1noTOC"/>
        <w:spacing w:line="240" w:lineRule="auto"/>
        <w:rPr>
          <w:rFonts w:ascii="Times New Roman" w:hAnsi="Times New Roman" w:cs="Times New Roman"/>
          <w:color w:val="auto"/>
          <w:sz w:val="24"/>
          <w:szCs w:val="24"/>
        </w:rPr>
      </w:pPr>
      <w:r w:rsidRPr="00717F51">
        <w:rPr>
          <w:rFonts w:ascii="Times New Roman" w:hAnsi="Times New Roman" w:cs="Times New Roman"/>
          <w:color w:val="auto"/>
          <w:sz w:val="22"/>
          <w:szCs w:val="22"/>
        </w:rPr>
        <w:fldChar w:fldCharType="end"/>
      </w:r>
      <w:bookmarkStart w:id="14" w:name="_Toc517710393"/>
      <w:bookmarkStart w:id="15" w:name="_Toc517789839"/>
      <w:r w:rsidR="009807A0" w:rsidRPr="00717F51">
        <w:rPr>
          <w:rFonts w:ascii="Times New Roman" w:hAnsi="Times New Roman" w:cs="Times New Roman"/>
          <w:color w:val="auto"/>
          <w:sz w:val="24"/>
          <w:szCs w:val="24"/>
        </w:rPr>
        <w:br w:type="column"/>
      </w:r>
      <w:bookmarkStart w:id="16" w:name="_Toc144993721"/>
      <w:bookmarkStart w:id="17" w:name="_Hlk100303854"/>
      <w:bookmarkEnd w:id="14"/>
      <w:bookmarkEnd w:id="15"/>
      <w:r w:rsidR="006F08F7" w:rsidRPr="00717F51">
        <w:rPr>
          <w:rFonts w:ascii="Times New Roman" w:hAnsi="Times New Roman" w:cs="Times New Roman"/>
          <w:color w:val="auto"/>
          <w:sz w:val="24"/>
          <w:szCs w:val="24"/>
        </w:rPr>
        <w:lastRenderedPageBreak/>
        <w:t>Executive Summary</w:t>
      </w:r>
      <w:bookmarkEnd w:id="16"/>
    </w:p>
    <w:p w14:paraId="4D102164" w14:textId="696BE3CC" w:rsidR="00470155" w:rsidRPr="00717F51" w:rsidRDefault="00470155" w:rsidP="000D6EB3">
      <w:pPr>
        <w:rPr>
          <w:rFonts w:ascii="Times New Roman" w:hAnsi="Times New Roman"/>
          <w:color w:val="auto"/>
          <w:sz w:val="24"/>
          <w:szCs w:val="24"/>
        </w:rPr>
      </w:pPr>
      <w:bookmarkStart w:id="18" w:name="_Toc77259793"/>
      <w:bookmarkStart w:id="19" w:name="_Toc77260033"/>
      <w:bookmarkEnd w:id="17"/>
      <w:r w:rsidRPr="00717F51">
        <w:rPr>
          <w:rFonts w:ascii="Times New Roman" w:hAnsi="Times New Roman"/>
          <w:color w:val="auto"/>
          <w:sz w:val="24"/>
          <w:szCs w:val="24"/>
        </w:rPr>
        <w:t>In Victoria, up to eight species of game duck can be hunted recreationally depending on the annual hunting season arrangements.</w:t>
      </w:r>
      <w:r w:rsidR="00E568C3" w:rsidRPr="00717F51">
        <w:rPr>
          <w:rFonts w:ascii="Times New Roman" w:hAnsi="Times New Roman"/>
          <w:color w:val="auto"/>
          <w:sz w:val="24"/>
          <w:szCs w:val="24"/>
        </w:rPr>
        <w:t xml:space="preserve"> The duck hunting arrangements are prescribed in regulation but may be varied based on seasonal conditions (e.g.</w:t>
      </w:r>
      <w:r w:rsidR="00F62BA2" w:rsidRPr="00717F51">
        <w:rPr>
          <w:rFonts w:ascii="Times New Roman" w:hAnsi="Times New Roman"/>
          <w:color w:val="auto"/>
          <w:sz w:val="24"/>
          <w:szCs w:val="24"/>
        </w:rPr>
        <w:t>,</w:t>
      </w:r>
      <w:r w:rsidR="00E568C3" w:rsidRPr="00717F51">
        <w:rPr>
          <w:rFonts w:ascii="Times New Roman" w:hAnsi="Times New Roman"/>
          <w:color w:val="auto"/>
          <w:sz w:val="24"/>
          <w:szCs w:val="24"/>
        </w:rPr>
        <w:t xml:space="preserve"> the extent of habitat) and game duck population status. Variations can be made to the</w:t>
      </w:r>
      <w:r w:rsidRPr="00717F51">
        <w:rPr>
          <w:rFonts w:ascii="Times New Roman" w:hAnsi="Times New Roman"/>
          <w:color w:val="auto"/>
          <w:sz w:val="24"/>
          <w:szCs w:val="24"/>
        </w:rPr>
        <w:t xml:space="preserve"> duration of the season, the species permitted to be hunted, </w:t>
      </w:r>
      <w:r w:rsidR="00F62BA2" w:rsidRPr="00717F51">
        <w:rPr>
          <w:rFonts w:ascii="Times New Roman" w:hAnsi="Times New Roman"/>
          <w:color w:val="auto"/>
          <w:sz w:val="24"/>
          <w:szCs w:val="24"/>
        </w:rPr>
        <w:t xml:space="preserve">and </w:t>
      </w:r>
      <w:r w:rsidRPr="00717F51">
        <w:rPr>
          <w:rFonts w:ascii="Times New Roman" w:hAnsi="Times New Roman"/>
          <w:color w:val="auto"/>
          <w:sz w:val="24"/>
          <w:szCs w:val="24"/>
        </w:rPr>
        <w:t xml:space="preserve">bag limits allowable per hunter per day, </w:t>
      </w:r>
      <w:r w:rsidR="007970DC" w:rsidRPr="00717F51">
        <w:rPr>
          <w:rFonts w:ascii="Times New Roman" w:hAnsi="Times New Roman"/>
          <w:color w:val="auto"/>
          <w:sz w:val="24"/>
          <w:szCs w:val="24"/>
        </w:rPr>
        <w:t>while</w:t>
      </w:r>
      <w:r w:rsidRPr="00717F51">
        <w:rPr>
          <w:rFonts w:ascii="Times New Roman" w:hAnsi="Times New Roman"/>
          <w:color w:val="auto"/>
          <w:sz w:val="24"/>
          <w:szCs w:val="24"/>
        </w:rPr>
        <w:t xml:space="preserve"> specific wetlands</w:t>
      </w:r>
      <w:r w:rsidR="00F62BA2" w:rsidRPr="00717F51">
        <w:rPr>
          <w:rFonts w:ascii="Times New Roman" w:hAnsi="Times New Roman"/>
          <w:color w:val="auto"/>
          <w:sz w:val="24"/>
          <w:szCs w:val="24"/>
        </w:rPr>
        <w:t xml:space="preserve"> may also be closed to hunting</w:t>
      </w:r>
      <w:r w:rsidRPr="00717F51">
        <w:rPr>
          <w:rFonts w:ascii="Times New Roman" w:hAnsi="Times New Roman"/>
          <w:color w:val="auto"/>
          <w:sz w:val="24"/>
          <w:szCs w:val="24"/>
        </w:rPr>
        <w:t xml:space="preserve">. Decisions regarding </w:t>
      </w:r>
      <w:r w:rsidR="007970DC" w:rsidRPr="00717F51">
        <w:rPr>
          <w:rFonts w:ascii="Times New Roman" w:hAnsi="Times New Roman"/>
          <w:color w:val="auto"/>
          <w:sz w:val="24"/>
          <w:szCs w:val="24"/>
        </w:rPr>
        <w:t>these arrangements</w:t>
      </w:r>
      <w:r w:rsidRPr="00717F51">
        <w:rPr>
          <w:rFonts w:ascii="Times New Roman" w:hAnsi="Times New Roman"/>
          <w:color w:val="auto"/>
          <w:sz w:val="24"/>
          <w:szCs w:val="24"/>
        </w:rPr>
        <w:t xml:space="preserve"> are controversial and affect a diverse range of stakeholder groups with different interests. </w:t>
      </w:r>
    </w:p>
    <w:p w14:paraId="13C95B52" w14:textId="2FCFDE8B" w:rsidR="00D56C7E" w:rsidRPr="00717F51" w:rsidRDefault="009F0DD1" w:rsidP="000D6EB3">
      <w:pPr>
        <w:rPr>
          <w:rFonts w:ascii="Times New Roman" w:hAnsi="Times New Roman"/>
          <w:color w:val="auto"/>
          <w:sz w:val="24"/>
          <w:szCs w:val="24"/>
        </w:rPr>
      </w:pPr>
      <w:r w:rsidRPr="00717F51">
        <w:rPr>
          <w:rFonts w:ascii="Times New Roman" w:hAnsi="Times New Roman"/>
          <w:color w:val="auto"/>
          <w:sz w:val="24"/>
          <w:szCs w:val="24"/>
        </w:rPr>
        <w:t>To increase the transparency of</w:t>
      </w:r>
      <w:r w:rsidR="00576A41" w:rsidRPr="00717F51">
        <w:rPr>
          <w:rFonts w:ascii="Times New Roman" w:hAnsi="Times New Roman"/>
          <w:color w:val="auto"/>
          <w:sz w:val="24"/>
          <w:szCs w:val="24"/>
        </w:rPr>
        <w:t>,</w:t>
      </w:r>
      <w:r w:rsidRPr="00717F51">
        <w:rPr>
          <w:rFonts w:ascii="Times New Roman" w:hAnsi="Times New Roman"/>
          <w:color w:val="auto"/>
          <w:sz w:val="24"/>
          <w:szCs w:val="24"/>
        </w:rPr>
        <w:t xml:space="preserve"> and confidence in</w:t>
      </w:r>
      <w:r w:rsidR="00576A41" w:rsidRPr="00717F51">
        <w:rPr>
          <w:rFonts w:ascii="Times New Roman" w:hAnsi="Times New Roman"/>
          <w:color w:val="auto"/>
          <w:sz w:val="24"/>
          <w:szCs w:val="24"/>
        </w:rPr>
        <w:t>,</w:t>
      </w:r>
      <w:r w:rsidRPr="00717F51">
        <w:rPr>
          <w:rFonts w:ascii="Times New Roman" w:hAnsi="Times New Roman"/>
          <w:color w:val="auto"/>
          <w:sz w:val="24"/>
          <w:szCs w:val="24"/>
        </w:rPr>
        <w:t xml:space="preserve"> annual harvest regulations, the Victorian </w:t>
      </w:r>
      <w:r w:rsidR="00E568C3" w:rsidRPr="00717F51">
        <w:rPr>
          <w:rFonts w:ascii="Times New Roman" w:hAnsi="Times New Roman"/>
          <w:color w:val="auto"/>
          <w:sz w:val="24"/>
          <w:szCs w:val="24"/>
        </w:rPr>
        <w:t>Government</w:t>
      </w:r>
      <w:r w:rsidRPr="00717F51">
        <w:rPr>
          <w:rFonts w:ascii="Times New Roman" w:hAnsi="Times New Roman"/>
          <w:color w:val="auto"/>
          <w:sz w:val="24"/>
          <w:szCs w:val="24"/>
        </w:rPr>
        <w:t xml:space="preserve"> is currently shifting towards an Adaptive Harvest Management </w:t>
      </w:r>
      <w:r w:rsidR="00D56C7E" w:rsidRPr="00717F51">
        <w:rPr>
          <w:rFonts w:ascii="Times New Roman" w:hAnsi="Times New Roman"/>
          <w:color w:val="auto"/>
          <w:sz w:val="24"/>
          <w:szCs w:val="24"/>
        </w:rPr>
        <w:t xml:space="preserve">(AHM) </w:t>
      </w:r>
      <w:r w:rsidRPr="00717F51">
        <w:rPr>
          <w:rFonts w:ascii="Times New Roman" w:hAnsi="Times New Roman"/>
          <w:color w:val="auto"/>
          <w:sz w:val="24"/>
          <w:szCs w:val="24"/>
        </w:rPr>
        <w:t xml:space="preserve">approach for game duck species. As part of that process, </w:t>
      </w:r>
      <w:r w:rsidR="00D56C7E" w:rsidRPr="00717F51">
        <w:rPr>
          <w:rFonts w:ascii="Times New Roman" w:hAnsi="Times New Roman"/>
          <w:color w:val="auto"/>
          <w:sz w:val="24"/>
          <w:szCs w:val="24"/>
        </w:rPr>
        <w:t>a stratified</w:t>
      </w:r>
      <w:r w:rsidRPr="00717F51">
        <w:rPr>
          <w:rFonts w:ascii="Times New Roman" w:hAnsi="Times New Roman"/>
          <w:color w:val="auto"/>
          <w:sz w:val="24"/>
          <w:szCs w:val="24"/>
        </w:rPr>
        <w:t xml:space="preserve"> </w:t>
      </w:r>
      <w:r w:rsidR="00D56C7E" w:rsidRPr="00717F51">
        <w:rPr>
          <w:rFonts w:ascii="Times New Roman" w:hAnsi="Times New Roman"/>
          <w:color w:val="auto"/>
          <w:sz w:val="24"/>
          <w:szCs w:val="24"/>
        </w:rPr>
        <w:t>aerial survey of game ducks is now being conducted annually in spring. As this survey yields state-wide estimates of absolute abundance for different species, a proportional harvest system could be implemented while additional data is collected to facilitate the planned AHM approach.</w:t>
      </w:r>
    </w:p>
    <w:p w14:paraId="6760988A" w14:textId="77777777" w:rsidR="00B02C42" w:rsidRPr="00717F51" w:rsidRDefault="00D56C7E" w:rsidP="00D56C7E">
      <w:pPr>
        <w:rPr>
          <w:rFonts w:ascii="Times New Roman" w:hAnsi="Times New Roman"/>
          <w:color w:val="auto"/>
          <w:sz w:val="24"/>
          <w:szCs w:val="24"/>
        </w:rPr>
      </w:pPr>
      <w:r w:rsidRPr="00717F51">
        <w:rPr>
          <w:rFonts w:ascii="Times New Roman" w:hAnsi="Times New Roman"/>
          <w:color w:val="auto"/>
          <w:sz w:val="24"/>
          <w:szCs w:val="24"/>
        </w:rPr>
        <w:t xml:space="preserve">This report aimed to identify sustainable proportional harvest quotas which </w:t>
      </w:r>
      <w:r w:rsidR="00BA2105" w:rsidRPr="00717F51">
        <w:rPr>
          <w:rFonts w:ascii="Times New Roman" w:hAnsi="Times New Roman"/>
          <w:color w:val="auto"/>
          <w:sz w:val="24"/>
          <w:szCs w:val="24"/>
        </w:rPr>
        <w:t xml:space="preserve">can maximise </w:t>
      </w:r>
      <w:r w:rsidR="001C23F5" w:rsidRPr="00717F51">
        <w:rPr>
          <w:rFonts w:ascii="Times New Roman" w:hAnsi="Times New Roman"/>
          <w:color w:val="auto"/>
          <w:sz w:val="24"/>
          <w:szCs w:val="24"/>
        </w:rPr>
        <w:t xml:space="preserve">cumulative harvests over </w:t>
      </w:r>
      <w:r w:rsidR="00BA2105" w:rsidRPr="00717F51">
        <w:rPr>
          <w:rFonts w:ascii="Times New Roman" w:hAnsi="Times New Roman"/>
          <w:color w:val="auto"/>
          <w:sz w:val="24"/>
          <w:szCs w:val="24"/>
        </w:rPr>
        <w:t>the long-term while</w:t>
      </w:r>
      <w:r w:rsidRPr="00717F51">
        <w:rPr>
          <w:rFonts w:ascii="Times New Roman" w:hAnsi="Times New Roman"/>
          <w:color w:val="auto"/>
          <w:sz w:val="24"/>
          <w:szCs w:val="24"/>
        </w:rPr>
        <w:t xml:space="preserve"> </w:t>
      </w:r>
      <w:r w:rsidR="00BA2105" w:rsidRPr="00717F51">
        <w:rPr>
          <w:rFonts w:ascii="Times New Roman" w:hAnsi="Times New Roman"/>
          <w:color w:val="auto"/>
          <w:sz w:val="24"/>
          <w:szCs w:val="24"/>
        </w:rPr>
        <w:t>not</w:t>
      </w:r>
      <w:r w:rsidRPr="00717F51">
        <w:rPr>
          <w:rFonts w:ascii="Times New Roman" w:hAnsi="Times New Roman"/>
          <w:color w:val="auto"/>
          <w:sz w:val="24"/>
          <w:szCs w:val="24"/>
        </w:rPr>
        <w:t xml:space="preserve"> compromis</w:t>
      </w:r>
      <w:r w:rsidR="00BA2105" w:rsidRPr="00717F51">
        <w:rPr>
          <w:rFonts w:ascii="Times New Roman" w:hAnsi="Times New Roman"/>
          <w:color w:val="auto"/>
          <w:sz w:val="24"/>
          <w:szCs w:val="24"/>
        </w:rPr>
        <w:t>ing</w:t>
      </w:r>
      <w:r w:rsidRPr="00717F51">
        <w:rPr>
          <w:rFonts w:ascii="Times New Roman" w:hAnsi="Times New Roman"/>
          <w:color w:val="auto"/>
          <w:sz w:val="24"/>
          <w:szCs w:val="24"/>
        </w:rPr>
        <w:t xml:space="preserve"> the viability of game duck species, either in Victoria or eastern Australia more broadly. </w:t>
      </w:r>
      <w:r w:rsidR="00A61FE5" w:rsidRPr="00717F51">
        <w:rPr>
          <w:rFonts w:ascii="Times New Roman" w:hAnsi="Times New Roman"/>
          <w:color w:val="auto"/>
          <w:sz w:val="24"/>
          <w:szCs w:val="24"/>
        </w:rPr>
        <w:t>To test the expected performance of different proportional harvests, a</w:t>
      </w:r>
      <w:r w:rsidRPr="00717F51">
        <w:rPr>
          <w:rFonts w:ascii="Times New Roman" w:hAnsi="Times New Roman"/>
          <w:color w:val="auto"/>
          <w:sz w:val="24"/>
          <w:szCs w:val="24"/>
        </w:rPr>
        <w:t xml:space="preserve"> metapopulation model was developed and parameterised for four </w:t>
      </w:r>
      <w:r w:rsidR="00B90144" w:rsidRPr="00717F51">
        <w:rPr>
          <w:rFonts w:ascii="Times New Roman" w:hAnsi="Times New Roman"/>
          <w:color w:val="auto"/>
          <w:sz w:val="24"/>
          <w:szCs w:val="24"/>
        </w:rPr>
        <w:t xml:space="preserve">representative </w:t>
      </w:r>
      <w:r w:rsidRPr="00717F51">
        <w:rPr>
          <w:rFonts w:ascii="Times New Roman" w:hAnsi="Times New Roman"/>
          <w:color w:val="auto"/>
          <w:sz w:val="24"/>
          <w:szCs w:val="24"/>
        </w:rPr>
        <w:t>game ducks: two highly mobile species (Black Duck [</w:t>
      </w:r>
      <w:r w:rsidRPr="00717F51">
        <w:rPr>
          <w:rFonts w:ascii="Times New Roman" w:hAnsi="Times New Roman"/>
          <w:i/>
          <w:iCs/>
          <w:color w:val="auto"/>
          <w:sz w:val="24"/>
          <w:szCs w:val="24"/>
        </w:rPr>
        <w:t xml:space="preserve">Anas </w:t>
      </w:r>
      <w:proofErr w:type="spellStart"/>
      <w:r w:rsidRPr="00717F51">
        <w:rPr>
          <w:rFonts w:ascii="Times New Roman" w:hAnsi="Times New Roman"/>
          <w:i/>
          <w:iCs/>
          <w:color w:val="auto"/>
          <w:sz w:val="24"/>
          <w:szCs w:val="24"/>
        </w:rPr>
        <w:t>superciliosa</w:t>
      </w:r>
      <w:proofErr w:type="spellEnd"/>
      <w:r w:rsidRPr="00717F51">
        <w:rPr>
          <w:rFonts w:ascii="Times New Roman" w:hAnsi="Times New Roman"/>
          <w:color w:val="auto"/>
          <w:sz w:val="24"/>
          <w:szCs w:val="24"/>
        </w:rPr>
        <w:t>] and Grey Teal [</w:t>
      </w:r>
      <w:r w:rsidRPr="00717F51">
        <w:rPr>
          <w:rFonts w:ascii="Times New Roman" w:hAnsi="Times New Roman"/>
          <w:i/>
          <w:iCs/>
          <w:color w:val="auto"/>
          <w:sz w:val="24"/>
          <w:szCs w:val="24"/>
        </w:rPr>
        <w:t xml:space="preserve">Anas </w:t>
      </w:r>
      <w:proofErr w:type="spellStart"/>
      <w:r w:rsidRPr="00717F51">
        <w:rPr>
          <w:rFonts w:ascii="Times New Roman" w:hAnsi="Times New Roman"/>
          <w:i/>
          <w:iCs/>
          <w:color w:val="auto"/>
          <w:sz w:val="24"/>
          <w:szCs w:val="24"/>
        </w:rPr>
        <w:t>gracilis</w:t>
      </w:r>
      <w:proofErr w:type="spellEnd"/>
      <w:r w:rsidRPr="00717F51">
        <w:rPr>
          <w:rFonts w:ascii="Times New Roman" w:hAnsi="Times New Roman"/>
          <w:color w:val="auto"/>
          <w:sz w:val="24"/>
          <w:szCs w:val="24"/>
        </w:rPr>
        <w:t>]) and two more sedentary species (Chestnut teal [</w:t>
      </w:r>
      <w:r w:rsidRPr="00717F51">
        <w:rPr>
          <w:rFonts w:ascii="Times New Roman" w:hAnsi="Times New Roman"/>
          <w:i/>
          <w:iCs/>
          <w:color w:val="auto"/>
          <w:sz w:val="24"/>
          <w:szCs w:val="24"/>
        </w:rPr>
        <w:t xml:space="preserve">Anas </w:t>
      </w:r>
      <w:proofErr w:type="spellStart"/>
      <w:r w:rsidRPr="00717F51">
        <w:rPr>
          <w:rFonts w:ascii="Times New Roman" w:hAnsi="Times New Roman"/>
          <w:i/>
          <w:iCs/>
          <w:color w:val="auto"/>
          <w:sz w:val="24"/>
          <w:szCs w:val="24"/>
        </w:rPr>
        <w:t>castanea</w:t>
      </w:r>
      <w:proofErr w:type="spellEnd"/>
      <w:r w:rsidRPr="00717F51">
        <w:rPr>
          <w:rFonts w:ascii="Times New Roman" w:hAnsi="Times New Roman"/>
          <w:color w:val="auto"/>
          <w:sz w:val="24"/>
          <w:szCs w:val="24"/>
        </w:rPr>
        <w:t>] and Wood Duck [</w:t>
      </w:r>
      <w:proofErr w:type="spellStart"/>
      <w:r w:rsidRPr="00717F51">
        <w:rPr>
          <w:rFonts w:ascii="Times New Roman" w:hAnsi="Times New Roman"/>
          <w:i/>
          <w:iCs/>
          <w:color w:val="auto"/>
          <w:sz w:val="24"/>
          <w:szCs w:val="24"/>
        </w:rPr>
        <w:t>Chenonetta</w:t>
      </w:r>
      <w:proofErr w:type="spellEnd"/>
      <w:r w:rsidRPr="00717F51">
        <w:rPr>
          <w:rFonts w:ascii="Times New Roman" w:hAnsi="Times New Roman"/>
          <w:i/>
          <w:iCs/>
          <w:color w:val="auto"/>
          <w:sz w:val="24"/>
          <w:szCs w:val="24"/>
        </w:rPr>
        <w:t xml:space="preserve"> jubata</w:t>
      </w:r>
      <w:r w:rsidRPr="00717F51">
        <w:rPr>
          <w:rFonts w:ascii="Times New Roman" w:hAnsi="Times New Roman"/>
          <w:color w:val="auto"/>
          <w:sz w:val="24"/>
          <w:szCs w:val="24"/>
        </w:rPr>
        <w:t>]).</w:t>
      </w:r>
    </w:p>
    <w:p w14:paraId="3920277F" w14:textId="326536C1" w:rsidR="00B02C42" w:rsidRPr="00717F51" w:rsidRDefault="00A61FE5" w:rsidP="00D56C7E">
      <w:pPr>
        <w:rPr>
          <w:rFonts w:ascii="Times New Roman" w:hAnsi="Times New Roman"/>
          <w:color w:val="auto"/>
          <w:sz w:val="24"/>
          <w:szCs w:val="24"/>
        </w:rPr>
      </w:pPr>
      <w:r w:rsidRPr="00717F51">
        <w:rPr>
          <w:rFonts w:ascii="Times New Roman" w:hAnsi="Times New Roman"/>
          <w:color w:val="auto"/>
          <w:sz w:val="24"/>
          <w:szCs w:val="24"/>
        </w:rPr>
        <w:t xml:space="preserve">The </w:t>
      </w:r>
      <w:r w:rsidR="009E0DD7" w:rsidRPr="00717F51">
        <w:rPr>
          <w:rFonts w:ascii="Times New Roman" w:hAnsi="Times New Roman"/>
          <w:color w:val="auto"/>
          <w:sz w:val="24"/>
          <w:szCs w:val="24"/>
        </w:rPr>
        <w:t xml:space="preserve">metapopulation </w:t>
      </w:r>
      <w:r w:rsidRPr="00717F51">
        <w:rPr>
          <w:rFonts w:ascii="Times New Roman" w:hAnsi="Times New Roman"/>
          <w:color w:val="auto"/>
          <w:sz w:val="24"/>
          <w:szCs w:val="24"/>
        </w:rPr>
        <w:t xml:space="preserve">model consisted of </w:t>
      </w:r>
      <w:r w:rsidR="009E0DD7" w:rsidRPr="00717F51">
        <w:rPr>
          <w:rFonts w:ascii="Times New Roman" w:hAnsi="Times New Roman"/>
          <w:color w:val="auto"/>
          <w:sz w:val="24"/>
          <w:szCs w:val="24"/>
        </w:rPr>
        <w:t xml:space="preserve">component models for </w:t>
      </w:r>
      <w:r w:rsidRPr="00717F51">
        <w:rPr>
          <w:rFonts w:ascii="Times New Roman" w:hAnsi="Times New Roman"/>
          <w:color w:val="auto"/>
          <w:sz w:val="24"/>
          <w:szCs w:val="24"/>
        </w:rPr>
        <w:t xml:space="preserve">duck </w:t>
      </w:r>
      <w:r w:rsidR="009E0DD7" w:rsidRPr="00717F51">
        <w:rPr>
          <w:rFonts w:ascii="Times New Roman" w:hAnsi="Times New Roman"/>
          <w:color w:val="auto"/>
          <w:sz w:val="24"/>
          <w:szCs w:val="24"/>
        </w:rPr>
        <w:t>sub</w:t>
      </w:r>
      <w:r w:rsidRPr="00717F51">
        <w:rPr>
          <w:rFonts w:ascii="Times New Roman" w:hAnsi="Times New Roman"/>
          <w:color w:val="auto"/>
          <w:sz w:val="24"/>
          <w:szCs w:val="24"/>
        </w:rPr>
        <w:t xml:space="preserve">populations occupying four subregions (Victoria, Northern Basin, Lake Eyre </w:t>
      </w:r>
      <w:proofErr w:type="gramStart"/>
      <w:r w:rsidRPr="00717F51">
        <w:rPr>
          <w:rFonts w:ascii="Times New Roman" w:hAnsi="Times New Roman"/>
          <w:color w:val="auto"/>
          <w:sz w:val="24"/>
          <w:szCs w:val="24"/>
        </w:rPr>
        <w:t>Basin</w:t>
      </w:r>
      <w:proofErr w:type="gramEnd"/>
      <w:r w:rsidRPr="00717F51">
        <w:rPr>
          <w:rFonts w:ascii="Times New Roman" w:hAnsi="Times New Roman"/>
          <w:color w:val="auto"/>
          <w:sz w:val="24"/>
          <w:szCs w:val="24"/>
        </w:rPr>
        <w:t xml:space="preserve"> and South Australia) that were linked by dispersal. </w:t>
      </w:r>
      <w:r w:rsidR="00573AB3" w:rsidRPr="00717F51">
        <w:rPr>
          <w:rFonts w:ascii="Times New Roman" w:hAnsi="Times New Roman"/>
          <w:color w:val="auto"/>
          <w:sz w:val="24"/>
          <w:szCs w:val="24"/>
        </w:rPr>
        <w:t>To estimate the</w:t>
      </w:r>
      <w:r w:rsidR="00EC2433" w:rsidRPr="00717F51">
        <w:rPr>
          <w:rFonts w:ascii="Times New Roman" w:hAnsi="Times New Roman"/>
          <w:color w:val="auto"/>
          <w:sz w:val="24"/>
          <w:szCs w:val="24"/>
        </w:rPr>
        <w:t xml:space="preserve"> relationship between environmental </w:t>
      </w:r>
      <w:r w:rsidR="006D2262" w:rsidRPr="00717F51">
        <w:rPr>
          <w:rFonts w:ascii="Times New Roman" w:hAnsi="Times New Roman"/>
          <w:color w:val="auto"/>
          <w:sz w:val="24"/>
          <w:szCs w:val="24"/>
        </w:rPr>
        <w:t xml:space="preserve">conditions and carrying capacity in each subregion: (1) </w:t>
      </w:r>
      <w:r w:rsidR="000969BC" w:rsidRPr="00717F51">
        <w:rPr>
          <w:rFonts w:ascii="Times New Roman" w:hAnsi="Times New Roman"/>
          <w:color w:val="auto"/>
          <w:sz w:val="24"/>
          <w:szCs w:val="24"/>
        </w:rPr>
        <w:t xml:space="preserve">statistical relationships between relative abundance </w:t>
      </w:r>
      <w:r w:rsidR="0047514C" w:rsidRPr="00717F51">
        <w:rPr>
          <w:rFonts w:ascii="Times New Roman" w:hAnsi="Times New Roman"/>
          <w:color w:val="auto"/>
          <w:sz w:val="24"/>
          <w:szCs w:val="24"/>
        </w:rPr>
        <w:t>(</w:t>
      </w:r>
      <w:r w:rsidR="00573AB3" w:rsidRPr="00717F51">
        <w:rPr>
          <w:rFonts w:ascii="Times New Roman" w:hAnsi="Times New Roman"/>
          <w:color w:val="auto"/>
          <w:sz w:val="24"/>
          <w:szCs w:val="24"/>
        </w:rPr>
        <w:t xml:space="preserve">i.e., species-level </w:t>
      </w:r>
      <w:r w:rsidR="0047514C" w:rsidRPr="00717F51">
        <w:rPr>
          <w:rFonts w:ascii="Times New Roman" w:hAnsi="Times New Roman"/>
          <w:color w:val="auto"/>
          <w:sz w:val="24"/>
          <w:szCs w:val="24"/>
        </w:rPr>
        <w:t xml:space="preserve">counts from the </w:t>
      </w:r>
      <w:r w:rsidR="00573AB3" w:rsidRPr="00717F51">
        <w:rPr>
          <w:rFonts w:ascii="Times New Roman" w:hAnsi="Times New Roman"/>
          <w:color w:val="auto"/>
          <w:sz w:val="24"/>
          <w:szCs w:val="24"/>
        </w:rPr>
        <w:t>annual Eastern Australian Waterbird Survey [EAWS]</w:t>
      </w:r>
      <w:r w:rsidR="0047514C" w:rsidRPr="00717F51">
        <w:rPr>
          <w:rFonts w:ascii="Times New Roman" w:hAnsi="Times New Roman"/>
          <w:color w:val="auto"/>
          <w:sz w:val="24"/>
          <w:szCs w:val="24"/>
        </w:rPr>
        <w:t xml:space="preserve">) </w:t>
      </w:r>
      <w:r w:rsidR="000969BC" w:rsidRPr="00717F51">
        <w:rPr>
          <w:rFonts w:ascii="Times New Roman" w:hAnsi="Times New Roman"/>
          <w:color w:val="auto"/>
          <w:sz w:val="24"/>
          <w:szCs w:val="24"/>
        </w:rPr>
        <w:t xml:space="preserve">and water availability were developed separately for </w:t>
      </w:r>
      <w:r w:rsidR="00752CD1" w:rsidRPr="00717F51">
        <w:rPr>
          <w:rFonts w:ascii="Times New Roman" w:hAnsi="Times New Roman"/>
          <w:color w:val="auto"/>
          <w:sz w:val="24"/>
          <w:szCs w:val="24"/>
        </w:rPr>
        <w:t xml:space="preserve">each species; </w:t>
      </w:r>
      <w:r w:rsidR="00394EE0" w:rsidRPr="00717F51">
        <w:rPr>
          <w:rFonts w:ascii="Times New Roman" w:hAnsi="Times New Roman"/>
          <w:color w:val="auto"/>
          <w:sz w:val="24"/>
          <w:szCs w:val="24"/>
        </w:rPr>
        <w:t xml:space="preserve">(2) </w:t>
      </w:r>
      <w:r w:rsidR="00752CD1" w:rsidRPr="00717F51">
        <w:rPr>
          <w:rFonts w:ascii="Times New Roman" w:hAnsi="Times New Roman"/>
          <w:color w:val="auto"/>
          <w:sz w:val="24"/>
          <w:szCs w:val="24"/>
        </w:rPr>
        <w:t xml:space="preserve">correction factors were estimated to convert relative abundance to absolute abundance based on datasets for Victoria and the NSW Riverina; </w:t>
      </w:r>
      <w:r w:rsidR="002F077D" w:rsidRPr="00717F51">
        <w:rPr>
          <w:rFonts w:ascii="Times New Roman" w:hAnsi="Times New Roman"/>
          <w:color w:val="auto"/>
          <w:sz w:val="24"/>
          <w:szCs w:val="24"/>
        </w:rPr>
        <w:t xml:space="preserve">and </w:t>
      </w:r>
      <w:r w:rsidR="00752CD1" w:rsidRPr="00717F51">
        <w:rPr>
          <w:rFonts w:ascii="Times New Roman" w:hAnsi="Times New Roman"/>
          <w:color w:val="auto"/>
          <w:sz w:val="24"/>
          <w:szCs w:val="24"/>
        </w:rPr>
        <w:t xml:space="preserve">(3) these </w:t>
      </w:r>
      <w:r w:rsidR="00394EE0" w:rsidRPr="00717F51">
        <w:rPr>
          <w:rFonts w:ascii="Times New Roman" w:hAnsi="Times New Roman"/>
          <w:color w:val="auto"/>
          <w:sz w:val="24"/>
          <w:szCs w:val="24"/>
        </w:rPr>
        <w:t xml:space="preserve">correction factors were applied </w:t>
      </w:r>
      <w:r w:rsidR="0047514C" w:rsidRPr="00717F51">
        <w:rPr>
          <w:rFonts w:ascii="Times New Roman" w:hAnsi="Times New Roman"/>
          <w:color w:val="auto"/>
          <w:sz w:val="24"/>
          <w:szCs w:val="24"/>
        </w:rPr>
        <w:t xml:space="preserve">to </w:t>
      </w:r>
      <w:r w:rsidR="002F077D" w:rsidRPr="00717F51">
        <w:rPr>
          <w:rFonts w:ascii="Times New Roman" w:hAnsi="Times New Roman"/>
          <w:color w:val="auto"/>
          <w:sz w:val="24"/>
          <w:szCs w:val="24"/>
        </w:rPr>
        <w:t>scale relative abundance to absolute abundance</w:t>
      </w:r>
      <w:r w:rsidR="0047514C" w:rsidRPr="00717F51">
        <w:rPr>
          <w:rFonts w:ascii="Times New Roman" w:hAnsi="Times New Roman"/>
          <w:color w:val="auto"/>
          <w:sz w:val="24"/>
          <w:szCs w:val="24"/>
        </w:rPr>
        <w:t>.</w:t>
      </w:r>
    </w:p>
    <w:p w14:paraId="39BB7819" w14:textId="3801D39E" w:rsidR="00D56C7E" w:rsidRPr="00717F51" w:rsidRDefault="00A61FE5" w:rsidP="00D56C7E">
      <w:pPr>
        <w:rPr>
          <w:rFonts w:ascii="Times New Roman" w:hAnsi="Times New Roman"/>
          <w:color w:val="auto"/>
          <w:sz w:val="24"/>
          <w:szCs w:val="24"/>
        </w:rPr>
      </w:pPr>
      <w:r w:rsidRPr="00717F51">
        <w:rPr>
          <w:rFonts w:ascii="Times New Roman" w:hAnsi="Times New Roman"/>
          <w:color w:val="auto"/>
          <w:sz w:val="24"/>
          <w:szCs w:val="24"/>
        </w:rPr>
        <w:t>Simulations over a 50-year timeframe were used to consider how the cumulative harvest, mean population size and expected minimum population size</w:t>
      </w:r>
      <w:r w:rsidR="002F5A38" w:rsidRPr="00717F51">
        <w:rPr>
          <w:rFonts w:ascii="Times New Roman" w:hAnsi="Times New Roman"/>
          <w:color w:val="auto"/>
          <w:sz w:val="24"/>
          <w:szCs w:val="24"/>
        </w:rPr>
        <w:t xml:space="preserve"> might </w:t>
      </w:r>
      <w:r w:rsidRPr="00717F51">
        <w:rPr>
          <w:rFonts w:ascii="Times New Roman" w:hAnsi="Times New Roman"/>
          <w:color w:val="auto"/>
          <w:sz w:val="24"/>
          <w:szCs w:val="24"/>
        </w:rPr>
        <w:t>respond to different proportional harvests in Victoria.</w:t>
      </w:r>
      <w:r w:rsidR="00997F0B" w:rsidRPr="00717F51">
        <w:rPr>
          <w:rFonts w:ascii="Times New Roman" w:hAnsi="Times New Roman"/>
          <w:color w:val="auto"/>
          <w:sz w:val="24"/>
          <w:szCs w:val="24"/>
        </w:rPr>
        <w:t xml:space="preserve"> Uncertainty in key parameters and processes (including in demographic parameters, harvest-induced crippling </w:t>
      </w:r>
      <w:proofErr w:type="gramStart"/>
      <w:r w:rsidR="00997F0B" w:rsidRPr="00717F51">
        <w:rPr>
          <w:rFonts w:ascii="Times New Roman" w:hAnsi="Times New Roman"/>
          <w:color w:val="auto"/>
          <w:sz w:val="24"/>
          <w:szCs w:val="24"/>
        </w:rPr>
        <w:t>loss</w:t>
      </w:r>
      <w:proofErr w:type="gramEnd"/>
      <w:r w:rsidR="00997F0B" w:rsidRPr="00717F51">
        <w:rPr>
          <w:rFonts w:ascii="Times New Roman" w:hAnsi="Times New Roman"/>
          <w:color w:val="auto"/>
          <w:sz w:val="24"/>
          <w:szCs w:val="24"/>
        </w:rPr>
        <w:t xml:space="preserve"> and species-specific dispersal rates) was considered through sensitivity analysis.</w:t>
      </w:r>
    </w:p>
    <w:p w14:paraId="74E0FDC9" w14:textId="008A0CDE" w:rsidR="00B02C42" w:rsidRPr="00717F51" w:rsidRDefault="003F3FAF" w:rsidP="00015971">
      <w:pPr>
        <w:rPr>
          <w:rFonts w:ascii="Times New Roman" w:hAnsi="Times New Roman"/>
          <w:color w:val="auto"/>
          <w:sz w:val="24"/>
          <w:szCs w:val="24"/>
        </w:rPr>
      </w:pPr>
      <w:r w:rsidRPr="00717F51">
        <w:rPr>
          <w:rFonts w:ascii="Times New Roman" w:hAnsi="Times New Roman"/>
          <w:color w:val="auto"/>
          <w:sz w:val="24"/>
          <w:szCs w:val="24"/>
        </w:rPr>
        <w:t xml:space="preserve">Under the baseline model parameterisation, cumulative harvests for </w:t>
      </w:r>
      <w:r w:rsidR="00091176" w:rsidRPr="00717F51">
        <w:rPr>
          <w:rFonts w:ascii="Times New Roman" w:hAnsi="Times New Roman"/>
          <w:color w:val="auto"/>
          <w:sz w:val="24"/>
          <w:szCs w:val="24"/>
        </w:rPr>
        <w:t xml:space="preserve">the two </w:t>
      </w:r>
      <w:r w:rsidRPr="00717F51">
        <w:rPr>
          <w:rFonts w:ascii="Times New Roman" w:hAnsi="Times New Roman"/>
          <w:color w:val="auto"/>
          <w:sz w:val="24"/>
          <w:szCs w:val="24"/>
        </w:rPr>
        <w:t xml:space="preserve">mobile species </w:t>
      </w:r>
      <w:r w:rsidR="00B80C05" w:rsidRPr="00717F51">
        <w:rPr>
          <w:rFonts w:ascii="Times New Roman" w:hAnsi="Times New Roman"/>
          <w:color w:val="auto"/>
          <w:sz w:val="24"/>
          <w:szCs w:val="24"/>
        </w:rPr>
        <w:t xml:space="preserve">(Black Duck and Grey Teal) increased </w:t>
      </w:r>
      <w:r w:rsidR="001639C8" w:rsidRPr="00717F51">
        <w:rPr>
          <w:rFonts w:ascii="Times New Roman" w:hAnsi="Times New Roman"/>
          <w:color w:val="auto"/>
          <w:sz w:val="24"/>
          <w:szCs w:val="24"/>
        </w:rPr>
        <w:t xml:space="preserve">as </w:t>
      </w:r>
      <w:r w:rsidRPr="00717F51">
        <w:rPr>
          <w:rFonts w:ascii="Times New Roman" w:hAnsi="Times New Roman"/>
          <w:color w:val="auto"/>
          <w:sz w:val="24"/>
          <w:szCs w:val="24"/>
        </w:rPr>
        <w:t>proportional harvest</w:t>
      </w:r>
      <w:r w:rsidR="001639C8" w:rsidRPr="00717F51">
        <w:rPr>
          <w:rFonts w:ascii="Times New Roman" w:hAnsi="Times New Roman"/>
          <w:color w:val="auto"/>
          <w:sz w:val="24"/>
          <w:szCs w:val="24"/>
        </w:rPr>
        <w:t>s were increased</w:t>
      </w:r>
      <w:r w:rsidRPr="00717F51">
        <w:rPr>
          <w:rFonts w:ascii="Times New Roman" w:hAnsi="Times New Roman"/>
          <w:color w:val="auto"/>
          <w:sz w:val="24"/>
          <w:szCs w:val="24"/>
        </w:rPr>
        <w:t xml:space="preserve"> </w:t>
      </w:r>
      <w:r w:rsidR="00B80C05" w:rsidRPr="00717F51">
        <w:rPr>
          <w:rFonts w:ascii="Times New Roman" w:hAnsi="Times New Roman"/>
          <w:color w:val="auto"/>
          <w:sz w:val="24"/>
          <w:szCs w:val="24"/>
        </w:rPr>
        <w:t>up to 50 %</w:t>
      </w:r>
      <w:r w:rsidR="003A2023" w:rsidRPr="00717F51">
        <w:rPr>
          <w:rFonts w:ascii="Times New Roman" w:hAnsi="Times New Roman"/>
          <w:color w:val="auto"/>
          <w:sz w:val="24"/>
          <w:szCs w:val="24"/>
        </w:rPr>
        <w:t xml:space="preserve"> because </w:t>
      </w:r>
      <w:r w:rsidRPr="00717F51">
        <w:rPr>
          <w:rFonts w:ascii="Times New Roman" w:hAnsi="Times New Roman"/>
          <w:color w:val="auto"/>
          <w:sz w:val="24"/>
          <w:szCs w:val="24"/>
        </w:rPr>
        <w:t xml:space="preserve">harvesting in Victoria </w:t>
      </w:r>
      <w:r w:rsidR="00091176" w:rsidRPr="00717F51">
        <w:rPr>
          <w:rFonts w:ascii="Times New Roman" w:hAnsi="Times New Roman"/>
          <w:color w:val="auto"/>
          <w:sz w:val="24"/>
          <w:szCs w:val="24"/>
        </w:rPr>
        <w:t>was ameliorated by immigration from other subregions</w:t>
      </w:r>
      <w:r w:rsidR="00CC740B" w:rsidRPr="00717F51">
        <w:rPr>
          <w:rFonts w:ascii="Times New Roman" w:hAnsi="Times New Roman"/>
          <w:color w:val="auto"/>
          <w:sz w:val="24"/>
          <w:szCs w:val="24"/>
        </w:rPr>
        <w:t xml:space="preserve">. </w:t>
      </w:r>
      <w:r w:rsidR="00E43D61" w:rsidRPr="00717F51">
        <w:rPr>
          <w:rFonts w:ascii="Times New Roman" w:hAnsi="Times New Roman"/>
          <w:color w:val="auto"/>
          <w:sz w:val="24"/>
          <w:szCs w:val="24"/>
        </w:rPr>
        <w:t>However, a smaller 30 % annual harvest for these species produced cu</w:t>
      </w:r>
      <w:r w:rsidR="00C4181A" w:rsidRPr="00717F51">
        <w:rPr>
          <w:rFonts w:ascii="Times New Roman" w:hAnsi="Times New Roman"/>
          <w:color w:val="auto"/>
          <w:sz w:val="24"/>
          <w:szCs w:val="24"/>
        </w:rPr>
        <w:t>mulative harvest</w:t>
      </w:r>
      <w:r w:rsidR="00387502" w:rsidRPr="00717F51">
        <w:rPr>
          <w:rFonts w:ascii="Times New Roman" w:hAnsi="Times New Roman"/>
          <w:color w:val="auto"/>
          <w:sz w:val="24"/>
          <w:szCs w:val="24"/>
        </w:rPr>
        <w:t>s</w:t>
      </w:r>
      <w:r w:rsidR="00C4181A" w:rsidRPr="00717F51">
        <w:rPr>
          <w:rFonts w:ascii="Times New Roman" w:hAnsi="Times New Roman"/>
          <w:color w:val="auto"/>
          <w:sz w:val="24"/>
          <w:szCs w:val="24"/>
        </w:rPr>
        <w:t xml:space="preserve"> </w:t>
      </w:r>
      <w:r w:rsidR="00E43D61" w:rsidRPr="00717F51">
        <w:rPr>
          <w:rFonts w:ascii="Times New Roman" w:hAnsi="Times New Roman"/>
          <w:color w:val="auto"/>
          <w:sz w:val="24"/>
          <w:szCs w:val="24"/>
        </w:rPr>
        <w:t>close to (</w:t>
      </w:r>
      <w:r w:rsidR="00387502" w:rsidRPr="00717F51">
        <w:rPr>
          <w:rFonts w:ascii="Times New Roman" w:hAnsi="Times New Roman"/>
          <w:color w:val="auto"/>
          <w:sz w:val="24"/>
          <w:szCs w:val="24"/>
        </w:rPr>
        <w:t>around 90 % o</w:t>
      </w:r>
      <w:r w:rsidR="00E43D61" w:rsidRPr="00717F51">
        <w:rPr>
          <w:rFonts w:ascii="Times New Roman" w:hAnsi="Times New Roman"/>
          <w:color w:val="auto"/>
          <w:sz w:val="24"/>
          <w:szCs w:val="24"/>
        </w:rPr>
        <w:t>f)</w:t>
      </w:r>
      <w:r w:rsidR="00387502" w:rsidRPr="00717F51">
        <w:rPr>
          <w:rFonts w:ascii="Times New Roman" w:hAnsi="Times New Roman"/>
          <w:color w:val="auto"/>
          <w:sz w:val="24"/>
          <w:szCs w:val="24"/>
        </w:rPr>
        <w:t xml:space="preserve"> </w:t>
      </w:r>
      <w:r w:rsidR="00E43D61" w:rsidRPr="00717F51">
        <w:rPr>
          <w:rFonts w:ascii="Times New Roman" w:hAnsi="Times New Roman"/>
          <w:color w:val="auto"/>
          <w:sz w:val="24"/>
          <w:szCs w:val="24"/>
        </w:rPr>
        <w:t>those achieved for a 50 % harvest</w:t>
      </w:r>
      <w:r w:rsidR="00091176" w:rsidRPr="00717F51">
        <w:rPr>
          <w:rFonts w:ascii="Times New Roman" w:hAnsi="Times New Roman"/>
          <w:color w:val="auto"/>
          <w:sz w:val="24"/>
          <w:szCs w:val="24"/>
        </w:rPr>
        <w:t xml:space="preserve">. In contrast, cumulative harvests were optimal at </w:t>
      </w:r>
      <w:r w:rsidR="008D4FBC" w:rsidRPr="00717F51">
        <w:rPr>
          <w:rFonts w:ascii="Times New Roman" w:hAnsi="Times New Roman"/>
          <w:color w:val="auto"/>
          <w:sz w:val="24"/>
          <w:szCs w:val="24"/>
        </w:rPr>
        <w:t>30</w:t>
      </w:r>
      <w:r w:rsidR="00091176" w:rsidRPr="00717F51">
        <w:rPr>
          <w:rFonts w:ascii="Times New Roman" w:hAnsi="Times New Roman"/>
          <w:color w:val="auto"/>
          <w:sz w:val="24"/>
          <w:szCs w:val="24"/>
        </w:rPr>
        <w:t xml:space="preserve"> % </w:t>
      </w:r>
      <w:r w:rsidR="001639C8" w:rsidRPr="00717F51">
        <w:rPr>
          <w:rFonts w:ascii="Times New Roman" w:hAnsi="Times New Roman"/>
          <w:color w:val="auto"/>
          <w:sz w:val="24"/>
          <w:szCs w:val="24"/>
        </w:rPr>
        <w:t xml:space="preserve">harvesting </w:t>
      </w:r>
      <w:r w:rsidR="00091176" w:rsidRPr="00717F51">
        <w:rPr>
          <w:rFonts w:ascii="Times New Roman" w:hAnsi="Times New Roman"/>
          <w:color w:val="auto"/>
          <w:sz w:val="24"/>
          <w:szCs w:val="24"/>
        </w:rPr>
        <w:t xml:space="preserve">for the more sedentary Wood Duck, and </w:t>
      </w:r>
      <w:r w:rsidR="003A2023" w:rsidRPr="00717F51">
        <w:rPr>
          <w:rFonts w:ascii="Times New Roman" w:hAnsi="Times New Roman"/>
          <w:color w:val="auto"/>
          <w:sz w:val="24"/>
          <w:szCs w:val="24"/>
        </w:rPr>
        <w:t xml:space="preserve">at </w:t>
      </w:r>
      <w:r w:rsidR="00091176" w:rsidRPr="00717F51">
        <w:rPr>
          <w:rFonts w:ascii="Times New Roman" w:hAnsi="Times New Roman"/>
          <w:color w:val="auto"/>
          <w:sz w:val="24"/>
          <w:szCs w:val="24"/>
        </w:rPr>
        <w:t xml:space="preserve">just </w:t>
      </w:r>
      <w:r w:rsidR="00A22E91" w:rsidRPr="00717F51">
        <w:rPr>
          <w:rFonts w:ascii="Times New Roman" w:hAnsi="Times New Roman"/>
          <w:color w:val="auto"/>
          <w:sz w:val="24"/>
          <w:szCs w:val="24"/>
        </w:rPr>
        <w:t>20</w:t>
      </w:r>
      <w:r w:rsidR="00091176" w:rsidRPr="00717F51">
        <w:rPr>
          <w:rFonts w:ascii="Times New Roman" w:hAnsi="Times New Roman"/>
          <w:color w:val="auto"/>
          <w:sz w:val="24"/>
          <w:szCs w:val="24"/>
        </w:rPr>
        <w:t xml:space="preserve"> % </w:t>
      </w:r>
      <w:r w:rsidR="001639C8" w:rsidRPr="00717F51">
        <w:rPr>
          <w:rFonts w:ascii="Times New Roman" w:hAnsi="Times New Roman"/>
          <w:color w:val="auto"/>
          <w:sz w:val="24"/>
          <w:szCs w:val="24"/>
        </w:rPr>
        <w:t xml:space="preserve">harvesting </w:t>
      </w:r>
      <w:r w:rsidR="00091176" w:rsidRPr="00717F51">
        <w:rPr>
          <w:rFonts w:ascii="Times New Roman" w:hAnsi="Times New Roman"/>
          <w:color w:val="auto"/>
          <w:sz w:val="24"/>
          <w:szCs w:val="24"/>
        </w:rPr>
        <w:t xml:space="preserve">for the Chestnut teal </w:t>
      </w:r>
      <w:r w:rsidR="001C23F5" w:rsidRPr="00717F51">
        <w:rPr>
          <w:rFonts w:ascii="Times New Roman" w:hAnsi="Times New Roman"/>
          <w:color w:val="auto"/>
          <w:sz w:val="24"/>
          <w:szCs w:val="24"/>
        </w:rPr>
        <w:t xml:space="preserve">because the models assumed a large fraction of this species’ metapopulation is found in Victoria. For Grey Teal and Wood Duck, long-term </w:t>
      </w:r>
      <w:proofErr w:type="gramStart"/>
      <w:r w:rsidR="001C23F5" w:rsidRPr="00717F51">
        <w:rPr>
          <w:rFonts w:ascii="Times New Roman" w:hAnsi="Times New Roman"/>
          <w:color w:val="auto"/>
          <w:sz w:val="24"/>
          <w:szCs w:val="24"/>
        </w:rPr>
        <w:t>mean</w:t>
      </w:r>
      <w:proofErr w:type="gramEnd"/>
      <w:r w:rsidR="001C23F5" w:rsidRPr="00717F51">
        <w:rPr>
          <w:rFonts w:ascii="Times New Roman" w:hAnsi="Times New Roman"/>
          <w:color w:val="auto"/>
          <w:sz w:val="24"/>
          <w:szCs w:val="24"/>
        </w:rPr>
        <w:t xml:space="preserve"> </w:t>
      </w:r>
      <w:r w:rsidR="003A2023" w:rsidRPr="00717F51">
        <w:rPr>
          <w:rFonts w:ascii="Times New Roman" w:hAnsi="Times New Roman"/>
          <w:color w:val="auto"/>
          <w:sz w:val="24"/>
          <w:szCs w:val="24"/>
        </w:rPr>
        <w:t xml:space="preserve">and minimum </w:t>
      </w:r>
      <w:r w:rsidR="001C23F5" w:rsidRPr="00717F51">
        <w:rPr>
          <w:rFonts w:ascii="Times New Roman" w:hAnsi="Times New Roman"/>
          <w:color w:val="auto"/>
          <w:sz w:val="24"/>
          <w:szCs w:val="24"/>
        </w:rPr>
        <w:t xml:space="preserve">population size (for Victoria and the entire simulated metapopulation) could be reliably maintained above 20 % of carrying capacity for up to </w:t>
      </w:r>
      <w:r w:rsidR="00A22E91" w:rsidRPr="00717F51">
        <w:rPr>
          <w:rFonts w:ascii="Times New Roman" w:hAnsi="Times New Roman"/>
          <w:color w:val="auto"/>
          <w:sz w:val="24"/>
          <w:szCs w:val="24"/>
        </w:rPr>
        <w:t>3</w:t>
      </w:r>
      <w:r w:rsidR="001C23F5" w:rsidRPr="00717F51">
        <w:rPr>
          <w:rFonts w:ascii="Times New Roman" w:hAnsi="Times New Roman"/>
          <w:color w:val="auto"/>
          <w:sz w:val="24"/>
          <w:szCs w:val="24"/>
        </w:rPr>
        <w:t xml:space="preserve">0 % proportional harvests. </w:t>
      </w:r>
      <w:r w:rsidR="0034081C" w:rsidRPr="00717F51">
        <w:rPr>
          <w:rFonts w:ascii="Times New Roman" w:hAnsi="Times New Roman"/>
          <w:color w:val="auto"/>
          <w:sz w:val="24"/>
          <w:szCs w:val="24"/>
        </w:rPr>
        <w:t xml:space="preserve">However, with </w:t>
      </w:r>
      <w:r w:rsidR="00A22E91" w:rsidRPr="00717F51">
        <w:rPr>
          <w:rFonts w:ascii="Times New Roman" w:hAnsi="Times New Roman"/>
          <w:color w:val="auto"/>
          <w:sz w:val="24"/>
          <w:szCs w:val="24"/>
        </w:rPr>
        <w:t>3</w:t>
      </w:r>
      <w:r w:rsidR="0034081C" w:rsidRPr="00717F51">
        <w:rPr>
          <w:rFonts w:ascii="Times New Roman" w:hAnsi="Times New Roman"/>
          <w:color w:val="auto"/>
          <w:sz w:val="24"/>
          <w:szCs w:val="24"/>
        </w:rPr>
        <w:t xml:space="preserve">0 % harvesting the expected minimum </w:t>
      </w:r>
      <w:r w:rsidR="000330F3" w:rsidRPr="00717F51">
        <w:rPr>
          <w:rFonts w:ascii="Times New Roman" w:hAnsi="Times New Roman"/>
          <w:color w:val="auto"/>
          <w:sz w:val="24"/>
          <w:szCs w:val="24"/>
        </w:rPr>
        <w:t xml:space="preserve">Victorian </w:t>
      </w:r>
      <w:r w:rsidR="0034081C" w:rsidRPr="00717F51">
        <w:rPr>
          <w:rFonts w:ascii="Times New Roman" w:hAnsi="Times New Roman"/>
          <w:color w:val="auto"/>
          <w:sz w:val="24"/>
          <w:szCs w:val="24"/>
        </w:rPr>
        <w:t xml:space="preserve">population size for Black Duck and Chestnut Teal was </w:t>
      </w:r>
      <w:r w:rsidR="00A22E91" w:rsidRPr="00717F51">
        <w:rPr>
          <w:rFonts w:ascii="Times New Roman" w:hAnsi="Times New Roman"/>
          <w:color w:val="auto"/>
          <w:sz w:val="24"/>
          <w:szCs w:val="24"/>
        </w:rPr>
        <w:t xml:space="preserve">just </w:t>
      </w:r>
      <w:r w:rsidR="0034081C" w:rsidRPr="00717F51">
        <w:rPr>
          <w:rFonts w:ascii="Times New Roman" w:hAnsi="Times New Roman"/>
          <w:color w:val="auto"/>
          <w:sz w:val="24"/>
          <w:szCs w:val="24"/>
        </w:rPr>
        <w:t>1</w:t>
      </w:r>
      <w:r w:rsidR="00A22E91" w:rsidRPr="00717F51">
        <w:rPr>
          <w:rFonts w:ascii="Times New Roman" w:hAnsi="Times New Roman"/>
          <w:color w:val="auto"/>
          <w:sz w:val="24"/>
          <w:szCs w:val="24"/>
        </w:rPr>
        <w:t>8</w:t>
      </w:r>
      <w:r w:rsidR="0034081C" w:rsidRPr="00717F51">
        <w:rPr>
          <w:rFonts w:ascii="Times New Roman" w:hAnsi="Times New Roman"/>
          <w:color w:val="auto"/>
          <w:sz w:val="24"/>
          <w:szCs w:val="24"/>
        </w:rPr>
        <w:t xml:space="preserve"> % and </w:t>
      </w:r>
      <w:r w:rsidR="00A22E91" w:rsidRPr="00717F51">
        <w:rPr>
          <w:rFonts w:ascii="Times New Roman" w:hAnsi="Times New Roman"/>
          <w:color w:val="auto"/>
          <w:sz w:val="24"/>
          <w:szCs w:val="24"/>
        </w:rPr>
        <w:t>7</w:t>
      </w:r>
      <w:r w:rsidR="0034081C" w:rsidRPr="00717F51">
        <w:rPr>
          <w:rFonts w:ascii="Times New Roman" w:hAnsi="Times New Roman"/>
          <w:color w:val="auto"/>
          <w:sz w:val="24"/>
          <w:szCs w:val="24"/>
        </w:rPr>
        <w:t xml:space="preserve"> % of carrying capacity.</w:t>
      </w:r>
    </w:p>
    <w:p w14:paraId="10D873E8" w14:textId="0787AF13" w:rsidR="00015971" w:rsidRPr="00717F51" w:rsidRDefault="00AD0909" w:rsidP="00015971">
      <w:pPr>
        <w:rPr>
          <w:rFonts w:ascii="Times New Roman" w:hAnsi="Times New Roman"/>
          <w:color w:val="auto"/>
          <w:sz w:val="24"/>
          <w:szCs w:val="24"/>
        </w:rPr>
      </w:pPr>
      <w:r w:rsidRPr="00717F51">
        <w:rPr>
          <w:rFonts w:ascii="Times New Roman" w:hAnsi="Times New Roman"/>
          <w:color w:val="auto"/>
          <w:sz w:val="24"/>
          <w:szCs w:val="24"/>
        </w:rPr>
        <w:t xml:space="preserve">Sensitivity analysis identified that </w:t>
      </w:r>
      <w:r w:rsidR="00015971" w:rsidRPr="00717F51">
        <w:rPr>
          <w:rFonts w:ascii="Times New Roman" w:hAnsi="Times New Roman"/>
          <w:color w:val="auto"/>
          <w:sz w:val="24"/>
          <w:szCs w:val="24"/>
        </w:rPr>
        <w:t xml:space="preserve">simulated Victorian population sizes were </w:t>
      </w:r>
      <w:r w:rsidR="00187AA4" w:rsidRPr="00717F51">
        <w:rPr>
          <w:rFonts w:ascii="Times New Roman" w:hAnsi="Times New Roman"/>
          <w:color w:val="auto"/>
          <w:sz w:val="24"/>
          <w:szCs w:val="24"/>
        </w:rPr>
        <w:t xml:space="preserve">most sensitive to </w:t>
      </w:r>
      <w:r w:rsidRPr="00717F51">
        <w:rPr>
          <w:rFonts w:ascii="Times New Roman" w:hAnsi="Times New Roman"/>
          <w:color w:val="auto"/>
          <w:sz w:val="24"/>
          <w:szCs w:val="24"/>
        </w:rPr>
        <w:t>variation in the Victorian proportional harvest</w:t>
      </w:r>
      <w:r w:rsidR="00015971" w:rsidRPr="00717F51">
        <w:rPr>
          <w:rFonts w:ascii="Times New Roman" w:hAnsi="Times New Roman"/>
          <w:color w:val="auto"/>
          <w:sz w:val="24"/>
          <w:szCs w:val="24"/>
        </w:rPr>
        <w:t>, along with</w:t>
      </w:r>
      <w:r w:rsidRPr="00717F51">
        <w:rPr>
          <w:rFonts w:ascii="Times New Roman" w:hAnsi="Times New Roman"/>
          <w:color w:val="auto"/>
          <w:sz w:val="24"/>
          <w:szCs w:val="24"/>
        </w:rPr>
        <w:t xml:space="preserve"> parameters controlling density-dependent population growth </w:t>
      </w:r>
      <w:r w:rsidR="00015971" w:rsidRPr="00717F51">
        <w:rPr>
          <w:rFonts w:ascii="Times New Roman" w:hAnsi="Times New Roman"/>
          <w:color w:val="auto"/>
          <w:sz w:val="24"/>
          <w:szCs w:val="24"/>
        </w:rPr>
        <w:t xml:space="preserve">and </w:t>
      </w:r>
      <w:r w:rsidR="006C64A8" w:rsidRPr="00717F51">
        <w:rPr>
          <w:rFonts w:ascii="Times New Roman" w:hAnsi="Times New Roman"/>
          <w:color w:val="auto"/>
          <w:sz w:val="24"/>
          <w:szCs w:val="24"/>
        </w:rPr>
        <w:t>dispersal between subregions</w:t>
      </w:r>
      <w:r w:rsidR="00015971" w:rsidRPr="00717F51">
        <w:rPr>
          <w:rFonts w:ascii="Times New Roman" w:hAnsi="Times New Roman"/>
          <w:color w:val="auto"/>
          <w:sz w:val="24"/>
          <w:szCs w:val="24"/>
        </w:rPr>
        <w:t>.</w:t>
      </w:r>
      <w:r w:rsidR="00B02C42" w:rsidRPr="00717F51">
        <w:rPr>
          <w:rFonts w:ascii="Times New Roman" w:hAnsi="Times New Roman"/>
          <w:color w:val="auto"/>
          <w:sz w:val="24"/>
          <w:szCs w:val="24"/>
        </w:rPr>
        <w:t xml:space="preserve"> However, </w:t>
      </w:r>
      <w:r w:rsidR="002423B8" w:rsidRPr="00717F51">
        <w:rPr>
          <w:rFonts w:ascii="Times New Roman" w:hAnsi="Times New Roman"/>
          <w:color w:val="auto"/>
          <w:sz w:val="24"/>
          <w:szCs w:val="24"/>
        </w:rPr>
        <w:t xml:space="preserve">the impact of Victorian harvesting </w:t>
      </w:r>
      <w:r w:rsidR="002423B8" w:rsidRPr="00717F51">
        <w:rPr>
          <w:rFonts w:ascii="Times New Roman" w:hAnsi="Times New Roman"/>
          <w:color w:val="auto"/>
          <w:sz w:val="24"/>
          <w:szCs w:val="24"/>
        </w:rPr>
        <w:lastRenderedPageBreak/>
        <w:t xml:space="preserve">on the </w:t>
      </w:r>
      <w:r w:rsidR="000B2185" w:rsidRPr="00717F51">
        <w:rPr>
          <w:rFonts w:ascii="Times New Roman" w:hAnsi="Times New Roman"/>
          <w:color w:val="auto"/>
          <w:sz w:val="24"/>
          <w:szCs w:val="24"/>
        </w:rPr>
        <w:t>duck</w:t>
      </w:r>
      <w:r w:rsidR="002423B8" w:rsidRPr="00717F51">
        <w:rPr>
          <w:rFonts w:ascii="Times New Roman" w:hAnsi="Times New Roman"/>
          <w:color w:val="auto"/>
          <w:sz w:val="24"/>
          <w:szCs w:val="24"/>
        </w:rPr>
        <w:t xml:space="preserve"> metapopulation </w:t>
      </w:r>
      <w:r w:rsidR="000B2185" w:rsidRPr="00717F51">
        <w:rPr>
          <w:rFonts w:ascii="Times New Roman" w:hAnsi="Times New Roman"/>
          <w:color w:val="auto"/>
          <w:sz w:val="24"/>
          <w:szCs w:val="24"/>
        </w:rPr>
        <w:t xml:space="preserve">size </w:t>
      </w:r>
      <w:r w:rsidR="002423B8" w:rsidRPr="00717F51">
        <w:rPr>
          <w:rFonts w:ascii="Times New Roman" w:hAnsi="Times New Roman"/>
          <w:color w:val="auto"/>
          <w:sz w:val="24"/>
          <w:szCs w:val="24"/>
        </w:rPr>
        <w:t xml:space="preserve">was less clear, as uncertainty in </w:t>
      </w:r>
      <w:r w:rsidR="006C64A8" w:rsidRPr="00717F51">
        <w:rPr>
          <w:rFonts w:ascii="Times New Roman" w:hAnsi="Times New Roman"/>
          <w:color w:val="auto"/>
          <w:sz w:val="24"/>
          <w:szCs w:val="24"/>
        </w:rPr>
        <w:t xml:space="preserve">density-dependent demography and </w:t>
      </w:r>
      <w:r w:rsidR="00F80595" w:rsidRPr="00717F51">
        <w:rPr>
          <w:rFonts w:ascii="Times New Roman" w:hAnsi="Times New Roman"/>
          <w:color w:val="auto"/>
          <w:sz w:val="24"/>
          <w:szCs w:val="24"/>
        </w:rPr>
        <w:t>parameters governing carrying capacities in each</w:t>
      </w:r>
      <w:r w:rsidR="002423B8" w:rsidRPr="00717F51">
        <w:rPr>
          <w:rFonts w:ascii="Times New Roman" w:hAnsi="Times New Roman"/>
          <w:color w:val="auto"/>
          <w:sz w:val="24"/>
          <w:szCs w:val="24"/>
        </w:rPr>
        <w:t xml:space="preserve"> subregion were mo</w:t>
      </w:r>
      <w:r w:rsidR="006C64A8" w:rsidRPr="00717F51">
        <w:rPr>
          <w:rFonts w:ascii="Times New Roman" w:hAnsi="Times New Roman"/>
          <w:color w:val="auto"/>
          <w:sz w:val="24"/>
          <w:szCs w:val="24"/>
        </w:rPr>
        <w:t>re</w:t>
      </w:r>
      <w:r w:rsidR="002423B8" w:rsidRPr="00717F51">
        <w:rPr>
          <w:rFonts w:ascii="Times New Roman" w:hAnsi="Times New Roman"/>
          <w:color w:val="auto"/>
          <w:sz w:val="24"/>
          <w:szCs w:val="24"/>
        </w:rPr>
        <w:t xml:space="preserve"> important at this level.</w:t>
      </w:r>
    </w:p>
    <w:p w14:paraId="58F515E5" w14:textId="78174C9C" w:rsidR="00747A7C" w:rsidRPr="00717F51" w:rsidRDefault="00015971" w:rsidP="000B2185">
      <w:pPr>
        <w:rPr>
          <w:rFonts w:ascii="Times New Roman" w:hAnsi="Times New Roman"/>
          <w:color w:val="auto"/>
          <w:sz w:val="24"/>
          <w:szCs w:val="24"/>
        </w:rPr>
      </w:pPr>
      <w:r w:rsidRPr="00717F51">
        <w:rPr>
          <w:rFonts w:ascii="Times New Roman" w:hAnsi="Times New Roman"/>
          <w:color w:val="auto"/>
          <w:sz w:val="24"/>
          <w:szCs w:val="24"/>
        </w:rPr>
        <w:t>Base</w:t>
      </w:r>
      <w:r w:rsidR="00C45A2C" w:rsidRPr="00717F51">
        <w:rPr>
          <w:rFonts w:ascii="Times New Roman" w:hAnsi="Times New Roman"/>
          <w:color w:val="auto"/>
          <w:sz w:val="24"/>
          <w:szCs w:val="24"/>
        </w:rPr>
        <w:t>d</w:t>
      </w:r>
      <w:r w:rsidRPr="00717F51">
        <w:rPr>
          <w:rFonts w:ascii="Times New Roman" w:hAnsi="Times New Roman"/>
          <w:color w:val="auto"/>
          <w:sz w:val="24"/>
          <w:szCs w:val="24"/>
        </w:rPr>
        <w:t xml:space="preserve"> on the metapopulation simulation results, along with </w:t>
      </w:r>
      <w:r w:rsidR="001463A3" w:rsidRPr="00717F51">
        <w:rPr>
          <w:rFonts w:ascii="Times New Roman" w:hAnsi="Times New Roman"/>
          <w:color w:val="auto"/>
          <w:sz w:val="24"/>
          <w:szCs w:val="24"/>
        </w:rPr>
        <w:t xml:space="preserve">considerable uncertainty regarding species’ demography </w:t>
      </w:r>
      <w:r w:rsidR="002D3C07" w:rsidRPr="00717F51">
        <w:rPr>
          <w:rFonts w:ascii="Times New Roman" w:hAnsi="Times New Roman"/>
          <w:color w:val="auto"/>
          <w:sz w:val="24"/>
          <w:szCs w:val="24"/>
        </w:rPr>
        <w:t xml:space="preserve">and dispersal, crippling loss rates and the impact of climate change, a precautionary proportional harvest quota of 10 </w:t>
      </w:r>
      <w:r w:rsidR="000330F3" w:rsidRPr="00717F51">
        <w:rPr>
          <w:rFonts w:ascii="Times New Roman" w:hAnsi="Times New Roman"/>
          <w:color w:val="auto"/>
          <w:sz w:val="24"/>
          <w:szCs w:val="24"/>
        </w:rPr>
        <w:t xml:space="preserve">to 20 </w:t>
      </w:r>
      <w:r w:rsidR="002D3C07" w:rsidRPr="00717F51">
        <w:rPr>
          <w:rFonts w:ascii="Times New Roman" w:hAnsi="Times New Roman"/>
          <w:color w:val="auto"/>
          <w:sz w:val="24"/>
          <w:szCs w:val="24"/>
        </w:rPr>
        <w:t>% is recommended</w:t>
      </w:r>
      <w:r w:rsidR="00CB6BF8" w:rsidRPr="00717F51">
        <w:rPr>
          <w:rFonts w:ascii="Times New Roman" w:hAnsi="Times New Roman"/>
          <w:color w:val="auto"/>
          <w:sz w:val="24"/>
          <w:szCs w:val="24"/>
        </w:rPr>
        <w:t xml:space="preserve"> for these species</w:t>
      </w:r>
      <w:r w:rsidR="002D3C07" w:rsidRPr="00717F51">
        <w:rPr>
          <w:rFonts w:ascii="Times New Roman" w:hAnsi="Times New Roman"/>
          <w:color w:val="auto"/>
          <w:sz w:val="24"/>
          <w:szCs w:val="24"/>
        </w:rPr>
        <w:t>.</w:t>
      </w:r>
    </w:p>
    <w:p w14:paraId="1C407641" w14:textId="6BBF736F" w:rsidR="00747A7C" w:rsidRPr="00717F51" w:rsidRDefault="000B2185" w:rsidP="00747A7C">
      <w:pPr>
        <w:rPr>
          <w:rFonts w:ascii="Times New Roman" w:hAnsi="Times New Roman"/>
          <w:color w:val="auto"/>
          <w:sz w:val="24"/>
          <w:szCs w:val="24"/>
        </w:rPr>
      </w:pPr>
      <w:r w:rsidRPr="00717F51">
        <w:rPr>
          <w:rFonts w:ascii="Times New Roman" w:hAnsi="Times New Roman"/>
          <w:color w:val="auto"/>
          <w:sz w:val="24"/>
          <w:szCs w:val="24"/>
        </w:rPr>
        <w:t>Importantly</w:t>
      </w:r>
      <w:r w:rsidR="00747A7C"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the </w:t>
      </w:r>
      <w:r w:rsidR="00747A7C" w:rsidRPr="00717F51">
        <w:rPr>
          <w:rFonts w:ascii="Times New Roman" w:hAnsi="Times New Roman"/>
          <w:color w:val="auto"/>
          <w:sz w:val="24"/>
          <w:szCs w:val="24"/>
        </w:rPr>
        <w:t xml:space="preserve">correction factors estimated </w:t>
      </w:r>
      <w:r w:rsidRPr="00717F51">
        <w:rPr>
          <w:rFonts w:ascii="Times New Roman" w:hAnsi="Times New Roman"/>
          <w:color w:val="auto"/>
          <w:sz w:val="24"/>
          <w:szCs w:val="24"/>
        </w:rPr>
        <w:t xml:space="preserve">in this report </w:t>
      </w:r>
      <w:r w:rsidR="00747A7C" w:rsidRPr="00717F51">
        <w:rPr>
          <w:rFonts w:ascii="Times New Roman" w:hAnsi="Times New Roman"/>
          <w:color w:val="auto"/>
          <w:sz w:val="24"/>
          <w:szCs w:val="24"/>
        </w:rPr>
        <w:t>varied substantially between years and between Victoria and the New South Wales Riverina</w:t>
      </w:r>
      <w:r w:rsidRPr="00717F51">
        <w:rPr>
          <w:rFonts w:ascii="Times New Roman" w:hAnsi="Times New Roman"/>
          <w:color w:val="auto"/>
          <w:sz w:val="24"/>
          <w:szCs w:val="24"/>
        </w:rPr>
        <w:t xml:space="preserve">, which </w:t>
      </w:r>
      <w:r w:rsidR="00747A7C" w:rsidRPr="00717F51">
        <w:rPr>
          <w:rFonts w:ascii="Times New Roman" w:hAnsi="Times New Roman"/>
          <w:color w:val="auto"/>
          <w:sz w:val="24"/>
          <w:szCs w:val="24"/>
        </w:rPr>
        <w:t>indicate</w:t>
      </w:r>
      <w:r w:rsidRPr="00717F51">
        <w:rPr>
          <w:rFonts w:ascii="Times New Roman" w:hAnsi="Times New Roman"/>
          <w:color w:val="auto"/>
          <w:sz w:val="24"/>
          <w:szCs w:val="24"/>
        </w:rPr>
        <w:t>s</w:t>
      </w:r>
      <w:r w:rsidR="00747A7C" w:rsidRPr="00717F51">
        <w:rPr>
          <w:rFonts w:ascii="Times New Roman" w:hAnsi="Times New Roman"/>
          <w:color w:val="auto"/>
          <w:sz w:val="24"/>
          <w:szCs w:val="24"/>
        </w:rPr>
        <w:t xml:space="preserve"> there is substantial variation in detectability over space and time. Consequently, the </w:t>
      </w:r>
      <w:r w:rsidRPr="00717F51">
        <w:rPr>
          <w:rFonts w:ascii="Times New Roman" w:hAnsi="Times New Roman"/>
          <w:color w:val="auto"/>
          <w:sz w:val="24"/>
          <w:szCs w:val="24"/>
        </w:rPr>
        <w:t xml:space="preserve">relative </w:t>
      </w:r>
      <w:r w:rsidR="000330F3" w:rsidRPr="00717F51">
        <w:rPr>
          <w:rFonts w:ascii="Times New Roman" w:hAnsi="Times New Roman"/>
          <w:color w:val="auto"/>
          <w:sz w:val="24"/>
          <w:szCs w:val="24"/>
        </w:rPr>
        <w:t xml:space="preserve">importance </w:t>
      </w:r>
      <w:r w:rsidR="00747A7C" w:rsidRPr="00717F51">
        <w:rPr>
          <w:rFonts w:ascii="Times New Roman" w:hAnsi="Times New Roman"/>
          <w:color w:val="auto"/>
          <w:sz w:val="24"/>
          <w:szCs w:val="24"/>
        </w:rPr>
        <w:t xml:space="preserve">of </w:t>
      </w:r>
      <w:r w:rsidR="00F62BA2" w:rsidRPr="00717F51">
        <w:rPr>
          <w:rFonts w:ascii="Times New Roman" w:hAnsi="Times New Roman"/>
          <w:color w:val="auto"/>
          <w:sz w:val="24"/>
          <w:szCs w:val="24"/>
        </w:rPr>
        <w:t>Victorian harvesting</w:t>
      </w:r>
      <w:r w:rsidR="00747A7C" w:rsidRPr="00717F51">
        <w:rPr>
          <w:rFonts w:ascii="Times New Roman" w:hAnsi="Times New Roman"/>
          <w:color w:val="auto"/>
          <w:sz w:val="24"/>
          <w:szCs w:val="24"/>
        </w:rPr>
        <w:t xml:space="preserve"> </w:t>
      </w:r>
      <w:r w:rsidR="009E4A79" w:rsidRPr="00717F51">
        <w:rPr>
          <w:rFonts w:ascii="Times New Roman" w:hAnsi="Times New Roman"/>
          <w:color w:val="auto"/>
          <w:sz w:val="24"/>
          <w:szCs w:val="24"/>
        </w:rPr>
        <w:t>to the total</w:t>
      </w:r>
      <w:r w:rsidR="00747A7C" w:rsidRPr="00717F51">
        <w:rPr>
          <w:rFonts w:ascii="Times New Roman" w:hAnsi="Times New Roman"/>
          <w:color w:val="auto"/>
          <w:sz w:val="24"/>
          <w:szCs w:val="24"/>
        </w:rPr>
        <w:t xml:space="preserve"> metapopulation </w:t>
      </w:r>
      <w:r w:rsidR="009E4A79" w:rsidRPr="00717F51">
        <w:rPr>
          <w:rFonts w:ascii="Times New Roman" w:hAnsi="Times New Roman"/>
          <w:color w:val="auto"/>
          <w:sz w:val="24"/>
          <w:szCs w:val="24"/>
        </w:rPr>
        <w:t xml:space="preserve">size </w:t>
      </w:r>
      <w:r w:rsidR="00747A7C" w:rsidRPr="00717F51">
        <w:rPr>
          <w:rFonts w:ascii="Times New Roman" w:hAnsi="Times New Roman"/>
          <w:color w:val="auto"/>
          <w:sz w:val="24"/>
          <w:szCs w:val="24"/>
        </w:rPr>
        <w:t xml:space="preserve">is difficult to estimate. Future research </w:t>
      </w:r>
      <w:r w:rsidR="004A3E27" w:rsidRPr="00717F51">
        <w:rPr>
          <w:rFonts w:ascii="Times New Roman" w:hAnsi="Times New Roman"/>
          <w:color w:val="auto"/>
          <w:sz w:val="24"/>
          <w:szCs w:val="24"/>
        </w:rPr>
        <w:t xml:space="preserve">(e.g., double-observer surveys) </w:t>
      </w:r>
      <w:r w:rsidR="00747A7C" w:rsidRPr="00717F51">
        <w:rPr>
          <w:rFonts w:ascii="Times New Roman" w:hAnsi="Times New Roman"/>
          <w:color w:val="auto"/>
          <w:sz w:val="24"/>
          <w:szCs w:val="24"/>
        </w:rPr>
        <w:t>to</w:t>
      </w:r>
      <w:r w:rsidR="00F62BA2" w:rsidRPr="00717F51">
        <w:rPr>
          <w:rFonts w:ascii="Times New Roman" w:hAnsi="Times New Roman"/>
          <w:color w:val="auto"/>
          <w:sz w:val="24"/>
          <w:szCs w:val="24"/>
        </w:rPr>
        <w:t xml:space="preserve"> quantify detectability </w:t>
      </w:r>
      <w:r w:rsidR="004A3E27" w:rsidRPr="00717F51">
        <w:rPr>
          <w:rFonts w:ascii="Times New Roman" w:hAnsi="Times New Roman"/>
          <w:color w:val="auto"/>
          <w:sz w:val="24"/>
          <w:szCs w:val="24"/>
        </w:rPr>
        <w:t>in different habitats along the</w:t>
      </w:r>
      <w:r w:rsidR="00F62BA2" w:rsidRPr="00717F51">
        <w:rPr>
          <w:rFonts w:ascii="Times New Roman" w:hAnsi="Times New Roman"/>
          <w:color w:val="auto"/>
          <w:sz w:val="24"/>
          <w:szCs w:val="24"/>
        </w:rPr>
        <w:t xml:space="preserve"> EAWS </w:t>
      </w:r>
      <w:r w:rsidR="004A3E27" w:rsidRPr="00717F51">
        <w:rPr>
          <w:rFonts w:ascii="Times New Roman" w:hAnsi="Times New Roman"/>
          <w:color w:val="auto"/>
          <w:sz w:val="24"/>
          <w:szCs w:val="24"/>
        </w:rPr>
        <w:t xml:space="preserve">transect lines would </w:t>
      </w:r>
      <w:r w:rsidR="001A56DF" w:rsidRPr="00717F51">
        <w:rPr>
          <w:rFonts w:ascii="Times New Roman" w:hAnsi="Times New Roman"/>
          <w:color w:val="auto"/>
          <w:sz w:val="24"/>
          <w:szCs w:val="24"/>
        </w:rPr>
        <w:t>help clarify the</w:t>
      </w:r>
      <w:r w:rsidR="004A3E27" w:rsidRPr="00717F51">
        <w:rPr>
          <w:rFonts w:ascii="Times New Roman" w:hAnsi="Times New Roman"/>
          <w:color w:val="auto"/>
          <w:sz w:val="24"/>
          <w:szCs w:val="24"/>
        </w:rPr>
        <w:t xml:space="preserve"> importance of Victoria to </w:t>
      </w:r>
      <w:r w:rsidR="001A56DF" w:rsidRPr="00717F51">
        <w:rPr>
          <w:rFonts w:ascii="Times New Roman" w:hAnsi="Times New Roman"/>
          <w:color w:val="auto"/>
          <w:sz w:val="24"/>
          <w:szCs w:val="24"/>
        </w:rPr>
        <w:t xml:space="preserve">the </w:t>
      </w:r>
      <w:r w:rsidR="004A3E27" w:rsidRPr="00717F51">
        <w:rPr>
          <w:rFonts w:ascii="Times New Roman" w:hAnsi="Times New Roman"/>
          <w:color w:val="auto"/>
          <w:sz w:val="24"/>
          <w:szCs w:val="24"/>
        </w:rPr>
        <w:t xml:space="preserve">game duck metapopulations </w:t>
      </w:r>
      <w:r w:rsidR="001A56DF" w:rsidRPr="00717F51">
        <w:rPr>
          <w:rFonts w:ascii="Times New Roman" w:hAnsi="Times New Roman"/>
          <w:color w:val="auto"/>
          <w:sz w:val="24"/>
          <w:szCs w:val="24"/>
        </w:rPr>
        <w:t>of</w:t>
      </w:r>
      <w:r w:rsidR="004A3E27" w:rsidRPr="00717F51">
        <w:rPr>
          <w:rFonts w:ascii="Times New Roman" w:hAnsi="Times New Roman"/>
          <w:color w:val="auto"/>
          <w:sz w:val="24"/>
          <w:szCs w:val="24"/>
        </w:rPr>
        <w:t xml:space="preserve"> eastern Australia.</w:t>
      </w:r>
    </w:p>
    <w:p w14:paraId="165F6656" w14:textId="371168DF" w:rsidR="00C56423" w:rsidRPr="00717F51" w:rsidRDefault="00C56423" w:rsidP="00470155">
      <w:pPr>
        <w:spacing w:after="0"/>
        <w:rPr>
          <w:rFonts w:ascii="Times New Roman" w:eastAsiaTheme="majorEastAsia" w:hAnsi="Times New Roman"/>
          <w:b/>
          <w:bCs/>
          <w:color w:val="auto"/>
          <w:sz w:val="24"/>
          <w:szCs w:val="24"/>
        </w:rPr>
      </w:pPr>
      <w:r w:rsidRPr="00717F51">
        <w:rPr>
          <w:rFonts w:ascii="Times New Roman" w:hAnsi="Times New Roman"/>
          <w:color w:val="auto"/>
          <w:sz w:val="24"/>
          <w:szCs w:val="24"/>
        </w:rPr>
        <w:br w:type="page"/>
      </w:r>
    </w:p>
    <w:p w14:paraId="22D112F6" w14:textId="12A31B6A" w:rsidR="001F4FAE" w:rsidRPr="00717F51" w:rsidRDefault="001F4FAE" w:rsidP="005D4642">
      <w:pPr>
        <w:pStyle w:val="Heading1noTOC"/>
        <w:spacing w:line="240" w:lineRule="auto"/>
        <w:rPr>
          <w:rFonts w:ascii="Times New Roman" w:hAnsi="Times New Roman" w:cs="Times New Roman"/>
          <w:color w:val="auto"/>
          <w:sz w:val="24"/>
          <w:szCs w:val="24"/>
        </w:rPr>
      </w:pPr>
      <w:bookmarkStart w:id="20" w:name="_Toc144993722"/>
      <w:r w:rsidRPr="00717F51">
        <w:rPr>
          <w:rFonts w:ascii="Times New Roman" w:hAnsi="Times New Roman" w:cs="Times New Roman"/>
          <w:color w:val="auto"/>
          <w:sz w:val="24"/>
          <w:szCs w:val="24"/>
        </w:rPr>
        <w:lastRenderedPageBreak/>
        <w:t>Acknowledgments</w:t>
      </w:r>
      <w:bookmarkEnd w:id="18"/>
      <w:bookmarkEnd w:id="19"/>
      <w:bookmarkEnd w:id="20"/>
    </w:p>
    <w:p w14:paraId="43303AA4" w14:textId="4061E638" w:rsidR="00CB125E" w:rsidRPr="00717F51" w:rsidRDefault="00B0054E" w:rsidP="00B0054E">
      <w:pPr>
        <w:rPr>
          <w:rFonts w:ascii="Times New Roman" w:hAnsi="Times New Roman"/>
          <w:color w:val="auto"/>
          <w:sz w:val="24"/>
          <w:szCs w:val="24"/>
        </w:rPr>
        <w:sectPr w:rsidR="00CB125E" w:rsidRPr="00717F51" w:rsidSect="00B47B7D">
          <w:headerReference w:type="even" r:id="rId19"/>
          <w:headerReference w:type="default" r:id="rId20"/>
          <w:footerReference w:type="even" r:id="rId21"/>
          <w:footerReference w:type="default" r:id="rId22"/>
          <w:pgSz w:w="11906" w:h="16838" w:code="9"/>
          <w:pgMar w:top="1134" w:right="1134" w:bottom="1134" w:left="1134" w:header="510" w:footer="624" w:gutter="0"/>
          <w:pgNumType w:fmt="lowerRoman" w:start="1"/>
          <w:cols w:space="284"/>
          <w:docGrid w:linePitch="360"/>
        </w:sectPr>
      </w:pPr>
      <w:r w:rsidRPr="00717F51">
        <w:rPr>
          <w:rFonts w:ascii="Times New Roman" w:hAnsi="Times New Roman"/>
          <w:color w:val="auto"/>
          <w:sz w:val="24"/>
          <w:szCs w:val="24"/>
        </w:rPr>
        <w:t xml:space="preserve">Thanks to David Ramsey and Simon Toop who provided comments and feedback which substantially improved a draft version of this report. Thanks also to </w:t>
      </w:r>
      <w:r w:rsidR="00CB125E" w:rsidRPr="00717F51">
        <w:rPr>
          <w:rFonts w:ascii="Times New Roman" w:hAnsi="Times New Roman"/>
          <w:color w:val="auto"/>
          <w:sz w:val="24"/>
          <w:szCs w:val="24"/>
        </w:rPr>
        <w:t xml:space="preserve">John Porter and Richard Kingsford for providing </w:t>
      </w:r>
      <w:r w:rsidRPr="00717F51">
        <w:rPr>
          <w:rFonts w:ascii="Times New Roman" w:hAnsi="Times New Roman"/>
          <w:color w:val="auto"/>
          <w:sz w:val="24"/>
          <w:szCs w:val="24"/>
        </w:rPr>
        <w:t xml:space="preserve">access to </w:t>
      </w:r>
      <w:r w:rsidR="00CB125E" w:rsidRPr="00717F51">
        <w:rPr>
          <w:rFonts w:ascii="Times New Roman" w:hAnsi="Times New Roman"/>
          <w:color w:val="auto"/>
          <w:sz w:val="24"/>
          <w:szCs w:val="24"/>
        </w:rPr>
        <w:t xml:space="preserve">EAWS </w:t>
      </w:r>
      <w:r w:rsidRPr="00717F51">
        <w:rPr>
          <w:rFonts w:ascii="Times New Roman" w:hAnsi="Times New Roman"/>
          <w:color w:val="auto"/>
          <w:sz w:val="24"/>
          <w:szCs w:val="24"/>
        </w:rPr>
        <w:t xml:space="preserve">datasets </w:t>
      </w:r>
      <w:r w:rsidR="00CB125E" w:rsidRPr="00717F51">
        <w:rPr>
          <w:rFonts w:ascii="Times New Roman" w:hAnsi="Times New Roman"/>
          <w:color w:val="auto"/>
          <w:sz w:val="24"/>
          <w:szCs w:val="24"/>
        </w:rPr>
        <w:t>for 2021 and 2022</w:t>
      </w:r>
      <w:r w:rsidR="00B47B7D" w:rsidRPr="00717F51">
        <w:rPr>
          <w:rFonts w:ascii="Times New Roman" w:hAnsi="Times New Roman"/>
          <w:color w:val="auto"/>
          <w:sz w:val="24"/>
          <w:szCs w:val="24"/>
        </w:rPr>
        <w:t>, and to Rowan Mott for providing the cover image</w:t>
      </w:r>
      <w:r w:rsidR="00CB125E" w:rsidRPr="00717F51">
        <w:rPr>
          <w:rFonts w:ascii="Times New Roman" w:hAnsi="Times New Roman"/>
          <w:color w:val="auto"/>
          <w:sz w:val="24"/>
          <w:szCs w:val="24"/>
        </w:rPr>
        <w:t xml:space="preserve">. </w:t>
      </w:r>
    </w:p>
    <w:p w14:paraId="4B4CFBD3" w14:textId="0EE3C362" w:rsidR="00B461A9" w:rsidRPr="00717F51" w:rsidRDefault="00AC2479" w:rsidP="005D4642">
      <w:pPr>
        <w:pStyle w:val="Heading1"/>
        <w:spacing w:line="240" w:lineRule="auto"/>
        <w:rPr>
          <w:rFonts w:ascii="Times New Roman" w:hAnsi="Times New Roman" w:cs="Times New Roman"/>
          <w:color w:val="auto"/>
          <w:sz w:val="24"/>
          <w:szCs w:val="24"/>
        </w:rPr>
      </w:pPr>
      <w:bookmarkStart w:id="21" w:name="_Toc77259794"/>
      <w:bookmarkStart w:id="22" w:name="_Toc77260034"/>
      <w:bookmarkStart w:id="23" w:name="_Toc144993723"/>
      <w:bookmarkStart w:id="24" w:name="_Toc517789840"/>
      <w:r w:rsidRPr="00717F51">
        <w:rPr>
          <w:rFonts w:ascii="Times New Roman" w:hAnsi="Times New Roman" w:cs="Times New Roman"/>
          <w:color w:val="auto"/>
          <w:sz w:val="24"/>
          <w:szCs w:val="24"/>
        </w:rPr>
        <w:lastRenderedPageBreak/>
        <w:t>Introduction</w:t>
      </w:r>
      <w:bookmarkEnd w:id="21"/>
      <w:bookmarkEnd w:id="22"/>
      <w:bookmarkEnd w:id="23"/>
    </w:p>
    <w:p w14:paraId="49B284CA" w14:textId="4F8E01CE" w:rsidR="00AC2479" w:rsidRPr="00717F51" w:rsidRDefault="005C7CDE" w:rsidP="005D4642">
      <w:pPr>
        <w:pStyle w:val="Heading2"/>
        <w:tabs>
          <w:tab w:val="clear" w:pos="851"/>
        </w:tabs>
        <w:ind w:left="0" w:firstLine="0"/>
        <w:rPr>
          <w:rFonts w:ascii="Times New Roman" w:hAnsi="Times New Roman" w:cs="Times New Roman"/>
          <w:b/>
          <w:bCs w:val="0"/>
          <w:color w:val="auto"/>
          <w:sz w:val="24"/>
          <w:szCs w:val="24"/>
          <w:shd w:val="clear" w:color="auto" w:fill="FFFFFF"/>
        </w:rPr>
      </w:pPr>
      <w:bookmarkStart w:id="25" w:name="_Toc77259795"/>
      <w:bookmarkStart w:id="26" w:name="_Toc77260035"/>
      <w:bookmarkStart w:id="27" w:name="_Toc144993724"/>
      <w:r w:rsidRPr="00717F51">
        <w:rPr>
          <w:rFonts w:ascii="Times New Roman" w:hAnsi="Times New Roman" w:cs="Times New Roman"/>
          <w:b/>
          <w:bCs w:val="0"/>
          <w:color w:val="auto"/>
          <w:sz w:val="24"/>
          <w:szCs w:val="24"/>
          <w:shd w:val="clear" w:color="auto" w:fill="FFFFFF"/>
        </w:rPr>
        <w:t>Background</w:t>
      </w:r>
      <w:bookmarkEnd w:id="25"/>
      <w:bookmarkEnd w:id="26"/>
      <w:bookmarkEnd w:id="27"/>
    </w:p>
    <w:p w14:paraId="55DA8063" w14:textId="77777777" w:rsidR="008D6696" w:rsidRPr="00717F51" w:rsidRDefault="00153DD8" w:rsidP="00E568C3">
      <w:pPr>
        <w:rPr>
          <w:rFonts w:ascii="Times New Roman" w:hAnsi="Times New Roman"/>
          <w:color w:val="auto"/>
          <w:sz w:val="24"/>
          <w:szCs w:val="24"/>
        </w:rPr>
      </w:pPr>
      <w:bookmarkStart w:id="28" w:name="_Hlk78489689"/>
      <w:bookmarkStart w:id="29" w:name="_Toc77259796"/>
      <w:bookmarkStart w:id="30" w:name="_Toc77260036"/>
      <w:bookmarkEnd w:id="24"/>
      <w:r w:rsidRPr="00717F51">
        <w:rPr>
          <w:rFonts w:ascii="Times New Roman" w:hAnsi="Times New Roman"/>
          <w:color w:val="auto"/>
          <w:sz w:val="24"/>
          <w:szCs w:val="24"/>
        </w:rPr>
        <w:t xml:space="preserve">Recreational duck hunting is currently permitted in three Australian states (Victoria, South Australia, and Tasmania) and one territory (the Northern Territory). Additionally, the </w:t>
      </w:r>
      <w:r w:rsidR="00925A2B" w:rsidRPr="00717F51">
        <w:rPr>
          <w:rFonts w:ascii="Times New Roman" w:hAnsi="Times New Roman"/>
          <w:color w:val="auto"/>
          <w:sz w:val="24"/>
          <w:szCs w:val="24"/>
        </w:rPr>
        <w:t xml:space="preserve">large-scale </w:t>
      </w:r>
      <w:r w:rsidRPr="00717F51">
        <w:rPr>
          <w:rFonts w:ascii="Times New Roman" w:hAnsi="Times New Roman"/>
          <w:color w:val="auto"/>
          <w:sz w:val="24"/>
          <w:szCs w:val="24"/>
        </w:rPr>
        <w:t>Native Game Bird Management program of New South Wales allows landholders</w:t>
      </w:r>
      <w:r w:rsidR="00925A2B" w:rsidRPr="00717F51">
        <w:rPr>
          <w:rFonts w:ascii="Times New Roman" w:hAnsi="Times New Roman"/>
          <w:color w:val="auto"/>
          <w:sz w:val="24"/>
          <w:szCs w:val="24"/>
        </w:rPr>
        <w:t>, primarily in the Riverina district</w:t>
      </w:r>
      <w:r w:rsidR="000D268F" w:rsidRPr="00717F51">
        <w:rPr>
          <w:rFonts w:ascii="Times New Roman" w:hAnsi="Times New Roman"/>
          <w:color w:val="auto"/>
          <w:sz w:val="24"/>
          <w:szCs w:val="24"/>
        </w:rPr>
        <w:t>,</w:t>
      </w:r>
      <w:r w:rsidRPr="00717F51">
        <w:rPr>
          <w:rFonts w:ascii="Times New Roman" w:hAnsi="Times New Roman"/>
          <w:color w:val="auto"/>
          <w:sz w:val="24"/>
          <w:szCs w:val="24"/>
        </w:rPr>
        <w:t xml:space="preserve"> to manage native game ducks on agricultural land with the help of licensed hunters.</w:t>
      </w:r>
      <w:r w:rsidR="00857653" w:rsidRPr="00717F51">
        <w:rPr>
          <w:rFonts w:ascii="Times New Roman" w:hAnsi="Times New Roman"/>
          <w:color w:val="auto"/>
          <w:sz w:val="24"/>
          <w:szCs w:val="24"/>
        </w:rPr>
        <w:t xml:space="preserve"> </w:t>
      </w:r>
      <w:r w:rsidR="000D268F" w:rsidRPr="00717F51">
        <w:rPr>
          <w:rFonts w:ascii="Times New Roman" w:hAnsi="Times New Roman"/>
          <w:color w:val="auto"/>
          <w:sz w:val="24"/>
          <w:szCs w:val="24"/>
        </w:rPr>
        <w:t>Other states also allow the control of problem ducks on a site-by-site basis</w:t>
      </w:r>
      <w:r w:rsidR="008D6696" w:rsidRPr="00717F51">
        <w:rPr>
          <w:rFonts w:ascii="Times New Roman" w:hAnsi="Times New Roman"/>
          <w:color w:val="auto"/>
          <w:sz w:val="24"/>
          <w:szCs w:val="24"/>
        </w:rPr>
        <w:t xml:space="preserve"> under authorisations</w:t>
      </w:r>
      <w:r w:rsidR="000D268F" w:rsidRPr="00717F51">
        <w:rPr>
          <w:rFonts w:ascii="Times New Roman" w:hAnsi="Times New Roman"/>
          <w:color w:val="auto"/>
          <w:sz w:val="24"/>
          <w:szCs w:val="24"/>
        </w:rPr>
        <w:t xml:space="preserve">. </w:t>
      </w:r>
    </w:p>
    <w:p w14:paraId="48351674" w14:textId="35DB1041" w:rsidR="00E568C3" w:rsidRPr="00717F51" w:rsidRDefault="00857653" w:rsidP="00E568C3">
      <w:pPr>
        <w:rPr>
          <w:rFonts w:ascii="Times New Roman" w:hAnsi="Times New Roman"/>
          <w:color w:val="auto"/>
          <w:sz w:val="24"/>
          <w:szCs w:val="24"/>
        </w:rPr>
      </w:pPr>
      <w:r w:rsidRPr="00717F51">
        <w:rPr>
          <w:rFonts w:ascii="Times New Roman" w:hAnsi="Times New Roman"/>
          <w:color w:val="auto"/>
          <w:sz w:val="24"/>
          <w:szCs w:val="24"/>
        </w:rPr>
        <w:t xml:space="preserve">In Victoria, eight species of game duck can be hunted recreationally depending on the annual hunting season arrangements: the Australasian </w:t>
      </w:r>
      <w:r w:rsidR="007B4DD6" w:rsidRPr="00717F51">
        <w:rPr>
          <w:rFonts w:ascii="Times New Roman" w:hAnsi="Times New Roman"/>
          <w:color w:val="auto"/>
          <w:sz w:val="24"/>
          <w:szCs w:val="24"/>
        </w:rPr>
        <w:t>S</w:t>
      </w:r>
      <w:r w:rsidRPr="00717F51">
        <w:rPr>
          <w:rFonts w:ascii="Times New Roman" w:hAnsi="Times New Roman"/>
          <w:color w:val="auto"/>
          <w:sz w:val="24"/>
          <w:szCs w:val="24"/>
        </w:rPr>
        <w:t>hoveler (</w:t>
      </w:r>
      <w:r w:rsidRPr="00717F51">
        <w:rPr>
          <w:rFonts w:ascii="Times New Roman" w:hAnsi="Times New Roman"/>
          <w:i/>
          <w:iCs/>
          <w:color w:val="auto"/>
          <w:sz w:val="24"/>
          <w:szCs w:val="24"/>
        </w:rPr>
        <w:t xml:space="preserve">Anas </w:t>
      </w:r>
      <w:proofErr w:type="spellStart"/>
      <w:r w:rsidRPr="00717F51">
        <w:rPr>
          <w:rFonts w:ascii="Times New Roman" w:hAnsi="Times New Roman"/>
          <w:i/>
          <w:iCs/>
          <w:color w:val="auto"/>
          <w:sz w:val="24"/>
          <w:szCs w:val="24"/>
        </w:rPr>
        <w:t>rhynchotis</w:t>
      </w:r>
      <w:proofErr w:type="spellEnd"/>
      <w:r w:rsidRPr="00717F51">
        <w:rPr>
          <w:rFonts w:ascii="Times New Roman" w:hAnsi="Times New Roman"/>
          <w:color w:val="auto"/>
          <w:sz w:val="24"/>
          <w:szCs w:val="24"/>
        </w:rPr>
        <w:t>),</w:t>
      </w:r>
      <w:r w:rsidR="007B4DD6" w:rsidRPr="00717F51">
        <w:rPr>
          <w:rFonts w:ascii="Times New Roman" w:hAnsi="Times New Roman"/>
          <w:color w:val="auto"/>
          <w:sz w:val="24"/>
          <w:szCs w:val="24"/>
        </w:rPr>
        <w:t xml:space="preserve"> Australian Shelduck (</w:t>
      </w:r>
      <w:proofErr w:type="spellStart"/>
      <w:r w:rsidR="007B4DD6" w:rsidRPr="00717F51">
        <w:rPr>
          <w:rFonts w:ascii="Times New Roman" w:hAnsi="Times New Roman"/>
          <w:i/>
          <w:iCs/>
          <w:color w:val="auto"/>
          <w:sz w:val="24"/>
          <w:szCs w:val="24"/>
        </w:rPr>
        <w:t>Tadorna</w:t>
      </w:r>
      <w:proofErr w:type="spellEnd"/>
      <w:r w:rsidR="007B4DD6" w:rsidRPr="00717F51">
        <w:rPr>
          <w:rFonts w:ascii="Times New Roman" w:hAnsi="Times New Roman"/>
          <w:i/>
          <w:iCs/>
          <w:color w:val="auto"/>
          <w:sz w:val="24"/>
          <w:szCs w:val="24"/>
        </w:rPr>
        <w:t xml:space="preserve"> </w:t>
      </w:r>
      <w:proofErr w:type="spellStart"/>
      <w:r w:rsidR="007B4DD6" w:rsidRPr="00717F51">
        <w:rPr>
          <w:rFonts w:ascii="Times New Roman" w:hAnsi="Times New Roman"/>
          <w:i/>
          <w:iCs/>
          <w:color w:val="auto"/>
          <w:sz w:val="24"/>
          <w:szCs w:val="24"/>
        </w:rPr>
        <w:t>tadornoides</w:t>
      </w:r>
      <w:proofErr w:type="spellEnd"/>
      <w:r w:rsidR="007B4DD6" w:rsidRPr="00717F51">
        <w:rPr>
          <w:rFonts w:ascii="Times New Roman" w:hAnsi="Times New Roman"/>
          <w:color w:val="auto"/>
          <w:sz w:val="24"/>
          <w:szCs w:val="24"/>
        </w:rPr>
        <w:t>), Australian Wood Duck (</w:t>
      </w:r>
      <w:proofErr w:type="spellStart"/>
      <w:r w:rsidR="007B4DD6" w:rsidRPr="00717F51">
        <w:rPr>
          <w:rFonts w:ascii="Times New Roman" w:hAnsi="Times New Roman"/>
          <w:i/>
          <w:iCs/>
          <w:color w:val="auto"/>
          <w:sz w:val="24"/>
          <w:szCs w:val="24"/>
        </w:rPr>
        <w:t>Chenonetta</w:t>
      </w:r>
      <w:proofErr w:type="spellEnd"/>
      <w:r w:rsidR="007B4DD6" w:rsidRPr="00717F51">
        <w:rPr>
          <w:rFonts w:ascii="Times New Roman" w:hAnsi="Times New Roman"/>
          <w:i/>
          <w:iCs/>
          <w:color w:val="auto"/>
          <w:sz w:val="24"/>
          <w:szCs w:val="24"/>
        </w:rPr>
        <w:t xml:space="preserve"> jubata</w:t>
      </w:r>
      <w:r w:rsidR="007B4DD6" w:rsidRPr="00717F51">
        <w:rPr>
          <w:rFonts w:ascii="Times New Roman" w:hAnsi="Times New Roman"/>
          <w:color w:val="auto"/>
          <w:sz w:val="24"/>
          <w:szCs w:val="24"/>
        </w:rPr>
        <w:t xml:space="preserve">), Chestnut </w:t>
      </w:r>
      <w:r w:rsidR="00671E5F" w:rsidRPr="00717F51">
        <w:rPr>
          <w:rFonts w:ascii="Times New Roman" w:hAnsi="Times New Roman"/>
          <w:color w:val="auto"/>
          <w:sz w:val="24"/>
          <w:szCs w:val="24"/>
        </w:rPr>
        <w:t>T</w:t>
      </w:r>
      <w:r w:rsidR="007B4DD6" w:rsidRPr="00717F51">
        <w:rPr>
          <w:rFonts w:ascii="Times New Roman" w:hAnsi="Times New Roman"/>
          <w:color w:val="auto"/>
          <w:sz w:val="24"/>
          <w:szCs w:val="24"/>
        </w:rPr>
        <w:t>eal (</w:t>
      </w:r>
      <w:r w:rsidR="007B4DD6" w:rsidRPr="00717F51">
        <w:rPr>
          <w:rFonts w:ascii="Times New Roman" w:hAnsi="Times New Roman"/>
          <w:i/>
          <w:iCs/>
          <w:color w:val="auto"/>
          <w:sz w:val="24"/>
          <w:szCs w:val="24"/>
        </w:rPr>
        <w:t xml:space="preserve">Anas </w:t>
      </w:r>
      <w:proofErr w:type="spellStart"/>
      <w:r w:rsidR="007B4DD6" w:rsidRPr="00717F51">
        <w:rPr>
          <w:rFonts w:ascii="Times New Roman" w:hAnsi="Times New Roman"/>
          <w:i/>
          <w:iCs/>
          <w:color w:val="auto"/>
          <w:sz w:val="24"/>
          <w:szCs w:val="24"/>
        </w:rPr>
        <w:t>castanea</w:t>
      </w:r>
      <w:proofErr w:type="spellEnd"/>
      <w:r w:rsidR="007B4DD6" w:rsidRPr="00717F51">
        <w:rPr>
          <w:rFonts w:ascii="Times New Roman" w:hAnsi="Times New Roman"/>
          <w:color w:val="auto"/>
          <w:sz w:val="24"/>
          <w:szCs w:val="24"/>
        </w:rPr>
        <w:t>), Grey Teal (</w:t>
      </w:r>
      <w:r w:rsidR="007B4DD6" w:rsidRPr="00717F51">
        <w:rPr>
          <w:rFonts w:ascii="Times New Roman" w:hAnsi="Times New Roman"/>
          <w:i/>
          <w:iCs/>
          <w:color w:val="auto"/>
          <w:sz w:val="24"/>
          <w:szCs w:val="24"/>
        </w:rPr>
        <w:t xml:space="preserve">Anas </w:t>
      </w:r>
      <w:proofErr w:type="spellStart"/>
      <w:r w:rsidR="007B4DD6" w:rsidRPr="00717F51">
        <w:rPr>
          <w:rFonts w:ascii="Times New Roman" w:hAnsi="Times New Roman"/>
          <w:i/>
          <w:iCs/>
          <w:color w:val="auto"/>
          <w:sz w:val="24"/>
          <w:szCs w:val="24"/>
        </w:rPr>
        <w:t>gracilis</w:t>
      </w:r>
      <w:proofErr w:type="spellEnd"/>
      <w:r w:rsidR="007B4DD6" w:rsidRPr="00717F51">
        <w:rPr>
          <w:rFonts w:ascii="Times New Roman" w:hAnsi="Times New Roman"/>
          <w:color w:val="auto"/>
          <w:sz w:val="24"/>
          <w:szCs w:val="24"/>
        </w:rPr>
        <w:t>), Hardhead (</w:t>
      </w:r>
      <w:r w:rsidR="007B4DD6" w:rsidRPr="00717F51">
        <w:rPr>
          <w:rFonts w:ascii="Times New Roman" w:hAnsi="Times New Roman"/>
          <w:i/>
          <w:iCs/>
          <w:color w:val="auto"/>
          <w:sz w:val="24"/>
          <w:szCs w:val="24"/>
        </w:rPr>
        <w:t>Anas australis</w:t>
      </w:r>
      <w:r w:rsidR="007B4DD6" w:rsidRPr="00717F51">
        <w:rPr>
          <w:rFonts w:ascii="Times New Roman" w:hAnsi="Times New Roman"/>
          <w:color w:val="auto"/>
          <w:sz w:val="24"/>
          <w:szCs w:val="24"/>
        </w:rPr>
        <w:t>)</w:t>
      </w:r>
      <w:r w:rsidR="00395D47" w:rsidRPr="00717F51">
        <w:rPr>
          <w:rFonts w:ascii="Times New Roman" w:hAnsi="Times New Roman"/>
          <w:color w:val="auto"/>
          <w:sz w:val="24"/>
          <w:szCs w:val="24"/>
        </w:rPr>
        <w:t>, Pacific Black Duck (</w:t>
      </w:r>
      <w:r w:rsidR="00395D47" w:rsidRPr="00717F51">
        <w:rPr>
          <w:rFonts w:ascii="Times New Roman" w:hAnsi="Times New Roman"/>
          <w:i/>
          <w:iCs/>
          <w:color w:val="auto"/>
          <w:sz w:val="24"/>
          <w:szCs w:val="24"/>
        </w:rPr>
        <w:t xml:space="preserve">Anas </w:t>
      </w:r>
      <w:proofErr w:type="spellStart"/>
      <w:r w:rsidR="00395D47" w:rsidRPr="00717F51">
        <w:rPr>
          <w:rFonts w:ascii="Times New Roman" w:hAnsi="Times New Roman"/>
          <w:i/>
          <w:iCs/>
          <w:color w:val="auto"/>
          <w:sz w:val="24"/>
          <w:szCs w:val="24"/>
        </w:rPr>
        <w:t>superciliosa</w:t>
      </w:r>
      <w:proofErr w:type="spellEnd"/>
      <w:r w:rsidR="00395D47" w:rsidRPr="00717F51">
        <w:rPr>
          <w:rFonts w:ascii="Times New Roman" w:hAnsi="Times New Roman"/>
          <w:color w:val="auto"/>
          <w:sz w:val="24"/>
          <w:szCs w:val="24"/>
        </w:rPr>
        <w:t>) and Pink-eared Duck (</w:t>
      </w:r>
      <w:proofErr w:type="spellStart"/>
      <w:r w:rsidR="00395D47" w:rsidRPr="00717F51">
        <w:rPr>
          <w:rFonts w:ascii="Times New Roman" w:hAnsi="Times New Roman"/>
          <w:i/>
          <w:iCs/>
          <w:color w:val="auto"/>
          <w:sz w:val="24"/>
          <w:szCs w:val="24"/>
        </w:rPr>
        <w:t>Malarcorhynchus</w:t>
      </w:r>
      <w:proofErr w:type="spellEnd"/>
      <w:r w:rsidR="00395D47" w:rsidRPr="00717F51">
        <w:rPr>
          <w:rFonts w:ascii="Times New Roman" w:hAnsi="Times New Roman"/>
          <w:i/>
          <w:iCs/>
          <w:color w:val="auto"/>
          <w:sz w:val="24"/>
          <w:szCs w:val="24"/>
        </w:rPr>
        <w:t xml:space="preserve"> </w:t>
      </w:r>
      <w:proofErr w:type="spellStart"/>
      <w:r w:rsidR="00395D47" w:rsidRPr="00717F51">
        <w:rPr>
          <w:rFonts w:ascii="Times New Roman" w:hAnsi="Times New Roman"/>
          <w:i/>
          <w:iCs/>
          <w:color w:val="auto"/>
          <w:sz w:val="24"/>
          <w:szCs w:val="24"/>
        </w:rPr>
        <w:t>membranaceus</w:t>
      </w:r>
      <w:proofErr w:type="spellEnd"/>
      <w:r w:rsidR="00395D47" w:rsidRPr="00717F51">
        <w:rPr>
          <w:rFonts w:ascii="Times New Roman" w:hAnsi="Times New Roman"/>
          <w:color w:val="auto"/>
          <w:sz w:val="24"/>
          <w:szCs w:val="24"/>
        </w:rPr>
        <w:t xml:space="preserve">). </w:t>
      </w:r>
      <w:r w:rsidR="00E748FC" w:rsidRPr="00717F51">
        <w:rPr>
          <w:rFonts w:ascii="Times New Roman" w:hAnsi="Times New Roman"/>
          <w:color w:val="auto"/>
          <w:sz w:val="24"/>
          <w:szCs w:val="24"/>
        </w:rPr>
        <w:t xml:space="preserve">These </w:t>
      </w:r>
      <w:r w:rsidR="00546377" w:rsidRPr="00717F51">
        <w:rPr>
          <w:rFonts w:ascii="Times New Roman" w:hAnsi="Times New Roman"/>
          <w:color w:val="auto"/>
          <w:sz w:val="24"/>
          <w:szCs w:val="24"/>
        </w:rPr>
        <w:t xml:space="preserve">waterfowl </w:t>
      </w:r>
      <w:r w:rsidR="00E748FC" w:rsidRPr="00717F51">
        <w:rPr>
          <w:rFonts w:ascii="Times New Roman" w:hAnsi="Times New Roman"/>
          <w:color w:val="auto"/>
          <w:sz w:val="24"/>
          <w:szCs w:val="24"/>
        </w:rPr>
        <w:t>specie</w:t>
      </w:r>
      <w:r w:rsidR="00546377" w:rsidRPr="00717F51">
        <w:rPr>
          <w:rFonts w:ascii="Times New Roman" w:hAnsi="Times New Roman"/>
          <w:color w:val="auto"/>
          <w:sz w:val="24"/>
          <w:szCs w:val="24"/>
        </w:rPr>
        <w:t>s</w:t>
      </w:r>
      <w:r w:rsidR="00E748FC" w:rsidRPr="00717F51">
        <w:rPr>
          <w:rFonts w:ascii="Times New Roman" w:hAnsi="Times New Roman"/>
          <w:color w:val="auto"/>
          <w:sz w:val="24"/>
          <w:szCs w:val="24"/>
        </w:rPr>
        <w:t xml:space="preserve"> typically </w:t>
      </w:r>
      <w:r w:rsidR="00546377" w:rsidRPr="00717F51">
        <w:rPr>
          <w:rFonts w:ascii="Times New Roman" w:hAnsi="Times New Roman"/>
          <w:color w:val="auto"/>
          <w:sz w:val="24"/>
          <w:szCs w:val="24"/>
        </w:rPr>
        <w:t>form mating pairs around June</w:t>
      </w:r>
      <w:r w:rsidR="00F044DE" w:rsidRPr="00717F51">
        <w:rPr>
          <w:rFonts w:ascii="Times New Roman" w:hAnsi="Times New Roman"/>
          <w:color w:val="auto"/>
          <w:sz w:val="24"/>
          <w:szCs w:val="24"/>
        </w:rPr>
        <w:t xml:space="preserve"> and </w:t>
      </w:r>
      <w:r w:rsidR="00D05AE3" w:rsidRPr="00717F51">
        <w:rPr>
          <w:rFonts w:ascii="Times New Roman" w:hAnsi="Times New Roman"/>
          <w:color w:val="auto"/>
          <w:sz w:val="24"/>
          <w:szCs w:val="24"/>
        </w:rPr>
        <w:t>hatch their eggs</w:t>
      </w:r>
      <w:r w:rsidR="00F044DE" w:rsidRPr="00717F51">
        <w:rPr>
          <w:rFonts w:ascii="Times New Roman" w:hAnsi="Times New Roman"/>
          <w:color w:val="auto"/>
          <w:sz w:val="24"/>
          <w:szCs w:val="24"/>
        </w:rPr>
        <w:t xml:space="preserve"> in late winter and spring </w:t>
      </w:r>
      <w:r w:rsidR="007B19C0" w:rsidRPr="00717F51">
        <w:rPr>
          <w:rFonts w:ascii="Times New Roman" w:hAnsi="Times New Roman"/>
          <w:color w:val="auto"/>
          <w:sz w:val="24"/>
          <w:szCs w:val="24"/>
        </w:rPr>
        <w:t>(</w:t>
      </w:r>
      <w:r w:rsidR="00F044DE" w:rsidRPr="00717F51">
        <w:rPr>
          <w:rFonts w:ascii="Times New Roman" w:hAnsi="Times New Roman"/>
          <w:color w:val="auto"/>
          <w:sz w:val="24"/>
          <w:szCs w:val="24"/>
        </w:rPr>
        <w:t>between August and November</w:t>
      </w:r>
      <w:r w:rsidR="007B19C0" w:rsidRPr="00717F51">
        <w:rPr>
          <w:rFonts w:ascii="Times New Roman" w:hAnsi="Times New Roman"/>
          <w:color w:val="auto"/>
          <w:sz w:val="24"/>
          <w:szCs w:val="24"/>
        </w:rPr>
        <w:t>)</w:t>
      </w:r>
      <w:r w:rsidR="00F044DE" w:rsidRPr="00717F51">
        <w:rPr>
          <w:rFonts w:ascii="Times New Roman" w:hAnsi="Times New Roman"/>
          <w:color w:val="auto"/>
          <w:sz w:val="24"/>
          <w:szCs w:val="24"/>
        </w:rPr>
        <w:t>.</w:t>
      </w:r>
      <w:r w:rsidR="007B19C0" w:rsidRPr="00717F51">
        <w:rPr>
          <w:rFonts w:ascii="Times New Roman" w:hAnsi="Times New Roman"/>
          <w:color w:val="auto"/>
          <w:sz w:val="24"/>
          <w:szCs w:val="24"/>
        </w:rPr>
        <w:t xml:space="preserve"> </w:t>
      </w:r>
      <w:r w:rsidR="00EA21B7" w:rsidRPr="00717F51">
        <w:rPr>
          <w:rFonts w:ascii="Times New Roman" w:hAnsi="Times New Roman"/>
          <w:color w:val="auto"/>
          <w:sz w:val="24"/>
          <w:szCs w:val="24"/>
        </w:rPr>
        <w:t xml:space="preserve">Chicks take several months to develop their flight skills and independence, and adult birds moult after reproducing </w:t>
      </w:r>
      <w:r w:rsidR="009D0FC4" w:rsidRPr="00717F51">
        <w:rPr>
          <w:rFonts w:ascii="Times New Roman" w:hAnsi="Times New Roman"/>
          <w:color w:val="auto"/>
          <w:sz w:val="24"/>
          <w:szCs w:val="24"/>
        </w:rPr>
        <w:t xml:space="preserve">(typically around February) </w:t>
      </w:r>
      <w:r w:rsidR="00EA21B7" w:rsidRPr="00717F51">
        <w:rPr>
          <w:rFonts w:ascii="Times New Roman" w:hAnsi="Times New Roman"/>
          <w:color w:val="auto"/>
          <w:sz w:val="24"/>
          <w:szCs w:val="24"/>
        </w:rPr>
        <w:t xml:space="preserve">which impairs their flight capacity. </w:t>
      </w:r>
      <w:r w:rsidR="00E568C3" w:rsidRPr="00717F51">
        <w:rPr>
          <w:rFonts w:ascii="Times New Roman" w:hAnsi="Times New Roman"/>
          <w:color w:val="auto"/>
          <w:sz w:val="24"/>
          <w:szCs w:val="24"/>
        </w:rPr>
        <w:t>The Victorian duck hunting open season, which is timed to avoid these vulnerable life-history stages while allowing sustainable hunting when duck abundance permits, occurs from the third Saturday in March until the second Monday in June.</w:t>
      </w:r>
    </w:p>
    <w:p w14:paraId="7BE49D6E" w14:textId="06410573" w:rsidR="00B077F8" w:rsidRPr="00717F51" w:rsidRDefault="00E568C3" w:rsidP="00E568C3">
      <w:pPr>
        <w:rPr>
          <w:rFonts w:ascii="Times New Roman" w:hAnsi="Times New Roman"/>
          <w:color w:val="auto"/>
          <w:sz w:val="24"/>
          <w:szCs w:val="24"/>
        </w:rPr>
      </w:pPr>
      <w:r w:rsidRPr="00717F51">
        <w:rPr>
          <w:rFonts w:ascii="Times New Roman" w:hAnsi="Times New Roman"/>
          <w:color w:val="auto"/>
          <w:sz w:val="24"/>
          <w:szCs w:val="24"/>
        </w:rPr>
        <w:t>The duck hunting season arrangements are prescribed in regulation but may be varied based on seasonal conditions (e.g., the extent of habitat) and game duck population status. Variations can be made to the duration of the season, the species permitted to be hunted</w:t>
      </w:r>
      <w:r w:rsidR="00CC2D55" w:rsidRPr="00717F51">
        <w:rPr>
          <w:rFonts w:ascii="Times New Roman" w:hAnsi="Times New Roman"/>
          <w:color w:val="auto"/>
          <w:sz w:val="24"/>
          <w:szCs w:val="24"/>
        </w:rPr>
        <w:t xml:space="preserve"> and </w:t>
      </w:r>
      <w:r w:rsidRPr="00717F51">
        <w:rPr>
          <w:rFonts w:ascii="Times New Roman" w:hAnsi="Times New Roman"/>
          <w:color w:val="auto"/>
          <w:sz w:val="24"/>
          <w:szCs w:val="24"/>
        </w:rPr>
        <w:t xml:space="preserve">bag limits allowable per hunter per day. Specific wetlands may also be partially or fully closed to hunting, or hunting can be further regulated (e.g., the use of boats prohibited) where there is a need to protect </w:t>
      </w:r>
      <w:r w:rsidR="00F74BCB" w:rsidRPr="00717F51">
        <w:rPr>
          <w:rFonts w:ascii="Times New Roman" w:hAnsi="Times New Roman"/>
          <w:color w:val="auto"/>
          <w:sz w:val="24"/>
          <w:szCs w:val="24"/>
        </w:rPr>
        <w:t xml:space="preserve">concentrations of </w:t>
      </w:r>
      <w:r w:rsidRPr="00717F51">
        <w:rPr>
          <w:rFonts w:ascii="Times New Roman" w:hAnsi="Times New Roman"/>
          <w:color w:val="auto"/>
          <w:sz w:val="24"/>
          <w:szCs w:val="24"/>
        </w:rPr>
        <w:t xml:space="preserve">threatened species or waterbird breeding colonies. </w:t>
      </w:r>
      <w:r w:rsidR="00EB5FCC" w:rsidRPr="00717F51">
        <w:rPr>
          <w:rFonts w:ascii="Times New Roman" w:hAnsi="Times New Roman"/>
          <w:color w:val="auto"/>
          <w:sz w:val="24"/>
          <w:szCs w:val="24"/>
        </w:rPr>
        <w:t xml:space="preserve">In 2023, for example, the season was shortened by approximately </w:t>
      </w:r>
      <w:r w:rsidR="005E2BA4" w:rsidRPr="00717F51">
        <w:rPr>
          <w:rFonts w:ascii="Times New Roman" w:hAnsi="Times New Roman"/>
          <w:color w:val="auto"/>
          <w:sz w:val="24"/>
          <w:szCs w:val="24"/>
        </w:rPr>
        <w:t>six</w:t>
      </w:r>
      <w:r w:rsidR="00EB5FCC" w:rsidRPr="00717F51">
        <w:rPr>
          <w:rFonts w:ascii="Times New Roman" w:hAnsi="Times New Roman"/>
          <w:color w:val="auto"/>
          <w:sz w:val="24"/>
          <w:szCs w:val="24"/>
        </w:rPr>
        <w:t xml:space="preserve"> weeks, hunting of Australasian Shoveler and </w:t>
      </w:r>
      <w:r w:rsidR="005E2BA4" w:rsidRPr="00717F51">
        <w:rPr>
          <w:rFonts w:ascii="Times New Roman" w:hAnsi="Times New Roman"/>
          <w:color w:val="auto"/>
          <w:sz w:val="24"/>
          <w:szCs w:val="24"/>
        </w:rPr>
        <w:t>Hardhead was completely prohibited, and a bag limit of four game ducks per day was applied over the entire season.</w:t>
      </w:r>
    </w:p>
    <w:p w14:paraId="3EC85401" w14:textId="04273CEA" w:rsidR="0075005B" w:rsidRPr="00717F51" w:rsidRDefault="00156F19" w:rsidP="00E568C3">
      <w:pPr>
        <w:rPr>
          <w:rFonts w:ascii="Times New Roman" w:hAnsi="Times New Roman"/>
          <w:color w:val="auto"/>
          <w:sz w:val="24"/>
          <w:szCs w:val="24"/>
        </w:rPr>
      </w:pPr>
      <w:r w:rsidRPr="00717F51">
        <w:rPr>
          <w:rFonts w:ascii="Times New Roman" w:hAnsi="Times New Roman"/>
          <w:color w:val="auto"/>
          <w:sz w:val="24"/>
          <w:szCs w:val="24"/>
        </w:rPr>
        <w:t>The d</w:t>
      </w:r>
      <w:r w:rsidR="006744A2" w:rsidRPr="00717F51">
        <w:rPr>
          <w:rFonts w:ascii="Times New Roman" w:hAnsi="Times New Roman"/>
          <w:color w:val="auto"/>
          <w:sz w:val="24"/>
          <w:szCs w:val="24"/>
        </w:rPr>
        <w:t xml:space="preserve">ecisions regarding the annual harvest regulations </w:t>
      </w:r>
      <w:r w:rsidRPr="00717F51">
        <w:rPr>
          <w:rFonts w:ascii="Times New Roman" w:hAnsi="Times New Roman"/>
          <w:color w:val="auto"/>
          <w:sz w:val="24"/>
          <w:szCs w:val="24"/>
        </w:rPr>
        <w:t xml:space="preserve">in Victoria </w:t>
      </w:r>
      <w:r w:rsidR="006744A2" w:rsidRPr="00717F51">
        <w:rPr>
          <w:rFonts w:ascii="Times New Roman" w:hAnsi="Times New Roman"/>
          <w:color w:val="auto"/>
          <w:sz w:val="24"/>
          <w:szCs w:val="24"/>
        </w:rPr>
        <w:t xml:space="preserve">are controversial due to </w:t>
      </w:r>
      <w:r w:rsidRPr="00717F51">
        <w:rPr>
          <w:rFonts w:ascii="Times New Roman" w:hAnsi="Times New Roman"/>
          <w:color w:val="auto"/>
          <w:sz w:val="24"/>
          <w:szCs w:val="24"/>
        </w:rPr>
        <w:t>several</w:t>
      </w:r>
      <w:r w:rsidR="006744A2" w:rsidRPr="00717F51">
        <w:rPr>
          <w:rFonts w:ascii="Times New Roman" w:hAnsi="Times New Roman"/>
          <w:color w:val="auto"/>
          <w:sz w:val="24"/>
          <w:szCs w:val="24"/>
        </w:rPr>
        <w:t xml:space="preserve"> factors. Firstly, a diverse range of stakeholders </w:t>
      </w:r>
      <w:r w:rsidRPr="00717F51">
        <w:rPr>
          <w:rFonts w:ascii="Times New Roman" w:hAnsi="Times New Roman"/>
          <w:color w:val="auto"/>
          <w:sz w:val="24"/>
          <w:szCs w:val="24"/>
        </w:rPr>
        <w:t xml:space="preserve">including government, </w:t>
      </w:r>
      <w:r w:rsidR="0069247B" w:rsidRPr="00717F51">
        <w:rPr>
          <w:rFonts w:ascii="Times New Roman" w:hAnsi="Times New Roman"/>
          <w:color w:val="auto"/>
          <w:sz w:val="24"/>
          <w:szCs w:val="24"/>
        </w:rPr>
        <w:t>recreational hunters</w:t>
      </w:r>
      <w:r w:rsidRPr="00717F51">
        <w:rPr>
          <w:rFonts w:ascii="Times New Roman" w:hAnsi="Times New Roman"/>
          <w:color w:val="auto"/>
          <w:sz w:val="24"/>
          <w:szCs w:val="24"/>
        </w:rPr>
        <w:t xml:space="preserve">, </w:t>
      </w:r>
      <w:proofErr w:type="gramStart"/>
      <w:r w:rsidRPr="00717F51">
        <w:rPr>
          <w:rFonts w:ascii="Times New Roman" w:hAnsi="Times New Roman"/>
          <w:color w:val="auto"/>
          <w:sz w:val="24"/>
          <w:szCs w:val="24"/>
        </w:rPr>
        <w:t>scientists</w:t>
      </w:r>
      <w:proofErr w:type="gramEnd"/>
      <w:r w:rsidRPr="00717F51">
        <w:rPr>
          <w:rFonts w:ascii="Times New Roman" w:hAnsi="Times New Roman"/>
          <w:color w:val="auto"/>
          <w:sz w:val="24"/>
          <w:szCs w:val="24"/>
        </w:rPr>
        <w:t xml:space="preserve"> and community groups </w:t>
      </w:r>
      <w:r w:rsidR="006744A2" w:rsidRPr="00717F51">
        <w:rPr>
          <w:rFonts w:ascii="Times New Roman" w:hAnsi="Times New Roman"/>
          <w:color w:val="auto"/>
          <w:sz w:val="24"/>
          <w:szCs w:val="24"/>
        </w:rPr>
        <w:t xml:space="preserve">represent a range </w:t>
      </w:r>
      <w:r w:rsidR="00103424" w:rsidRPr="00717F51">
        <w:rPr>
          <w:rFonts w:ascii="Times New Roman" w:hAnsi="Times New Roman"/>
          <w:color w:val="auto"/>
          <w:sz w:val="24"/>
          <w:szCs w:val="24"/>
        </w:rPr>
        <w:t xml:space="preserve">of (sometimes competing) interests. </w:t>
      </w:r>
      <w:r w:rsidR="006744A2" w:rsidRPr="00717F51">
        <w:rPr>
          <w:rFonts w:ascii="Times New Roman" w:hAnsi="Times New Roman"/>
          <w:color w:val="auto"/>
          <w:sz w:val="24"/>
          <w:szCs w:val="24"/>
        </w:rPr>
        <w:t xml:space="preserve">Secondly, </w:t>
      </w:r>
      <w:r w:rsidR="0075005B" w:rsidRPr="00717F51">
        <w:rPr>
          <w:rFonts w:ascii="Times New Roman" w:hAnsi="Times New Roman"/>
          <w:color w:val="auto"/>
          <w:sz w:val="24"/>
          <w:szCs w:val="24"/>
        </w:rPr>
        <w:t>game duck species are not</w:t>
      </w:r>
      <w:r w:rsidR="00103424" w:rsidRPr="00717F51">
        <w:rPr>
          <w:rFonts w:ascii="Times New Roman" w:hAnsi="Times New Roman"/>
          <w:color w:val="auto"/>
          <w:sz w:val="24"/>
          <w:szCs w:val="24"/>
        </w:rPr>
        <w:t xml:space="preserve"> endemic to Victoria</w:t>
      </w:r>
      <w:r w:rsidR="0075005B" w:rsidRPr="00717F51">
        <w:rPr>
          <w:rFonts w:ascii="Times New Roman" w:hAnsi="Times New Roman"/>
          <w:color w:val="auto"/>
          <w:sz w:val="24"/>
          <w:szCs w:val="24"/>
        </w:rPr>
        <w:t xml:space="preserve">; rather, </w:t>
      </w:r>
      <w:r w:rsidR="006744A2" w:rsidRPr="00717F51">
        <w:rPr>
          <w:rFonts w:ascii="Times New Roman" w:hAnsi="Times New Roman"/>
          <w:color w:val="auto"/>
          <w:sz w:val="24"/>
          <w:szCs w:val="24"/>
        </w:rPr>
        <w:t xml:space="preserve">their distributions span much of eastern Australia and </w:t>
      </w:r>
      <w:r w:rsidR="0069247B" w:rsidRPr="00717F51">
        <w:rPr>
          <w:rFonts w:ascii="Times New Roman" w:hAnsi="Times New Roman"/>
          <w:color w:val="auto"/>
          <w:sz w:val="24"/>
          <w:szCs w:val="24"/>
        </w:rPr>
        <w:t xml:space="preserve">hence, </w:t>
      </w:r>
      <w:r w:rsidR="006744A2" w:rsidRPr="00717F51">
        <w:rPr>
          <w:rFonts w:ascii="Times New Roman" w:hAnsi="Times New Roman"/>
          <w:color w:val="auto"/>
          <w:sz w:val="24"/>
          <w:szCs w:val="24"/>
        </w:rPr>
        <w:t xml:space="preserve">cross </w:t>
      </w:r>
      <w:r w:rsidRPr="00717F51">
        <w:rPr>
          <w:rFonts w:ascii="Times New Roman" w:hAnsi="Times New Roman"/>
          <w:color w:val="auto"/>
          <w:sz w:val="24"/>
          <w:szCs w:val="24"/>
        </w:rPr>
        <w:t>s</w:t>
      </w:r>
      <w:r w:rsidR="006744A2" w:rsidRPr="00717F51">
        <w:rPr>
          <w:rFonts w:ascii="Times New Roman" w:hAnsi="Times New Roman"/>
          <w:color w:val="auto"/>
          <w:sz w:val="24"/>
          <w:szCs w:val="24"/>
        </w:rPr>
        <w:t xml:space="preserve">tate boundaries. </w:t>
      </w:r>
      <w:r w:rsidR="007D66D0" w:rsidRPr="00717F51">
        <w:rPr>
          <w:rFonts w:ascii="Times New Roman" w:hAnsi="Times New Roman"/>
          <w:color w:val="auto"/>
          <w:sz w:val="24"/>
          <w:szCs w:val="24"/>
        </w:rPr>
        <w:t>Thirdly, the ecology of these species is complex – m</w:t>
      </w:r>
      <w:r w:rsidRPr="00717F51">
        <w:rPr>
          <w:rFonts w:ascii="Times New Roman" w:hAnsi="Times New Roman"/>
          <w:color w:val="auto"/>
          <w:sz w:val="24"/>
          <w:szCs w:val="24"/>
        </w:rPr>
        <w:t>ost species are highly mobile</w:t>
      </w:r>
      <w:r w:rsidR="00103424" w:rsidRPr="00717F51">
        <w:rPr>
          <w:rFonts w:ascii="Times New Roman" w:hAnsi="Times New Roman"/>
          <w:color w:val="auto"/>
          <w:sz w:val="24"/>
          <w:szCs w:val="24"/>
        </w:rPr>
        <w:t>,</w:t>
      </w:r>
      <w:r w:rsidRPr="00717F51">
        <w:rPr>
          <w:rFonts w:ascii="Times New Roman" w:hAnsi="Times New Roman"/>
          <w:color w:val="auto"/>
          <w:sz w:val="24"/>
          <w:szCs w:val="24"/>
        </w:rPr>
        <w:t xml:space="preserve"> can </w:t>
      </w:r>
      <w:r w:rsidR="00103424" w:rsidRPr="00717F51">
        <w:rPr>
          <w:rFonts w:ascii="Times New Roman" w:hAnsi="Times New Roman"/>
          <w:color w:val="auto"/>
          <w:sz w:val="24"/>
          <w:szCs w:val="24"/>
        </w:rPr>
        <w:t xml:space="preserve">travel long distances to exploit </w:t>
      </w:r>
      <w:r w:rsidRPr="00717F51">
        <w:rPr>
          <w:rFonts w:ascii="Times New Roman" w:hAnsi="Times New Roman"/>
          <w:color w:val="auto"/>
          <w:sz w:val="24"/>
          <w:szCs w:val="24"/>
        </w:rPr>
        <w:t>ephemeral wetlands following rainfall events</w:t>
      </w:r>
      <w:r w:rsidR="008144C4" w:rsidRPr="00717F51">
        <w:rPr>
          <w:rFonts w:ascii="Times New Roman" w:hAnsi="Times New Roman"/>
          <w:color w:val="auto"/>
          <w:sz w:val="24"/>
          <w:szCs w:val="24"/>
        </w:rPr>
        <w:t xml:space="preserve"> </w:t>
      </w:r>
      <w:r w:rsidR="008144C4" w:rsidRPr="00717F51">
        <w:rPr>
          <w:rFonts w:ascii="Times New Roman" w:hAnsi="Times New Roman"/>
          <w:color w:val="auto"/>
          <w:sz w:val="24"/>
          <w:szCs w:val="24"/>
        </w:rPr>
        <w:fldChar w:fldCharType="begin"/>
      </w:r>
      <w:r w:rsidR="008144C4" w:rsidRPr="00717F51">
        <w:rPr>
          <w:rFonts w:ascii="Times New Roman" w:hAnsi="Times New Roman"/>
          <w:color w:val="auto"/>
          <w:sz w:val="24"/>
          <w:szCs w:val="24"/>
        </w:rPr>
        <w:instrText xml:space="preserve"> ADDIN EN.CITE &lt;EndNote&gt;&lt;Cite&gt;&lt;Author&gt;Roshier&lt;/Author&gt;&lt;Year&gt;2008&lt;/Year&gt;&lt;RecNum&gt;2391&lt;/RecNum&gt;&lt;DisplayText&gt;(Roshier et al. 2008a; Roshier et al. 2008b)&lt;/DisplayText&gt;&lt;record&gt;&lt;rec-number&gt;2391&lt;/rec-number&gt;&lt;foreign-keys&gt;&lt;key app="EN" db-id="zf0e9xfrjfxxwje5tv65er50sdrrsppdfv5x" timestamp="1683088174"&gt;2391&lt;/key&gt;&lt;/foreign-keys&gt;&lt;ref-type name="Journal Article"&gt;17&lt;/ref-type&gt;&lt;contributors&gt;&lt;authors&gt;&lt;author&gt;Roshier, D.&lt;/author&gt;&lt;author&gt;Asmus, M.&lt;/author&gt;&lt;author&gt;Klaassen, M.&lt;/author&gt;&lt;/authors&gt;&lt;/contributors&gt;&lt;titles&gt;&lt;title&gt;What drives long-distance movements in the nomadic Grey Teal Anas gracilis in Australia&lt;/title&gt;&lt;secondary-title&gt;Ibis&lt;/secondary-title&gt;&lt;/titles&gt;&lt;periodical&gt;&lt;full-title&gt;Ibis&lt;/full-title&gt;&lt;/periodical&gt;&lt;pages&gt;&lt;style face="normal" font="default" size="100%"&gt;474&lt;/style&gt;&lt;style face="normal" font="default" charset="1" size="100%"&gt;−&lt;/style&gt;&lt;style face="normal" font="default" size="100%"&gt;84&lt;/style&gt;&lt;/pages&gt;&lt;volume&gt;150&lt;/volume&gt;&lt;dates&gt;&lt;year&gt;2008&lt;/year&gt;&lt;/dates&gt;&lt;urls&gt;&lt;/urls&gt;&lt;/record&gt;&lt;/Cite&gt;&lt;Cite&gt;&lt;Author&gt;Roshier&lt;/Author&gt;&lt;Year&gt;2008&lt;/Year&gt;&lt;RecNum&gt;2390&lt;/RecNum&gt;&lt;record&gt;&lt;rec-number&gt;2390&lt;/rec-number&gt;&lt;foreign-keys&gt;&lt;key app="EN" db-id="zf0e9xfrjfxxwje5tv65er50sdrrsppdfv5x" timestamp="1683088119"&gt;2390&lt;/key&gt;&lt;/foreign-keys&gt;&lt;ref-type name="Journal Article"&gt;17&lt;/ref-type&gt;&lt;contributors&gt;&lt;authors&gt;&lt;author&gt;Roshier, D.A.&lt;/author&gt;&lt;author&gt;Doerr, V.A.&lt;/author&gt;&lt;author&gt;Doerr, E.D.&lt;/author&gt;&lt;/authors&gt;&lt;/contributors&gt;&lt;titles&gt;&lt;title&gt;Animal movement in dynamic landscapes: interaction between behavioural strategies and resource distributions&lt;/title&gt;&lt;secondary-title&gt;Oecologia&lt;/secondary-title&gt;&lt;/titles&gt;&lt;periodical&gt;&lt;full-title&gt;Oecologia&lt;/full-title&gt;&lt;/periodical&gt;&lt;pages&gt;465–77&lt;/pages&gt;&lt;volume&gt;156&lt;/volume&gt;&lt;dates&gt;&lt;year&gt;2008&lt;/year&gt;&lt;/dates&gt;&lt;urls&gt;&lt;/urls&gt;&lt;/record&gt;&lt;/Cite&gt;&lt;/EndNote&gt;</w:instrText>
      </w:r>
      <w:r w:rsidR="008144C4" w:rsidRPr="00717F51">
        <w:rPr>
          <w:rFonts w:ascii="Times New Roman" w:hAnsi="Times New Roman"/>
          <w:color w:val="auto"/>
          <w:sz w:val="24"/>
          <w:szCs w:val="24"/>
        </w:rPr>
        <w:fldChar w:fldCharType="separate"/>
      </w:r>
      <w:r w:rsidR="008144C4" w:rsidRPr="00717F51">
        <w:rPr>
          <w:rFonts w:ascii="Times New Roman" w:hAnsi="Times New Roman"/>
          <w:noProof/>
          <w:color w:val="auto"/>
          <w:sz w:val="24"/>
          <w:szCs w:val="24"/>
        </w:rPr>
        <w:t>(</w:t>
      </w:r>
      <w:hyperlink w:anchor="_ENREF_32" w:tooltip="Roshier, 2008 #2391" w:history="1">
        <w:r w:rsidR="009D3C42" w:rsidRPr="00717F51">
          <w:rPr>
            <w:rFonts w:ascii="Times New Roman" w:hAnsi="Times New Roman"/>
            <w:noProof/>
            <w:color w:val="auto"/>
            <w:sz w:val="24"/>
            <w:szCs w:val="24"/>
          </w:rPr>
          <w:t>Roshier et al. 2008a</w:t>
        </w:r>
      </w:hyperlink>
      <w:r w:rsidR="008144C4" w:rsidRPr="00717F51">
        <w:rPr>
          <w:rFonts w:ascii="Times New Roman" w:hAnsi="Times New Roman"/>
          <w:noProof/>
          <w:color w:val="auto"/>
          <w:sz w:val="24"/>
          <w:szCs w:val="24"/>
        </w:rPr>
        <w:t xml:space="preserve">; </w:t>
      </w:r>
      <w:hyperlink w:anchor="_ENREF_33" w:tooltip="Roshier, 2008 #2390" w:history="1">
        <w:r w:rsidR="009D3C42" w:rsidRPr="00717F51">
          <w:rPr>
            <w:rFonts w:ascii="Times New Roman" w:hAnsi="Times New Roman"/>
            <w:noProof/>
            <w:color w:val="auto"/>
            <w:sz w:val="24"/>
            <w:szCs w:val="24"/>
          </w:rPr>
          <w:t>Roshier et al. 2008b</w:t>
        </w:r>
      </w:hyperlink>
      <w:r w:rsidR="008144C4" w:rsidRPr="00717F51">
        <w:rPr>
          <w:rFonts w:ascii="Times New Roman" w:hAnsi="Times New Roman"/>
          <w:noProof/>
          <w:color w:val="auto"/>
          <w:sz w:val="24"/>
          <w:szCs w:val="24"/>
        </w:rPr>
        <w:t>)</w:t>
      </w:r>
      <w:r w:rsidR="008144C4" w:rsidRPr="00717F51">
        <w:rPr>
          <w:rFonts w:ascii="Times New Roman" w:hAnsi="Times New Roman"/>
          <w:color w:val="auto"/>
          <w:sz w:val="24"/>
          <w:szCs w:val="24"/>
        </w:rPr>
        <w:fldChar w:fldCharType="end"/>
      </w:r>
      <w:r w:rsidR="00103424" w:rsidRPr="00717F51">
        <w:rPr>
          <w:rFonts w:ascii="Times New Roman" w:hAnsi="Times New Roman"/>
          <w:color w:val="auto"/>
          <w:sz w:val="24"/>
          <w:szCs w:val="24"/>
        </w:rPr>
        <w:t xml:space="preserve">, and can breed rapidly when conditions are favourable. </w:t>
      </w:r>
      <w:r w:rsidR="00CF681D" w:rsidRPr="00717F51">
        <w:rPr>
          <w:rFonts w:ascii="Times New Roman" w:hAnsi="Times New Roman"/>
          <w:color w:val="auto"/>
          <w:sz w:val="24"/>
          <w:szCs w:val="24"/>
        </w:rPr>
        <w:t>Finally</w:t>
      </w:r>
      <w:r w:rsidR="006744A2" w:rsidRPr="00717F51">
        <w:rPr>
          <w:rFonts w:ascii="Times New Roman" w:hAnsi="Times New Roman"/>
          <w:color w:val="auto"/>
          <w:sz w:val="24"/>
          <w:szCs w:val="24"/>
        </w:rPr>
        <w:t xml:space="preserve">, there is considerable uncertainty regarding the impact of harvesting (and </w:t>
      </w:r>
      <w:r w:rsidR="0075005B" w:rsidRPr="00717F51">
        <w:rPr>
          <w:rFonts w:ascii="Times New Roman" w:hAnsi="Times New Roman"/>
          <w:color w:val="auto"/>
          <w:sz w:val="24"/>
          <w:szCs w:val="24"/>
        </w:rPr>
        <w:t xml:space="preserve">associated </w:t>
      </w:r>
      <w:r w:rsidR="008363D9" w:rsidRPr="00717F51">
        <w:rPr>
          <w:rFonts w:ascii="Times New Roman" w:hAnsi="Times New Roman"/>
          <w:color w:val="auto"/>
          <w:sz w:val="24"/>
          <w:szCs w:val="24"/>
        </w:rPr>
        <w:t xml:space="preserve">crippling </w:t>
      </w:r>
      <w:r w:rsidR="00361FCB" w:rsidRPr="00717F51">
        <w:rPr>
          <w:rFonts w:ascii="Times New Roman" w:hAnsi="Times New Roman"/>
          <w:color w:val="auto"/>
          <w:sz w:val="24"/>
          <w:szCs w:val="24"/>
        </w:rPr>
        <w:t xml:space="preserve">or wounding </w:t>
      </w:r>
      <w:r w:rsidR="008363D9" w:rsidRPr="00717F51">
        <w:rPr>
          <w:rFonts w:ascii="Times New Roman" w:hAnsi="Times New Roman"/>
          <w:color w:val="auto"/>
          <w:sz w:val="24"/>
          <w:szCs w:val="24"/>
        </w:rPr>
        <w:t>loss</w:t>
      </w:r>
      <w:r w:rsidR="006744A2" w:rsidRPr="00717F51">
        <w:rPr>
          <w:rFonts w:ascii="Times New Roman" w:hAnsi="Times New Roman"/>
          <w:color w:val="auto"/>
          <w:sz w:val="24"/>
          <w:szCs w:val="24"/>
        </w:rPr>
        <w:t>) in Victoria on game duck populations in that state</w:t>
      </w:r>
      <w:r w:rsidR="0075005B" w:rsidRPr="00717F51">
        <w:rPr>
          <w:rFonts w:ascii="Times New Roman" w:hAnsi="Times New Roman"/>
          <w:color w:val="auto"/>
          <w:sz w:val="24"/>
          <w:szCs w:val="24"/>
        </w:rPr>
        <w:t xml:space="preserve"> and elsewhere. </w:t>
      </w:r>
      <w:r w:rsidR="007D66D0" w:rsidRPr="00717F51">
        <w:rPr>
          <w:rFonts w:ascii="Times New Roman" w:hAnsi="Times New Roman"/>
          <w:color w:val="auto"/>
          <w:sz w:val="24"/>
          <w:szCs w:val="24"/>
        </w:rPr>
        <w:t xml:space="preserve">This uncertainty stems </w:t>
      </w:r>
      <w:r w:rsidR="0003578C" w:rsidRPr="00717F51">
        <w:rPr>
          <w:rFonts w:ascii="Times New Roman" w:hAnsi="Times New Roman"/>
          <w:color w:val="auto"/>
          <w:sz w:val="24"/>
          <w:szCs w:val="24"/>
        </w:rPr>
        <w:t xml:space="preserve">largely </w:t>
      </w:r>
      <w:r w:rsidR="007D66D0" w:rsidRPr="00717F51">
        <w:rPr>
          <w:rFonts w:ascii="Times New Roman" w:hAnsi="Times New Roman"/>
          <w:color w:val="auto"/>
          <w:sz w:val="24"/>
          <w:szCs w:val="24"/>
        </w:rPr>
        <w:t xml:space="preserve">from the difficulty disentangling environmental and harvest-mediated effects on </w:t>
      </w:r>
      <w:r w:rsidR="00A47E97" w:rsidRPr="00717F51">
        <w:rPr>
          <w:rFonts w:ascii="Times New Roman" w:hAnsi="Times New Roman"/>
          <w:color w:val="auto"/>
          <w:sz w:val="24"/>
          <w:szCs w:val="24"/>
        </w:rPr>
        <w:t>these species</w:t>
      </w:r>
      <w:r w:rsidR="007D66D0" w:rsidRPr="00717F51">
        <w:rPr>
          <w:rFonts w:ascii="Times New Roman" w:hAnsi="Times New Roman"/>
          <w:color w:val="auto"/>
          <w:sz w:val="24"/>
          <w:szCs w:val="24"/>
        </w:rPr>
        <w:t xml:space="preserve">, and </w:t>
      </w:r>
      <w:r w:rsidR="006A06C0" w:rsidRPr="00717F51">
        <w:rPr>
          <w:rFonts w:ascii="Times New Roman" w:hAnsi="Times New Roman"/>
          <w:color w:val="auto"/>
          <w:sz w:val="24"/>
          <w:szCs w:val="24"/>
        </w:rPr>
        <w:t xml:space="preserve">the difficulty of estimating absolute duck population sizes </w:t>
      </w:r>
      <w:r w:rsidR="00A47E97" w:rsidRPr="00717F51">
        <w:rPr>
          <w:rFonts w:ascii="Times New Roman" w:hAnsi="Times New Roman"/>
          <w:color w:val="auto"/>
          <w:sz w:val="24"/>
          <w:szCs w:val="24"/>
        </w:rPr>
        <w:t xml:space="preserve">and total harvest offtake </w:t>
      </w:r>
      <w:r w:rsidR="006A06C0" w:rsidRPr="00717F51">
        <w:rPr>
          <w:rFonts w:ascii="Times New Roman" w:hAnsi="Times New Roman"/>
          <w:color w:val="auto"/>
          <w:sz w:val="24"/>
          <w:szCs w:val="24"/>
        </w:rPr>
        <w:t>from limited survey data.</w:t>
      </w:r>
    </w:p>
    <w:p w14:paraId="5D857A6A" w14:textId="188AC75D" w:rsidR="00326F09" w:rsidRPr="00717F51" w:rsidRDefault="00A47E97" w:rsidP="001C3A62">
      <w:pPr>
        <w:rPr>
          <w:rFonts w:ascii="Times New Roman" w:hAnsi="Times New Roman"/>
          <w:color w:val="auto"/>
          <w:sz w:val="24"/>
          <w:szCs w:val="24"/>
        </w:rPr>
      </w:pPr>
      <w:r w:rsidRPr="00717F51">
        <w:rPr>
          <w:rFonts w:ascii="Times New Roman" w:hAnsi="Times New Roman"/>
          <w:color w:val="auto"/>
          <w:sz w:val="24"/>
          <w:szCs w:val="24"/>
        </w:rPr>
        <w:t xml:space="preserve">To increase the transparency </w:t>
      </w:r>
      <w:r w:rsidR="008A1411" w:rsidRPr="00717F51">
        <w:rPr>
          <w:rFonts w:ascii="Times New Roman" w:hAnsi="Times New Roman"/>
          <w:color w:val="auto"/>
          <w:sz w:val="24"/>
          <w:szCs w:val="24"/>
        </w:rPr>
        <w:t>of</w:t>
      </w:r>
      <w:r w:rsidR="0069247B" w:rsidRPr="00717F51">
        <w:rPr>
          <w:rFonts w:ascii="Times New Roman" w:hAnsi="Times New Roman"/>
          <w:color w:val="auto"/>
          <w:sz w:val="24"/>
          <w:szCs w:val="24"/>
        </w:rPr>
        <w:t>,</w:t>
      </w:r>
      <w:r w:rsidR="008A1411" w:rsidRPr="00717F51">
        <w:rPr>
          <w:rFonts w:ascii="Times New Roman" w:hAnsi="Times New Roman"/>
          <w:color w:val="auto"/>
          <w:sz w:val="24"/>
          <w:szCs w:val="24"/>
        </w:rPr>
        <w:t xml:space="preserve"> and confidence in</w:t>
      </w:r>
      <w:r w:rsidR="0069247B" w:rsidRPr="00717F51">
        <w:rPr>
          <w:rFonts w:ascii="Times New Roman" w:hAnsi="Times New Roman"/>
          <w:color w:val="auto"/>
          <w:sz w:val="24"/>
          <w:szCs w:val="24"/>
        </w:rPr>
        <w:t>,</w:t>
      </w:r>
      <w:r w:rsidR="008A1411" w:rsidRPr="00717F51">
        <w:rPr>
          <w:rFonts w:ascii="Times New Roman" w:hAnsi="Times New Roman"/>
          <w:color w:val="auto"/>
          <w:sz w:val="24"/>
          <w:szCs w:val="24"/>
        </w:rPr>
        <w:t xml:space="preserve"> annual harvest regulations, t</w:t>
      </w:r>
      <w:r w:rsidR="00482783" w:rsidRPr="00717F51">
        <w:rPr>
          <w:rFonts w:ascii="Times New Roman" w:hAnsi="Times New Roman"/>
          <w:color w:val="auto"/>
          <w:sz w:val="24"/>
          <w:szCs w:val="24"/>
        </w:rPr>
        <w:t xml:space="preserve">he </w:t>
      </w:r>
      <w:r w:rsidR="008A1411" w:rsidRPr="00717F51">
        <w:rPr>
          <w:rFonts w:ascii="Times New Roman" w:hAnsi="Times New Roman"/>
          <w:color w:val="auto"/>
          <w:sz w:val="24"/>
          <w:szCs w:val="24"/>
        </w:rPr>
        <w:t xml:space="preserve">Victorian </w:t>
      </w:r>
      <w:r w:rsidR="00E568C3" w:rsidRPr="00717F51">
        <w:rPr>
          <w:rFonts w:ascii="Times New Roman" w:hAnsi="Times New Roman"/>
          <w:color w:val="auto"/>
          <w:sz w:val="24"/>
          <w:szCs w:val="24"/>
        </w:rPr>
        <w:t>Government</w:t>
      </w:r>
      <w:r w:rsidR="00482783" w:rsidRPr="00717F51">
        <w:rPr>
          <w:rFonts w:ascii="Times New Roman" w:hAnsi="Times New Roman"/>
          <w:color w:val="auto"/>
          <w:sz w:val="24"/>
          <w:szCs w:val="24"/>
        </w:rPr>
        <w:t xml:space="preserve"> </w:t>
      </w:r>
      <w:r w:rsidR="00D42701" w:rsidRPr="00717F51">
        <w:rPr>
          <w:rFonts w:ascii="Times New Roman" w:hAnsi="Times New Roman"/>
          <w:color w:val="auto"/>
          <w:sz w:val="24"/>
          <w:szCs w:val="24"/>
        </w:rPr>
        <w:t>is currently shifting towards an</w:t>
      </w:r>
      <w:r w:rsidR="00D92B1A" w:rsidRPr="00717F51">
        <w:rPr>
          <w:rFonts w:ascii="Times New Roman" w:hAnsi="Times New Roman"/>
          <w:color w:val="auto"/>
          <w:sz w:val="24"/>
          <w:szCs w:val="24"/>
        </w:rPr>
        <w:t xml:space="preserve"> Adaptive Harvest Management (AHM) </w:t>
      </w:r>
      <w:r w:rsidR="00D42701" w:rsidRPr="00717F51">
        <w:rPr>
          <w:rFonts w:ascii="Times New Roman" w:hAnsi="Times New Roman"/>
          <w:color w:val="auto"/>
          <w:sz w:val="24"/>
          <w:szCs w:val="24"/>
        </w:rPr>
        <w:t xml:space="preserve">approach </w:t>
      </w:r>
      <w:r w:rsidRPr="00717F51">
        <w:rPr>
          <w:rFonts w:ascii="Times New Roman" w:hAnsi="Times New Roman"/>
          <w:color w:val="auto"/>
          <w:sz w:val="24"/>
          <w:szCs w:val="24"/>
        </w:rPr>
        <w:t>for game duck species</w:t>
      </w:r>
      <w:r w:rsidR="00E746FD" w:rsidRPr="00717F51">
        <w:rPr>
          <w:rFonts w:ascii="Times New Roman" w:hAnsi="Times New Roman"/>
          <w:color w:val="auto"/>
          <w:sz w:val="24"/>
          <w:szCs w:val="24"/>
        </w:rPr>
        <w:t xml:space="preserve"> </w:t>
      </w:r>
      <w:r w:rsidR="00E746FD" w:rsidRPr="00717F51">
        <w:rPr>
          <w:rFonts w:ascii="Times New Roman" w:hAnsi="Times New Roman"/>
          <w:color w:val="auto"/>
          <w:sz w:val="24"/>
          <w:szCs w:val="24"/>
        </w:rPr>
        <w:fldChar w:fldCharType="begin"/>
      </w:r>
      <w:r w:rsidR="00E746FD" w:rsidRPr="00717F51">
        <w:rPr>
          <w:rFonts w:ascii="Times New Roman" w:hAnsi="Times New Roman"/>
          <w:color w:val="auto"/>
          <w:sz w:val="24"/>
          <w:szCs w:val="24"/>
        </w:rPr>
        <w:instrText xml:space="preserve"> ADDIN EN.CITE &lt;EndNote&gt;&lt;Cite&gt;&lt;Author&gt;Ramsey&lt;/Author&gt;&lt;Year&gt;2010&lt;/Year&gt;&lt;RecNum&gt;2331&lt;/RecNum&gt;&lt;DisplayText&gt;(Ramsey et al. 2010; Ramsey et al. 2017)&lt;/DisplayText&gt;&lt;record&gt;&lt;rec-number&gt;2331&lt;/rec-number&gt;&lt;foreign-keys&gt;&lt;key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Victoria.&lt;/publisher&gt;&lt;urls&gt;&lt;/urls&gt;&lt;/record&gt;&lt;/Cite&gt;&lt;Cite&gt;&lt;Author&gt;Ramsey&lt;/Author&gt;&lt;Year&gt;2017&lt;/Year&gt;&lt;RecNum&gt;2373&lt;/RecNum&gt;&lt;record&gt;&lt;rec-number&gt;2373&lt;/rec-number&gt;&lt;foreign-keys&gt;&lt;key app="EN" db-id="zf0e9xfrjfxxwje5tv65er50sdrrsppdfv5x" timestamp="1682379007"&gt;2373&lt;/key&gt;&lt;/foreign-keys&gt;&lt;ref-type name="Report"&gt;27&lt;/ref-type&gt;&lt;contributors&gt;&lt;authors&gt;&lt;author&gt;Ramsey, D.S.L.&lt;/author&gt;&lt;author&gt;Pacioni, C.&lt;/author&gt;&lt;author&gt;McLeod, S.&lt;/author&gt;&lt;author&gt;Dundas, S.&lt;/author&gt;&lt;/authors&gt;&lt;/contributors&gt;&lt;titles&gt;&lt;title&gt;Towards the implementation of adaptive harvest management of waterfowl in south-eastern Australia&lt;/title&gt;&lt;/titles&gt;&lt;dates&gt;&lt;year&gt;2017&lt;/year&gt;&lt;/dates&gt;&lt;pub-location&gt;Heidelberg, Victoria&lt;/pub-location&gt;&lt;publisher&gt;Arthur Rylah Institute for Environmental Research Technical Report Series No. 284. Department of Environment, Land, Water and Planning&lt;/publisher&gt;&lt;urls&gt;&lt;/urls&gt;&lt;/record&gt;&lt;/Cite&gt;&lt;/EndNote&gt;</w:instrText>
      </w:r>
      <w:r w:rsidR="00E746FD" w:rsidRPr="00717F51">
        <w:rPr>
          <w:rFonts w:ascii="Times New Roman" w:hAnsi="Times New Roman"/>
          <w:color w:val="auto"/>
          <w:sz w:val="24"/>
          <w:szCs w:val="24"/>
        </w:rPr>
        <w:fldChar w:fldCharType="separate"/>
      </w:r>
      <w:r w:rsidR="00E746FD" w:rsidRPr="00717F51">
        <w:rPr>
          <w:rFonts w:ascii="Times New Roman" w:hAnsi="Times New Roman"/>
          <w:noProof/>
          <w:color w:val="auto"/>
          <w:sz w:val="24"/>
          <w:szCs w:val="24"/>
        </w:rPr>
        <w:t>(</w:t>
      </w:r>
      <w:hyperlink w:anchor="_ENREF_29" w:tooltip="Ramsey, 2010 #2331" w:history="1">
        <w:r w:rsidR="009D3C42" w:rsidRPr="00717F51">
          <w:rPr>
            <w:rFonts w:ascii="Times New Roman" w:hAnsi="Times New Roman"/>
            <w:noProof/>
            <w:color w:val="auto"/>
            <w:sz w:val="24"/>
            <w:szCs w:val="24"/>
          </w:rPr>
          <w:t>Ramsey et al. 2010</w:t>
        </w:r>
      </w:hyperlink>
      <w:r w:rsidR="00E746FD" w:rsidRPr="00717F51">
        <w:rPr>
          <w:rFonts w:ascii="Times New Roman" w:hAnsi="Times New Roman"/>
          <w:noProof/>
          <w:color w:val="auto"/>
          <w:sz w:val="24"/>
          <w:szCs w:val="24"/>
        </w:rPr>
        <w:t xml:space="preserve">; </w:t>
      </w:r>
      <w:hyperlink w:anchor="_ENREF_30" w:tooltip="Ramsey, 2017 #2373" w:history="1">
        <w:r w:rsidR="009D3C42" w:rsidRPr="00717F51">
          <w:rPr>
            <w:rFonts w:ascii="Times New Roman" w:hAnsi="Times New Roman"/>
            <w:noProof/>
            <w:color w:val="auto"/>
            <w:sz w:val="24"/>
            <w:szCs w:val="24"/>
          </w:rPr>
          <w:t>Ramsey et al. 2017</w:t>
        </w:r>
      </w:hyperlink>
      <w:r w:rsidR="00E746FD" w:rsidRPr="00717F51">
        <w:rPr>
          <w:rFonts w:ascii="Times New Roman" w:hAnsi="Times New Roman"/>
          <w:noProof/>
          <w:color w:val="auto"/>
          <w:sz w:val="24"/>
          <w:szCs w:val="24"/>
        </w:rPr>
        <w:t>)</w:t>
      </w:r>
      <w:r w:rsidR="00E746FD" w:rsidRPr="00717F51">
        <w:rPr>
          <w:rFonts w:ascii="Times New Roman" w:hAnsi="Times New Roman"/>
          <w:color w:val="auto"/>
          <w:sz w:val="24"/>
          <w:szCs w:val="24"/>
        </w:rPr>
        <w:fldChar w:fldCharType="end"/>
      </w:r>
      <w:r w:rsidRPr="00717F51">
        <w:rPr>
          <w:rFonts w:ascii="Times New Roman" w:hAnsi="Times New Roman"/>
          <w:color w:val="auto"/>
          <w:sz w:val="24"/>
          <w:szCs w:val="24"/>
        </w:rPr>
        <w:t xml:space="preserve">. </w:t>
      </w:r>
      <w:r w:rsidR="00345439" w:rsidRPr="00717F51">
        <w:rPr>
          <w:rFonts w:ascii="Times New Roman" w:hAnsi="Times New Roman"/>
          <w:color w:val="auto"/>
          <w:sz w:val="24"/>
          <w:szCs w:val="24"/>
        </w:rPr>
        <w:t>AHM</w:t>
      </w:r>
      <w:r w:rsidR="008A1411" w:rsidRPr="00717F51">
        <w:rPr>
          <w:rFonts w:ascii="Times New Roman" w:hAnsi="Times New Roman"/>
          <w:color w:val="auto"/>
          <w:sz w:val="24"/>
          <w:szCs w:val="24"/>
        </w:rPr>
        <w:t xml:space="preserve"> attempts to improve our management of wildlife resources through carefully structured learning by doing.</w:t>
      </w:r>
      <w:r w:rsidR="00BD5B1A" w:rsidRPr="00717F51">
        <w:rPr>
          <w:rFonts w:ascii="Times New Roman" w:hAnsi="Times New Roman"/>
          <w:color w:val="auto"/>
          <w:sz w:val="24"/>
          <w:szCs w:val="24"/>
        </w:rPr>
        <w:t xml:space="preserve"> </w:t>
      </w:r>
      <w:r w:rsidR="0036040D" w:rsidRPr="00717F51">
        <w:rPr>
          <w:rFonts w:ascii="Times New Roman" w:hAnsi="Times New Roman"/>
          <w:color w:val="auto"/>
          <w:sz w:val="24"/>
          <w:szCs w:val="24"/>
        </w:rPr>
        <w:t xml:space="preserve">A key component of AHM </w:t>
      </w:r>
      <w:r w:rsidR="00E568C3" w:rsidRPr="00717F51">
        <w:rPr>
          <w:rFonts w:ascii="Times New Roman" w:hAnsi="Times New Roman"/>
          <w:color w:val="auto"/>
          <w:sz w:val="24"/>
          <w:szCs w:val="24"/>
        </w:rPr>
        <w:t xml:space="preserve">is </w:t>
      </w:r>
      <w:r w:rsidR="004071FB" w:rsidRPr="00717F51">
        <w:rPr>
          <w:rFonts w:ascii="Times New Roman" w:hAnsi="Times New Roman"/>
          <w:color w:val="auto"/>
          <w:sz w:val="24"/>
          <w:szCs w:val="24"/>
        </w:rPr>
        <w:t>the development of</w:t>
      </w:r>
      <w:r w:rsidR="0036040D" w:rsidRPr="00717F51">
        <w:rPr>
          <w:rFonts w:ascii="Times New Roman" w:hAnsi="Times New Roman"/>
          <w:color w:val="auto"/>
          <w:sz w:val="24"/>
          <w:szCs w:val="24"/>
        </w:rPr>
        <w:t xml:space="preserve"> mathematical population model</w:t>
      </w:r>
      <w:r w:rsidR="004071FB" w:rsidRPr="00717F51">
        <w:rPr>
          <w:rFonts w:ascii="Times New Roman" w:hAnsi="Times New Roman"/>
          <w:color w:val="auto"/>
          <w:sz w:val="24"/>
          <w:szCs w:val="24"/>
        </w:rPr>
        <w:t>s</w:t>
      </w:r>
      <w:r w:rsidR="0036040D" w:rsidRPr="00717F51">
        <w:rPr>
          <w:rFonts w:ascii="Times New Roman" w:hAnsi="Times New Roman"/>
          <w:color w:val="auto"/>
          <w:sz w:val="24"/>
          <w:szCs w:val="24"/>
        </w:rPr>
        <w:t xml:space="preserve"> </w:t>
      </w:r>
      <w:r w:rsidR="004071FB" w:rsidRPr="00717F51">
        <w:rPr>
          <w:rFonts w:ascii="Times New Roman" w:hAnsi="Times New Roman"/>
          <w:color w:val="auto"/>
          <w:sz w:val="24"/>
          <w:szCs w:val="24"/>
        </w:rPr>
        <w:t xml:space="preserve">that are </w:t>
      </w:r>
      <w:r w:rsidR="0036040D" w:rsidRPr="00717F51">
        <w:rPr>
          <w:rFonts w:ascii="Times New Roman" w:hAnsi="Times New Roman"/>
          <w:color w:val="auto"/>
          <w:sz w:val="24"/>
          <w:szCs w:val="24"/>
        </w:rPr>
        <w:t xml:space="preserve">used to learn about and predict </w:t>
      </w:r>
      <w:r w:rsidR="00BD5B1A" w:rsidRPr="00717F51">
        <w:rPr>
          <w:rFonts w:ascii="Times New Roman" w:hAnsi="Times New Roman"/>
          <w:color w:val="auto"/>
          <w:sz w:val="24"/>
          <w:szCs w:val="24"/>
        </w:rPr>
        <w:t xml:space="preserve">how wildlife populations respond to changing environmental conditions and harvest regulations. The performance of different models can </w:t>
      </w:r>
      <w:r w:rsidR="0036040D" w:rsidRPr="00717F51">
        <w:rPr>
          <w:rFonts w:ascii="Times New Roman" w:hAnsi="Times New Roman"/>
          <w:color w:val="auto"/>
          <w:sz w:val="24"/>
          <w:szCs w:val="24"/>
        </w:rPr>
        <w:t xml:space="preserve">then </w:t>
      </w:r>
      <w:r w:rsidR="00BD5B1A" w:rsidRPr="00717F51">
        <w:rPr>
          <w:rFonts w:ascii="Times New Roman" w:hAnsi="Times New Roman"/>
          <w:color w:val="auto"/>
          <w:sz w:val="24"/>
          <w:szCs w:val="24"/>
        </w:rPr>
        <w:t>be evaluated over time, by comparing model predictions to real data from wildlife monitoring programs.</w:t>
      </w:r>
    </w:p>
    <w:p w14:paraId="5BC1D1B8" w14:textId="1E746591" w:rsidR="001C3A62" w:rsidRPr="00717F51" w:rsidRDefault="00000000" w:rsidP="001C3A62">
      <w:pPr>
        <w:rPr>
          <w:rFonts w:ascii="Times New Roman" w:hAnsi="Times New Roman"/>
          <w:color w:val="auto"/>
          <w:sz w:val="24"/>
          <w:szCs w:val="24"/>
        </w:rPr>
      </w:pPr>
      <w:hyperlink w:anchor="_ENREF_30" w:tooltip="Ramsey, 2017 #2373" w:history="1">
        <w:r w:rsidR="009D3C42" w:rsidRPr="00717F51">
          <w:rPr>
            <w:rFonts w:ascii="Times New Roman" w:hAnsi="Times New Roman"/>
            <w:color w:val="auto"/>
            <w:sz w:val="24"/>
            <w:szCs w:val="24"/>
          </w:rPr>
          <w:fldChar w:fldCharType="begin"/>
        </w:r>
        <w:r w:rsidR="009D3C42" w:rsidRPr="00717F51">
          <w:rPr>
            <w:rFonts w:ascii="Times New Roman" w:hAnsi="Times New Roman"/>
            <w:color w:val="auto"/>
            <w:sz w:val="24"/>
            <w:szCs w:val="24"/>
          </w:rPr>
          <w:instrText xml:space="preserve"> ADDIN EN.CITE &lt;EndNote&gt;&lt;Cite AuthorYear="1"&gt;&lt;Author&gt;Ramsey&lt;/Author&gt;&lt;Year&gt;2017&lt;/Year&gt;&lt;RecNum&gt;2373&lt;/RecNum&gt;&lt;DisplayText&gt;Ramsey et al. (2017)&lt;/DisplayText&gt;&lt;record&gt;&lt;rec-number&gt;2373&lt;/rec-number&gt;&lt;foreign-keys&gt;&lt;key app="EN" db-id="zf0e9xfrjfxxwje5tv65er50sdrrsppdfv5x" timestamp="1682379007"&gt;2373&lt;/key&gt;&lt;/foreign-keys&gt;&lt;ref-type name="Report"&gt;27&lt;/ref-type&gt;&lt;contributors&gt;&lt;authors&gt;&lt;author&gt;Ramsey, D.S.L.&lt;/author&gt;&lt;author&gt;Pacioni, C.&lt;/author&gt;&lt;author&gt;McLeod, S.&lt;/author&gt;&lt;author&gt;Dundas, S.&lt;/author&gt;&lt;/authors&gt;&lt;/contributors&gt;&lt;titles&gt;&lt;title&gt;Towards the implementation of adaptive harvest management of waterfowl in south-eastern Australia&lt;/title&gt;&lt;/titles&gt;&lt;dates&gt;&lt;year&gt;2017&lt;/year&gt;&lt;/dates&gt;&lt;pub-location&gt;Heidelberg, Victoria&lt;/pub-location&gt;&lt;publisher&gt;Arthur Rylah Institute for Environmental Research Technical Report Series No. 284. Department of Environment, Land, Water and Planning&lt;/publisher&gt;&lt;urls&gt;&lt;/urls&gt;&lt;/record&gt;&lt;/Cite&gt;&lt;/EndNote&gt;</w:instrText>
        </w:r>
        <w:r w:rsidR="009D3C42" w:rsidRPr="00717F51">
          <w:rPr>
            <w:rFonts w:ascii="Times New Roman" w:hAnsi="Times New Roman"/>
            <w:color w:val="auto"/>
            <w:sz w:val="24"/>
            <w:szCs w:val="24"/>
          </w:rPr>
          <w:fldChar w:fldCharType="separate"/>
        </w:r>
        <w:r w:rsidR="009D3C42" w:rsidRPr="00717F51">
          <w:rPr>
            <w:rFonts w:ascii="Times New Roman" w:hAnsi="Times New Roman"/>
            <w:noProof/>
            <w:color w:val="auto"/>
            <w:sz w:val="24"/>
            <w:szCs w:val="24"/>
          </w:rPr>
          <w:t>Ramsey et al. (2017)</w:t>
        </w:r>
        <w:r w:rsidR="009D3C42" w:rsidRPr="00717F51">
          <w:rPr>
            <w:rFonts w:ascii="Times New Roman" w:hAnsi="Times New Roman"/>
            <w:color w:val="auto"/>
            <w:sz w:val="24"/>
            <w:szCs w:val="24"/>
          </w:rPr>
          <w:fldChar w:fldCharType="end"/>
        </w:r>
      </w:hyperlink>
      <w:r w:rsidR="003F7A4D" w:rsidRPr="00717F51">
        <w:rPr>
          <w:rFonts w:ascii="Times New Roman" w:hAnsi="Times New Roman"/>
          <w:color w:val="auto"/>
          <w:sz w:val="24"/>
          <w:szCs w:val="24"/>
        </w:rPr>
        <w:t xml:space="preserve"> reviewed the literature on AHM and </w:t>
      </w:r>
      <w:r w:rsidR="00BD5B1A" w:rsidRPr="00717F51">
        <w:rPr>
          <w:rFonts w:ascii="Times New Roman" w:hAnsi="Times New Roman"/>
          <w:color w:val="auto"/>
          <w:sz w:val="24"/>
          <w:szCs w:val="24"/>
        </w:rPr>
        <w:t xml:space="preserve">sought to identify </w:t>
      </w:r>
      <w:r w:rsidR="0003578C" w:rsidRPr="00717F51">
        <w:rPr>
          <w:rFonts w:ascii="Times New Roman" w:hAnsi="Times New Roman"/>
          <w:color w:val="auto"/>
          <w:sz w:val="24"/>
          <w:szCs w:val="24"/>
        </w:rPr>
        <w:t xml:space="preserve">the minimum monitoring requirements and </w:t>
      </w:r>
      <w:r w:rsidR="00BD5B1A" w:rsidRPr="00717F51">
        <w:rPr>
          <w:rFonts w:ascii="Times New Roman" w:hAnsi="Times New Roman"/>
          <w:color w:val="auto"/>
          <w:sz w:val="24"/>
          <w:szCs w:val="24"/>
        </w:rPr>
        <w:t xml:space="preserve">a suitable modelling approach </w:t>
      </w:r>
      <w:r w:rsidR="0003578C" w:rsidRPr="00717F51">
        <w:rPr>
          <w:rFonts w:ascii="Times New Roman" w:hAnsi="Times New Roman"/>
          <w:color w:val="auto"/>
          <w:sz w:val="24"/>
          <w:szCs w:val="24"/>
        </w:rPr>
        <w:t xml:space="preserve">to </w:t>
      </w:r>
      <w:r w:rsidR="00BD5B1A" w:rsidRPr="00717F51">
        <w:rPr>
          <w:rFonts w:ascii="Times New Roman" w:hAnsi="Times New Roman"/>
          <w:color w:val="auto"/>
          <w:sz w:val="24"/>
          <w:szCs w:val="24"/>
        </w:rPr>
        <w:t xml:space="preserve">support an expanded </w:t>
      </w:r>
      <w:r w:rsidR="00451EA4" w:rsidRPr="00717F51">
        <w:rPr>
          <w:rFonts w:ascii="Times New Roman" w:hAnsi="Times New Roman"/>
          <w:color w:val="auto"/>
          <w:sz w:val="24"/>
          <w:szCs w:val="24"/>
        </w:rPr>
        <w:t>AHM</w:t>
      </w:r>
      <w:r w:rsidR="00BD5B1A" w:rsidRPr="00717F51">
        <w:rPr>
          <w:rFonts w:ascii="Times New Roman" w:hAnsi="Times New Roman"/>
          <w:color w:val="auto"/>
          <w:sz w:val="24"/>
          <w:szCs w:val="24"/>
        </w:rPr>
        <w:t xml:space="preserve"> program for waterfowl in Victoria and possibly other states (New South Wales, South </w:t>
      </w:r>
      <w:proofErr w:type="gramStart"/>
      <w:r w:rsidR="00BD5B1A" w:rsidRPr="00717F51">
        <w:rPr>
          <w:rFonts w:ascii="Times New Roman" w:hAnsi="Times New Roman"/>
          <w:color w:val="auto"/>
          <w:sz w:val="24"/>
          <w:szCs w:val="24"/>
        </w:rPr>
        <w:t>Australia</w:t>
      </w:r>
      <w:proofErr w:type="gramEnd"/>
      <w:r w:rsidR="00BD5B1A" w:rsidRPr="00717F51">
        <w:rPr>
          <w:rFonts w:ascii="Times New Roman" w:hAnsi="Times New Roman"/>
          <w:color w:val="auto"/>
          <w:sz w:val="24"/>
          <w:szCs w:val="24"/>
        </w:rPr>
        <w:t xml:space="preserve"> and Tasmania).</w:t>
      </w:r>
      <w:r w:rsidR="0003578C" w:rsidRPr="00717F51">
        <w:rPr>
          <w:rFonts w:ascii="Times New Roman" w:hAnsi="Times New Roman"/>
          <w:color w:val="auto"/>
          <w:sz w:val="24"/>
          <w:szCs w:val="24"/>
        </w:rPr>
        <w:t xml:space="preserve"> They </w:t>
      </w:r>
      <w:r w:rsidR="0003578C" w:rsidRPr="00717F51">
        <w:rPr>
          <w:rFonts w:ascii="Times New Roman" w:hAnsi="Times New Roman"/>
          <w:color w:val="auto"/>
          <w:sz w:val="24"/>
          <w:szCs w:val="24"/>
        </w:rPr>
        <w:lastRenderedPageBreak/>
        <w:t xml:space="preserve">recommended </w:t>
      </w:r>
      <w:r w:rsidR="006B1C3D" w:rsidRPr="00717F51">
        <w:rPr>
          <w:rFonts w:ascii="Times New Roman" w:hAnsi="Times New Roman"/>
          <w:color w:val="auto"/>
          <w:sz w:val="24"/>
          <w:szCs w:val="24"/>
        </w:rPr>
        <w:t xml:space="preserve">the development of a Bayesian state-space population model for each game species which could be used to generate one-year-ahead predictions of waterfowl population size, under different harvest regulations and environmental scenarios. To inform this modelling, they also recommended </w:t>
      </w:r>
      <w:r w:rsidR="0003578C" w:rsidRPr="00717F51">
        <w:rPr>
          <w:rFonts w:ascii="Times New Roman" w:hAnsi="Times New Roman"/>
          <w:color w:val="auto"/>
          <w:sz w:val="24"/>
          <w:szCs w:val="24"/>
        </w:rPr>
        <w:t xml:space="preserve">aerial (fixed-wing and/or helicopter) surveys </w:t>
      </w:r>
      <w:r w:rsidR="006B1C3D" w:rsidRPr="00717F51">
        <w:rPr>
          <w:rFonts w:ascii="Times New Roman" w:hAnsi="Times New Roman"/>
          <w:color w:val="auto"/>
          <w:sz w:val="24"/>
          <w:szCs w:val="24"/>
        </w:rPr>
        <w:t xml:space="preserve">should be undertaken </w:t>
      </w:r>
      <w:r w:rsidR="0003578C" w:rsidRPr="00717F51">
        <w:rPr>
          <w:rFonts w:ascii="Times New Roman" w:hAnsi="Times New Roman"/>
          <w:color w:val="auto"/>
          <w:sz w:val="24"/>
          <w:szCs w:val="24"/>
        </w:rPr>
        <w:t>to allow estimation of absolute duck abundance in Victoria each year</w:t>
      </w:r>
      <w:r w:rsidR="006B1C3D" w:rsidRPr="00717F51">
        <w:rPr>
          <w:rFonts w:ascii="Times New Roman" w:hAnsi="Times New Roman"/>
          <w:color w:val="auto"/>
          <w:sz w:val="24"/>
          <w:szCs w:val="24"/>
        </w:rPr>
        <w:t>.</w:t>
      </w:r>
      <w:r w:rsidR="00326F09" w:rsidRPr="00717F51">
        <w:rPr>
          <w:rFonts w:ascii="Times New Roman" w:hAnsi="Times New Roman"/>
          <w:color w:val="auto"/>
          <w:sz w:val="24"/>
          <w:szCs w:val="24"/>
        </w:rPr>
        <w:t xml:space="preserve"> Dedicated aerial surveys of Victorian game ducks were conducted for the first time in 2021, based upon the survey design considerations of </w:t>
      </w:r>
      <w:hyperlink w:anchor="_ENREF_25" w:tooltip="Ramsey, 2020 #2322" w:history="1">
        <w:r w:rsidR="009D3C42" w:rsidRPr="00717F51">
          <w:rPr>
            <w:rFonts w:ascii="Times New Roman" w:hAnsi="Times New Roman"/>
            <w:color w:val="auto"/>
            <w:sz w:val="24"/>
            <w:szCs w:val="24"/>
          </w:rPr>
          <w:fldChar w:fldCharType="begin"/>
        </w:r>
        <w:r w:rsidR="009D3C42" w:rsidRPr="00717F51">
          <w:rPr>
            <w:rFonts w:ascii="Times New Roman" w:hAnsi="Times New Roman"/>
            <w:color w:val="auto"/>
            <w:sz w:val="24"/>
            <w:szCs w:val="24"/>
          </w:rPr>
          <w:instrText xml:space="preserve"> ADDIN EN.CITE &lt;EndNote&gt;&lt;Cite AuthorYear="1"&gt;&lt;Author&gt;Ramsey&lt;/Author&gt;&lt;Year&gt;2020&lt;/Year&gt;&lt;RecNum&gt;2322&lt;/RecNum&gt;&lt;DisplayText&gt;Ramsey (2020)&lt;/DisplayText&gt;&lt;record&gt;&lt;rec-number&gt;2322&lt;/rec-number&gt;&lt;foreign-keys&gt;&lt;key app="EN" db-id="zf0e9xfrjfxxwje5tv65er50sdrrsppdfv5x" timestamp="1628651649"&gt;2322&lt;/key&gt;&lt;/foreign-keys&gt;&lt;ref-type name="Report"&gt;27&lt;/ref-type&gt;&lt;contributors&gt;&lt;authors&gt;&lt;author&gt;Ramsey, D.S.L.&lt;/author&gt;&lt;/authors&gt;&lt;/contributors&gt;&lt;titles&gt;&lt;title&gt;Design of a monitoring program for game ducks in Victoria&lt;/title&gt;&lt;/titles&gt;&lt;dates&gt;&lt;year&gt;2020&lt;/year&gt;&lt;/dates&gt;&lt;pub-location&gt;Heidelberg, Victoria&lt;/pub-location&gt;&lt;publisher&gt;Arthur Rylah Institute for Environmental Research Technical Report Series No. 314. Department of Environment, Land, Water and Planning&lt;/publisher&gt;&lt;urls&gt;&lt;/urls&gt;&lt;/record&gt;&lt;/Cite&gt;&lt;/EndNote&gt;</w:instrText>
        </w:r>
        <w:r w:rsidR="009D3C42" w:rsidRPr="00717F51">
          <w:rPr>
            <w:rFonts w:ascii="Times New Roman" w:hAnsi="Times New Roman"/>
            <w:color w:val="auto"/>
            <w:sz w:val="24"/>
            <w:szCs w:val="24"/>
          </w:rPr>
          <w:fldChar w:fldCharType="separate"/>
        </w:r>
        <w:r w:rsidR="009D3C42" w:rsidRPr="00717F51">
          <w:rPr>
            <w:rFonts w:ascii="Times New Roman" w:hAnsi="Times New Roman"/>
            <w:noProof/>
            <w:color w:val="auto"/>
            <w:sz w:val="24"/>
            <w:szCs w:val="24"/>
          </w:rPr>
          <w:t>Ramsey (2020)</w:t>
        </w:r>
        <w:r w:rsidR="009D3C42" w:rsidRPr="00717F51">
          <w:rPr>
            <w:rFonts w:ascii="Times New Roman" w:hAnsi="Times New Roman"/>
            <w:color w:val="auto"/>
            <w:sz w:val="24"/>
            <w:szCs w:val="24"/>
          </w:rPr>
          <w:fldChar w:fldCharType="end"/>
        </w:r>
      </w:hyperlink>
      <w:r w:rsidR="00326F09" w:rsidRPr="00717F51">
        <w:rPr>
          <w:rFonts w:ascii="Times New Roman" w:hAnsi="Times New Roman"/>
          <w:color w:val="auto"/>
          <w:sz w:val="24"/>
          <w:szCs w:val="24"/>
        </w:rPr>
        <w:t xml:space="preserve">. These surveys allowed the total abundance of game ducks in spring </w:t>
      </w:r>
      <w:r w:rsidR="007C6D3A" w:rsidRPr="00717F51">
        <w:rPr>
          <w:rFonts w:ascii="Times New Roman" w:hAnsi="Times New Roman"/>
          <w:color w:val="auto"/>
          <w:sz w:val="24"/>
          <w:szCs w:val="24"/>
        </w:rPr>
        <w:t xml:space="preserve">of </w:t>
      </w:r>
      <w:r w:rsidR="00326F09" w:rsidRPr="00717F51">
        <w:rPr>
          <w:rFonts w:ascii="Times New Roman" w:hAnsi="Times New Roman"/>
          <w:color w:val="auto"/>
          <w:sz w:val="24"/>
          <w:szCs w:val="24"/>
        </w:rPr>
        <w:t>2021</w:t>
      </w:r>
      <w:r w:rsidR="007C6D3A" w:rsidRPr="00717F51">
        <w:rPr>
          <w:rFonts w:ascii="Times New Roman" w:hAnsi="Times New Roman"/>
          <w:color w:val="auto"/>
          <w:sz w:val="24"/>
          <w:szCs w:val="24"/>
        </w:rPr>
        <w:t xml:space="preserve"> and 2022</w:t>
      </w:r>
      <w:r w:rsidR="00326F09" w:rsidRPr="00717F51">
        <w:rPr>
          <w:rFonts w:ascii="Times New Roman" w:hAnsi="Times New Roman"/>
          <w:color w:val="auto"/>
          <w:sz w:val="24"/>
          <w:szCs w:val="24"/>
        </w:rPr>
        <w:t xml:space="preserve"> to be estimated at around 2.</w:t>
      </w:r>
      <w:r w:rsidR="007C6D3A" w:rsidRPr="00717F51">
        <w:rPr>
          <w:rFonts w:ascii="Times New Roman" w:hAnsi="Times New Roman"/>
          <w:color w:val="auto"/>
          <w:sz w:val="24"/>
          <w:szCs w:val="24"/>
        </w:rPr>
        <w:t>9</w:t>
      </w:r>
      <w:r w:rsidR="00326F09" w:rsidRPr="00717F51">
        <w:rPr>
          <w:rFonts w:ascii="Times New Roman" w:hAnsi="Times New Roman"/>
          <w:color w:val="auto"/>
          <w:sz w:val="24"/>
          <w:szCs w:val="24"/>
        </w:rPr>
        <w:t xml:space="preserve"> </w:t>
      </w:r>
      <w:r w:rsidR="007C6D3A" w:rsidRPr="00717F51">
        <w:rPr>
          <w:rFonts w:ascii="Times New Roman" w:hAnsi="Times New Roman"/>
          <w:color w:val="auto"/>
          <w:sz w:val="24"/>
          <w:szCs w:val="24"/>
        </w:rPr>
        <w:t xml:space="preserve">and 2.4 </w:t>
      </w:r>
      <w:r w:rsidR="00326F09" w:rsidRPr="00717F51">
        <w:rPr>
          <w:rFonts w:ascii="Times New Roman" w:hAnsi="Times New Roman"/>
          <w:color w:val="auto"/>
          <w:sz w:val="24"/>
          <w:szCs w:val="24"/>
        </w:rPr>
        <w:t>million,</w:t>
      </w:r>
      <w:r w:rsidR="007C6D3A" w:rsidRPr="00717F51">
        <w:rPr>
          <w:rFonts w:ascii="Times New Roman" w:hAnsi="Times New Roman"/>
          <w:color w:val="auto"/>
          <w:sz w:val="24"/>
          <w:szCs w:val="24"/>
        </w:rPr>
        <w:t xml:space="preserve"> respectively</w:t>
      </w:r>
      <w:r w:rsidR="00265A57" w:rsidRPr="00717F51">
        <w:rPr>
          <w:rFonts w:ascii="Times New Roman" w:hAnsi="Times New Roman"/>
          <w:color w:val="auto"/>
          <w:sz w:val="24"/>
          <w:szCs w:val="24"/>
        </w:rPr>
        <w:t>,</w:t>
      </w:r>
      <w:r w:rsidR="00326F09" w:rsidRPr="00717F51">
        <w:rPr>
          <w:rFonts w:ascii="Times New Roman" w:hAnsi="Times New Roman"/>
          <w:color w:val="auto"/>
          <w:sz w:val="24"/>
          <w:szCs w:val="24"/>
        </w:rPr>
        <w:t xml:space="preserve"> and also permitted species-specific estimates for the most abundant species</w:t>
      </w:r>
      <w:r w:rsidR="0014573E" w:rsidRPr="00717F51">
        <w:rPr>
          <w:rFonts w:ascii="Times New Roman" w:hAnsi="Times New Roman"/>
          <w:color w:val="auto"/>
          <w:sz w:val="24"/>
          <w:szCs w:val="24"/>
        </w:rPr>
        <w:t xml:space="preserve"> </w:t>
      </w:r>
      <w:r w:rsidR="0014573E" w:rsidRPr="00717F51">
        <w:rPr>
          <w:rFonts w:ascii="Times New Roman" w:hAnsi="Times New Roman"/>
          <w:color w:val="auto"/>
          <w:sz w:val="24"/>
          <w:szCs w:val="24"/>
        </w:rPr>
        <w:fldChar w:fldCharType="begin"/>
      </w:r>
      <w:r w:rsidR="0014573E" w:rsidRPr="00717F51">
        <w:rPr>
          <w:rFonts w:ascii="Times New Roman" w:hAnsi="Times New Roman"/>
          <w:color w:val="auto"/>
          <w:sz w:val="24"/>
          <w:szCs w:val="24"/>
        </w:rPr>
        <w:instrText xml:space="preserve"> ADDIN EN.CITE &lt;EndNote&gt;&lt;Cite&gt;&lt;Author&gt;Ramsey&lt;/Author&gt;&lt;Year&gt;2022&lt;/Year&gt;&lt;RecNum&gt;2394&lt;/RecNum&gt;&lt;DisplayText&gt;(Ramsey and Fanson 2022; 2023)&lt;/DisplayText&gt;&lt;record&gt;&lt;rec-number&gt;2394&lt;/rec-number&gt;&lt;foreign-keys&gt;&lt;key app="EN" db-id="zf0e9xfrjfxxwje5tv65er50sdrrsppdfv5x" timestamp="1685864383"&gt;2394&lt;/key&gt;&lt;/foreign-keys&gt;&lt;ref-type name="Report"&gt;27&lt;/ref-type&gt;&lt;contributors&gt;&lt;authors&gt;&lt;author&gt;Ramsey, D.S.L.&lt;/author&gt;&lt;author&gt;Fanson, B.&lt;/author&gt;&lt;/authors&gt;&lt;/contributors&gt;&lt;titles&gt;&lt;title&gt;Abundance estimates for game ducks in Victoria: results from the 2021 aerial and ground surveys&lt;/title&gt;&lt;/titles&gt;&lt;dates&gt;&lt;year&gt;2022&lt;/year&gt;&lt;/dates&gt;&lt;pub-location&gt;Heidelberg, Victoria&lt;/pub-location&gt;&lt;publisher&gt;Arthur Rylah Institute for Environmental Research Technical Report Series No. 335. Department of Environment, Land, Water and Planning&lt;/publisher&gt;&lt;urls&gt;&lt;/urls&gt;&lt;/record&gt;&lt;/Cite&gt;&lt;Cite&gt;&lt;Author&gt;Ramsey&lt;/Author&gt;&lt;Year&gt;2023&lt;/Year&gt;&lt;RecNum&gt;2395&lt;/RecNum&gt;&lt;record&gt;&lt;rec-number&gt;2395&lt;/rec-number&gt;&lt;foreign-keys&gt;&lt;key app="EN" db-id="zf0e9xfrjfxxwje5tv65er50sdrrsppdfv5x" timestamp="1685864436"&gt;2395&lt;/key&gt;&lt;/foreign-keys&gt;&lt;ref-type name="Report"&gt;27&lt;/ref-type&gt;&lt;contributors&gt;&lt;authors&gt;&lt;author&gt;Ramsey, D.S.L.&lt;/author&gt;&lt;author&gt;Fanson, B.&lt;/author&gt;&lt;/authors&gt;&lt;/contributors&gt;&lt;titles&gt;&lt;title&gt;Abundance estimates of game ducks in Victoria: results from the 2022 aerial and ground surveys&lt;/title&gt;&lt;/titles&gt;&lt;dates&gt;&lt;year&gt;2023&lt;/year&gt;&lt;/dates&gt;&lt;pub-location&gt;Heidelberg, Victoria&lt;/pub-location&gt;&lt;publisher&gt;Arthur Rylah Institute for Environmental Research Technical Report Series No. 357. Department of Energy, Environment and Climate Action&lt;/publisher&gt;&lt;urls&gt;&lt;/urls&gt;&lt;/record&gt;&lt;/Cite&gt;&lt;/EndNote&gt;</w:instrText>
      </w:r>
      <w:r w:rsidR="0014573E" w:rsidRPr="00717F51">
        <w:rPr>
          <w:rFonts w:ascii="Times New Roman" w:hAnsi="Times New Roman"/>
          <w:color w:val="auto"/>
          <w:sz w:val="24"/>
          <w:szCs w:val="24"/>
        </w:rPr>
        <w:fldChar w:fldCharType="separate"/>
      </w:r>
      <w:r w:rsidR="0014573E" w:rsidRPr="00717F51">
        <w:rPr>
          <w:rFonts w:ascii="Times New Roman" w:hAnsi="Times New Roman"/>
          <w:noProof/>
          <w:color w:val="auto"/>
          <w:sz w:val="24"/>
          <w:szCs w:val="24"/>
        </w:rPr>
        <w:t>(</w:t>
      </w:r>
      <w:hyperlink w:anchor="_ENREF_27" w:tooltip="Ramsey, 2022 #2394" w:history="1">
        <w:r w:rsidR="009D3C42" w:rsidRPr="00717F51">
          <w:rPr>
            <w:rFonts w:ascii="Times New Roman" w:hAnsi="Times New Roman"/>
            <w:noProof/>
            <w:color w:val="auto"/>
            <w:sz w:val="24"/>
            <w:szCs w:val="24"/>
          </w:rPr>
          <w:t>Ramsey and Fanson 2022</w:t>
        </w:r>
      </w:hyperlink>
      <w:r w:rsidR="0014573E" w:rsidRPr="00717F51">
        <w:rPr>
          <w:rFonts w:ascii="Times New Roman" w:hAnsi="Times New Roman"/>
          <w:noProof/>
          <w:color w:val="auto"/>
          <w:sz w:val="24"/>
          <w:szCs w:val="24"/>
        </w:rPr>
        <w:t xml:space="preserve">; </w:t>
      </w:r>
      <w:hyperlink w:anchor="_ENREF_28" w:tooltip="Ramsey, 2023 #2395" w:history="1">
        <w:r w:rsidR="009D3C42" w:rsidRPr="00717F51">
          <w:rPr>
            <w:rFonts w:ascii="Times New Roman" w:hAnsi="Times New Roman"/>
            <w:noProof/>
            <w:color w:val="auto"/>
            <w:sz w:val="24"/>
            <w:szCs w:val="24"/>
          </w:rPr>
          <w:t>2023</w:t>
        </w:r>
      </w:hyperlink>
      <w:r w:rsidR="0014573E" w:rsidRPr="00717F51">
        <w:rPr>
          <w:rFonts w:ascii="Times New Roman" w:hAnsi="Times New Roman"/>
          <w:noProof/>
          <w:color w:val="auto"/>
          <w:sz w:val="24"/>
          <w:szCs w:val="24"/>
        </w:rPr>
        <w:t>)</w:t>
      </w:r>
      <w:r w:rsidR="0014573E" w:rsidRPr="00717F51">
        <w:rPr>
          <w:rFonts w:ascii="Times New Roman" w:hAnsi="Times New Roman"/>
          <w:color w:val="auto"/>
          <w:sz w:val="24"/>
          <w:szCs w:val="24"/>
        </w:rPr>
        <w:fldChar w:fldCharType="end"/>
      </w:r>
      <w:r w:rsidR="00326F09" w:rsidRPr="00717F51">
        <w:rPr>
          <w:rFonts w:ascii="Times New Roman" w:hAnsi="Times New Roman"/>
          <w:color w:val="auto"/>
          <w:sz w:val="24"/>
          <w:szCs w:val="24"/>
        </w:rPr>
        <w:t xml:space="preserve">. However, the planned development of the Bayesian adaptive harvest model will be delayed until </w:t>
      </w:r>
      <w:r w:rsidR="00D77603" w:rsidRPr="00717F51">
        <w:rPr>
          <w:rFonts w:ascii="Times New Roman" w:hAnsi="Times New Roman"/>
          <w:color w:val="auto"/>
          <w:sz w:val="24"/>
          <w:szCs w:val="24"/>
        </w:rPr>
        <w:t xml:space="preserve">sufficient </w:t>
      </w:r>
      <w:r w:rsidR="00A37C93" w:rsidRPr="00717F51">
        <w:rPr>
          <w:rFonts w:ascii="Times New Roman" w:hAnsi="Times New Roman"/>
          <w:color w:val="auto"/>
          <w:sz w:val="24"/>
          <w:szCs w:val="24"/>
        </w:rPr>
        <w:t xml:space="preserve">high-quality </w:t>
      </w:r>
      <w:r w:rsidR="00D77603" w:rsidRPr="00717F51">
        <w:rPr>
          <w:rFonts w:ascii="Times New Roman" w:hAnsi="Times New Roman"/>
          <w:color w:val="auto"/>
          <w:sz w:val="24"/>
          <w:szCs w:val="24"/>
        </w:rPr>
        <w:t>data has accumulated to inform this approach</w:t>
      </w:r>
      <w:r w:rsidR="00A37C93" w:rsidRPr="00717F51">
        <w:rPr>
          <w:rFonts w:ascii="Times New Roman" w:hAnsi="Times New Roman"/>
          <w:color w:val="auto"/>
          <w:sz w:val="24"/>
          <w:szCs w:val="24"/>
        </w:rPr>
        <w:t xml:space="preserve">. Nevertheless, improvements could possibly be made to </w:t>
      </w:r>
      <w:r w:rsidR="005B0C19" w:rsidRPr="00717F51">
        <w:rPr>
          <w:rFonts w:ascii="Times New Roman" w:hAnsi="Times New Roman"/>
          <w:color w:val="auto"/>
          <w:sz w:val="24"/>
          <w:szCs w:val="24"/>
        </w:rPr>
        <w:t xml:space="preserve">the current </w:t>
      </w:r>
      <w:r w:rsidR="00A37C93" w:rsidRPr="00717F51">
        <w:rPr>
          <w:rFonts w:ascii="Times New Roman" w:hAnsi="Times New Roman"/>
          <w:color w:val="auto"/>
          <w:sz w:val="24"/>
          <w:szCs w:val="24"/>
        </w:rPr>
        <w:t xml:space="preserve">harvest management approach in the interim </w:t>
      </w:r>
      <w:r w:rsidR="00D77603" w:rsidRPr="00717F51">
        <w:rPr>
          <w:rFonts w:ascii="Times New Roman" w:hAnsi="Times New Roman"/>
          <w:color w:val="auto"/>
          <w:sz w:val="24"/>
          <w:szCs w:val="24"/>
        </w:rPr>
        <w:fldChar w:fldCharType="begin"/>
      </w:r>
      <w:r w:rsidR="00FD19E5" w:rsidRPr="00717F51">
        <w:rPr>
          <w:rFonts w:ascii="Times New Roman" w:hAnsi="Times New Roman"/>
          <w:color w:val="auto"/>
          <w:sz w:val="24"/>
          <w:szCs w:val="24"/>
        </w:rPr>
        <w:instrText xml:space="preserve"> ADDIN EN.CITE &lt;EndNote&gt;&lt;Cite&gt;&lt;Author&gt;Ramsey&lt;/Author&gt;&lt;Year&gt;2021&lt;/Year&gt;&lt;RecNum&gt;2374&lt;/RecNum&gt;&lt;DisplayText&gt;(Prowse et al. 2019; Ramsey and Fanson 2021)&lt;/DisplayText&gt;&lt;record&gt;&lt;rec-number&gt;2374&lt;/rec-number&gt;&lt;foreign-keys&gt;&lt;key app="EN" db-id="zf0e9xfrjfxxwje5tv65er50sdrrsppdfv5x" timestamp="1682385049"&gt;2374&lt;/key&gt;&lt;/foreign-keys&gt;&lt;ref-type name="Report"&gt;27&lt;/ref-type&gt;&lt;contributors&gt;&lt;authors&gt;&lt;author&gt;Ramsey, D.S.L.&lt;/author&gt;&lt;author&gt;Fanson, B.&lt;/author&gt;&lt;/authors&gt;&lt;/contributors&gt;&lt;titles&gt;&lt;title&gt;Abundance estimates of game ducks in Victoria: results from the 2020 aerial survey&lt;/title&gt;&lt;/titles&gt;&lt;dates&gt;&lt;year&gt;2021&lt;/year&gt;&lt;/dates&gt;&lt;pub-location&gt;Heidelberg, Victoria&lt;/pub-location&gt;&lt;publisher&gt;Arthur Rylah Institute for Environmental Research Technical Report Series No. 325. Department of Environment, Land, Water and Planning&lt;/publisher&gt;&lt;urls&gt;&lt;/urls&gt;&lt;/record&gt;&lt;/Cite&gt;&lt;Cite&gt;&lt;Author&gt;Prowse&lt;/Author&gt;&lt;Year&gt;2019&lt;/Year&gt;&lt;RecNum&gt;2375&lt;/RecNum&gt;&lt;record&gt;&lt;rec-number&gt;2375&lt;/rec-number&gt;&lt;foreign-keys&gt;&lt;key app="EN" db-id="zf0e9xfrjfxxwje5tv65er50sdrrsppdfv5x" timestamp="1682386249"&gt;2375&lt;/key&gt;&lt;/foreign-keys&gt;&lt;ref-type name="Report"&gt;27&lt;/ref-type&gt;&lt;contributors&gt;&lt;authors&gt;&lt;author&gt;Prowse, T. A. A.&lt;/author&gt;&lt;author&gt;Briggs, S.&lt;/author&gt;&lt;author&gt;Cooney, R.&lt;/author&gt;&lt;author&gt;Kingsford, R.&lt;/author&gt;&lt;author&gt;Klaassen, M.&lt;/author&gt;&lt;author&gt;Webb, G.&lt;/author&gt;&lt;author&gt;Whitehead, P.&lt;/author&gt;&lt;/authors&gt;&lt;/contributors&gt;&lt;titles&gt;&lt;title&gt;Waterfowl adaptive harvest model: expert panel review&lt;/title&gt;&lt;/titles&gt;&lt;section&gt;&amp;#xD;&amp;#xD;&amp;#xD;&amp;#xD;&amp;#xD;&lt;/section&gt;&lt;dates&gt;&lt;year&gt;2019&lt;/year&gt;&lt;/dates&gt;&lt;publisher&gt;Report to the Department of Jobs, Precincts and Regions&lt;/publisher&gt;&lt;urls&gt;&lt;/urls&gt;&lt;/record&gt;&lt;/Cite&gt;&lt;/EndNote&gt;</w:instrText>
      </w:r>
      <w:r w:rsidR="00D77603" w:rsidRPr="00717F51">
        <w:rPr>
          <w:rFonts w:ascii="Times New Roman" w:hAnsi="Times New Roman"/>
          <w:color w:val="auto"/>
          <w:sz w:val="24"/>
          <w:szCs w:val="24"/>
        </w:rPr>
        <w:fldChar w:fldCharType="separate"/>
      </w:r>
      <w:r w:rsidR="005B0C19" w:rsidRPr="00717F51">
        <w:rPr>
          <w:rFonts w:ascii="Times New Roman" w:hAnsi="Times New Roman"/>
          <w:noProof/>
          <w:color w:val="auto"/>
          <w:sz w:val="24"/>
          <w:szCs w:val="24"/>
        </w:rPr>
        <w:t>(</w:t>
      </w:r>
      <w:hyperlink w:anchor="_ENREF_23" w:tooltip="Prowse, 2019 #2375" w:history="1">
        <w:r w:rsidR="009D3C42" w:rsidRPr="00717F51">
          <w:rPr>
            <w:rFonts w:ascii="Times New Roman" w:hAnsi="Times New Roman"/>
            <w:noProof/>
            <w:color w:val="auto"/>
            <w:sz w:val="24"/>
            <w:szCs w:val="24"/>
          </w:rPr>
          <w:t>Prowse et al. 2019</w:t>
        </w:r>
      </w:hyperlink>
      <w:r w:rsidR="005B0C19" w:rsidRPr="00717F51">
        <w:rPr>
          <w:rFonts w:ascii="Times New Roman" w:hAnsi="Times New Roman"/>
          <w:noProof/>
          <w:color w:val="auto"/>
          <w:sz w:val="24"/>
          <w:szCs w:val="24"/>
        </w:rPr>
        <w:t xml:space="preserve">; </w:t>
      </w:r>
      <w:hyperlink w:anchor="_ENREF_26" w:tooltip="Ramsey, 2021 #2374" w:history="1">
        <w:r w:rsidR="009D3C42" w:rsidRPr="00717F51">
          <w:rPr>
            <w:rFonts w:ascii="Times New Roman" w:hAnsi="Times New Roman"/>
            <w:noProof/>
            <w:color w:val="auto"/>
            <w:sz w:val="24"/>
            <w:szCs w:val="24"/>
          </w:rPr>
          <w:t>Ramsey and Fanson 2021</w:t>
        </w:r>
      </w:hyperlink>
      <w:r w:rsidR="005B0C19" w:rsidRPr="00717F51">
        <w:rPr>
          <w:rFonts w:ascii="Times New Roman" w:hAnsi="Times New Roman"/>
          <w:noProof/>
          <w:color w:val="auto"/>
          <w:sz w:val="24"/>
          <w:szCs w:val="24"/>
        </w:rPr>
        <w:t>)</w:t>
      </w:r>
      <w:r w:rsidR="00D77603" w:rsidRPr="00717F51">
        <w:rPr>
          <w:rFonts w:ascii="Times New Roman" w:hAnsi="Times New Roman"/>
          <w:color w:val="auto"/>
          <w:sz w:val="24"/>
          <w:szCs w:val="24"/>
        </w:rPr>
        <w:fldChar w:fldCharType="end"/>
      </w:r>
      <w:r w:rsidR="00D77603" w:rsidRPr="00717F51">
        <w:rPr>
          <w:rFonts w:ascii="Times New Roman" w:hAnsi="Times New Roman"/>
          <w:color w:val="auto"/>
          <w:sz w:val="24"/>
          <w:szCs w:val="24"/>
        </w:rPr>
        <w:t xml:space="preserve">. </w:t>
      </w:r>
    </w:p>
    <w:p w14:paraId="4814F123" w14:textId="3CDF98DA" w:rsidR="00C31C49" w:rsidRPr="00717F51" w:rsidRDefault="001C3A62" w:rsidP="00C31C49">
      <w:pPr>
        <w:rPr>
          <w:rFonts w:ascii="Times New Roman" w:hAnsi="Times New Roman"/>
          <w:color w:val="auto"/>
          <w:sz w:val="24"/>
          <w:szCs w:val="24"/>
        </w:rPr>
      </w:pPr>
      <w:r w:rsidRPr="00717F51">
        <w:rPr>
          <w:rFonts w:ascii="Times New Roman" w:hAnsi="Times New Roman"/>
          <w:color w:val="auto"/>
          <w:sz w:val="24"/>
          <w:szCs w:val="24"/>
        </w:rPr>
        <w:t>Th</w:t>
      </w:r>
      <w:r w:rsidR="005B0C19" w:rsidRPr="00717F51">
        <w:rPr>
          <w:rFonts w:ascii="Times New Roman" w:hAnsi="Times New Roman"/>
          <w:color w:val="auto"/>
          <w:sz w:val="24"/>
          <w:szCs w:val="24"/>
        </w:rPr>
        <w:t>e current</w:t>
      </w:r>
      <w:r w:rsidRPr="00717F51">
        <w:rPr>
          <w:rFonts w:ascii="Times New Roman" w:hAnsi="Times New Roman"/>
          <w:color w:val="auto"/>
          <w:sz w:val="24"/>
          <w:szCs w:val="24"/>
        </w:rPr>
        <w:t xml:space="preserve"> </w:t>
      </w:r>
      <w:r w:rsidR="005B0C19" w:rsidRPr="00717F51">
        <w:rPr>
          <w:rFonts w:ascii="Times New Roman" w:hAnsi="Times New Roman"/>
          <w:color w:val="auto"/>
          <w:sz w:val="24"/>
          <w:szCs w:val="24"/>
        </w:rPr>
        <w:t>method</w:t>
      </w:r>
      <w:r w:rsidRPr="00717F51">
        <w:rPr>
          <w:rFonts w:ascii="Times New Roman" w:hAnsi="Times New Roman"/>
          <w:color w:val="auto"/>
          <w:sz w:val="24"/>
          <w:szCs w:val="24"/>
        </w:rPr>
        <w:t xml:space="preserve"> </w:t>
      </w:r>
      <w:r w:rsidR="00451EA4" w:rsidRPr="00717F51">
        <w:rPr>
          <w:rFonts w:ascii="Times New Roman" w:hAnsi="Times New Roman"/>
          <w:color w:val="auto"/>
          <w:sz w:val="24"/>
          <w:szCs w:val="24"/>
        </w:rPr>
        <w:t xml:space="preserve">of </w:t>
      </w:r>
      <w:r w:rsidRPr="00717F51">
        <w:rPr>
          <w:rFonts w:ascii="Times New Roman" w:hAnsi="Times New Roman"/>
          <w:color w:val="auto"/>
          <w:sz w:val="24"/>
          <w:szCs w:val="24"/>
        </w:rPr>
        <w:t xml:space="preserve">harvest management </w:t>
      </w:r>
      <w:r w:rsidR="005B0C19" w:rsidRPr="00717F51">
        <w:rPr>
          <w:rFonts w:ascii="Times New Roman" w:hAnsi="Times New Roman"/>
          <w:color w:val="auto"/>
          <w:sz w:val="24"/>
          <w:szCs w:val="24"/>
        </w:rPr>
        <w:t xml:space="preserve">(i.e., manipulation of season length and bag limits) </w:t>
      </w:r>
      <w:r w:rsidRPr="00717F51">
        <w:rPr>
          <w:rFonts w:ascii="Times New Roman" w:hAnsi="Times New Roman"/>
          <w:color w:val="auto"/>
          <w:sz w:val="24"/>
          <w:szCs w:val="24"/>
        </w:rPr>
        <w:t xml:space="preserve">is </w:t>
      </w:r>
      <w:r w:rsidR="00451EA4" w:rsidRPr="00717F51">
        <w:rPr>
          <w:rFonts w:ascii="Times New Roman" w:hAnsi="Times New Roman"/>
          <w:color w:val="auto"/>
          <w:sz w:val="24"/>
          <w:szCs w:val="24"/>
        </w:rPr>
        <w:t>a form of</w:t>
      </w:r>
      <w:r w:rsidRPr="00717F51">
        <w:rPr>
          <w:rFonts w:ascii="Times New Roman" w:hAnsi="Times New Roman"/>
          <w:color w:val="auto"/>
          <w:sz w:val="24"/>
          <w:szCs w:val="24"/>
        </w:rPr>
        <w:t xml:space="preserve"> </w:t>
      </w:r>
      <w:r w:rsidR="00451EA4" w:rsidRPr="00717F51">
        <w:rPr>
          <w:rFonts w:ascii="Times New Roman" w:hAnsi="Times New Roman"/>
          <w:color w:val="auto"/>
          <w:sz w:val="24"/>
          <w:szCs w:val="24"/>
        </w:rPr>
        <w:t>“</w:t>
      </w:r>
      <w:r w:rsidRPr="00717F51">
        <w:rPr>
          <w:rFonts w:ascii="Times New Roman" w:hAnsi="Times New Roman"/>
          <w:color w:val="auto"/>
          <w:sz w:val="24"/>
          <w:szCs w:val="24"/>
        </w:rPr>
        <w:t>fixed effort</w:t>
      </w:r>
      <w:r w:rsidR="00451EA4" w:rsidRPr="00717F51">
        <w:rPr>
          <w:rFonts w:ascii="Times New Roman" w:hAnsi="Times New Roman"/>
          <w:color w:val="auto"/>
          <w:sz w:val="24"/>
          <w:szCs w:val="24"/>
        </w:rPr>
        <w:t>”</w:t>
      </w:r>
      <w:r w:rsidRPr="00717F51">
        <w:rPr>
          <w:rFonts w:ascii="Times New Roman" w:hAnsi="Times New Roman"/>
          <w:color w:val="auto"/>
          <w:sz w:val="24"/>
          <w:szCs w:val="24"/>
        </w:rPr>
        <w:t xml:space="preserve"> harvesting</w:t>
      </w:r>
      <w:r w:rsidR="005B0C19" w:rsidRPr="00717F51">
        <w:rPr>
          <w:rFonts w:ascii="Times New Roman" w:hAnsi="Times New Roman"/>
          <w:color w:val="auto"/>
          <w:sz w:val="24"/>
          <w:szCs w:val="24"/>
        </w:rPr>
        <w:t xml:space="preserve">. This approach </w:t>
      </w:r>
      <w:r w:rsidRPr="00717F51">
        <w:rPr>
          <w:rFonts w:ascii="Times New Roman" w:hAnsi="Times New Roman"/>
          <w:color w:val="auto"/>
          <w:sz w:val="24"/>
          <w:szCs w:val="24"/>
        </w:rPr>
        <w:t xml:space="preserve">seeks to ensure that harvest offtake is low if the population size is low, which should reduce the probability of overharvesting occurring. </w:t>
      </w:r>
      <w:r w:rsidR="005B0C19" w:rsidRPr="00717F51">
        <w:rPr>
          <w:rFonts w:ascii="Times New Roman" w:hAnsi="Times New Roman"/>
          <w:color w:val="auto"/>
          <w:sz w:val="24"/>
          <w:szCs w:val="24"/>
        </w:rPr>
        <w:t>P</w:t>
      </w:r>
      <w:r w:rsidRPr="00717F51">
        <w:rPr>
          <w:rFonts w:ascii="Times New Roman" w:hAnsi="Times New Roman"/>
          <w:color w:val="auto"/>
          <w:sz w:val="24"/>
          <w:szCs w:val="24"/>
        </w:rPr>
        <w:t xml:space="preserve">roportion harvesting is a related but more rigorous approach that explicitly specifies the proportion of the total population that can be harvested each year. </w:t>
      </w:r>
      <w:bookmarkStart w:id="31" w:name="_Hlk139374586"/>
      <w:r w:rsidRPr="00717F51">
        <w:rPr>
          <w:rFonts w:ascii="Times New Roman" w:hAnsi="Times New Roman"/>
          <w:color w:val="auto"/>
          <w:sz w:val="24"/>
          <w:szCs w:val="24"/>
        </w:rPr>
        <w:t xml:space="preserve">In theory, </w:t>
      </w:r>
      <w:r w:rsidR="008A3DC5" w:rsidRPr="00717F51">
        <w:rPr>
          <w:rFonts w:ascii="Times New Roman" w:hAnsi="Times New Roman"/>
          <w:color w:val="auto"/>
          <w:sz w:val="24"/>
          <w:szCs w:val="24"/>
        </w:rPr>
        <w:t xml:space="preserve">setting </w:t>
      </w:r>
      <w:r w:rsidRPr="00717F51">
        <w:rPr>
          <w:rFonts w:ascii="Times New Roman" w:hAnsi="Times New Roman"/>
          <w:color w:val="auto"/>
          <w:sz w:val="24"/>
          <w:szCs w:val="24"/>
        </w:rPr>
        <w:t>proportional harvest</w:t>
      </w:r>
      <w:r w:rsidR="008A3DC5" w:rsidRPr="00717F51">
        <w:rPr>
          <w:rFonts w:ascii="Times New Roman" w:hAnsi="Times New Roman"/>
          <w:color w:val="auto"/>
          <w:sz w:val="24"/>
          <w:szCs w:val="24"/>
        </w:rPr>
        <w:t xml:space="preserve"> quotas prospectively</w:t>
      </w:r>
      <w:r w:rsidRPr="00717F51">
        <w:rPr>
          <w:rFonts w:ascii="Times New Roman" w:hAnsi="Times New Roman"/>
          <w:color w:val="auto"/>
          <w:sz w:val="24"/>
          <w:szCs w:val="24"/>
        </w:rPr>
        <w:t xml:space="preserve"> is a sustainable strategy provided: (1) the proportional quota does not exceed the maximum population growth rate of the target species; and (2) the population size can be estimated accurately.</w:t>
      </w:r>
      <w:bookmarkEnd w:id="31"/>
      <w:r w:rsidR="006F209A" w:rsidRPr="00717F51">
        <w:rPr>
          <w:rFonts w:ascii="Times New Roman" w:hAnsi="Times New Roman"/>
          <w:color w:val="auto"/>
          <w:sz w:val="24"/>
          <w:szCs w:val="24"/>
        </w:rPr>
        <w:t xml:space="preserve"> </w:t>
      </w:r>
      <w:r w:rsidR="008D4C31" w:rsidRPr="00717F51">
        <w:rPr>
          <w:rFonts w:ascii="Times New Roman" w:hAnsi="Times New Roman"/>
          <w:color w:val="auto"/>
          <w:sz w:val="24"/>
          <w:szCs w:val="24"/>
        </w:rPr>
        <w:t xml:space="preserve">Assuming </w:t>
      </w:r>
      <w:r w:rsidR="005B0C19" w:rsidRPr="00717F51">
        <w:rPr>
          <w:rFonts w:ascii="Times New Roman" w:hAnsi="Times New Roman"/>
          <w:color w:val="auto"/>
          <w:sz w:val="24"/>
          <w:szCs w:val="24"/>
        </w:rPr>
        <w:t xml:space="preserve">abundance estimates are </w:t>
      </w:r>
      <w:r w:rsidR="008D4C31" w:rsidRPr="00717F51">
        <w:rPr>
          <w:rFonts w:ascii="Times New Roman" w:hAnsi="Times New Roman"/>
          <w:color w:val="auto"/>
          <w:sz w:val="24"/>
          <w:szCs w:val="24"/>
        </w:rPr>
        <w:t xml:space="preserve">to be produced </w:t>
      </w:r>
      <w:r w:rsidR="005B0C19" w:rsidRPr="00717F51">
        <w:rPr>
          <w:rFonts w:ascii="Times New Roman" w:hAnsi="Times New Roman"/>
          <w:color w:val="auto"/>
          <w:sz w:val="24"/>
          <w:szCs w:val="24"/>
        </w:rPr>
        <w:t>for Victoria</w:t>
      </w:r>
      <w:r w:rsidR="008D4C31" w:rsidRPr="00717F51">
        <w:rPr>
          <w:rFonts w:ascii="Times New Roman" w:hAnsi="Times New Roman"/>
          <w:color w:val="auto"/>
          <w:sz w:val="24"/>
          <w:szCs w:val="24"/>
        </w:rPr>
        <w:t xml:space="preserve"> each spring</w:t>
      </w:r>
      <w:r w:rsidR="005B0C19" w:rsidRPr="00717F51">
        <w:rPr>
          <w:rFonts w:ascii="Times New Roman" w:hAnsi="Times New Roman"/>
          <w:color w:val="auto"/>
          <w:sz w:val="24"/>
          <w:szCs w:val="24"/>
        </w:rPr>
        <w:t xml:space="preserve">, it is </w:t>
      </w:r>
      <w:r w:rsidR="008D4C31" w:rsidRPr="00717F51">
        <w:rPr>
          <w:rFonts w:ascii="Times New Roman" w:hAnsi="Times New Roman"/>
          <w:color w:val="auto"/>
          <w:sz w:val="24"/>
          <w:szCs w:val="24"/>
        </w:rPr>
        <w:t xml:space="preserve">now </w:t>
      </w:r>
      <w:r w:rsidR="006F209A" w:rsidRPr="00717F51">
        <w:rPr>
          <w:rFonts w:ascii="Times New Roman" w:hAnsi="Times New Roman"/>
          <w:color w:val="auto"/>
          <w:sz w:val="24"/>
          <w:szCs w:val="24"/>
        </w:rPr>
        <w:t>feasible</w:t>
      </w:r>
      <w:r w:rsidR="005B0C19" w:rsidRPr="00717F51">
        <w:rPr>
          <w:rFonts w:ascii="Times New Roman" w:hAnsi="Times New Roman"/>
          <w:color w:val="auto"/>
          <w:sz w:val="24"/>
          <w:szCs w:val="24"/>
        </w:rPr>
        <w:t xml:space="preserve"> to develop</w:t>
      </w:r>
      <w:r w:rsidR="006F209A" w:rsidRPr="00717F51">
        <w:rPr>
          <w:rFonts w:ascii="Times New Roman" w:hAnsi="Times New Roman"/>
          <w:color w:val="auto"/>
          <w:sz w:val="24"/>
          <w:szCs w:val="24"/>
        </w:rPr>
        <w:t xml:space="preserve"> a proportional harvest system for </w:t>
      </w:r>
      <w:r w:rsidR="008D4C31" w:rsidRPr="00717F51">
        <w:rPr>
          <w:rFonts w:ascii="Times New Roman" w:hAnsi="Times New Roman"/>
          <w:color w:val="auto"/>
          <w:sz w:val="24"/>
          <w:szCs w:val="24"/>
        </w:rPr>
        <w:t>game ducks.</w:t>
      </w:r>
      <w:r w:rsidR="00C31C49" w:rsidRPr="00717F51">
        <w:rPr>
          <w:rFonts w:ascii="Times New Roman" w:hAnsi="Times New Roman"/>
          <w:color w:val="auto"/>
          <w:sz w:val="24"/>
          <w:szCs w:val="24"/>
        </w:rPr>
        <w:t xml:space="preserve"> Proportional harvest quotas </w:t>
      </w:r>
      <w:r w:rsidR="00DF1261" w:rsidRPr="00717F51">
        <w:rPr>
          <w:rFonts w:ascii="Times New Roman" w:hAnsi="Times New Roman"/>
          <w:color w:val="auto"/>
          <w:sz w:val="24"/>
          <w:szCs w:val="24"/>
        </w:rPr>
        <w:t xml:space="preserve">of 10% </w:t>
      </w:r>
      <w:r w:rsidR="00C31C49" w:rsidRPr="00717F51">
        <w:rPr>
          <w:rFonts w:ascii="Times New Roman" w:hAnsi="Times New Roman"/>
          <w:color w:val="auto"/>
          <w:sz w:val="24"/>
          <w:szCs w:val="24"/>
        </w:rPr>
        <w:t>are currently used to set control targets for ducks in the Riverina (Dundas et al. 2020), and harvesting of kangaroos in Australia’s rangelands is typically set at no more than 20% of their estimated population size</w:t>
      </w:r>
      <w:r w:rsidR="00772114" w:rsidRPr="00717F51">
        <w:rPr>
          <w:rFonts w:ascii="Times New Roman" w:hAnsi="Times New Roman"/>
          <w:color w:val="auto"/>
          <w:sz w:val="24"/>
          <w:szCs w:val="24"/>
        </w:rPr>
        <w:t xml:space="preserve"> </w:t>
      </w:r>
      <w:r w:rsidR="00772114" w:rsidRPr="00717F51">
        <w:rPr>
          <w:rFonts w:ascii="Times New Roman" w:hAnsi="Times New Roman"/>
          <w:color w:val="auto"/>
          <w:sz w:val="24"/>
          <w:szCs w:val="24"/>
        </w:rPr>
        <w:fldChar w:fldCharType="begin"/>
      </w:r>
      <w:r w:rsidR="00772114" w:rsidRPr="00717F51">
        <w:rPr>
          <w:rFonts w:ascii="Times New Roman" w:hAnsi="Times New Roman"/>
          <w:color w:val="auto"/>
          <w:sz w:val="24"/>
          <w:szCs w:val="24"/>
        </w:rPr>
        <w:instrText xml:space="preserve"> ADDIN EN.CITE &lt;EndNote&gt;&lt;Cite&gt;&lt;Author&gt;Pople&lt;/Author&gt;&lt;Year&gt;2010&lt;/Year&gt;&lt;RecNum&gt;633&lt;/RecNum&gt;&lt;DisplayText&gt;(Pople et al. 2010)&lt;/DisplayText&gt;&lt;record&gt;&lt;rec-number&gt;633&lt;/rec-number&gt;&lt;foreign-keys&gt;&lt;key app="EN" db-id="zf0e9xfrjfxxwje5tv65er50sdrrsppdfv5x" timestamp="1283835987"&gt;633&lt;/key&gt;&lt;/foreign-keys&gt;&lt;ref-type name="Book Section"&gt;5&lt;/ref-type&gt;&lt;contributors&gt;&lt;authors&gt;&lt;author&gt;Pople, A. R.&lt;/author&gt;&lt;author&gt;Grigg, G. C.&lt;/author&gt;&lt;author&gt;Phinn, S. R.&lt;/author&gt;&lt;author&gt;Menke, N.&lt;/author&gt;&lt;author&gt;McAlpine, C.&lt;/author&gt;&lt;author&gt;Possingham, H.&lt;/author&gt;&lt;/authors&gt;&lt;secondary-authors&gt;&lt;author&gt;Coulson, G.&lt;/author&gt;&lt;author&gt;Eldridge, M.&lt;/author&gt;&lt;/secondary-authors&gt;&lt;/contributors&gt;&lt;titles&gt;&lt;title&gt;Reassessing the spatial and temporal dynamics of kangaroo populations&lt;/title&gt;&lt;secondary-title&gt;Macropods: the biology of kangaroos, wallabies and rat-kangaroos&lt;/secondary-title&gt;&lt;/titles&gt;&lt;pages&gt;197-210&lt;/pages&gt;&lt;dates&gt;&lt;year&gt;2010&lt;/year&gt;&lt;/dates&gt;&lt;pub-location&gt;Melbourne&lt;/pub-location&gt;&lt;publisher&gt;CSIRO Publishing&lt;/publisher&gt;&lt;urls&gt;&lt;/urls&gt;&lt;/record&gt;&lt;/Cite&gt;&lt;/EndNote&gt;</w:instrText>
      </w:r>
      <w:r w:rsidR="00772114" w:rsidRPr="00717F51">
        <w:rPr>
          <w:rFonts w:ascii="Times New Roman" w:hAnsi="Times New Roman"/>
          <w:color w:val="auto"/>
          <w:sz w:val="24"/>
          <w:szCs w:val="24"/>
        </w:rPr>
        <w:fldChar w:fldCharType="separate"/>
      </w:r>
      <w:r w:rsidR="00772114" w:rsidRPr="00717F51">
        <w:rPr>
          <w:rFonts w:ascii="Times New Roman" w:hAnsi="Times New Roman"/>
          <w:noProof/>
          <w:color w:val="auto"/>
          <w:sz w:val="24"/>
          <w:szCs w:val="24"/>
        </w:rPr>
        <w:t>(</w:t>
      </w:r>
      <w:hyperlink w:anchor="_ENREF_21" w:tooltip="Pople, 2010 #633" w:history="1">
        <w:r w:rsidR="009D3C42" w:rsidRPr="00717F51">
          <w:rPr>
            <w:rFonts w:ascii="Times New Roman" w:hAnsi="Times New Roman"/>
            <w:noProof/>
            <w:color w:val="auto"/>
            <w:sz w:val="24"/>
            <w:szCs w:val="24"/>
          </w:rPr>
          <w:t>Pople et al. 2010</w:t>
        </w:r>
      </w:hyperlink>
      <w:r w:rsidR="00772114" w:rsidRPr="00717F51">
        <w:rPr>
          <w:rFonts w:ascii="Times New Roman" w:hAnsi="Times New Roman"/>
          <w:noProof/>
          <w:color w:val="auto"/>
          <w:sz w:val="24"/>
          <w:szCs w:val="24"/>
        </w:rPr>
        <w:t>)</w:t>
      </w:r>
      <w:r w:rsidR="00772114" w:rsidRPr="00717F51">
        <w:rPr>
          <w:rFonts w:ascii="Times New Roman" w:hAnsi="Times New Roman"/>
          <w:color w:val="auto"/>
          <w:sz w:val="24"/>
          <w:szCs w:val="24"/>
        </w:rPr>
        <w:fldChar w:fldCharType="end"/>
      </w:r>
      <w:r w:rsidR="00772114" w:rsidRPr="00717F51">
        <w:rPr>
          <w:rFonts w:ascii="Times New Roman" w:hAnsi="Times New Roman"/>
          <w:color w:val="auto"/>
          <w:sz w:val="24"/>
          <w:szCs w:val="24"/>
        </w:rPr>
        <w:t xml:space="preserve">. </w:t>
      </w:r>
      <w:r w:rsidR="00C31C49" w:rsidRPr="00717F51">
        <w:rPr>
          <w:rFonts w:ascii="Times New Roman" w:hAnsi="Times New Roman"/>
          <w:color w:val="auto"/>
          <w:sz w:val="24"/>
          <w:szCs w:val="24"/>
        </w:rPr>
        <w:t>In the absence of long-term data for game ducks, a conservative proportional harvest threshold of 10</w:t>
      </w:r>
      <w:r w:rsidR="00772114" w:rsidRPr="00717F51">
        <w:rPr>
          <w:rFonts w:ascii="Times New Roman" w:hAnsi="Times New Roman"/>
          <w:color w:val="auto"/>
          <w:sz w:val="24"/>
          <w:szCs w:val="24"/>
        </w:rPr>
        <w:t xml:space="preserve"> </w:t>
      </w:r>
      <w:r w:rsidR="00C31C49" w:rsidRPr="00717F51">
        <w:rPr>
          <w:rFonts w:ascii="Times New Roman" w:hAnsi="Times New Roman"/>
          <w:color w:val="auto"/>
          <w:sz w:val="24"/>
          <w:szCs w:val="24"/>
        </w:rPr>
        <w:t>% has been suggested as suitable target for recreational hunting</w:t>
      </w:r>
      <w:r w:rsidR="00036C08" w:rsidRPr="00717F51">
        <w:rPr>
          <w:rFonts w:ascii="Times New Roman" w:hAnsi="Times New Roman"/>
          <w:color w:val="auto"/>
          <w:sz w:val="24"/>
          <w:szCs w:val="24"/>
        </w:rPr>
        <w:t xml:space="preserve"> </w:t>
      </w:r>
      <w:r w:rsidR="00036C08" w:rsidRPr="00717F51">
        <w:rPr>
          <w:rFonts w:ascii="Times New Roman" w:hAnsi="Times New Roman"/>
          <w:color w:val="auto"/>
          <w:sz w:val="24"/>
          <w:szCs w:val="24"/>
        </w:rPr>
        <w:fldChar w:fldCharType="begin"/>
      </w:r>
      <w:r w:rsidR="00FD19E5" w:rsidRPr="00717F51">
        <w:rPr>
          <w:rFonts w:ascii="Times New Roman" w:hAnsi="Times New Roman"/>
          <w:color w:val="auto"/>
          <w:sz w:val="24"/>
          <w:szCs w:val="24"/>
        </w:rPr>
        <w:instrText xml:space="preserve"> ADDIN EN.CITE &lt;EndNote&gt;&lt;Cite&gt;&lt;Author&gt;Ramsey&lt;/Author&gt;&lt;Year&gt;2021&lt;/Year&gt;&lt;RecNum&gt;2374&lt;/RecNum&gt;&lt;DisplayText&gt;(Ramsey and Fanson 2021)&lt;/DisplayText&gt;&lt;record&gt;&lt;rec-number&gt;2374&lt;/rec-number&gt;&lt;foreign-keys&gt;&lt;key app="EN" db-id="zf0e9xfrjfxxwje5tv65er50sdrrsppdfv5x" timestamp="1682385049"&gt;2374&lt;/key&gt;&lt;/foreign-keys&gt;&lt;ref-type name="Report"&gt;27&lt;/ref-type&gt;&lt;contributors&gt;&lt;authors&gt;&lt;author&gt;Ramsey, D.S.L.&lt;/author&gt;&lt;author&gt;Fanson, B.&lt;/author&gt;&lt;/authors&gt;&lt;/contributors&gt;&lt;titles&gt;&lt;title&gt;Abundance estimates of game ducks in Victoria: results from the 2020 aerial survey&lt;/title&gt;&lt;/titles&gt;&lt;dates&gt;&lt;year&gt;2021&lt;/year&gt;&lt;/dates&gt;&lt;pub-location&gt;Heidelberg, Victoria&lt;/pub-location&gt;&lt;publisher&gt;Arthur Rylah Institute for Environmental Research Technical Report Series No. 325. Department of Environment, Land, Water and Planning&lt;/publisher&gt;&lt;urls&gt;&lt;/urls&gt;&lt;/record&gt;&lt;/Cite&gt;&lt;/EndNote&gt;</w:instrText>
      </w:r>
      <w:r w:rsidR="00036C08" w:rsidRPr="00717F51">
        <w:rPr>
          <w:rFonts w:ascii="Times New Roman" w:hAnsi="Times New Roman"/>
          <w:color w:val="auto"/>
          <w:sz w:val="24"/>
          <w:szCs w:val="24"/>
        </w:rPr>
        <w:fldChar w:fldCharType="separate"/>
      </w:r>
      <w:r w:rsidR="00036C08" w:rsidRPr="00717F51">
        <w:rPr>
          <w:rFonts w:ascii="Times New Roman" w:hAnsi="Times New Roman"/>
          <w:noProof/>
          <w:color w:val="auto"/>
          <w:sz w:val="24"/>
          <w:szCs w:val="24"/>
        </w:rPr>
        <w:t>(</w:t>
      </w:r>
      <w:hyperlink w:anchor="_ENREF_26" w:tooltip="Ramsey, 2021 #2374" w:history="1">
        <w:r w:rsidR="009D3C42" w:rsidRPr="00717F51">
          <w:rPr>
            <w:rFonts w:ascii="Times New Roman" w:hAnsi="Times New Roman"/>
            <w:noProof/>
            <w:color w:val="auto"/>
            <w:sz w:val="24"/>
            <w:szCs w:val="24"/>
          </w:rPr>
          <w:t>Ramsey and Fanson 2021</w:t>
        </w:r>
      </w:hyperlink>
      <w:r w:rsidR="00036C08" w:rsidRPr="00717F51">
        <w:rPr>
          <w:rFonts w:ascii="Times New Roman" w:hAnsi="Times New Roman"/>
          <w:noProof/>
          <w:color w:val="auto"/>
          <w:sz w:val="24"/>
          <w:szCs w:val="24"/>
        </w:rPr>
        <w:t>)</w:t>
      </w:r>
      <w:r w:rsidR="00036C08" w:rsidRPr="00717F51">
        <w:rPr>
          <w:rFonts w:ascii="Times New Roman" w:hAnsi="Times New Roman"/>
          <w:color w:val="auto"/>
          <w:sz w:val="24"/>
          <w:szCs w:val="24"/>
        </w:rPr>
        <w:fldChar w:fldCharType="end"/>
      </w:r>
      <w:r w:rsidR="00C31C49" w:rsidRPr="00717F51">
        <w:rPr>
          <w:rFonts w:ascii="Times New Roman" w:hAnsi="Times New Roman"/>
          <w:color w:val="auto"/>
          <w:sz w:val="24"/>
          <w:szCs w:val="24"/>
        </w:rPr>
        <w:t>, which is consistent with sustainable harvest offtake rates estimated for waterfowl in North America</w:t>
      </w:r>
      <w:r w:rsidR="00772114" w:rsidRPr="00717F51">
        <w:rPr>
          <w:rFonts w:ascii="Times New Roman" w:hAnsi="Times New Roman"/>
          <w:b/>
          <w:bCs/>
          <w:color w:val="auto"/>
          <w:sz w:val="24"/>
          <w:szCs w:val="24"/>
        </w:rPr>
        <w:t xml:space="preserve"> </w:t>
      </w:r>
      <w:r w:rsidR="00772114" w:rsidRPr="00717F51">
        <w:rPr>
          <w:rFonts w:ascii="Times New Roman" w:hAnsi="Times New Roman"/>
          <w:color w:val="auto"/>
          <w:sz w:val="24"/>
          <w:szCs w:val="24"/>
        </w:rPr>
        <w:fldChar w:fldCharType="begin"/>
      </w:r>
      <w:r w:rsidR="00772114" w:rsidRPr="00717F51">
        <w:rPr>
          <w:rFonts w:ascii="Times New Roman" w:hAnsi="Times New Roman"/>
          <w:color w:val="auto"/>
          <w:sz w:val="24"/>
          <w:szCs w:val="24"/>
        </w:rPr>
        <w:instrText xml:space="preserve"> ADDIN EN.CITE &lt;EndNote&gt;&lt;Cite&gt;&lt;Author&gt;Mattsson&lt;/Author&gt;&lt;Year&gt;2012&lt;/Year&gt;&lt;RecNum&gt;2393&lt;/RecNum&gt;&lt;DisplayText&gt;(Mattsson et al. 2012)&lt;/DisplayText&gt;&lt;record&gt;&lt;rec-number&gt;2393&lt;/rec-number&gt;&lt;foreign-keys&gt;&lt;key app="EN" db-id="zf0e9xfrjfxxwje5tv65er50sdrrsppdfv5x" timestamp="1683207112"&gt;2393&lt;/key&gt;&lt;/foreign-keys&gt;&lt;ref-type name="Journal Article"&gt;17&lt;/ref-type&gt;&lt;contributors&gt;&lt;authors&gt;&lt;author&gt;Mattsson, B. J.&lt;/author&gt;&lt;author&gt;Runge, M. C.&lt;/author&gt;&lt;author&gt;Devries, J. H.&lt;/author&gt;&lt;author&gt;Boomer, G. S.&lt;/author&gt;&lt;author&gt;Eadie, J. M.&lt;/author&gt;&lt;author&gt;Haukos, D. A.&lt;/author&gt;&lt;author&gt;Fleskes, J. P.&lt;/author&gt;&lt;author&gt;Koons, D. N.&lt;/author&gt;&lt;author&gt;Thogmartin, W. E.&lt;/author&gt;&lt;author&gt;Clark, R. G.&lt;/author&gt;&lt;/authors&gt;&lt;/contributors&gt;&lt;titles&gt;&lt;title&gt;A modeling framework for integrated harvest and habitat management of North American waterfowl: Case-study of northern pintail metapopulation dynamics&lt;/title&gt;&lt;secondary-title&gt;Ecological Modelling&lt;/secondary-title&gt;&lt;/titles&gt;&lt;periodical&gt;&lt;full-title&gt;Ecological Modelling&lt;/full-title&gt;&lt;abbr-1&gt;Ecol. Mod.&lt;/abbr-1&gt;&lt;/periodical&gt;&lt;pages&gt;146-158&lt;/pages&gt;&lt;volume&gt;225&lt;/volume&gt;&lt;keywords&gt;&lt;keyword&gt;Metapopulation model&lt;/keyword&gt;&lt;keyword&gt;Integrated management framework&lt;/keyword&gt;&lt;keyword&gt;Northern pintail&lt;/keyword&gt;&lt;keyword&gt;Carrying capacity&lt;/keyword&gt;&lt;keyword&gt;Sustained yield&lt;/keyword&gt;&lt;/keywords&gt;&lt;dates&gt;&lt;year&gt;2012&lt;/year&gt;&lt;pub-dates&gt;&lt;date&gt;2012/01/24/&lt;/date&gt;&lt;/pub-dates&gt;&lt;/dates&gt;&lt;isbn&gt;0304-3800&lt;/isbn&gt;&lt;urls&gt;&lt;related-urls&gt;&lt;url&gt;https://www.sciencedirect.com/science/article/pii/S0304380011005242&lt;/url&gt;&lt;/related-urls&gt;&lt;/urls&gt;&lt;electronic-resource-num&gt;https://doi.org/10.1016/j.ecolmodel.2011.10.028&lt;/electronic-resource-num&gt;&lt;/record&gt;&lt;/Cite&gt;&lt;/EndNote&gt;</w:instrText>
      </w:r>
      <w:r w:rsidR="00772114" w:rsidRPr="00717F51">
        <w:rPr>
          <w:rFonts w:ascii="Times New Roman" w:hAnsi="Times New Roman"/>
          <w:color w:val="auto"/>
          <w:sz w:val="24"/>
          <w:szCs w:val="24"/>
        </w:rPr>
        <w:fldChar w:fldCharType="separate"/>
      </w:r>
      <w:r w:rsidR="00772114" w:rsidRPr="00717F51">
        <w:rPr>
          <w:rFonts w:ascii="Times New Roman" w:hAnsi="Times New Roman"/>
          <w:noProof/>
          <w:color w:val="auto"/>
          <w:sz w:val="24"/>
          <w:szCs w:val="24"/>
        </w:rPr>
        <w:t>(</w:t>
      </w:r>
      <w:hyperlink w:anchor="_ENREF_14" w:tooltip="Mattsson, 2012 #2393" w:history="1">
        <w:r w:rsidR="009D3C42" w:rsidRPr="00717F51">
          <w:rPr>
            <w:rFonts w:ascii="Times New Roman" w:hAnsi="Times New Roman"/>
            <w:noProof/>
            <w:color w:val="auto"/>
            <w:sz w:val="24"/>
            <w:szCs w:val="24"/>
          </w:rPr>
          <w:t>Mattsson et al. 2012</w:t>
        </w:r>
      </w:hyperlink>
      <w:r w:rsidR="00772114" w:rsidRPr="00717F51">
        <w:rPr>
          <w:rFonts w:ascii="Times New Roman" w:hAnsi="Times New Roman"/>
          <w:noProof/>
          <w:color w:val="auto"/>
          <w:sz w:val="24"/>
          <w:szCs w:val="24"/>
        </w:rPr>
        <w:t>)</w:t>
      </w:r>
      <w:r w:rsidR="00772114" w:rsidRPr="00717F51">
        <w:rPr>
          <w:rFonts w:ascii="Times New Roman" w:hAnsi="Times New Roman"/>
          <w:color w:val="auto"/>
          <w:sz w:val="24"/>
          <w:szCs w:val="24"/>
        </w:rPr>
        <w:fldChar w:fldCharType="end"/>
      </w:r>
      <w:r w:rsidR="00C31C49" w:rsidRPr="00717F51">
        <w:rPr>
          <w:rFonts w:ascii="Times New Roman" w:hAnsi="Times New Roman"/>
          <w:color w:val="auto"/>
          <w:sz w:val="24"/>
          <w:szCs w:val="24"/>
        </w:rPr>
        <w:t>.</w:t>
      </w:r>
      <w:r w:rsidR="00FB18BF" w:rsidRPr="00717F51">
        <w:rPr>
          <w:rFonts w:ascii="Times New Roman" w:hAnsi="Times New Roman"/>
          <w:color w:val="auto"/>
          <w:sz w:val="24"/>
          <w:szCs w:val="24"/>
        </w:rPr>
        <w:t xml:space="preserve"> However, this recommendation </w:t>
      </w:r>
      <w:r w:rsidR="00772114" w:rsidRPr="00717F51">
        <w:rPr>
          <w:rFonts w:ascii="Times New Roman" w:hAnsi="Times New Roman"/>
          <w:color w:val="auto"/>
          <w:sz w:val="24"/>
          <w:szCs w:val="24"/>
        </w:rPr>
        <w:t>has not been</w:t>
      </w:r>
      <w:r w:rsidR="00FB18BF" w:rsidRPr="00717F51">
        <w:rPr>
          <w:rFonts w:ascii="Times New Roman" w:hAnsi="Times New Roman"/>
          <w:color w:val="auto"/>
          <w:sz w:val="24"/>
          <w:szCs w:val="24"/>
        </w:rPr>
        <w:t xml:space="preserve"> tested with quantitative modelling.</w:t>
      </w:r>
    </w:p>
    <w:p w14:paraId="71BEA358" w14:textId="4D7FA497" w:rsidR="00871742" w:rsidRPr="00717F51" w:rsidRDefault="00735841" w:rsidP="00B30C17">
      <w:pPr>
        <w:rPr>
          <w:rFonts w:ascii="Times New Roman" w:hAnsi="Times New Roman"/>
          <w:color w:val="auto"/>
          <w:sz w:val="24"/>
          <w:szCs w:val="24"/>
        </w:rPr>
      </w:pPr>
      <w:r w:rsidRPr="00717F51">
        <w:rPr>
          <w:rFonts w:ascii="Times New Roman" w:hAnsi="Times New Roman"/>
          <w:color w:val="auto"/>
          <w:sz w:val="24"/>
          <w:szCs w:val="24"/>
        </w:rPr>
        <w:t xml:space="preserve">In 2010, </w:t>
      </w:r>
      <w:r w:rsidR="00FB18BF" w:rsidRPr="00717F51">
        <w:rPr>
          <w:rFonts w:ascii="Times New Roman" w:hAnsi="Times New Roman"/>
          <w:color w:val="auto"/>
          <w:sz w:val="24"/>
          <w:szCs w:val="24"/>
        </w:rPr>
        <w:t xml:space="preserve">a panel of scientists was convened to </w:t>
      </w:r>
      <w:r w:rsidRPr="00717F51">
        <w:rPr>
          <w:rFonts w:ascii="Times New Roman" w:hAnsi="Times New Roman"/>
          <w:color w:val="auto"/>
          <w:sz w:val="24"/>
          <w:szCs w:val="24"/>
        </w:rPr>
        <w:t xml:space="preserve">identify a harvest management model that could be delivered at minimal cost. </w:t>
      </w:r>
      <w:r w:rsidR="00907A1A" w:rsidRPr="00717F51">
        <w:rPr>
          <w:rFonts w:ascii="Times New Roman" w:hAnsi="Times New Roman"/>
          <w:color w:val="auto"/>
          <w:sz w:val="24"/>
          <w:szCs w:val="24"/>
        </w:rPr>
        <w:t xml:space="preserve">The panel developed a prototype model </w:t>
      </w:r>
      <w:r w:rsidR="00E101EA" w:rsidRPr="00717F51">
        <w:rPr>
          <w:rFonts w:ascii="Times New Roman" w:hAnsi="Times New Roman"/>
          <w:color w:val="auto"/>
          <w:sz w:val="24"/>
          <w:szCs w:val="24"/>
        </w:rPr>
        <w:t>(termed the ‘Waterfowl Conservation and Harvesting Model’ or WHCM) that used mathematical expressions to describe how waterfowl populations in eastern Australia might respond to environmental variability (particularly the availability of wetland habitat) and harvesting</w:t>
      </w:r>
      <w:r w:rsidR="00E746FD" w:rsidRPr="00717F51">
        <w:rPr>
          <w:rFonts w:ascii="Times New Roman" w:hAnsi="Times New Roman"/>
          <w:color w:val="auto"/>
          <w:sz w:val="24"/>
          <w:szCs w:val="24"/>
        </w:rPr>
        <w:t xml:space="preserve"> </w:t>
      </w:r>
      <w:r w:rsidR="00AB170D" w:rsidRPr="00717F51">
        <w:rPr>
          <w:rFonts w:ascii="Times New Roman" w:hAnsi="Times New Roman"/>
          <w:color w:val="auto"/>
          <w:sz w:val="24"/>
          <w:szCs w:val="24"/>
        </w:rPr>
        <w:fldChar w:fldCharType="begin"/>
      </w:r>
      <w:r w:rsidR="00AB170D" w:rsidRPr="00717F51">
        <w:rPr>
          <w:rFonts w:ascii="Times New Roman" w:hAnsi="Times New Roman"/>
          <w:color w:val="auto"/>
          <w:sz w:val="24"/>
          <w:szCs w:val="24"/>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AB170D" w:rsidRPr="00717F51">
        <w:rPr>
          <w:rFonts w:ascii="Times New Roman" w:hAnsi="Times New Roman"/>
          <w:color w:val="auto"/>
          <w:sz w:val="24"/>
          <w:szCs w:val="24"/>
        </w:rPr>
        <w:fldChar w:fldCharType="separate"/>
      </w:r>
      <w:r w:rsidR="00AB170D" w:rsidRPr="00717F51">
        <w:rPr>
          <w:rFonts w:ascii="Times New Roman" w:hAnsi="Times New Roman"/>
          <w:noProof/>
          <w:color w:val="auto"/>
          <w:sz w:val="24"/>
          <w:szCs w:val="24"/>
        </w:rPr>
        <w:t>(</w:t>
      </w:r>
      <w:hyperlink w:anchor="_ENREF_29" w:tooltip="Ramsey, 2010 #2331" w:history="1">
        <w:r w:rsidR="009D3C42" w:rsidRPr="00717F51">
          <w:rPr>
            <w:rFonts w:ascii="Times New Roman" w:hAnsi="Times New Roman"/>
            <w:noProof/>
            <w:color w:val="auto"/>
            <w:sz w:val="24"/>
            <w:szCs w:val="24"/>
          </w:rPr>
          <w:t>Ramsey et al. 2010</w:t>
        </w:r>
      </w:hyperlink>
      <w:r w:rsidR="00AB170D" w:rsidRPr="00717F51">
        <w:rPr>
          <w:rFonts w:ascii="Times New Roman" w:hAnsi="Times New Roman"/>
          <w:noProof/>
          <w:color w:val="auto"/>
          <w:sz w:val="24"/>
          <w:szCs w:val="24"/>
        </w:rPr>
        <w:t>)</w:t>
      </w:r>
      <w:r w:rsidR="00AB170D" w:rsidRPr="00717F51">
        <w:rPr>
          <w:rFonts w:ascii="Times New Roman" w:hAnsi="Times New Roman"/>
          <w:color w:val="auto"/>
          <w:sz w:val="24"/>
          <w:szCs w:val="24"/>
        </w:rPr>
        <w:fldChar w:fldCharType="end"/>
      </w:r>
      <w:r w:rsidR="00E101EA" w:rsidRPr="00717F51">
        <w:rPr>
          <w:rFonts w:ascii="Times New Roman" w:hAnsi="Times New Roman"/>
          <w:color w:val="auto"/>
          <w:sz w:val="24"/>
          <w:szCs w:val="24"/>
        </w:rPr>
        <w:t xml:space="preserve">. </w:t>
      </w:r>
      <w:r w:rsidR="00B30C17" w:rsidRPr="00717F51">
        <w:rPr>
          <w:rFonts w:ascii="Times New Roman" w:hAnsi="Times New Roman"/>
          <w:color w:val="auto"/>
          <w:sz w:val="24"/>
          <w:szCs w:val="24"/>
        </w:rPr>
        <w:t xml:space="preserve">The prototype models in the 2010 report consisted of age-structured, spatial population models for two example waterfowl species, the </w:t>
      </w:r>
      <w:r w:rsidR="00F23E60" w:rsidRPr="00717F51">
        <w:rPr>
          <w:rFonts w:ascii="Times New Roman" w:hAnsi="Times New Roman"/>
          <w:color w:val="auto"/>
          <w:sz w:val="24"/>
          <w:szCs w:val="24"/>
        </w:rPr>
        <w:t xml:space="preserve">highly mobile </w:t>
      </w:r>
      <w:r w:rsidR="00B30C17" w:rsidRPr="00717F51">
        <w:rPr>
          <w:rFonts w:ascii="Times New Roman" w:hAnsi="Times New Roman"/>
          <w:color w:val="auto"/>
          <w:sz w:val="24"/>
          <w:szCs w:val="24"/>
        </w:rPr>
        <w:t xml:space="preserve">Grey </w:t>
      </w:r>
      <w:proofErr w:type="gramStart"/>
      <w:r w:rsidR="00B30C17" w:rsidRPr="00717F51">
        <w:rPr>
          <w:rFonts w:ascii="Times New Roman" w:hAnsi="Times New Roman"/>
          <w:color w:val="auto"/>
          <w:sz w:val="24"/>
          <w:szCs w:val="24"/>
        </w:rPr>
        <w:t>Teal</w:t>
      </w:r>
      <w:proofErr w:type="gramEnd"/>
      <w:r w:rsidR="00B30C17" w:rsidRPr="00717F51">
        <w:rPr>
          <w:rFonts w:ascii="Times New Roman" w:hAnsi="Times New Roman"/>
          <w:color w:val="auto"/>
          <w:sz w:val="24"/>
          <w:szCs w:val="24"/>
        </w:rPr>
        <w:t xml:space="preserve"> and the </w:t>
      </w:r>
      <w:r w:rsidR="00F23E60" w:rsidRPr="00717F51">
        <w:rPr>
          <w:rFonts w:ascii="Times New Roman" w:hAnsi="Times New Roman"/>
          <w:color w:val="auto"/>
          <w:sz w:val="24"/>
          <w:szCs w:val="24"/>
        </w:rPr>
        <w:t xml:space="preserve">more sedentary </w:t>
      </w:r>
      <w:r w:rsidR="00B30C17" w:rsidRPr="00717F51">
        <w:rPr>
          <w:rFonts w:ascii="Times New Roman" w:hAnsi="Times New Roman"/>
          <w:color w:val="auto"/>
          <w:sz w:val="24"/>
          <w:szCs w:val="24"/>
        </w:rPr>
        <w:t xml:space="preserve">Wood Duck. These models used a mixture of data and expert opinion to parameterise mathematical functions governing how the birth, death and dispersal rates of these species are expected to respond to climate, wetland availability, waterfowl density, and harvesting. The models were deterministic, meaning that any given set of inputs (i.e., starting values, </w:t>
      </w:r>
      <w:proofErr w:type="gramStart"/>
      <w:r w:rsidR="00B30C17" w:rsidRPr="00717F51">
        <w:rPr>
          <w:rFonts w:ascii="Times New Roman" w:hAnsi="Times New Roman"/>
          <w:color w:val="auto"/>
          <w:sz w:val="24"/>
          <w:szCs w:val="24"/>
        </w:rPr>
        <w:t>parameters</w:t>
      </w:r>
      <w:proofErr w:type="gramEnd"/>
      <w:r w:rsidR="00B30C17" w:rsidRPr="00717F51">
        <w:rPr>
          <w:rFonts w:ascii="Times New Roman" w:hAnsi="Times New Roman"/>
          <w:color w:val="auto"/>
          <w:sz w:val="24"/>
          <w:szCs w:val="24"/>
        </w:rPr>
        <w:t xml:space="preserve"> and environmental drivers) </w:t>
      </w:r>
      <w:r w:rsidR="00772114" w:rsidRPr="00717F51">
        <w:rPr>
          <w:rFonts w:ascii="Times New Roman" w:hAnsi="Times New Roman"/>
          <w:color w:val="auto"/>
          <w:sz w:val="24"/>
          <w:szCs w:val="24"/>
        </w:rPr>
        <w:t>but u</w:t>
      </w:r>
      <w:r w:rsidR="00B30C17" w:rsidRPr="00717F51">
        <w:rPr>
          <w:rFonts w:ascii="Times New Roman" w:hAnsi="Times New Roman"/>
          <w:color w:val="auto"/>
          <w:sz w:val="24"/>
          <w:szCs w:val="24"/>
        </w:rPr>
        <w:t xml:space="preserve">ncertainty about key mechanisms was considered by developing candidate models with </w:t>
      </w:r>
      <w:r w:rsidR="00772114" w:rsidRPr="00717F51">
        <w:rPr>
          <w:rFonts w:ascii="Times New Roman" w:hAnsi="Times New Roman"/>
          <w:color w:val="auto"/>
          <w:sz w:val="24"/>
          <w:szCs w:val="24"/>
        </w:rPr>
        <w:t>different assumptions</w:t>
      </w:r>
      <w:r w:rsidR="00B30C17" w:rsidRPr="00717F51">
        <w:rPr>
          <w:rFonts w:ascii="Times New Roman" w:hAnsi="Times New Roman"/>
          <w:color w:val="auto"/>
          <w:sz w:val="24"/>
          <w:szCs w:val="24"/>
        </w:rPr>
        <w:t xml:space="preserve">. </w:t>
      </w:r>
      <w:r w:rsidR="00D1434A" w:rsidRPr="00717F51">
        <w:rPr>
          <w:rFonts w:ascii="Times New Roman" w:hAnsi="Times New Roman"/>
          <w:color w:val="auto"/>
          <w:sz w:val="24"/>
          <w:szCs w:val="24"/>
        </w:rPr>
        <w:t xml:space="preserve">Using the prototype models, the 2010 report presented simulation results showing how the population size of the two waterfowl species would be expected to respond to zero harvesting or an annual 20% proportional harvest over a 50-year </w:t>
      </w:r>
      <w:proofErr w:type="gramStart"/>
      <w:r w:rsidR="00D1434A" w:rsidRPr="00717F51">
        <w:rPr>
          <w:rFonts w:ascii="Times New Roman" w:hAnsi="Times New Roman"/>
          <w:color w:val="auto"/>
          <w:sz w:val="24"/>
          <w:szCs w:val="24"/>
        </w:rPr>
        <w:t>time period</w:t>
      </w:r>
      <w:proofErr w:type="gramEnd"/>
      <w:r w:rsidR="00D1434A" w:rsidRPr="00717F51">
        <w:rPr>
          <w:rFonts w:ascii="Times New Roman" w:hAnsi="Times New Roman"/>
          <w:color w:val="auto"/>
          <w:sz w:val="24"/>
          <w:szCs w:val="24"/>
        </w:rPr>
        <w:t xml:space="preserve">. </w:t>
      </w:r>
      <w:r w:rsidR="00772114" w:rsidRPr="00717F51">
        <w:rPr>
          <w:rFonts w:ascii="Times New Roman" w:hAnsi="Times New Roman"/>
          <w:color w:val="auto"/>
          <w:sz w:val="24"/>
          <w:szCs w:val="24"/>
        </w:rPr>
        <w:t>However, the modelling approach recommended by the 2010 report was never adopted.</w:t>
      </w:r>
    </w:p>
    <w:p w14:paraId="206199E7" w14:textId="7ABD9DBA" w:rsidR="00CE206F" w:rsidRPr="00717F51" w:rsidRDefault="00CE206F" w:rsidP="005D4642">
      <w:pPr>
        <w:pStyle w:val="Heading2"/>
        <w:ind w:left="567" w:hanging="567"/>
        <w:rPr>
          <w:rFonts w:ascii="Times New Roman" w:hAnsi="Times New Roman" w:cs="Times New Roman"/>
          <w:b/>
          <w:bCs w:val="0"/>
          <w:color w:val="auto"/>
          <w:sz w:val="24"/>
          <w:szCs w:val="24"/>
          <w:shd w:val="clear" w:color="auto" w:fill="FFFFFF"/>
        </w:rPr>
      </w:pPr>
      <w:bookmarkStart w:id="32" w:name="_Toc144993725"/>
      <w:bookmarkEnd w:id="28"/>
      <w:r w:rsidRPr="00717F51">
        <w:rPr>
          <w:rFonts w:ascii="Times New Roman" w:hAnsi="Times New Roman" w:cs="Times New Roman"/>
          <w:b/>
          <w:bCs w:val="0"/>
          <w:color w:val="auto"/>
          <w:sz w:val="24"/>
          <w:szCs w:val="24"/>
          <w:shd w:val="clear" w:color="auto" w:fill="FFFFFF"/>
        </w:rPr>
        <w:t>Aim</w:t>
      </w:r>
      <w:r w:rsidR="005C7CDE" w:rsidRPr="00717F51">
        <w:rPr>
          <w:rFonts w:ascii="Times New Roman" w:hAnsi="Times New Roman" w:cs="Times New Roman"/>
          <w:b/>
          <w:bCs w:val="0"/>
          <w:color w:val="auto"/>
          <w:sz w:val="24"/>
          <w:szCs w:val="24"/>
          <w:shd w:val="clear" w:color="auto" w:fill="FFFFFF"/>
        </w:rPr>
        <w:t>s</w:t>
      </w:r>
      <w:bookmarkEnd w:id="29"/>
      <w:bookmarkEnd w:id="30"/>
      <w:bookmarkEnd w:id="32"/>
    </w:p>
    <w:p w14:paraId="4AF984F2" w14:textId="1F6919D7" w:rsidR="00B20B78" w:rsidRPr="00717F51" w:rsidRDefault="00B96739" w:rsidP="009A5C7A">
      <w:pPr>
        <w:rPr>
          <w:rFonts w:ascii="Times New Roman" w:hAnsi="Times New Roman"/>
          <w:color w:val="auto"/>
          <w:sz w:val="24"/>
          <w:szCs w:val="24"/>
        </w:rPr>
      </w:pPr>
      <w:r w:rsidRPr="00717F51">
        <w:rPr>
          <w:rFonts w:ascii="Times New Roman" w:hAnsi="Times New Roman"/>
          <w:color w:val="auto"/>
          <w:sz w:val="24"/>
          <w:szCs w:val="24"/>
        </w:rPr>
        <w:t xml:space="preserve">The overall goal of this report is to </w:t>
      </w:r>
      <w:r w:rsidR="007D656E" w:rsidRPr="00717F51">
        <w:rPr>
          <w:rFonts w:ascii="Times New Roman" w:hAnsi="Times New Roman"/>
          <w:color w:val="auto"/>
          <w:sz w:val="24"/>
          <w:szCs w:val="24"/>
        </w:rPr>
        <w:t>inform</w:t>
      </w:r>
      <w:r w:rsidRPr="00717F51">
        <w:rPr>
          <w:rFonts w:ascii="Times New Roman" w:hAnsi="Times New Roman"/>
          <w:color w:val="auto"/>
          <w:sz w:val="24"/>
          <w:szCs w:val="24"/>
        </w:rPr>
        <w:t xml:space="preserve"> sustainable proportional harvest quotas that will not compromise the viability of game duck populations in Victoria or eastern Australia more generally, </w:t>
      </w:r>
      <w:r w:rsidR="00B30C17" w:rsidRPr="00717F51">
        <w:rPr>
          <w:rFonts w:ascii="Times New Roman" w:hAnsi="Times New Roman"/>
          <w:color w:val="auto"/>
          <w:sz w:val="24"/>
          <w:szCs w:val="24"/>
        </w:rPr>
        <w:t>This report builds on prior work</w:t>
      </w:r>
      <w:r w:rsidRPr="00717F51">
        <w:rPr>
          <w:rFonts w:ascii="Times New Roman" w:hAnsi="Times New Roman"/>
          <w:color w:val="auto"/>
          <w:sz w:val="24"/>
          <w:szCs w:val="24"/>
        </w:rPr>
        <w:t xml:space="preserve"> to develop the WCHM</w:t>
      </w:r>
      <w:r w:rsidR="00B30C17" w:rsidRPr="00717F51">
        <w:rPr>
          <w:rFonts w:ascii="Times New Roman" w:hAnsi="Times New Roman"/>
          <w:color w:val="auto"/>
          <w:sz w:val="24"/>
          <w:szCs w:val="24"/>
        </w:rPr>
        <w:t xml:space="preserve">, by </w:t>
      </w:r>
      <w:r w:rsidR="00B20B78" w:rsidRPr="00717F51">
        <w:rPr>
          <w:rFonts w:ascii="Times New Roman" w:hAnsi="Times New Roman"/>
          <w:color w:val="auto"/>
          <w:sz w:val="24"/>
          <w:szCs w:val="24"/>
        </w:rPr>
        <w:t>develop</w:t>
      </w:r>
      <w:r w:rsidR="00B30C17" w:rsidRPr="00717F51">
        <w:rPr>
          <w:rFonts w:ascii="Times New Roman" w:hAnsi="Times New Roman"/>
          <w:color w:val="auto"/>
          <w:sz w:val="24"/>
          <w:szCs w:val="24"/>
        </w:rPr>
        <w:t>ing</w:t>
      </w:r>
      <w:r w:rsidR="00B20B78" w:rsidRPr="00717F51">
        <w:rPr>
          <w:rFonts w:ascii="Times New Roman" w:hAnsi="Times New Roman"/>
          <w:color w:val="auto"/>
          <w:sz w:val="24"/>
          <w:szCs w:val="24"/>
        </w:rPr>
        <w:t xml:space="preserve"> </w:t>
      </w:r>
      <w:r w:rsidR="007D656E" w:rsidRPr="00717F51">
        <w:rPr>
          <w:rFonts w:ascii="Times New Roman" w:hAnsi="Times New Roman"/>
          <w:color w:val="auto"/>
          <w:sz w:val="24"/>
          <w:szCs w:val="24"/>
        </w:rPr>
        <w:t>meta</w:t>
      </w:r>
      <w:r w:rsidR="00B20B78" w:rsidRPr="00717F51">
        <w:rPr>
          <w:rFonts w:ascii="Times New Roman" w:hAnsi="Times New Roman"/>
          <w:color w:val="auto"/>
          <w:sz w:val="24"/>
          <w:szCs w:val="24"/>
        </w:rPr>
        <w:t xml:space="preserve">population models for </w:t>
      </w:r>
      <w:r w:rsidR="00B30C17" w:rsidRPr="00717F51">
        <w:rPr>
          <w:rFonts w:ascii="Times New Roman" w:hAnsi="Times New Roman"/>
          <w:color w:val="auto"/>
          <w:sz w:val="24"/>
          <w:szCs w:val="24"/>
        </w:rPr>
        <w:t>four</w:t>
      </w:r>
      <w:r w:rsidR="00B20B78" w:rsidRPr="00717F51">
        <w:rPr>
          <w:rFonts w:ascii="Times New Roman" w:hAnsi="Times New Roman"/>
          <w:color w:val="auto"/>
          <w:sz w:val="24"/>
          <w:szCs w:val="24"/>
        </w:rPr>
        <w:t xml:space="preserve"> game duck</w:t>
      </w:r>
      <w:r w:rsidR="000E0C8F" w:rsidRPr="00717F51">
        <w:rPr>
          <w:rFonts w:ascii="Times New Roman" w:hAnsi="Times New Roman"/>
          <w:color w:val="auto"/>
          <w:sz w:val="24"/>
          <w:szCs w:val="24"/>
        </w:rPr>
        <w:t>s</w:t>
      </w:r>
      <w:r w:rsidRPr="00717F51">
        <w:rPr>
          <w:rFonts w:ascii="Times New Roman" w:hAnsi="Times New Roman"/>
          <w:color w:val="auto"/>
          <w:sz w:val="24"/>
          <w:szCs w:val="24"/>
        </w:rPr>
        <w:t xml:space="preserve">: two </w:t>
      </w:r>
      <w:r w:rsidR="000E0C8F" w:rsidRPr="00717F51">
        <w:rPr>
          <w:rFonts w:ascii="Times New Roman" w:hAnsi="Times New Roman"/>
          <w:color w:val="auto"/>
          <w:sz w:val="24"/>
          <w:szCs w:val="24"/>
        </w:rPr>
        <w:t>highly mobile species (Grey Teal and Pacific Black Duck) and two more sedentary species (Chestnut Teal and Australian Wood Duck)</w:t>
      </w:r>
      <w:r w:rsidR="007D656E" w:rsidRPr="00717F51">
        <w:rPr>
          <w:rFonts w:ascii="Times New Roman" w:hAnsi="Times New Roman"/>
          <w:color w:val="auto"/>
          <w:sz w:val="24"/>
          <w:szCs w:val="24"/>
        </w:rPr>
        <w:t xml:space="preserve"> </w:t>
      </w:r>
      <w:r w:rsidR="007D656E" w:rsidRPr="00717F51">
        <w:rPr>
          <w:rFonts w:ascii="Times New Roman" w:hAnsi="Times New Roman"/>
          <w:color w:val="auto"/>
          <w:sz w:val="24"/>
          <w:szCs w:val="24"/>
        </w:rPr>
        <w:fldChar w:fldCharType="begin"/>
      </w:r>
      <w:r w:rsidR="007D656E" w:rsidRPr="00717F51">
        <w:rPr>
          <w:rFonts w:ascii="Times New Roman" w:hAnsi="Times New Roman"/>
          <w:color w:val="auto"/>
          <w:sz w:val="24"/>
          <w:szCs w:val="24"/>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7D656E" w:rsidRPr="00717F51">
        <w:rPr>
          <w:rFonts w:ascii="Times New Roman" w:hAnsi="Times New Roman"/>
          <w:color w:val="auto"/>
          <w:sz w:val="24"/>
          <w:szCs w:val="24"/>
        </w:rPr>
        <w:fldChar w:fldCharType="separate"/>
      </w:r>
      <w:r w:rsidR="007D656E" w:rsidRPr="00717F51">
        <w:rPr>
          <w:rFonts w:ascii="Times New Roman" w:hAnsi="Times New Roman"/>
          <w:noProof/>
          <w:color w:val="auto"/>
          <w:sz w:val="24"/>
          <w:szCs w:val="24"/>
        </w:rPr>
        <w:t>(</w:t>
      </w:r>
      <w:hyperlink w:anchor="_ENREF_29" w:tooltip="Ramsey, 2010 #2331" w:history="1">
        <w:r w:rsidR="009D3C42" w:rsidRPr="00717F51">
          <w:rPr>
            <w:rFonts w:ascii="Times New Roman" w:hAnsi="Times New Roman"/>
            <w:noProof/>
            <w:color w:val="auto"/>
            <w:sz w:val="24"/>
            <w:szCs w:val="24"/>
          </w:rPr>
          <w:t>Ramsey et al. 2010</w:t>
        </w:r>
      </w:hyperlink>
      <w:r w:rsidR="007D656E" w:rsidRPr="00717F51">
        <w:rPr>
          <w:rFonts w:ascii="Times New Roman" w:hAnsi="Times New Roman"/>
          <w:noProof/>
          <w:color w:val="auto"/>
          <w:sz w:val="24"/>
          <w:szCs w:val="24"/>
        </w:rPr>
        <w:t>)</w:t>
      </w:r>
      <w:r w:rsidR="007D656E" w:rsidRPr="00717F51">
        <w:rPr>
          <w:rFonts w:ascii="Times New Roman" w:hAnsi="Times New Roman"/>
          <w:color w:val="auto"/>
          <w:sz w:val="24"/>
          <w:szCs w:val="24"/>
        </w:rPr>
        <w:fldChar w:fldCharType="end"/>
      </w:r>
      <w:r w:rsidR="000E0C8F" w:rsidRPr="00717F51">
        <w:rPr>
          <w:rFonts w:ascii="Times New Roman" w:hAnsi="Times New Roman"/>
          <w:color w:val="auto"/>
          <w:sz w:val="24"/>
          <w:szCs w:val="24"/>
        </w:rPr>
        <w:t xml:space="preserve">. </w:t>
      </w:r>
      <w:r w:rsidR="00B30C17" w:rsidRPr="00717F51">
        <w:rPr>
          <w:rFonts w:ascii="Times New Roman" w:hAnsi="Times New Roman"/>
          <w:color w:val="auto"/>
          <w:sz w:val="24"/>
          <w:szCs w:val="24"/>
        </w:rPr>
        <w:t xml:space="preserve">The models are </w:t>
      </w:r>
      <w:r w:rsidR="00B30C17" w:rsidRPr="00717F51">
        <w:rPr>
          <w:rFonts w:ascii="Times New Roman" w:hAnsi="Times New Roman"/>
          <w:color w:val="auto"/>
          <w:sz w:val="24"/>
          <w:szCs w:val="24"/>
        </w:rPr>
        <w:lastRenderedPageBreak/>
        <w:t xml:space="preserve">then used to consider </w:t>
      </w:r>
      <w:r w:rsidR="00B20B78" w:rsidRPr="00717F51">
        <w:rPr>
          <w:rFonts w:ascii="Times New Roman" w:hAnsi="Times New Roman"/>
          <w:color w:val="auto"/>
          <w:sz w:val="24"/>
          <w:szCs w:val="24"/>
        </w:rPr>
        <w:t xml:space="preserve">sustainable rates of harvest offtake that could be used to inform </w:t>
      </w:r>
      <w:r w:rsidR="007D656E" w:rsidRPr="00717F51">
        <w:rPr>
          <w:rFonts w:ascii="Times New Roman" w:hAnsi="Times New Roman"/>
          <w:color w:val="auto"/>
          <w:sz w:val="24"/>
          <w:szCs w:val="24"/>
        </w:rPr>
        <w:t>a</w:t>
      </w:r>
      <w:r w:rsidR="00B20B78" w:rsidRPr="00717F51">
        <w:rPr>
          <w:rFonts w:ascii="Times New Roman" w:hAnsi="Times New Roman"/>
          <w:color w:val="auto"/>
          <w:sz w:val="24"/>
          <w:szCs w:val="24"/>
        </w:rPr>
        <w:t xml:space="preserve"> framework for setting the annual recreational harvest </w:t>
      </w:r>
      <w:r w:rsidR="007D656E" w:rsidRPr="00717F51">
        <w:rPr>
          <w:rFonts w:ascii="Times New Roman" w:hAnsi="Times New Roman"/>
          <w:color w:val="auto"/>
          <w:sz w:val="24"/>
          <w:szCs w:val="24"/>
        </w:rPr>
        <w:t>regulations</w:t>
      </w:r>
      <w:r w:rsidR="00B20B78" w:rsidRPr="00717F51">
        <w:rPr>
          <w:rFonts w:ascii="Times New Roman" w:hAnsi="Times New Roman"/>
          <w:color w:val="auto"/>
          <w:sz w:val="24"/>
          <w:szCs w:val="24"/>
        </w:rPr>
        <w:t xml:space="preserve">. </w:t>
      </w:r>
      <w:r w:rsidR="000E0C8F" w:rsidRPr="00717F51">
        <w:rPr>
          <w:rFonts w:ascii="Times New Roman" w:hAnsi="Times New Roman"/>
          <w:color w:val="auto"/>
          <w:sz w:val="24"/>
          <w:szCs w:val="24"/>
        </w:rPr>
        <w:t>For the purposes of this report</w:t>
      </w:r>
      <w:r w:rsidR="00B20B78" w:rsidRPr="00717F51">
        <w:rPr>
          <w:rFonts w:ascii="Times New Roman" w:hAnsi="Times New Roman"/>
          <w:color w:val="auto"/>
          <w:sz w:val="24"/>
          <w:szCs w:val="24"/>
        </w:rPr>
        <w:t xml:space="preserve">, sustainable harvest management </w:t>
      </w:r>
      <w:r w:rsidR="000E0C8F" w:rsidRPr="00717F51">
        <w:rPr>
          <w:rFonts w:ascii="Times New Roman" w:hAnsi="Times New Roman"/>
          <w:color w:val="auto"/>
          <w:sz w:val="24"/>
          <w:szCs w:val="24"/>
        </w:rPr>
        <w:t xml:space="preserve">is defined as management </w:t>
      </w:r>
      <w:r w:rsidR="00250AC9" w:rsidRPr="00717F51">
        <w:rPr>
          <w:rFonts w:ascii="Times New Roman" w:hAnsi="Times New Roman"/>
          <w:color w:val="auto"/>
          <w:sz w:val="24"/>
          <w:szCs w:val="24"/>
        </w:rPr>
        <w:t>with the following objective</w:t>
      </w:r>
      <w:r w:rsidR="00B20B78" w:rsidRPr="00717F51">
        <w:rPr>
          <w:rFonts w:ascii="Times New Roman" w:hAnsi="Times New Roman"/>
          <w:color w:val="auto"/>
          <w:sz w:val="24"/>
          <w:szCs w:val="24"/>
        </w:rPr>
        <w:t>:</w:t>
      </w:r>
    </w:p>
    <w:p w14:paraId="0E033127" w14:textId="2FB640D5" w:rsidR="00791A85" w:rsidRPr="00717F51" w:rsidRDefault="00250AC9" w:rsidP="009A5C7A">
      <w:pPr>
        <w:pStyle w:val="ListParagraph"/>
        <w:spacing w:after="120" w:line="240" w:lineRule="auto"/>
        <w:ind w:left="1077" w:right="709"/>
        <w:rPr>
          <w:rFonts w:ascii="Times New Roman" w:hAnsi="Times New Roman" w:cs="Times New Roman"/>
          <w:b/>
          <w:bCs/>
          <w:sz w:val="24"/>
          <w:szCs w:val="24"/>
        </w:rPr>
      </w:pPr>
      <w:r w:rsidRPr="00717F51">
        <w:rPr>
          <w:rFonts w:ascii="Times New Roman" w:hAnsi="Times New Roman" w:cs="Times New Roman"/>
          <w:b/>
          <w:bCs/>
          <w:sz w:val="24"/>
          <w:szCs w:val="24"/>
        </w:rPr>
        <w:t>To m</w:t>
      </w:r>
      <w:r w:rsidR="00B20B78" w:rsidRPr="00717F51">
        <w:rPr>
          <w:rFonts w:ascii="Times New Roman" w:hAnsi="Times New Roman" w:cs="Times New Roman"/>
          <w:b/>
          <w:bCs/>
          <w:sz w:val="24"/>
          <w:szCs w:val="24"/>
        </w:rPr>
        <w:t xml:space="preserve">aximise the cumulative harvest </w:t>
      </w:r>
      <w:r w:rsidR="000E0C8F" w:rsidRPr="00717F51">
        <w:rPr>
          <w:rFonts w:ascii="Times New Roman" w:hAnsi="Times New Roman" w:cs="Times New Roman"/>
          <w:b/>
          <w:bCs/>
          <w:sz w:val="24"/>
          <w:szCs w:val="24"/>
        </w:rPr>
        <w:t>over a 50-year period</w:t>
      </w:r>
      <w:r w:rsidR="00A5541C" w:rsidRPr="00717F51">
        <w:rPr>
          <w:rFonts w:ascii="Times New Roman" w:hAnsi="Times New Roman" w:cs="Times New Roman"/>
          <w:b/>
          <w:bCs/>
          <w:sz w:val="24"/>
          <w:szCs w:val="24"/>
        </w:rPr>
        <w:t xml:space="preserve">, under the constraint that </w:t>
      </w:r>
      <w:r w:rsidR="00B20B78" w:rsidRPr="00717F51">
        <w:rPr>
          <w:rFonts w:ascii="Times New Roman" w:hAnsi="Times New Roman" w:cs="Times New Roman"/>
          <w:b/>
          <w:bCs/>
          <w:sz w:val="24"/>
          <w:szCs w:val="24"/>
        </w:rPr>
        <w:t xml:space="preserve">populations are </w:t>
      </w:r>
      <w:r w:rsidR="009A5C7A" w:rsidRPr="00717F51">
        <w:rPr>
          <w:rFonts w:ascii="Times New Roman" w:hAnsi="Times New Roman" w:cs="Times New Roman"/>
          <w:b/>
          <w:bCs/>
          <w:sz w:val="24"/>
          <w:szCs w:val="24"/>
        </w:rPr>
        <w:t xml:space="preserve">maintained above </w:t>
      </w:r>
      <w:r w:rsidR="000E0C8F" w:rsidRPr="00717F51">
        <w:rPr>
          <w:rFonts w:ascii="Times New Roman" w:hAnsi="Times New Roman" w:cs="Times New Roman"/>
          <w:b/>
          <w:bCs/>
          <w:sz w:val="24"/>
          <w:szCs w:val="24"/>
        </w:rPr>
        <w:t xml:space="preserve">some </w:t>
      </w:r>
      <w:r w:rsidR="00B20B78" w:rsidRPr="00717F51">
        <w:rPr>
          <w:rFonts w:ascii="Times New Roman" w:hAnsi="Times New Roman" w:cs="Times New Roman"/>
          <w:b/>
          <w:bCs/>
          <w:sz w:val="24"/>
          <w:szCs w:val="24"/>
        </w:rPr>
        <w:t>minimum population threshold (</w:t>
      </w:r>
      <w:r w:rsidR="000E0C8F" w:rsidRPr="00717F51">
        <w:rPr>
          <w:rFonts w:ascii="Times New Roman" w:hAnsi="Times New Roman" w:cs="Times New Roman"/>
          <w:b/>
          <w:bCs/>
          <w:sz w:val="24"/>
          <w:szCs w:val="24"/>
        </w:rPr>
        <w:t>i.e.,</w:t>
      </w:r>
      <w:r w:rsidR="00B20B78" w:rsidRPr="00717F51">
        <w:rPr>
          <w:rFonts w:ascii="Times New Roman" w:hAnsi="Times New Roman" w:cs="Times New Roman"/>
          <w:b/>
          <w:bCs/>
          <w:sz w:val="24"/>
          <w:szCs w:val="24"/>
        </w:rPr>
        <w:t xml:space="preserve"> </w:t>
      </w:r>
      <w:r w:rsidR="00F71293" w:rsidRPr="00717F51">
        <w:rPr>
          <w:rFonts w:ascii="Times New Roman" w:hAnsi="Times New Roman" w:cs="Times New Roman"/>
          <w:b/>
          <w:bCs/>
          <w:sz w:val="24"/>
          <w:szCs w:val="24"/>
        </w:rPr>
        <w:t xml:space="preserve">some </w:t>
      </w:r>
      <w:r w:rsidR="00B20B78" w:rsidRPr="00717F51">
        <w:rPr>
          <w:rFonts w:ascii="Times New Roman" w:hAnsi="Times New Roman" w:cs="Times New Roman"/>
          <w:b/>
          <w:bCs/>
          <w:sz w:val="24"/>
          <w:szCs w:val="24"/>
        </w:rPr>
        <w:t>fraction of carrying capacity).</w:t>
      </w:r>
    </w:p>
    <w:p w14:paraId="3D9F8E0E" w14:textId="26AF5858" w:rsidR="002C24C4" w:rsidRPr="00717F51" w:rsidRDefault="00526518" w:rsidP="00045A4A">
      <w:pPr>
        <w:spacing w:after="480"/>
        <w:rPr>
          <w:rFonts w:ascii="Times New Roman" w:hAnsi="Times New Roman"/>
          <w:color w:val="auto"/>
          <w:sz w:val="24"/>
          <w:szCs w:val="24"/>
        </w:rPr>
      </w:pPr>
      <w:r w:rsidRPr="00717F51">
        <w:rPr>
          <w:rFonts w:ascii="Times New Roman" w:hAnsi="Times New Roman"/>
          <w:color w:val="auto"/>
          <w:sz w:val="24"/>
          <w:szCs w:val="24"/>
        </w:rPr>
        <w:t>This objective recognises that</w:t>
      </w:r>
      <w:r w:rsidR="00CC7931" w:rsidRPr="00717F51">
        <w:rPr>
          <w:rFonts w:ascii="Times New Roman" w:hAnsi="Times New Roman"/>
          <w:color w:val="auto"/>
          <w:sz w:val="24"/>
          <w:szCs w:val="24"/>
        </w:rPr>
        <w:t xml:space="preserve"> </w:t>
      </w:r>
      <w:r w:rsidR="0098261C" w:rsidRPr="00717F51">
        <w:rPr>
          <w:rFonts w:ascii="Times New Roman" w:hAnsi="Times New Roman"/>
          <w:color w:val="auto"/>
          <w:sz w:val="24"/>
          <w:szCs w:val="24"/>
        </w:rPr>
        <w:t xml:space="preserve">total </w:t>
      </w:r>
      <w:r w:rsidR="00CC7931" w:rsidRPr="00717F51">
        <w:rPr>
          <w:rFonts w:ascii="Times New Roman" w:hAnsi="Times New Roman"/>
          <w:color w:val="auto"/>
          <w:sz w:val="24"/>
          <w:szCs w:val="24"/>
        </w:rPr>
        <w:t xml:space="preserve">harvest </w:t>
      </w:r>
      <w:r w:rsidR="0098261C" w:rsidRPr="00717F51">
        <w:rPr>
          <w:rFonts w:ascii="Times New Roman" w:hAnsi="Times New Roman"/>
          <w:color w:val="auto"/>
          <w:sz w:val="24"/>
          <w:szCs w:val="24"/>
        </w:rPr>
        <w:t>will</w:t>
      </w:r>
      <w:r w:rsidR="00CC7931"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eventually </w:t>
      </w:r>
      <w:r w:rsidR="00CC7931" w:rsidRPr="00717F51">
        <w:rPr>
          <w:rFonts w:ascii="Times New Roman" w:hAnsi="Times New Roman"/>
          <w:color w:val="auto"/>
          <w:sz w:val="24"/>
          <w:szCs w:val="24"/>
        </w:rPr>
        <w:t>decrease if harvesting is too intense and cause</w:t>
      </w:r>
      <w:r w:rsidR="00A801E5" w:rsidRPr="00717F51">
        <w:rPr>
          <w:rFonts w:ascii="Times New Roman" w:hAnsi="Times New Roman"/>
          <w:color w:val="auto"/>
          <w:sz w:val="24"/>
          <w:szCs w:val="24"/>
        </w:rPr>
        <w:t>s</w:t>
      </w:r>
      <w:r w:rsidR="00CC7931" w:rsidRPr="00717F51">
        <w:rPr>
          <w:rFonts w:ascii="Times New Roman" w:hAnsi="Times New Roman"/>
          <w:color w:val="auto"/>
          <w:sz w:val="24"/>
          <w:szCs w:val="24"/>
        </w:rPr>
        <w:t xml:space="preserve"> too much population decline. </w:t>
      </w:r>
      <w:r w:rsidR="0098261C" w:rsidRPr="00717F51">
        <w:rPr>
          <w:rFonts w:ascii="Times New Roman" w:hAnsi="Times New Roman"/>
          <w:color w:val="auto"/>
          <w:sz w:val="24"/>
          <w:szCs w:val="24"/>
        </w:rPr>
        <w:t>Therefore,</w:t>
      </w:r>
      <w:r w:rsidR="00CC7931" w:rsidRPr="00717F51">
        <w:rPr>
          <w:rFonts w:ascii="Times New Roman" w:hAnsi="Times New Roman"/>
          <w:color w:val="auto"/>
          <w:sz w:val="24"/>
          <w:szCs w:val="24"/>
        </w:rPr>
        <w:t xml:space="preserve"> </w:t>
      </w:r>
      <w:r w:rsidRPr="00717F51">
        <w:rPr>
          <w:rFonts w:ascii="Times New Roman" w:hAnsi="Times New Roman"/>
          <w:color w:val="auto"/>
          <w:sz w:val="24"/>
          <w:szCs w:val="24"/>
        </w:rPr>
        <w:t>maximising</w:t>
      </w:r>
      <w:r w:rsidR="00CC7931" w:rsidRPr="00717F51">
        <w:rPr>
          <w:rFonts w:ascii="Times New Roman" w:hAnsi="Times New Roman"/>
          <w:color w:val="auto"/>
          <w:sz w:val="24"/>
          <w:szCs w:val="24"/>
        </w:rPr>
        <w:t xml:space="preserve"> cumulative harvest over </w:t>
      </w:r>
      <w:r w:rsidR="00045A4A" w:rsidRPr="00717F51">
        <w:rPr>
          <w:rFonts w:ascii="Times New Roman" w:hAnsi="Times New Roman"/>
          <w:color w:val="auto"/>
          <w:sz w:val="24"/>
          <w:szCs w:val="24"/>
        </w:rPr>
        <w:t xml:space="preserve">a </w:t>
      </w:r>
      <w:r w:rsidR="00CC7931" w:rsidRPr="00717F51">
        <w:rPr>
          <w:rFonts w:ascii="Times New Roman" w:hAnsi="Times New Roman"/>
          <w:color w:val="auto"/>
          <w:sz w:val="24"/>
          <w:szCs w:val="24"/>
        </w:rPr>
        <w:t xml:space="preserve">sufficiently long timeframe necessarily means populations </w:t>
      </w:r>
      <w:r w:rsidR="0098261C" w:rsidRPr="00717F51">
        <w:rPr>
          <w:rFonts w:ascii="Times New Roman" w:hAnsi="Times New Roman"/>
          <w:color w:val="auto"/>
          <w:sz w:val="24"/>
          <w:szCs w:val="24"/>
        </w:rPr>
        <w:t xml:space="preserve">should also be </w:t>
      </w:r>
      <w:r w:rsidR="00CC7931" w:rsidRPr="00717F51">
        <w:rPr>
          <w:rFonts w:ascii="Times New Roman" w:hAnsi="Times New Roman"/>
          <w:color w:val="auto"/>
          <w:sz w:val="24"/>
          <w:szCs w:val="24"/>
        </w:rPr>
        <w:t xml:space="preserve">safeguarded from extinction. </w:t>
      </w:r>
      <w:r w:rsidR="00A5541C" w:rsidRPr="00717F51">
        <w:rPr>
          <w:rFonts w:ascii="Times New Roman" w:hAnsi="Times New Roman"/>
          <w:color w:val="auto"/>
          <w:sz w:val="24"/>
          <w:szCs w:val="24"/>
        </w:rPr>
        <w:t>Importantly</w:t>
      </w:r>
      <w:r w:rsidR="00791A85" w:rsidRPr="00717F51">
        <w:rPr>
          <w:rFonts w:ascii="Times New Roman" w:hAnsi="Times New Roman"/>
          <w:color w:val="auto"/>
          <w:sz w:val="24"/>
          <w:szCs w:val="24"/>
        </w:rPr>
        <w:t>, the minimum population threshold</w:t>
      </w:r>
      <w:r w:rsidR="0098261C" w:rsidRPr="00717F51">
        <w:rPr>
          <w:rFonts w:ascii="Times New Roman" w:hAnsi="Times New Roman"/>
          <w:color w:val="auto"/>
          <w:sz w:val="24"/>
          <w:szCs w:val="24"/>
        </w:rPr>
        <w:t>s</w:t>
      </w:r>
      <w:r w:rsidR="00791A85" w:rsidRPr="00717F51">
        <w:rPr>
          <w:rFonts w:ascii="Times New Roman" w:hAnsi="Times New Roman"/>
          <w:color w:val="auto"/>
          <w:sz w:val="24"/>
          <w:szCs w:val="24"/>
        </w:rPr>
        <w:t xml:space="preserve"> ha</w:t>
      </w:r>
      <w:r w:rsidR="0098261C" w:rsidRPr="00717F51">
        <w:rPr>
          <w:rFonts w:ascii="Times New Roman" w:hAnsi="Times New Roman"/>
          <w:color w:val="auto"/>
          <w:sz w:val="24"/>
          <w:szCs w:val="24"/>
        </w:rPr>
        <w:t>ve</w:t>
      </w:r>
      <w:r w:rsidR="00791A85" w:rsidRPr="00717F51">
        <w:rPr>
          <w:rFonts w:ascii="Times New Roman" w:hAnsi="Times New Roman"/>
          <w:color w:val="auto"/>
          <w:sz w:val="24"/>
          <w:szCs w:val="24"/>
        </w:rPr>
        <w:t xml:space="preserve"> not been set </w:t>
      </w:r>
      <w:r w:rsidR="00791A85" w:rsidRPr="00717F51">
        <w:rPr>
          <w:rFonts w:ascii="Times New Roman" w:hAnsi="Times New Roman"/>
          <w:i/>
          <w:iCs/>
          <w:color w:val="auto"/>
          <w:sz w:val="24"/>
          <w:szCs w:val="24"/>
        </w:rPr>
        <w:t>a priori</w:t>
      </w:r>
      <w:r w:rsidR="00791A85" w:rsidRPr="00717F51">
        <w:rPr>
          <w:rFonts w:ascii="Times New Roman" w:hAnsi="Times New Roman"/>
          <w:color w:val="auto"/>
          <w:sz w:val="24"/>
          <w:szCs w:val="24"/>
        </w:rPr>
        <w:t xml:space="preserve"> for each </w:t>
      </w:r>
      <w:r w:rsidR="00F71293" w:rsidRPr="00717F51">
        <w:rPr>
          <w:rFonts w:ascii="Times New Roman" w:hAnsi="Times New Roman"/>
          <w:color w:val="auto"/>
          <w:sz w:val="24"/>
          <w:szCs w:val="24"/>
        </w:rPr>
        <w:t xml:space="preserve">game duck </w:t>
      </w:r>
      <w:r w:rsidR="00791A85" w:rsidRPr="00717F51">
        <w:rPr>
          <w:rFonts w:ascii="Times New Roman" w:hAnsi="Times New Roman"/>
          <w:color w:val="auto"/>
          <w:sz w:val="24"/>
          <w:szCs w:val="24"/>
        </w:rPr>
        <w:t>species. Rather, simulation studies conducted as part of th</w:t>
      </w:r>
      <w:r w:rsidR="0098261C" w:rsidRPr="00717F51">
        <w:rPr>
          <w:rFonts w:ascii="Times New Roman" w:hAnsi="Times New Roman"/>
          <w:color w:val="auto"/>
          <w:sz w:val="24"/>
          <w:szCs w:val="24"/>
        </w:rPr>
        <w:t>is</w:t>
      </w:r>
      <w:r w:rsidR="00791A85" w:rsidRPr="00717F51">
        <w:rPr>
          <w:rFonts w:ascii="Times New Roman" w:hAnsi="Times New Roman"/>
          <w:color w:val="auto"/>
          <w:sz w:val="24"/>
          <w:szCs w:val="24"/>
        </w:rPr>
        <w:t xml:space="preserve"> project </w:t>
      </w:r>
      <w:r w:rsidR="00CC7931" w:rsidRPr="00717F51">
        <w:rPr>
          <w:rFonts w:ascii="Times New Roman" w:hAnsi="Times New Roman"/>
          <w:color w:val="auto"/>
          <w:sz w:val="24"/>
          <w:szCs w:val="24"/>
        </w:rPr>
        <w:t>are</w:t>
      </w:r>
      <w:r w:rsidR="00791A85" w:rsidRPr="00717F51">
        <w:rPr>
          <w:rFonts w:ascii="Times New Roman" w:hAnsi="Times New Roman"/>
          <w:color w:val="auto"/>
          <w:sz w:val="24"/>
          <w:szCs w:val="24"/>
        </w:rPr>
        <w:t xml:space="preserve"> </w:t>
      </w:r>
      <w:r w:rsidR="00CC7931" w:rsidRPr="00717F51">
        <w:rPr>
          <w:rFonts w:ascii="Times New Roman" w:hAnsi="Times New Roman"/>
          <w:color w:val="auto"/>
          <w:sz w:val="24"/>
          <w:szCs w:val="24"/>
        </w:rPr>
        <w:t xml:space="preserve">used </w:t>
      </w:r>
      <w:r w:rsidR="00791A85" w:rsidRPr="00717F51">
        <w:rPr>
          <w:rFonts w:ascii="Times New Roman" w:hAnsi="Times New Roman"/>
          <w:color w:val="auto"/>
          <w:sz w:val="24"/>
          <w:szCs w:val="24"/>
        </w:rPr>
        <w:t xml:space="preserve">to explore how different proportional harvest regimes </w:t>
      </w:r>
      <w:r w:rsidR="00CC7931" w:rsidRPr="00717F51">
        <w:rPr>
          <w:rFonts w:ascii="Times New Roman" w:hAnsi="Times New Roman"/>
          <w:color w:val="auto"/>
          <w:sz w:val="24"/>
          <w:szCs w:val="24"/>
        </w:rPr>
        <w:t xml:space="preserve">are expected to </w:t>
      </w:r>
      <w:r w:rsidR="00791A85" w:rsidRPr="00717F51">
        <w:rPr>
          <w:rFonts w:ascii="Times New Roman" w:hAnsi="Times New Roman"/>
          <w:color w:val="auto"/>
          <w:sz w:val="24"/>
          <w:szCs w:val="24"/>
        </w:rPr>
        <w:t xml:space="preserve">influence the </w:t>
      </w:r>
      <w:r w:rsidR="00F71293" w:rsidRPr="00717F51">
        <w:rPr>
          <w:rFonts w:ascii="Times New Roman" w:hAnsi="Times New Roman"/>
          <w:color w:val="auto"/>
          <w:sz w:val="24"/>
          <w:szCs w:val="24"/>
        </w:rPr>
        <w:t xml:space="preserve">mean and </w:t>
      </w:r>
      <w:r w:rsidR="00791A85" w:rsidRPr="00717F51">
        <w:rPr>
          <w:rFonts w:ascii="Times New Roman" w:hAnsi="Times New Roman"/>
          <w:color w:val="auto"/>
          <w:sz w:val="24"/>
          <w:szCs w:val="24"/>
        </w:rPr>
        <w:t xml:space="preserve">minimum Victorian and </w:t>
      </w:r>
      <w:r w:rsidR="00A5541C" w:rsidRPr="00717F51">
        <w:rPr>
          <w:rFonts w:ascii="Times New Roman" w:hAnsi="Times New Roman"/>
          <w:color w:val="auto"/>
          <w:sz w:val="24"/>
          <w:szCs w:val="24"/>
        </w:rPr>
        <w:t>eastern Australian</w:t>
      </w:r>
      <w:r w:rsidR="00791A85" w:rsidRPr="00717F51">
        <w:rPr>
          <w:rFonts w:ascii="Times New Roman" w:hAnsi="Times New Roman"/>
          <w:color w:val="auto"/>
          <w:sz w:val="24"/>
          <w:szCs w:val="24"/>
        </w:rPr>
        <w:t xml:space="preserve"> population sizes.</w:t>
      </w:r>
    </w:p>
    <w:p w14:paraId="7757F1A7" w14:textId="18B935F7" w:rsidR="00B461A9" w:rsidRPr="00717F51" w:rsidRDefault="00B461A9" w:rsidP="005D4642">
      <w:pPr>
        <w:pStyle w:val="Heading1"/>
        <w:spacing w:line="240" w:lineRule="auto"/>
        <w:rPr>
          <w:rFonts w:ascii="Times New Roman" w:hAnsi="Times New Roman" w:cs="Times New Roman"/>
          <w:color w:val="auto"/>
          <w:sz w:val="24"/>
          <w:szCs w:val="24"/>
        </w:rPr>
      </w:pPr>
      <w:bookmarkStart w:id="33" w:name="_Toc77259797"/>
      <w:bookmarkStart w:id="34" w:name="_Toc77260037"/>
      <w:bookmarkStart w:id="35" w:name="_Toc144993726"/>
      <w:r w:rsidRPr="00717F51">
        <w:rPr>
          <w:rFonts w:ascii="Times New Roman" w:hAnsi="Times New Roman" w:cs="Times New Roman"/>
          <w:color w:val="auto"/>
          <w:sz w:val="24"/>
          <w:szCs w:val="24"/>
        </w:rPr>
        <w:t>Methods</w:t>
      </w:r>
      <w:bookmarkEnd w:id="33"/>
      <w:bookmarkEnd w:id="34"/>
      <w:bookmarkEnd w:id="35"/>
    </w:p>
    <w:p w14:paraId="2AF63CA9" w14:textId="77945091" w:rsidR="00C90992" w:rsidRPr="00717F51" w:rsidRDefault="00DB2CAA" w:rsidP="00C90992">
      <w:pPr>
        <w:pStyle w:val="Heading2"/>
        <w:ind w:left="567" w:hanging="567"/>
        <w:rPr>
          <w:rFonts w:ascii="Times New Roman" w:hAnsi="Times New Roman" w:cs="Times New Roman"/>
          <w:color w:val="auto"/>
          <w:sz w:val="24"/>
          <w:szCs w:val="24"/>
        </w:rPr>
      </w:pPr>
      <w:bookmarkStart w:id="36" w:name="_Toc144993727"/>
      <w:r w:rsidRPr="00717F51">
        <w:rPr>
          <w:rFonts w:ascii="Times New Roman" w:hAnsi="Times New Roman" w:cs="Times New Roman"/>
          <w:color w:val="auto"/>
          <w:sz w:val="24"/>
          <w:szCs w:val="24"/>
        </w:rPr>
        <w:t>Study region</w:t>
      </w:r>
      <w:r w:rsidR="00FD4988" w:rsidRPr="00717F51">
        <w:rPr>
          <w:rFonts w:ascii="Times New Roman" w:hAnsi="Times New Roman" w:cs="Times New Roman"/>
          <w:color w:val="auto"/>
          <w:sz w:val="24"/>
          <w:szCs w:val="24"/>
        </w:rPr>
        <w:t xml:space="preserve"> and subregions</w:t>
      </w:r>
      <w:bookmarkEnd w:id="36"/>
    </w:p>
    <w:p w14:paraId="1816E51A" w14:textId="3AC0F175" w:rsidR="001D2084" w:rsidRPr="00717F51" w:rsidRDefault="00C610D4" w:rsidP="005D4642">
      <w:pPr>
        <w:spacing w:after="360"/>
        <w:rPr>
          <w:rFonts w:ascii="Times New Roman" w:hAnsi="Times New Roman"/>
          <w:color w:val="auto"/>
          <w:sz w:val="24"/>
          <w:szCs w:val="24"/>
        </w:rPr>
      </w:pPr>
      <w:bookmarkStart w:id="37" w:name="_Toc76413779"/>
      <w:bookmarkEnd w:id="37"/>
      <w:r w:rsidRPr="00717F51">
        <w:rPr>
          <w:rFonts w:ascii="Times New Roman" w:hAnsi="Times New Roman"/>
          <w:color w:val="auto"/>
          <w:sz w:val="24"/>
          <w:szCs w:val="24"/>
        </w:rPr>
        <w:t xml:space="preserve">The study region </w:t>
      </w:r>
      <w:r w:rsidR="007C6D3A" w:rsidRPr="00717F51">
        <w:rPr>
          <w:rFonts w:ascii="Times New Roman" w:hAnsi="Times New Roman"/>
          <w:color w:val="auto"/>
          <w:sz w:val="24"/>
          <w:szCs w:val="24"/>
        </w:rPr>
        <w:t>was</w:t>
      </w:r>
      <w:r w:rsidRPr="00717F51">
        <w:rPr>
          <w:rFonts w:ascii="Times New Roman" w:hAnsi="Times New Roman"/>
          <w:color w:val="auto"/>
          <w:sz w:val="24"/>
          <w:szCs w:val="24"/>
        </w:rPr>
        <w:t xml:space="preserve"> confined to eastern mainland Australia </w:t>
      </w:r>
      <w:r w:rsidR="001D2084" w:rsidRPr="00717F51">
        <w:rPr>
          <w:rFonts w:ascii="Times New Roman" w:hAnsi="Times New Roman"/>
          <w:color w:val="auto"/>
          <w:sz w:val="24"/>
          <w:szCs w:val="24"/>
        </w:rPr>
        <w:t xml:space="preserve">and </w:t>
      </w:r>
      <w:r w:rsidR="00E95574" w:rsidRPr="00717F51">
        <w:rPr>
          <w:rFonts w:ascii="Times New Roman" w:hAnsi="Times New Roman"/>
          <w:color w:val="auto"/>
          <w:sz w:val="24"/>
          <w:szCs w:val="24"/>
        </w:rPr>
        <w:t>was further</w:t>
      </w:r>
      <w:r w:rsidR="001D2084" w:rsidRPr="00717F51">
        <w:rPr>
          <w:rFonts w:ascii="Times New Roman" w:hAnsi="Times New Roman"/>
          <w:color w:val="auto"/>
          <w:sz w:val="24"/>
          <w:szCs w:val="24"/>
        </w:rPr>
        <w:t xml:space="preserve"> divided into four subregions </w:t>
      </w:r>
      <w:r w:rsidR="00C007DE" w:rsidRPr="00717F51">
        <w:rPr>
          <w:rFonts w:ascii="Times New Roman" w:hAnsi="Times New Roman"/>
          <w:color w:val="auto"/>
          <w:sz w:val="24"/>
          <w:szCs w:val="24"/>
        </w:rPr>
        <w:t>(Fig. 1)</w:t>
      </w:r>
      <w:r w:rsidR="00BF7785" w:rsidRPr="00717F51">
        <w:rPr>
          <w:rFonts w:ascii="Times New Roman" w:hAnsi="Times New Roman"/>
          <w:color w:val="auto"/>
          <w:sz w:val="24"/>
          <w:szCs w:val="24"/>
        </w:rPr>
        <w:t>:</w:t>
      </w:r>
      <w:r w:rsidR="00C007DE" w:rsidRPr="00717F51">
        <w:rPr>
          <w:rFonts w:ascii="Times New Roman" w:hAnsi="Times New Roman"/>
          <w:color w:val="auto"/>
          <w:sz w:val="24"/>
          <w:szCs w:val="24"/>
        </w:rPr>
        <w:t xml:space="preserve"> </w:t>
      </w:r>
      <w:r w:rsidR="00E95574" w:rsidRPr="00717F51">
        <w:rPr>
          <w:rFonts w:ascii="Times New Roman" w:hAnsi="Times New Roman"/>
          <w:color w:val="auto"/>
          <w:sz w:val="24"/>
          <w:szCs w:val="24"/>
        </w:rPr>
        <w:t>Victoria, the Northern Basin</w:t>
      </w:r>
      <w:r w:rsidR="003E55EA" w:rsidRPr="00717F51">
        <w:rPr>
          <w:rFonts w:ascii="Times New Roman" w:hAnsi="Times New Roman"/>
          <w:color w:val="auto"/>
          <w:sz w:val="24"/>
          <w:szCs w:val="24"/>
        </w:rPr>
        <w:t xml:space="preserve"> (i.e., all areas of the Murray-Darlin Basin that occur outside Victoria)</w:t>
      </w:r>
      <w:r w:rsidR="00E95574" w:rsidRPr="00717F51">
        <w:rPr>
          <w:rFonts w:ascii="Times New Roman" w:hAnsi="Times New Roman"/>
          <w:color w:val="auto"/>
          <w:sz w:val="24"/>
          <w:szCs w:val="24"/>
        </w:rPr>
        <w:t xml:space="preserve">, the Lake Eyre Basin and eastern South Australia. </w:t>
      </w:r>
      <w:r w:rsidR="00C007DE" w:rsidRPr="00717F51">
        <w:rPr>
          <w:rFonts w:ascii="Times New Roman" w:hAnsi="Times New Roman"/>
          <w:color w:val="auto"/>
          <w:sz w:val="24"/>
          <w:szCs w:val="24"/>
        </w:rPr>
        <w:t xml:space="preserve">Given that Chestnut Teal prefer brackish coastal waters, the eastern boundary </w:t>
      </w:r>
      <w:r w:rsidR="007C6D3A" w:rsidRPr="00717F51">
        <w:rPr>
          <w:rFonts w:ascii="Times New Roman" w:hAnsi="Times New Roman"/>
          <w:color w:val="auto"/>
          <w:sz w:val="24"/>
          <w:szCs w:val="24"/>
        </w:rPr>
        <w:t xml:space="preserve">of </w:t>
      </w:r>
      <w:r w:rsidR="00C007DE" w:rsidRPr="00717F51">
        <w:rPr>
          <w:rFonts w:ascii="Times New Roman" w:hAnsi="Times New Roman"/>
          <w:color w:val="auto"/>
          <w:sz w:val="24"/>
          <w:szCs w:val="24"/>
        </w:rPr>
        <w:t xml:space="preserve">the Northern Basin subregion was extended to the coast throughout New South Wales by inclusion of the </w:t>
      </w:r>
      <w:r w:rsidR="00BF7785" w:rsidRPr="00717F51">
        <w:rPr>
          <w:rFonts w:ascii="Times New Roman" w:hAnsi="Times New Roman"/>
          <w:color w:val="auto"/>
          <w:sz w:val="24"/>
          <w:szCs w:val="24"/>
        </w:rPr>
        <w:t>South-East Coast basin</w:t>
      </w:r>
      <w:r w:rsidR="003E6DD4" w:rsidRPr="00717F51">
        <w:rPr>
          <w:rFonts w:ascii="Times New Roman" w:hAnsi="Times New Roman"/>
          <w:color w:val="auto"/>
          <w:sz w:val="24"/>
          <w:szCs w:val="24"/>
        </w:rPr>
        <w:t xml:space="preserve">. </w:t>
      </w:r>
      <w:r w:rsidR="00E71B2F" w:rsidRPr="00717F51">
        <w:rPr>
          <w:rFonts w:ascii="Times New Roman" w:hAnsi="Times New Roman"/>
          <w:color w:val="auto"/>
          <w:sz w:val="24"/>
          <w:szCs w:val="24"/>
        </w:rPr>
        <w:t>Furthermore, the Lake Eyre Basin subregion was extended in an easterly direction to meet the westerly boundary of the Northern Basin subregion by inclu</w:t>
      </w:r>
      <w:r w:rsidR="003E6DD4" w:rsidRPr="00717F51">
        <w:rPr>
          <w:rFonts w:ascii="Times New Roman" w:hAnsi="Times New Roman"/>
          <w:color w:val="auto"/>
          <w:sz w:val="24"/>
          <w:szCs w:val="24"/>
        </w:rPr>
        <w:t>sion</w:t>
      </w:r>
      <w:r w:rsidR="00E71B2F" w:rsidRPr="00717F51">
        <w:rPr>
          <w:rFonts w:ascii="Times New Roman" w:hAnsi="Times New Roman"/>
          <w:color w:val="auto"/>
          <w:sz w:val="24"/>
          <w:szCs w:val="24"/>
        </w:rPr>
        <w:t xml:space="preserve"> of the </w:t>
      </w:r>
      <w:r w:rsidR="00BF7785" w:rsidRPr="00717F51">
        <w:rPr>
          <w:rFonts w:ascii="Times New Roman" w:hAnsi="Times New Roman"/>
          <w:color w:val="auto"/>
          <w:sz w:val="24"/>
          <w:szCs w:val="24"/>
        </w:rPr>
        <w:t>Bulloo-Bancannia Basin</w:t>
      </w:r>
      <w:r w:rsidR="003E6DD4" w:rsidRPr="00717F51">
        <w:rPr>
          <w:rFonts w:ascii="Times New Roman" w:hAnsi="Times New Roman"/>
          <w:color w:val="auto"/>
          <w:sz w:val="24"/>
          <w:szCs w:val="24"/>
        </w:rPr>
        <w:t xml:space="preserve"> (Fig. 1)</w:t>
      </w:r>
      <w:r w:rsidR="00E71B2F" w:rsidRPr="00717F51">
        <w:rPr>
          <w:rFonts w:ascii="Times New Roman" w:hAnsi="Times New Roman"/>
          <w:color w:val="auto"/>
          <w:sz w:val="24"/>
          <w:szCs w:val="24"/>
        </w:rPr>
        <w:t>.</w:t>
      </w:r>
      <w:r w:rsidR="00C007DE" w:rsidRPr="00717F51">
        <w:rPr>
          <w:rFonts w:ascii="Times New Roman" w:hAnsi="Times New Roman"/>
          <w:color w:val="auto"/>
          <w:sz w:val="24"/>
          <w:szCs w:val="24"/>
        </w:rPr>
        <w:t xml:space="preserve"> </w:t>
      </w:r>
    </w:p>
    <w:p w14:paraId="7F86D35C" w14:textId="5C67469A" w:rsidR="00045A4A" w:rsidRPr="00717F51" w:rsidRDefault="00045A4A" w:rsidP="00045A4A">
      <w:pPr>
        <w:pStyle w:val="Heading2"/>
        <w:ind w:left="567" w:hanging="567"/>
        <w:rPr>
          <w:rFonts w:ascii="Times New Roman" w:hAnsi="Times New Roman" w:cs="Times New Roman"/>
          <w:b/>
          <w:bCs w:val="0"/>
          <w:color w:val="auto"/>
          <w:sz w:val="24"/>
          <w:szCs w:val="24"/>
        </w:rPr>
      </w:pPr>
      <w:bookmarkStart w:id="38" w:name="_Toc144993728"/>
      <w:r w:rsidRPr="00717F51">
        <w:rPr>
          <w:rFonts w:ascii="Times New Roman" w:hAnsi="Times New Roman" w:cs="Times New Roman"/>
          <w:b/>
          <w:bCs w:val="0"/>
          <w:color w:val="auto"/>
          <w:sz w:val="24"/>
          <w:szCs w:val="24"/>
        </w:rPr>
        <w:t>Environmental variability</w:t>
      </w:r>
      <w:bookmarkEnd w:id="38"/>
    </w:p>
    <w:p w14:paraId="2C15B18E" w14:textId="1802D5EC" w:rsidR="00C90992" w:rsidRPr="00717F51" w:rsidRDefault="00C90992" w:rsidP="00731AEB">
      <w:pPr>
        <w:pStyle w:val="Heading3"/>
        <w:tabs>
          <w:tab w:val="clear" w:pos="851"/>
        </w:tabs>
        <w:ind w:left="0" w:hanging="12"/>
        <w:rPr>
          <w:rFonts w:ascii="Times New Roman" w:hAnsi="Times New Roman" w:cs="Times New Roman"/>
          <w:b w:val="0"/>
          <w:bCs w:val="0"/>
          <w:color w:val="auto"/>
          <w:sz w:val="24"/>
          <w:szCs w:val="24"/>
        </w:rPr>
      </w:pPr>
      <w:bookmarkStart w:id="39" w:name="_Toc144993729"/>
      <w:r w:rsidRPr="00717F51">
        <w:rPr>
          <w:rFonts w:ascii="Times New Roman" w:hAnsi="Times New Roman" w:cs="Times New Roman"/>
          <w:b w:val="0"/>
          <w:bCs w:val="0"/>
          <w:color w:val="auto"/>
          <w:sz w:val="24"/>
          <w:szCs w:val="24"/>
        </w:rPr>
        <w:t>The Standardised Precipitation-Evapotranspiration Index</w:t>
      </w:r>
      <w:bookmarkEnd w:id="39"/>
    </w:p>
    <w:p w14:paraId="533CBB2E" w14:textId="505EBBB1" w:rsidR="009A26CC" w:rsidRPr="00717F51" w:rsidRDefault="00C64128" w:rsidP="009A26CC">
      <w:pPr>
        <w:rPr>
          <w:rFonts w:ascii="Times New Roman" w:hAnsi="Times New Roman"/>
          <w:color w:val="auto"/>
          <w:sz w:val="24"/>
          <w:szCs w:val="24"/>
        </w:rPr>
      </w:pPr>
      <w:r w:rsidRPr="00717F51">
        <w:rPr>
          <w:rFonts w:ascii="Times New Roman" w:hAnsi="Times New Roman"/>
          <w:color w:val="auto"/>
          <w:sz w:val="24"/>
          <w:szCs w:val="24"/>
        </w:rPr>
        <w:t>Whereas</w:t>
      </w:r>
      <w:r w:rsidR="003E55EA" w:rsidRPr="00717F51">
        <w:rPr>
          <w:rFonts w:ascii="Times New Roman" w:hAnsi="Times New Roman"/>
          <w:color w:val="auto"/>
          <w:sz w:val="24"/>
          <w:szCs w:val="24"/>
        </w:rPr>
        <w:t xml:space="preserve"> the WCHM </w:t>
      </w:r>
      <w:r w:rsidRPr="00717F51">
        <w:rPr>
          <w:rFonts w:ascii="Times New Roman" w:hAnsi="Times New Roman"/>
          <w:color w:val="auto"/>
          <w:sz w:val="24"/>
          <w:szCs w:val="24"/>
        </w:rPr>
        <w:t>was developed as a model for specific wetland</w:t>
      </w:r>
      <w:r w:rsidR="00C5072B" w:rsidRPr="00717F51">
        <w:rPr>
          <w:rFonts w:ascii="Times New Roman" w:hAnsi="Times New Roman"/>
          <w:color w:val="auto"/>
          <w:sz w:val="24"/>
          <w:szCs w:val="24"/>
        </w:rPr>
        <w:t>s</w:t>
      </w:r>
      <w:r w:rsidRPr="00717F51">
        <w:rPr>
          <w:rFonts w:ascii="Times New Roman" w:hAnsi="Times New Roman"/>
          <w:color w:val="auto"/>
          <w:sz w:val="24"/>
          <w:szCs w:val="24"/>
        </w:rPr>
        <w:t xml:space="preserve"> </w:t>
      </w:r>
      <w:r w:rsidR="00C5072B" w:rsidRPr="00717F51">
        <w:rPr>
          <w:rFonts w:ascii="Times New Roman" w:hAnsi="Times New Roman"/>
          <w:color w:val="auto"/>
          <w:sz w:val="24"/>
          <w:szCs w:val="24"/>
        </w:rPr>
        <w:t xml:space="preserve">(or wetland </w:t>
      </w:r>
      <w:r w:rsidRPr="00717F51">
        <w:rPr>
          <w:rFonts w:ascii="Times New Roman" w:hAnsi="Times New Roman"/>
          <w:color w:val="auto"/>
          <w:sz w:val="24"/>
          <w:szCs w:val="24"/>
        </w:rPr>
        <w:t>complexes</w:t>
      </w:r>
      <w:r w:rsidR="00C5072B" w:rsidRPr="00717F51">
        <w:rPr>
          <w:rFonts w:ascii="Times New Roman" w:hAnsi="Times New Roman"/>
          <w:color w:val="auto"/>
          <w:sz w:val="24"/>
          <w:szCs w:val="24"/>
        </w:rPr>
        <w:t>)</w:t>
      </w:r>
      <w:r w:rsidRPr="00717F51">
        <w:rPr>
          <w:rFonts w:ascii="Times New Roman" w:hAnsi="Times New Roman"/>
          <w:color w:val="auto"/>
          <w:sz w:val="24"/>
          <w:szCs w:val="24"/>
        </w:rPr>
        <w:t xml:space="preserve"> and included the capacity to simulate different trajectories of wetland area over time, the current report takes a different approach to modelling </w:t>
      </w:r>
      <w:r w:rsidR="000B5277" w:rsidRPr="00717F51">
        <w:rPr>
          <w:rFonts w:ascii="Times New Roman" w:hAnsi="Times New Roman"/>
          <w:color w:val="auto"/>
          <w:sz w:val="24"/>
          <w:szCs w:val="24"/>
        </w:rPr>
        <w:t xml:space="preserve">temporal </w:t>
      </w:r>
      <w:r w:rsidR="00C5072B" w:rsidRPr="00717F51">
        <w:rPr>
          <w:rFonts w:ascii="Times New Roman" w:hAnsi="Times New Roman"/>
          <w:color w:val="auto"/>
          <w:sz w:val="24"/>
          <w:szCs w:val="24"/>
        </w:rPr>
        <w:t>variation</w:t>
      </w:r>
      <w:r w:rsidRPr="00717F51">
        <w:rPr>
          <w:rFonts w:ascii="Times New Roman" w:hAnsi="Times New Roman"/>
          <w:color w:val="auto"/>
          <w:sz w:val="24"/>
          <w:szCs w:val="24"/>
        </w:rPr>
        <w:t xml:space="preserve"> in the extent of wetland habitat in each subregion. </w:t>
      </w:r>
      <w:r w:rsidR="00A446E1" w:rsidRPr="00717F51">
        <w:rPr>
          <w:rFonts w:ascii="Times New Roman" w:hAnsi="Times New Roman"/>
          <w:color w:val="auto"/>
          <w:sz w:val="24"/>
          <w:szCs w:val="24"/>
        </w:rPr>
        <w:t xml:space="preserve">Here, the </w:t>
      </w:r>
      <w:r w:rsidR="006A32AF" w:rsidRPr="00717F51">
        <w:rPr>
          <w:rFonts w:ascii="Times New Roman" w:hAnsi="Times New Roman"/>
          <w:color w:val="auto"/>
          <w:sz w:val="24"/>
          <w:szCs w:val="24"/>
        </w:rPr>
        <w:t>S</w:t>
      </w:r>
      <w:r w:rsidR="00A446E1" w:rsidRPr="00717F51">
        <w:rPr>
          <w:rFonts w:ascii="Times New Roman" w:hAnsi="Times New Roman"/>
          <w:color w:val="auto"/>
          <w:sz w:val="24"/>
          <w:szCs w:val="24"/>
        </w:rPr>
        <w:t xml:space="preserve">tandardised </w:t>
      </w:r>
      <w:r w:rsidR="006A32AF" w:rsidRPr="00717F51">
        <w:rPr>
          <w:rFonts w:ascii="Times New Roman" w:hAnsi="Times New Roman"/>
          <w:color w:val="auto"/>
          <w:sz w:val="24"/>
          <w:szCs w:val="24"/>
        </w:rPr>
        <w:t>P</w:t>
      </w:r>
      <w:r w:rsidR="00A446E1" w:rsidRPr="00717F51">
        <w:rPr>
          <w:rFonts w:ascii="Times New Roman" w:hAnsi="Times New Roman"/>
          <w:color w:val="auto"/>
          <w:sz w:val="24"/>
          <w:szCs w:val="24"/>
        </w:rPr>
        <w:t>recipitation</w:t>
      </w:r>
      <w:r w:rsidR="006A32AF" w:rsidRPr="00717F51">
        <w:rPr>
          <w:rFonts w:ascii="Times New Roman" w:hAnsi="Times New Roman"/>
          <w:color w:val="auto"/>
          <w:sz w:val="24"/>
          <w:szCs w:val="24"/>
        </w:rPr>
        <w:t>-E</w:t>
      </w:r>
      <w:r w:rsidR="00A446E1" w:rsidRPr="00717F51">
        <w:rPr>
          <w:rFonts w:ascii="Times New Roman" w:hAnsi="Times New Roman"/>
          <w:color w:val="auto"/>
          <w:sz w:val="24"/>
          <w:szCs w:val="24"/>
        </w:rPr>
        <w:t xml:space="preserve">vapotranspiration </w:t>
      </w:r>
      <w:r w:rsidR="006A32AF" w:rsidRPr="00717F51">
        <w:rPr>
          <w:rFonts w:ascii="Times New Roman" w:hAnsi="Times New Roman"/>
          <w:color w:val="auto"/>
          <w:sz w:val="24"/>
          <w:szCs w:val="24"/>
        </w:rPr>
        <w:t>I</w:t>
      </w:r>
      <w:r w:rsidR="00A446E1" w:rsidRPr="00717F51">
        <w:rPr>
          <w:rFonts w:ascii="Times New Roman" w:hAnsi="Times New Roman"/>
          <w:color w:val="auto"/>
          <w:sz w:val="24"/>
          <w:szCs w:val="24"/>
        </w:rPr>
        <w:t xml:space="preserve">ndex (SPEI) is used as a proxy for water availability in the landscape. </w:t>
      </w:r>
      <w:r w:rsidR="003E54E2" w:rsidRPr="00717F51">
        <w:rPr>
          <w:rFonts w:ascii="Times New Roman" w:hAnsi="Times New Roman"/>
          <w:color w:val="auto"/>
          <w:sz w:val="24"/>
          <w:szCs w:val="24"/>
        </w:rPr>
        <w:t xml:space="preserve">The SPEI is a </w:t>
      </w:r>
      <w:proofErr w:type="spellStart"/>
      <w:r w:rsidR="003E54E2" w:rsidRPr="00717F51">
        <w:rPr>
          <w:rFonts w:ascii="Times New Roman" w:hAnsi="Times New Roman"/>
          <w:color w:val="auto"/>
          <w:sz w:val="24"/>
          <w:szCs w:val="24"/>
        </w:rPr>
        <w:t>multiscalar</w:t>
      </w:r>
      <w:proofErr w:type="spellEnd"/>
      <w:r w:rsidR="003E54E2" w:rsidRPr="00717F51">
        <w:rPr>
          <w:rFonts w:ascii="Times New Roman" w:hAnsi="Times New Roman"/>
          <w:color w:val="auto"/>
          <w:sz w:val="24"/>
          <w:szCs w:val="24"/>
        </w:rPr>
        <w:t xml:space="preserve"> water balance model derived from the difference between precipitation (wetting) and evapotranspiration (drying) events. It has recently been shown that the SPEI index is a good predictor of population change for some game ducks</w:t>
      </w:r>
      <w:r w:rsidR="006D74B6" w:rsidRPr="00717F51">
        <w:rPr>
          <w:rFonts w:ascii="Times New Roman" w:hAnsi="Times New Roman"/>
          <w:color w:val="auto"/>
          <w:sz w:val="24"/>
          <w:szCs w:val="24"/>
        </w:rPr>
        <w:t xml:space="preserve"> </w:t>
      </w:r>
      <w:r w:rsidR="006D74B6" w:rsidRPr="00717F51">
        <w:rPr>
          <w:rFonts w:ascii="Times New Roman" w:hAnsi="Times New Roman"/>
          <w:color w:val="auto"/>
          <w:sz w:val="24"/>
          <w:szCs w:val="24"/>
        </w:rPr>
        <w:fldChar w:fldCharType="begin"/>
      </w:r>
      <w:r w:rsidR="006D74B6" w:rsidRPr="00717F51">
        <w:rPr>
          <w:rFonts w:ascii="Times New Roman" w:hAnsi="Times New Roman"/>
          <w:color w:val="auto"/>
          <w:sz w:val="24"/>
          <w:szCs w:val="24"/>
        </w:rPr>
        <w:instrText xml:space="preserve"> ADDIN EN.CITE &lt;EndNote&gt;&lt;Cite&gt;&lt;Author&gt;Dundas&lt;/Author&gt;&lt;Year&gt;2016&lt;/Year&gt;&lt;RecNum&gt;2378&lt;/RecNum&gt;&lt;DisplayText&gt;(Dundas et al. 2016)&lt;/DisplayText&gt;&lt;record&gt;&lt;rec-number&gt;2378&lt;/rec-number&gt;&lt;foreign-keys&gt;&lt;key app="EN" db-id="zf0e9xfrjfxxwje5tv65er50sdrrsppdfv5x" timestamp="1682746918"&gt;2378&lt;/key&gt;&lt;/foreign-keys&gt;&lt;ref-type name="Report"&gt;27&lt;/ref-type&gt;&lt;contributors&gt;&lt;authors&gt;&lt;author&gt;Dundas, S.&lt;/author&gt;&lt;author&gt;McLeod, S.&lt;/author&gt;&lt;author&gt;Tracey, J.&lt;/author&gt;&lt;/authors&gt;&lt;/contributors&gt;&lt;titles&gt;&lt;title&gt;Background information for the estimation of the 2016-2017 waterfowl quota for NSW&lt;/title&gt;&lt;/titles&gt;&lt;dates&gt;&lt;year&gt;2016&lt;/year&gt;&lt;/dates&gt;&lt;pub-location&gt;Canberra, Australia.&lt;/pub-location&gt;&lt;urls&gt;&lt;/urls&gt;&lt;/record&gt;&lt;/Cite&gt;&lt;/EndNote&gt;</w:instrText>
      </w:r>
      <w:r w:rsidR="006D74B6" w:rsidRPr="00717F51">
        <w:rPr>
          <w:rFonts w:ascii="Times New Roman" w:hAnsi="Times New Roman"/>
          <w:color w:val="auto"/>
          <w:sz w:val="24"/>
          <w:szCs w:val="24"/>
        </w:rPr>
        <w:fldChar w:fldCharType="separate"/>
      </w:r>
      <w:r w:rsidR="006D74B6" w:rsidRPr="00717F51">
        <w:rPr>
          <w:rFonts w:ascii="Times New Roman" w:hAnsi="Times New Roman"/>
          <w:noProof/>
          <w:color w:val="auto"/>
          <w:sz w:val="24"/>
          <w:szCs w:val="24"/>
        </w:rPr>
        <w:t>(</w:t>
      </w:r>
      <w:hyperlink w:anchor="_ENREF_3" w:tooltip="Dundas, 2016 #2378" w:history="1">
        <w:r w:rsidR="009D3C42" w:rsidRPr="00717F51">
          <w:rPr>
            <w:rFonts w:ascii="Times New Roman" w:hAnsi="Times New Roman"/>
            <w:noProof/>
            <w:color w:val="auto"/>
            <w:sz w:val="24"/>
            <w:szCs w:val="24"/>
          </w:rPr>
          <w:t>Dundas et al. 2016</w:t>
        </w:r>
      </w:hyperlink>
      <w:r w:rsidR="006D74B6" w:rsidRPr="00717F51">
        <w:rPr>
          <w:rFonts w:ascii="Times New Roman" w:hAnsi="Times New Roman"/>
          <w:noProof/>
          <w:color w:val="auto"/>
          <w:sz w:val="24"/>
          <w:szCs w:val="24"/>
        </w:rPr>
        <w:t>)</w:t>
      </w:r>
      <w:r w:rsidR="006D74B6" w:rsidRPr="00717F51">
        <w:rPr>
          <w:rFonts w:ascii="Times New Roman" w:hAnsi="Times New Roman"/>
          <w:color w:val="auto"/>
          <w:sz w:val="24"/>
          <w:szCs w:val="24"/>
        </w:rPr>
        <w:fldChar w:fldCharType="end"/>
      </w:r>
      <w:r w:rsidR="003E54E2" w:rsidRPr="00717F51">
        <w:rPr>
          <w:rFonts w:ascii="Times New Roman" w:hAnsi="Times New Roman"/>
          <w:color w:val="auto"/>
          <w:sz w:val="24"/>
          <w:szCs w:val="24"/>
        </w:rPr>
        <w:t>. Furthermore, the SPEI index can be easily calculated through both space and time.</w:t>
      </w:r>
    </w:p>
    <w:p w14:paraId="396F13D9" w14:textId="39F164C7" w:rsidR="00A63328" w:rsidRPr="00717F51" w:rsidRDefault="003E54E2" w:rsidP="00A63328">
      <w:pPr>
        <w:spacing w:after="360"/>
        <w:rPr>
          <w:rFonts w:ascii="Times New Roman" w:hAnsi="Times New Roman"/>
          <w:color w:val="auto"/>
          <w:sz w:val="24"/>
          <w:szCs w:val="24"/>
        </w:rPr>
      </w:pPr>
      <w:r w:rsidRPr="00717F51">
        <w:rPr>
          <w:rFonts w:ascii="Times New Roman" w:hAnsi="Times New Roman"/>
          <w:color w:val="auto"/>
          <w:sz w:val="24"/>
          <w:szCs w:val="24"/>
        </w:rPr>
        <w:t xml:space="preserve">A monthly, gridded SPEI </w:t>
      </w:r>
      <w:r w:rsidR="00CD0FD5" w:rsidRPr="00717F51">
        <w:rPr>
          <w:rFonts w:ascii="Times New Roman" w:hAnsi="Times New Roman"/>
          <w:color w:val="auto"/>
          <w:sz w:val="24"/>
          <w:szCs w:val="24"/>
        </w:rPr>
        <w:t xml:space="preserve">data </w:t>
      </w:r>
      <w:r w:rsidRPr="00717F51">
        <w:rPr>
          <w:rFonts w:ascii="Times New Roman" w:hAnsi="Times New Roman"/>
          <w:color w:val="auto"/>
          <w:sz w:val="24"/>
          <w:szCs w:val="24"/>
        </w:rPr>
        <w:t xml:space="preserve">at a 0.5° resolution was downloaded from the global SPEI database </w:t>
      </w:r>
      <w:hyperlink r:id="rId23" w:history="1">
        <w:r w:rsidRPr="00717F51">
          <w:rPr>
            <w:rStyle w:val="Hyperlink"/>
            <w:rFonts w:ascii="Times New Roman" w:hAnsi="Times New Roman"/>
            <w:color w:val="auto"/>
            <w:sz w:val="24"/>
            <w:szCs w:val="24"/>
          </w:rPr>
          <w:t>http://spei.csic.es</w:t>
        </w:r>
      </w:hyperlink>
      <w:r w:rsidRPr="00717F51">
        <w:rPr>
          <w:rFonts w:ascii="Times New Roman" w:hAnsi="Times New Roman"/>
          <w:color w:val="auto"/>
          <w:sz w:val="24"/>
          <w:szCs w:val="24"/>
        </w:rPr>
        <w:t xml:space="preserve"> and cropped to the required study region. </w:t>
      </w:r>
      <w:r w:rsidR="000B5277" w:rsidRPr="00717F51">
        <w:rPr>
          <w:rFonts w:ascii="Times New Roman" w:hAnsi="Times New Roman"/>
          <w:color w:val="auto"/>
          <w:sz w:val="24"/>
          <w:szCs w:val="24"/>
        </w:rPr>
        <w:t xml:space="preserve">For each subregion, annually averaged SPEI values were calculated over </w:t>
      </w:r>
      <w:r w:rsidR="00D04743" w:rsidRPr="00717F51">
        <w:rPr>
          <w:rFonts w:ascii="Times New Roman" w:hAnsi="Times New Roman"/>
          <w:color w:val="auto"/>
          <w:sz w:val="24"/>
          <w:szCs w:val="24"/>
        </w:rPr>
        <w:t xml:space="preserve">successive </w:t>
      </w:r>
      <w:r w:rsidR="000B5277" w:rsidRPr="00717F51">
        <w:rPr>
          <w:rFonts w:ascii="Times New Roman" w:hAnsi="Times New Roman"/>
          <w:color w:val="auto"/>
          <w:sz w:val="24"/>
          <w:szCs w:val="24"/>
        </w:rPr>
        <w:t>July to June periods</w:t>
      </w:r>
      <w:r w:rsidR="0042706A" w:rsidRPr="00717F51">
        <w:rPr>
          <w:rFonts w:ascii="Times New Roman" w:hAnsi="Times New Roman"/>
          <w:color w:val="auto"/>
          <w:sz w:val="24"/>
          <w:szCs w:val="24"/>
        </w:rPr>
        <w:t xml:space="preserve"> </w:t>
      </w:r>
      <w:r w:rsidR="00D04743" w:rsidRPr="00717F51">
        <w:rPr>
          <w:rFonts w:ascii="Times New Roman" w:hAnsi="Times New Roman"/>
          <w:color w:val="auto"/>
          <w:sz w:val="24"/>
          <w:szCs w:val="24"/>
        </w:rPr>
        <w:t xml:space="preserve">between 1950 and 2020 </w:t>
      </w:r>
      <w:r w:rsidR="0042706A" w:rsidRPr="00717F51">
        <w:rPr>
          <w:rFonts w:ascii="Times New Roman" w:hAnsi="Times New Roman"/>
          <w:color w:val="auto"/>
          <w:sz w:val="24"/>
          <w:szCs w:val="24"/>
        </w:rPr>
        <w:t>using all grid cells with centroids falling with</w:t>
      </w:r>
      <w:r w:rsidR="00731AEB" w:rsidRPr="00717F51">
        <w:rPr>
          <w:rFonts w:ascii="Times New Roman" w:hAnsi="Times New Roman"/>
          <w:color w:val="auto"/>
          <w:sz w:val="24"/>
          <w:szCs w:val="24"/>
        </w:rPr>
        <w:t>in</w:t>
      </w:r>
      <w:r w:rsidR="0042706A" w:rsidRPr="00717F51">
        <w:rPr>
          <w:rFonts w:ascii="Times New Roman" w:hAnsi="Times New Roman"/>
          <w:color w:val="auto"/>
          <w:sz w:val="24"/>
          <w:szCs w:val="24"/>
        </w:rPr>
        <w:t xml:space="preserve"> </w:t>
      </w:r>
      <w:r w:rsidR="00D04743" w:rsidRPr="00717F51">
        <w:rPr>
          <w:rFonts w:ascii="Times New Roman" w:hAnsi="Times New Roman"/>
          <w:color w:val="auto"/>
          <w:sz w:val="24"/>
          <w:szCs w:val="24"/>
        </w:rPr>
        <w:t xml:space="preserve">that subregion. The resultant time series of </w:t>
      </w:r>
      <w:r w:rsidR="004A06E7" w:rsidRPr="00717F51">
        <w:rPr>
          <w:rFonts w:ascii="Times New Roman" w:hAnsi="Times New Roman"/>
          <w:color w:val="auto"/>
          <w:sz w:val="24"/>
          <w:szCs w:val="24"/>
        </w:rPr>
        <w:t>annual SPEI values is shown in Figure 2.</w:t>
      </w:r>
      <w:r w:rsidR="00A63328" w:rsidRPr="00717F51">
        <w:rPr>
          <w:rFonts w:ascii="Times New Roman" w:hAnsi="Times New Roman"/>
          <w:color w:val="auto"/>
          <w:sz w:val="24"/>
          <w:szCs w:val="24"/>
        </w:rPr>
        <w:br w:type="page"/>
      </w:r>
    </w:p>
    <w:p w14:paraId="641C50CA" w14:textId="77777777" w:rsidR="00A63328" w:rsidRPr="00717F51" w:rsidRDefault="00A63328" w:rsidP="00A63328">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lastRenderedPageBreak/>
        <w:drawing>
          <wp:inline distT="0" distB="0" distL="0" distR="0" wp14:anchorId="4194B1AB" wp14:editId="52345B39">
            <wp:extent cx="4697476" cy="4110291"/>
            <wp:effectExtent l="0" t="0" r="8255" b="5080"/>
            <wp:docPr id="24" name="Picture 24" descr="Map of Australia showing the four subregions used for game duck metapopulation mod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Australia showing the four subregions used for game duck metapopulation modelling. "/>
                    <pic:cNvPicPr/>
                  </pic:nvPicPr>
                  <pic:blipFill>
                    <a:blip r:embed="rId24"/>
                    <a:stretch>
                      <a:fillRect/>
                    </a:stretch>
                  </pic:blipFill>
                  <pic:spPr>
                    <a:xfrm>
                      <a:off x="0" y="0"/>
                      <a:ext cx="4697476" cy="4110291"/>
                    </a:xfrm>
                    <a:prstGeom prst="rect">
                      <a:avLst/>
                    </a:prstGeom>
                  </pic:spPr>
                </pic:pic>
              </a:graphicData>
            </a:graphic>
          </wp:inline>
        </w:drawing>
      </w:r>
    </w:p>
    <w:p w14:paraId="2D543D29" w14:textId="098ACE27" w:rsidR="00A63328" w:rsidRPr="00717F51" w:rsidRDefault="00A63328" w:rsidP="00A63328">
      <w:pPr>
        <w:pStyle w:val="Caption"/>
        <w:spacing w:after="360"/>
        <w:rPr>
          <w:rFonts w:ascii="Times New Roman" w:hAnsi="Times New Roman"/>
          <w:color w:val="auto"/>
          <w:sz w:val="24"/>
          <w:szCs w:val="24"/>
        </w:rPr>
      </w:pPr>
      <w:bookmarkStart w:id="40" w:name="_Hlk99228247"/>
      <w:bookmarkStart w:id="41" w:name="_Toc139562089"/>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005441" w:rsidRPr="00717F51">
        <w:rPr>
          <w:rFonts w:ascii="Times New Roman" w:hAnsi="Times New Roman"/>
          <w:noProof/>
          <w:color w:val="auto"/>
          <w:sz w:val="24"/>
          <w:szCs w:val="24"/>
        </w:rPr>
        <w:t>1</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w:t>
      </w:r>
      <w:bookmarkEnd w:id="40"/>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 xml:space="preserve">Map of Australia showing the four subregions used for game duck metapopulation modelling. Abbreviations </w:t>
      </w:r>
      <w:proofErr w:type="gramStart"/>
      <w:r w:rsidRPr="00717F51">
        <w:rPr>
          <w:rFonts w:ascii="Times New Roman" w:hAnsi="Times New Roman"/>
          <w:color w:val="auto"/>
          <w:sz w:val="24"/>
          <w:szCs w:val="24"/>
        </w:rPr>
        <w:t>are:</w:t>
      </w:r>
      <w:proofErr w:type="gramEnd"/>
      <w:r w:rsidRPr="00717F51">
        <w:rPr>
          <w:rFonts w:ascii="Times New Roman" w:hAnsi="Times New Roman"/>
          <w:color w:val="auto"/>
          <w:sz w:val="24"/>
          <w:szCs w:val="24"/>
        </w:rPr>
        <w:t xml:space="preserve"> VIC, Victoria; NB, Northern Basin; LEB</w:t>
      </w:r>
      <w:r w:rsidR="00E568C3" w:rsidRPr="00717F51">
        <w:rPr>
          <w:rFonts w:ascii="Times New Roman" w:hAnsi="Times New Roman"/>
          <w:color w:val="auto"/>
          <w:sz w:val="24"/>
          <w:szCs w:val="24"/>
        </w:rPr>
        <w:t>,</w:t>
      </w:r>
      <w:r w:rsidRPr="00717F51">
        <w:rPr>
          <w:rFonts w:ascii="Times New Roman" w:hAnsi="Times New Roman"/>
          <w:color w:val="auto"/>
          <w:sz w:val="24"/>
          <w:szCs w:val="24"/>
        </w:rPr>
        <w:t xml:space="preserve"> Lake Eyre Basin; SA, South Australia. The background grid shows the average annual Standardised Precipitation-Evapotranspiration Index (SPEI) over the period between 1950 to 2020 (inclusive).</w:t>
      </w:r>
      <w:bookmarkEnd w:id="41"/>
    </w:p>
    <w:p w14:paraId="13BB1754" w14:textId="02C15E7E" w:rsidR="00A63328" w:rsidRPr="00717F51" w:rsidRDefault="00A63328" w:rsidP="00AB1D16">
      <w:pPr>
        <w:pStyle w:val="BodyText"/>
        <w:rPr>
          <w:rFonts w:ascii="Times New Roman" w:hAnsi="Times New Roman"/>
          <w:color w:val="auto"/>
        </w:rPr>
      </w:pPr>
    </w:p>
    <w:p w14:paraId="684A2E78" w14:textId="77777777" w:rsidR="00AB1D16" w:rsidRPr="00717F51" w:rsidRDefault="00AB1D16" w:rsidP="00AB1D16">
      <w:pPr>
        <w:pStyle w:val="BodyText"/>
        <w:rPr>
          <w:rFonts w:ascii="Times New Roman" w:hAnsi="Times New Roman"/>
          <w:color w:val="auto"/>
        </w:rPr>
      </w:pPr>
    </w:p>
    <w:p w14:paraId="0B7AA54B" w14:textId="77777777" w:rsidR="00A63328" w:rsidRPr="00717F51" w:rsidRDefault="00A63328" w:rsidP="00AB1D16">
      <w:pPr>
        <w:pStyle w:val="BodyText"/>
        <w:rPr>
          <w:rFonts w:ascii="Times New Roman" w:hAnsi="Times New Roman"/>
          <w:color w:val="auto"/>
        </w:rPr>
      </w:pPr>
    </w:p>
    <w:p w14:paraId="7B23F56D" w14:textId="77777777" w:rsidR="00A63328" w:rsidRPr="00717F51" w:rsidRDefault="00A63328" w:rsidP="00A63328">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lastRenderedPageBreak/>
        <w:drawing>
          <wp:inline distT="0" distB="0" distL="0" distR="0" wp14:anchorId="03C9A34F" wp14:editId="6857890F">
            <wp:extent cx="5428465" cy="2714232"/>
            <wp:effectExtent l="0" t="0" r="1270" b="0"/>
            <wp:docPr id="18" name="Picture 18" descr="Chart showing time series of annually averaged values of the Standardised Precipitation-Evapotranspiration Index for each sub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howing time series of annually averaged values of the Standardised Precipitation-Evapotranspiration Index for each subregion."/>
                    <pic:cNvPicPr>
                      <a:picLocks noChangeAspect="1" noChangeArrowheads="1"/>
                    </pic:cNvPicPr>
                  </pic:nvPicPr>
                  <pic:blipFill>
                    <a:blip r:embed="rId25"/>
                    <a:stretch>
                      <a:fillRect/>
                    </a:stretch>
                  </pic:blipFill>
                  <pic:spPr bwMode="auto">
                    <a:xfrm>
                      <a:off x="0" y="0"/>
                      <a:ext cx="5428465" cy="2714232"/>
                    </a:xfrm>
                    <a:prstGeom prst="rect">
                      <a:avLst/>
                    </a:prstGeom>
                    <a:noFill/>
                    <a:ln>
                      <a:noFill/>
                    </a:ln>
                  </pic:spPr>
                </pic:pic>
              </a:graphicData>
            </a:graphic>
          </wp:inline>
        </w:drawing>
      </w:r>
    </w:p>
    <w:p w14:paraId="2D8B45DE" w14:textId="1C7D725D" w:rsidR="00A63328" w:rsidRPr="00717F51" w:rsidRDefault="00A63328" w:rsidP="00A63328">
      <w:pPr>
        <w:pStyle w:val="Caption"/>
        <w:spacing w:before="0"/>
        <w:rPr>
          <w:rFonts w:ascii="Times New Roman" w:hAnsi="Times New Roman"/>
          <w:color w:val="auto"/>
          <w:sz w:val="24"/>
          <w:szCs w:val="24"/>
        </w:rPr>
      </w:pPr>
      <w:bookmarkStart w:id="42" w:name="_Hlk133829739"/>
      <w:bookmarkStart w:id="43" w:name="_Hlk133915710"/>
      <w:bookmarkStart w:id="44" w:name="_Toc139562090"/>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005441" w:rsidRPr="00717F51">
        <w:rPr>
          <w:rFonts w:ascii="Times New Roman" w:hAnsi="Times New Roman"/>
          <w:noProof/>
          <w:color w:val="auto"/>
          <w:sz w:val="24"/>
          <w:szCs w:val="24"/>
        </w:rPr>
        <w:t>2</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 xml:space="preserve">Time series </w:t>
      </w:r>
      <w:bookmarkEnd w:id="42"/>
      <w:r w:rsidRPr="00717F51">
        <w:rPr>
          <w:rFonts w:ascii="Times New Roman" w:hAnsi="Times New Roman"/>
          <w:color w:val="auto"/>
          <w:sz w:val="24"/>
          <w:szCs w:val="24"/>
        </w:rPr>
        <w:t xml:space="preserve">of annually averaged (July to June) values of the Standardised Precipitation-Evapotranspiration </w:t>
      </w:r>
      <w:bookmarkEnd w:id="43"/>
      <w:r w:rsidRPr="00717F51">
        <w:rPr>
          <w:rFonts w:ascii="Times New Roman" w:hAnsi="Times New Roman"/>
          <w:color w:val="auto"/>
          <w:sz w:val="24"/>
          <w:szCs w:val="24"/>
        </w:rPr>
        <w:t>Index (SPEI) for each subregion.</w:t>
      </w:r>
      <w:bookmarkEnd w:id="44"/>
    </w:p>
    <w:p w14:paraId="53042572" w14:textId="77777777" w:rsidR="00A63328" w:rsidRPr="00717F51" w:rsidRDefault="00A63328" w:rsidP="00A63328">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6F4F6E8D" w14:textId="0146B65A" w:rsidR="00467D5A" w:rsidRPr="00717F51" w:rsidRDefault="00467D5A" w:rsidP="00CC2A93">
      <w:pPr>
        <w:pStyle w:val="Heading3"/>
        <w:ind w:left="12" w:hanging="12"/>
        <w:rPr>
          <w:rFonts w:ascii="Times New Roman" w:hAnsi="Times New Roman" w:cs="Times New Roman"/>
          <w:b w:val="0"/>
          <w:bCs w:val="0"/>
          <w:color w:val="auto"/>
          <w:sz w:val="24"/>
          <w:szCs w:val="24"/>
        </w:rPr>
      </w:pPr>
      <w:bookmarkStart w:id="45" w:name="_Toc144993730"/>
      <w:r w:rsidRPr="00717F51">
        <w:rPr>
          <w:rFonts w:ascii="Times New Roman" w:hAnsi="Times New Roman" w:cs="Times New Roman"/>
          <w:b w:val="0"/>
          <w:bCs w:val="0"/>
          <w:color w:val="auto"/>
          <w:sz w:val="24"/>
          <w:szCs w:val="24"/>
        </w:rPr>
        <w:lastRenderedPageBreak/>
        <w:t xml:space="preserve">Linking SPEI and </w:t>
      </w:r>
      <w:r w:rsidR="00CC2A93" w:rsidRPr="00717F51">
        <w:rPr>
          <w:rFonts w:ascii="Times New Roman" w:hAnsi="Times New Roman" w:cs="Times New Roman"/>
          <w:b w:val="0"/>
          <w:bCs w:val="0"/>
          <w:color w:val="auto"/>
          <w:sz w:val="24"/>
          <w:szCs w:val="24"/>
        </w:rPr>
        <w:t xml:space="preserve">the </w:t>
      </w:r>
      <w:r w:rsidRPr="00717F51">
        <w:rPr>
          <w:rFonts w:ascii="Times New Roman" w:hAnsi="Times New Roman" w:cs="Times New Roman"/>
          <w:b w:val="0"/>
          <w:bCs w:val="0"/>
          <w:color w:val="auto"/>
          <w:sz w:val="24"/>
          <w:szCs w:val="24"/>
        </w:rPr>
        <w:t>relative abundance of game ducks</w:t>
      </w:r>
      <w:bookmarkEnd w:id="45"/>
    </w:p>
    <w:p w14:paraId="32C612A5" w14:textId="0AC96DAC" w:rsidR="00467D5A" w:rsidRPr="00717F51" w:rsidRDefault="00467D5A" w:rsidP="00467D5A">
      <w:pPr>
        <w:rPr>
          <w:rFonts w:ascii="Times New Roman" w:hAnsi="Times New Roman"/>
          <w:color w:val="auto"/>
          <w:sz w:val="24"/>
          <w:szCs w:val="24"/>
        </w:rPr>
      </w:pPr>
      <w:r w:rsidRPr="00717F51">
        <w:rPr>
          <w:rFonts w:ascii="Times New Roman" w:hAnsi="Times New Roman"/>
          <w:color w:val="auto"/>
          <w:sz w:val="24"/>
          <w:szCs w:val="24"/>
        </w:rPr>
        <w:t xml:space="preserve">To develop scenarios of environmental variability and its impact on game duck populations, the relationship between water availability (indexed by annual SPEI) and the abundance of game ducks in each subregion was investigated using long-term monitoring data collected as part of the Eastern Australian Waterbird Survey (EAWS) </w:t>
      </w:r>
      <w:r w:rsidRPr="00717F51">
        <w:rPr>
          <w:rFonts w:ascii="Times New Roman" w:hAnsi="Times New Roman"/>
          <w:color w:val="auto"/>
          <w:sz w:val="24"/>
          <w:szCs w:val="24"/>
        </w:rPr>
        <w:fldChar w:fldCharType="begin"/>
      </w:r>
      <w:r w:rsidRPr="00717F51">
        <w:rPr>
          <w:rFonts w:ascii="Times New Roman" w:hAnsi="Times New Roman"/>
          <w:color w:val="auto"/>
          <w:sz w:val="24"/>
          <w:szCs w:val="24"/>
        </w:rPr>
        <w:instrText xml:space="preserve"> ADDIN EN.CITE &lt;EndNote&gt;&lt;Cite&gt;&lt;Author&gt;Kingsford&lt;/Author&gt;&lt;Year&gt;1999&lt;/Year&gt;&lt;RecNum&gt;2377&lt;/RecNum&gt;&lt;DisplayText&gt;(Kingsford 1999; Kingsford et al. 2020)&lt;/DisplayText&gt;&lt;record&gt;&lt;rec-number&gt;2377&lt;/rec-number&gt;&lt;foreign-keys&gt;&lt;key app="EN" db-id="zf0e9xfrjfxxwje5tv65er50sdrrsppdfv5x" timestamp="1682419540"&gt;2377&lt;/key&gt;&lt;/foreign-keys&gt;&lt;ref-type name="Journal Article"&gt;17&lt;/ref-type&gt;&lt;contributors&gt;&lt;authors&gt;&lt;author&gt;Kingsford, R. T.&lt;/author&gt;&lt;/authors&gt;&lt;/contributors&gt;&lt;titles&gt;&lt;title&gt;Aerial survey of waterbirds on wetlands as a measure of river and floodplain health&lt;/title&gt;&lt;secondary-title&gt;Freshwater Biology&lt;/secondary-title&gt;&lt;/titles&gt;&lt;periodical&gt;&lt;full-title&gt;Freshwater Biology&lt;/full-title&gt;&lt;/periodical&gt;&lt;pages&gt;425-438&lt;/pages&gt;&lt;volume&gt;41&lt;/volume&gt;&lt;number&gt;2&lt;/number&gt;&lt;dates&gt;&lt;year&gt;1999&lt;/year&gt;&lt;/dates&gt;&lt;isbn&gt;0046-5070&lt;/isbn&gt;&lt;urls&gt;&lt;related-urls&gt;&lt;url&gt;https://onlinelibrary.wiley.com/doi/abs/10.1046/j.1365-2427.1999.00440.x&lt;/url&gt;&lt;/related-urls&gt;&lt;/urls&gt;&lt;electronic-resource-num&gt;https://doi.org/10.1046/j.1365-2427.1999.00440.x&lt;/electronic-resource-num&gt;&lt;/record&gt;&lt;/Cite&gt;&lt;Cite&gt;&lt;Author&gt;Kingsford&lt;/Author&gt;&lt;Year&gt;2020&lt;/Year&gt;&lt;RecNum&gt;2376&lt;/RecNum&gt;&lt;record&gt;&lt;rec-number&gt;2376&lt;/rec-number&gt;&lt;foreign-keys&gt;&lt;key app="EN" db-id="zf0e9xfrjfxxwje5tv65er50sdrrsppdfv5x" timestamp="1682419469"&gt;2376&lt;/key&gt;&lt;/foreign-keys&gt;&lt;ref-type name="Journal Article"&gt;17&lt;/ref-type&gt;&lt;contributors&gt;&lt;authors&gt;&lt;author&gt;Kingsford,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172&lt;/pages&gt;&lt;volume&gt;7&lt;/volume&gt;&lt;number&gt;1&lt;/number&gt;&lt;dates&gt;&lt;year&gt;2020&lt;/year&gt;&lt;pub-dates&gt;&lt;date&gt;2020/06/10&lt;/date&gt;&lt;/pub-dates&gt;&lt;/dates&gt;&lt;isbn&gt;2052-4463&lt;/isbn&gt;&lt;urls&gt;&lt;related-urls&gt;&lt;url&gt;https://doi.org/10.1038/s41597-020-0512-9&lt;/url&gt;&lt;/related-urls&gt;&lt;/urls&gt;&lt;electronic-resource-num&gt;10.1038/s41597-020-0512-9&lt;/electronic-resource-num&gt;&lt;/record&gt;&lt;/Cite&gt;&lt;/EndNote&gt;</w:instrText>
      </w:r>
      <w:r w:rsidRPr="00717F51">
        <w:rPr>
          <w:rFonts w:ascii="Times New Roman" w:hAnsi="Times New Roman"/>
          <w:color w:val="auto"/>
          <w:sz w:val="24"/>
          <w:szCs w:val="24"/>
        </w:rPr>
        <w:fldChar w:fldCharType="separate"/>
      </w:r>
      <w:r w:rsidRPr="00717F51">
        <w:rPr>
          <w:rFonts w:ascii="Times New Roman" w:hAnsi="Times New Roman"/>
          <w:noProof/>
          <w:color w:val="auto"/>
          <w:sz w:val="24"/>
          <w:szCs w:val="24"/>
        </w:rPr>
        <w:t>(</w:t>
      </w:r>
      <w:hyperlink w:anchor="_ENREF_11" w:tooltip="Kingsford, 1999 #2377" w:history="1">
        <w:r w:rsidR="009D3C42" w:rsidRPr="00717F51">
          <w:rPr>
            <w:rFonts w:ascii="Times New Roman" w:hAnsi="Times New Roman"/>
            <w:noProof/>
            <w:color w:val="auto"/>
            <w:sz w:val="24"/>
            <w:szCs w:val="24"/>
          </w:rPr>
          <w:t>Kingsford 1999</w:t>
        </w:r>
      </w:hyperlink>
      <w:r w:rsidRPr="00717F51">
        <w:rPr>
          <w:rFonts w:ascii="Times New Roman" w:hAnsi="Times New Roman"/>
          <w:noProof/>
          <w:color w:val="auto"/>
          <w:sz w:val="24"/>
          <w:szCs w:val="24"/>
        </w:rPr>
        <w:t xml:space="preserve">; </w:t>
      </w:r>
      <w:hyperlink w:anchor="_ENREF_12" w:tooltip="Kingsford, 2020 #2376" w:history="1">
        <w:r w:rsidR="009D3C42" w:rsidRPr="00717F51">
          <w:rPr>
            <w:rFonts w:ascii="Times New Roman" w:hAnsi="Times New Roman"/>
            <w:noProof/>
            <w:color w:val="auto"/>
            <w:sz w:val="24"/>
            <w:szCs w:val="24"/>
          </w:rPr>
          <w:t>Kingsford et al. 2020</w:t>
        </w:r>
      </w:hyperlink>
      <w:r w:rsidRPr="00717F51">
        <w:rPr>
          <w:rFonts w:ascii="Times New Roman" w:hAnsi="Times New Roman"/>
          <w:noProof/>
          <w:color w:val="auto"/>
          <w:sz w:val="24"/>
          <w:szCs w:val="24"/>
        </w:rPr>
        <w:t>)</w:t>
      </w:r>
      <w:r w:rsidRPr="00717F51">
        <w:rPr>
          <w:rFonts w:ascii="Times New Roman" w:hAnsi="Times New Roman"/>
          <w:color w:val="auto"/>
          <w:sz w:val="24"/>
          <w:szCs w:val="24"/>
        </w:rPr>
        <w:fldChar w:fldCharType="end"/>
      </w:r>
      <w:r w:rsidRPr="00717F51">
        <w:rPr>
          <w:rFonts w:ascii="Times New Roman" w:hAnsi="Times New Roman"/>
          <w:color w:val="auto"/>
          <w:sz w:val="24"/>
          <w:szCs w:val="24"/>
        </w:rPr>
        <w:t xml:space="preserve">. The EAWS monitors waterbird species in eastern Australia using annual aerial surveys flown in September/October along east-west transect </w:t>
      </w:r>
      <w:r w:rsidR="00DD154D" w:rsidRPr="00717F51">
        <w:rPr>
          <w:rFonts w:ascii="Times New Roman" w:hAnsi="Times New Roman"/>
          <w:color w:val="auto"/>
          <w:sz w:val="24"/>
          <w:szCs w:val="24"/>
        </w:rPr>
        <w:t>bands</w:t>
      </w:r>
      <w:r w:rsidRPr="00717F51">
        <w:rPr>
          <w:rFonts w:ascii="Times New Roman" w:hAnsi="Times New Roman"/>
          <w:color w:val="auto"/>
          <w:sz w:val="24"/>
          <w:szCs w:val="24"/>
        </w:rPr>
        <w:t xml:space="preserve"> of 30 km width that are separated by 2° of latitude. Wetlands that contain water and fall within these bands are surveyed in their entirety </w:t>
      </w:r>
      <w:r w:rsidRPr="00717F51">
        <w:rPr>
          <w:rFonts w:ascii="Times New Roman" w:hAnsi="Times New Roman"/>
          <w:color w:val="auto"/>
          <w:sz w:val="24"/>
          <w:szCs w:val="24"/>
        </w:rPr>
        <w:fldChar w:fldCharType="begin"/>
      </w:r>
      <w:r w:rsidRPr="00717F51">
        <w:rPr>
          <w:rFonts w:ascii="Times New Roman" w:hAnsi="Times New Roman"/>
          <w:color w:val="auto"/>
          <w:sz w:val="24"/>
          <w:szCs w:val="24"/>
        </w:rPr>
        <w:instrText xml:space="preserve"> ADDIN EN.CITE &lt;EndNote&gt;&lt;Cite&gt;&lt;Author&gt;Kingsford&lt;/Author&gt;&lt;Year&gt;2020&lt;/Year&gt;&lt;RecNum&gt;2376&lt;/RecNum&gt;&lt;DisplayText&gt;(Kingsford et al. 2020)&lt;/DisplayText&gt;&lt;record&gt;&lt;rec-number&gt;2376&lt;/rec-number&gt;&lt;foreign-keys&gt;&lt;key app="EN" db-id="zf0e9xfrjfxxwje5tv65er50sdrrsppdfv5x" timestamp="1682419469"&gt;2376&lt;/key&gt;&lt;/foreign-keys&gt;&lt;ref-type name="Journal Article"&gt;17&lt;/ref-type&gt;&lt;contributors&gt;&lt;authors&gt;&lt;author&gt;Kingsford,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172&lt;/pages&gt;&lt;volume&gt;7&lt;/volume&gt;&lt;number&gt;1&lt;/number&gt;&lt;dates&gt;&lt;year&gt;2020&lt;/year&gt;&lt;pub-dates&gt;&lt;date&gt;2020/06/10&lt;/date&gt;&lt;/pub-dates&gt;&lt;/dates&gt;&lt;isbn&gt;2052-4463&lt;/isbn&gt;&lt;urls&gt;&lt;related-urls&gt;&lt;url&gt;https://doi.org/10.1038/s41597-020-0512-9&lt;/url&gt;&lt;/related-urls&gt;&lt;/urls&gt;&lt;electronic-resource-num&gt;10.1038/s41597-020-0512-9&lt;/electronic-resource-num&gt;&lt;/record&gt;&lt;/Cite&gt;&lt;/EndNote&gt;</w:instrText>
      </w:r>
      <w:r w:rsidRPr="00717F51">
        <w:rPr>
          <w:rFonts w:ascii="Times New Roman" w:hAnsi="Times New Roman"/>
          <w:color w:val="auto"/>
          <w:sz w:val="24"/>
          <w:szCs w:val="24"/>
        </w:rPr>
        <w:fldChar w:fldCharType="separate"/>
      </w:r>
      <w:r w:rsidRPr="00717F51">
        <w:rPr>
          <w:rFonts w:ascii="Times New Roman" w:hAnsi="Times New Roman"/>
          <w:noProof/>
          <w:color w:val="auto"/>
          <w:sz w:val="24"/>
          <w:szCs w:val="24"/>
        </w:rPr>
        <w:t>(</w:t>
      </w:r>
      <w:hyperlink w:anchor="_ENREF_12" w:tooltip="Kingsford, 2020 #2376" w:history="1">
        <w:r w:rsidR="009D3C42" w:rsidRPr="00717F51">
          <w:rPr>
            <w:rFonts w:ascii="Times New Roman" w:hAnsi="Times New Roman"/>
            <w:noProof/>
            <w:color w:val="auto"/>
            <w:sz w:val="24"/>
            <w:szCs w:val="24"/>
          </w:rPr>
          <w:t>Kingsford et al. 2020</w:t>
        </w:r>
      </w:hyperlink>
      <w:r w:rsidRPr="00717F51">
        <w:rPr>
          <w:rFonts w:ascii="Times New Roman" w:hAnsi="Times New Roman"/>
          <w:noProof/>
          <w:color w:val="auto"/>
          <w:sz w:val="24"/>
          <w:szCs w:val="24"/>
        </w:rPr>
        <w:t>)</w:t>
      </w:r>
      <w:r w:rsidRPr="00717F51">
        <w:rPr>
          <w:rFonts w:ascii="Times New Roman" w:hAnsi="Times New Roman"/>
          <w:color w:val="auto"/>
          <w:sz w:val="24"/>
          <w:szCs w:val="24"/>
        </w:rPr>
        <w:fldChar w:fldCharType="end"/>
      </w:r>
      <w:r w:rsidRPr="00717F51">
        <w:rPr>
          <w:rFonts w:ascii="Times New Roman" w:hAnsi="Times New Roman"/>
          <w:color w:val="auto"/>
          <w:sz w:val="24"/>
          <w:szCs w:val="24"/>
        </w:rPr>
        <w:t>.</w:t>
      </w:r>
    </w:p>
    <w:p w14:paraId="73C6178F" w14:textId="665A0CC0" w:rsidR="00467D5A" w:rsidRPr="00717F51" w:rsidRDefault="00467D5A" w:rsidP="00467D5A">
      <w:pPr>
        <w:spacing w:after="360"/>
        <w:rPr>
          <w:rFonts w:ascii="Times New Roman" w:hAnsi="Times New Roman"/>
          <w:i/>
          <w:iCs/>
          <w:color w:val="auto"/>
          <w:sz w:val="24"/>
          <w:szCs w:val="24"/>
        </w:rPr>
      </w:pPr>
      <w:r w:rsidRPr="00717F51">
        <w:rPr>
          <w:rFonts w:ascii="Times New Roman" w:hAnsi="Times New Roman"/>
          <w:color w:val="auto"/>
          <w:sz w:val="24"/>
          <w:szCs w:val="24"/>
        </w:rPr>
        <w:t xml:space="preserve">The EAWS does not provide an absolute estimate of game duck abundance but rather an index of their abundance which is commonly termed </w:t>
      </w:r>
      <w:r w:rsidR="004E60D1" w:rsidRPr="00717F51">
        <w:rPr>
          <w:rFonts w:ascii="Times New Roman" w:hAnsi="Times New Roman"/>
          <w:color w:val="auto"/>
          <w:sz w:val="24"/>
          <w:szCs w:val="24"/>
        </w:rPr>
        <w:t>“</w:t>
      </w:r>
      <w:r w:rsidRPr="00717F51">
        <w:rPr>
          <w:rFonts w:ascii="Times New Roman" w:hAnsi="Times New Roman"/>
          <w:color w:val="auto"/>
          <w:sz w:val="24"/>
          <w:szCs w:val="24"/>
        </w:rPr>
        <w:t>relative abundance</w:t>
      </w:r>
      <w:r w:rsidR="004E60D1" w:rsidRPr="00717F51">
        <w:rPr>
          <w:rFonts w:ascii="Times New Roman" w:hAnsi="Times New Roman"/>
          <w:color w:val="auto"/>
          <w:sz w:val="24"/>
          <w:szCs w:val="24"/>
        </w:rPr>
        <w:t>”</w:t>
      </w:r>
      <w:r w:rsidRPr="00717F51">
        <w:rPr>
          <w:rFonts w:ascii="Times New Roman" w:hAnsi="Times New Roman"/>
          <w:color w:val="auto"/>
          <w:sz w:val="24"/>
          <w:szCs w:val="24"/>
        </w:rPr>
        <w:t>. In the absence of any datasets providing long-term absolute population estimates for game ducks, the relationship between SPEI and EAWS relative abundance was modelled. Specifically, log</w:t>
      </w:r>
      <w:r w:rsidRPr="00717F51">
        <w:rPr>
          <w:rFonts w:ascii="Times New Roman" w:hAnsi="Times New Roman"/>
          <w:color w:val="auto"/>
          <w:sz w:val="24"/>
          <w:szCs w:val="24"/>
          <w:vertAlign w:val="subscript"/>
        </w:rPr>
        <w:t>10</w:t>
      </w:r>
      <w:r w:rsidRPr="00717F51">
        <w:rPr>
          <w:rFonts w:ascii="Times New Roman" w:hAnsi="Times New Roman"/>
          <w:color w:val="auto"/>
          <w:sz w:val="24"/>
          <w:szCs w:val="24"/>
        </w:rPr>
        <w:t>(relative abundance + 1) was used as the response variable for each subregion</w:t>
      </w:r>
      <w:r w:rsidR="004E60D1" w:rsidRPr="00717F51">
        <w:rPr>
          <w:rFonts w:ascii="Times New Roman" w:hAnsi="Times New Roman"/>
          <w:color w:val="auto"/>
          <w:sz w:val="24"/>
          <w:szCs w:val="24"/>
        </w:rPr>
        <w:t>/</w:t>
      </w:r>
      <w:r w:rsidRPr="00717F51">
        <w:rPr>
          <w:rFonts w:ascii="Times New Roman" w:hAnsi="Times New Roman"/>
          <w:color w:val="auto"/>
          <w:sz w:val="24"/>
          <w:szCs w:val="24"/>
        </w:rPr>
        <w:t xml:space="preserve">species </w:t>
      </w:r>
      <w:r w:rsidR="004E60D1" w:rsidRPr="00717F51">
        <w:rPr>
          <w:rFonts w:ascii="Times New Roman" w:hAnsi="Times New Roman"/>
          <w:color w:val="auto"/>
          <w:sz w:val="24"/>
          <w:szCs w:val="24"/>
        </w:rPr>
        <w:t xml:space="preserve">combination </w:t>
      </w:r>
      <w:r w:rsidRPr="00717F51">
        <w:rPr>
          <w:rFonts w:ascii="Times New Roman" w:hAnsi="Times New Roman"/>
          <w:color w:val="auto"/>
          <w:sz w:val="24"/>
          <w:szCs w:val="24"/>
        </w:rPr>
        <w:t xml:space="preserve">and modelled using first-order autoregressive models with three terms: an intercept and the linear effects of average SPEI and relative abundance in the preceding year. </w:t>
      </w:r>
      <w:r w:rsidR="008961B8" w:rsidRPr="00717F51">
        <w:rPr>
          <w:rFonts w:ascii="Times New Roman" w:hAnsi="Times New Roman"/>
          <w:color w:val="auto"/>
          <w:sz w:val="24"/>
          <w:szCs w:val="24"/>
        </w:rPr>
        <w:t xml:space="preserve">Prior to analysis, several outlying zero counts were removed – 1 </w:t>
      </w:r>
      <w:r w:rsidR="00E374F5" w:rsidRPr="00717F51">
        <w:rPr>
          <w:rFonts w:ascii="Times New Roman" w:hAnsi="Times New Roman"/>
          <w:color w:val="auto"/>
          <w:sz w:val="24"/>
          <w:szCs w:val="24"/>
        </w:rPr>
        <w:t xml:space="preserve">zero </w:t>
      </w:r>
      <w:r w:rsidR="008961B8" w:rsidRPr="00717F51">
        <w:rPr>
          <w:rFonts w:ascii="Times New Roman" w:hAnsi="Times New Roman"/>
          <w:color w:val="auto"/>
          <w:sz w:val="24"/>
          <w:szCs w:val="24"/>
        </w:rPr>
        <w:t xml:space="preserve">for Wood Duck in Victoria, 3 </w:t>
      </w:r>
      <w:r w:rsidR="00E374F5" w:rsidRPr="00717F51">
        <w:rPr>
          <w:rFonts w:ascii="Times New Roman" w:hAnsi="Times New Roman"/>
          <w:color w:val="auto"/>
          <w:sz w:val="24"/>
          <w:szCs w:val="24"/>
        </w:rPr>
        <w:t xml:space="preserve">zeroes </w:t>
      </w:r>
      <w:r w:rsidR="008961B8" w:rsidRPr="00717F51">
        <w:rPr>
          <w:rFonts w:ascii="Times New Roman" w:hAnsi="Times New Roman"/>
          <w:color w:val="auto"/>
          <w:sz w:val="24"/>
          <w:szCs w:val="24"/>
        </w:rPr>
        <w:t xml:space="preserve">for Wood Duck in South Australia, and 1 </w:t>
      </w:r>
      <w:r w:rsidR="00E374F5" w:rsidRPr="00717F51">
        <w:rPr>
          <w:rFonts w:ascii="Times New Roman" w:hAnsi="Times New Roman"/>
          <w:color w:val="auto"/>
          <w:sz w:val="24"/>
          <w:szCs w:val="24"/>
        </w:rPr>
        <w:t xml:space="preserve">zero </w:t>
      </w:r>
      <w:r w:rsidR="008961B8" w:rsidRPr="00717F51">
        <w:rPr>
          <w:rFonts w:ascii="Times New Roman" w:hAnsi="Times New Roman"/>
          <w:color w:val="auto"/>
          <w:sz w:val="24"/>
          <w:szCs w:val="24"/>
        </w:rPr>
        <w:t>for Black Duck in South Australia – however, zeroes for Chestnut Teal were not removed because these were common</w:t>
      </w:r>
      <w:r w:rsidR="00E374F5" w:rsidRPr="00717F51">
        <w:rPr>
          <w:rFonts w:ascii="Times New Roman" w:hAnsi="Times New Roman"/>
          <w:color w:val="auto"/>
          <w:sz w:val="24"/>
          <w:szCs w:val="24"/>
        </w:rPr>
        <w:t xml:space="preserve"> in the dataset</w:t>
      </w:r>
      <w:r w:rsidR="008961B8"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The relationship between transformed relative abundance and SPEI was strong for </w:t>
      </w:r>
      <w:r w:rsidR="000464D3" w:rsidRPr="00717F51">
        <w:rPr>
          <w:rFonts w:ascii="Times New Roman" w:hAnsi="Times New Roman"/>
          <w:color w:val="auto"/>
          <w:sz w:val="24"/>
          <w:szCs w:val="24"/>
        </w:rPr>
        <w:t>Black Duck, moderate for Grey Teal and</w:t>
      </w:r>
      <w:r w:rsidRPr="00717F51">
        <w:rPr>
          <w:rFonts w:ascii="Times New Roman" w:hAnsi="Times New Roman"/>
          <w:color w:val="auto"/>
          <w:sz w:val="24"/>
          <w:szCs w:val="24"/>
        </w:rPr>
        <w:t xml:space="preserve"> Wood Duck</w:t>
      </w:r>
      <w:r w:rsidR="000464D3" w:rsidRPr="00717F51">
        <w:rPr>
          <w:rFonts w:ascii="Times New Roman" w:hAnsi="Times New Roman"/>
          <w:color w:val="auto"/>
          <w:sz w:val="24"/>
          <w:szCs w:val="24"/>
        </w:rPr>
        <w:t>,</w:t>
      </w:r>
      <w:r w:rsidRPr="00717F51">
        <w:rPr>
          <w:rFonts w:ascii="Times New Roman" w:hAnsi="Times New Roman"/>
          <w:color w:val="auto"/>
          <w:sz w:val="24"/>
          <w:szCs w:val="24"/>
        </w:rPr>
        <w:t xml:space="preserve"> </w:t>
      </w:r>
      <w:r w:rsidR="000464D3" w:rsidRPr="00717F51">
        <w:rPr>
          <w:rFonts w:ascii="Times New Roman" w:hAnsi="Times New Roman"/>
          <w:color w:val="auto"/>
          <w:sz w:val="24"/>
          <w:szCs w:val="24"/>
        </w:rPr>
        <w:t>but</w:t>
      </w:r>
      <w:r w:rsidRPr="00717F51">
        <w:rPr>
          <w:rFonts w:ascii="Times New Roman" w:hAnsi="Times New Roman"/>
          <w:color w:val="auto"/>
          <w:sz w:val="24"/>
          <w:szCs w:val="24"/>
        </w:rPr>
        <w:t xml:space="preserve"> weak for Chestnut Teal (Fig</w:t>
      </w:r>
      <w:r w:rsidR="000464D3" w:rsidRPr="00717F51">
        <w:rPr>
          <w:rFonts w:ascii="Times New Roman" w:hAnsi="Times New Roman"/>
          <w:color w:val="auto"/>
          <w:sz w:val="24"/>
          <w:szCs w:val="24"/>
        </w:rPr>
        <w:t>s</w:t>
      </w:r>
      <w:r w:rsidRPr="00717F51">
        <w:rPr>
          <w:rFonts w:ascii="Times New Roman" w:hAnsi="Times New Roman"/>
          <w:color w:val="auto"/>
          <w:sz w:val="24"/>
          <w:szCs w:val="24"/>
        </w:rPr>
        <w:t xml:space="preserve"> 3</w:t>
      </w:r>
      <w:r w:rsidR="000464D3" w:rsidRPr="00717F51">
        <w:rPr>
          <w:rFonts w:ascii="Times New Roman" w:hAnsi="Times New Roman"/>
          <w:color w:val="auto"/>
          <w:sz w:val="24"/>
          <w:szCs w:val="24"/>
        </w:rPr>
        <w:t xml:space="preserve"> &amp; 4</w:t>
      </w:r>
      <w:r w:rsidRPr="00717F51">
        <w:rPr>
          <w:rFonts w:ascii="Times New Roman" w:hAnsi="Times New Roman"/>
          <w:color w:val="auto"/>
          <w:sz w:val="24"/>
          <w:szCs w:val="24"/>
        </w:rPr>
        <w:t>).</w:t>
      </w:r>
      <w:r w:rsidR="000464D3" w:rsidRPr="00717F51">
        <w:rPr>
          <w:rFonts w:ascii="Times New Roman" w:hAnsi="Times New Roman"/>
          <w:color w:val="auto"/>
          <w:sz w:val="24"/>
          <w:szCs w:val="24"/>
        </w:rPr>
        <w:t xml:space="preserve"> </w:t>
      </w:r>
      <w:r w:rsidR="00EF7796" w:rsidRPr="00717F51">
        <w:rPr>
          <w:rFonts w:ascii="Times New Roman" w:hAnsi="Times New Roman"/>
          <w:color w:val="auto"/>
          <w:sz w:val="24"/>
          <w:szCs w:val="24"/>
        </w:rPr>
        <w:t>T</w:t>
      </w:r>
      <w:r w:rsidR="000464D3" w:rsidRPr="00717F51">
        <w:rPr>
          <w:rFonts w:ascii="Times New Roman" w:hAnsi="Times New Roman"/>
          <w:color w:val="auto"/>
          <w:sz w:val="24"/>
          <w:szCs w:val="24"/>
        </w:rPr>
        <w:t xml:space="preserve">he relationship between relative abundance </w:t>
      </w:r>
      <w:r w:rsidR="00001BE6" w:rsidRPr="00717F51">
        <w:rPr>
          <w:rFonts w:ascii="Times New Roman" w:hAnsi="Times New Roman"/>
          <w:color w:val="auto"/>
          <w:sz w:val="24"/>
          <w:szCs w:val="24"/>
        </w:rPr>
        <w:t>and abundance in the</w:t>
      </w:r>
      <w:r w:rsidR="000464D3" w:rsidRPr="00717F51">
        <w:rPr>
          <w:rFonts w:ascii="Times New Roman" w:hAnsi="Times New Roman"/>
          <w:color w:val="auto"/>
          <w:sz w:val="24"/>
          <w:szCs w:val="24"/>
        </w:rPr>
        <w:t xml:space="preserve"> preceding year was strong</w:t>
      </w:r>
      <w:r w:rsidR="00001BE6" w:rsidRPr="00717F51">
        <w:rPr>
          <w:rFonts w:ascii="Times New Roman" w:hAnsi="Times New Roman"/>
          <w:color w:val="auto"/>
          <w:sz w:val="24"/>
          <w:szCs w:val="24"/>
        </w:rPr>
        <w:t>est for Black Duck, and for Grey Teal and Wood Duck in the Northern Basin subregion.</w:t>
      </w:r>
    </w:p>
    <w:p w14:paraId="3A6CEF8C" w14:textId="2C80A03F" w:rsidR="00467D5A" w:rsidRPr="00717F51" w:rsidRDefault="005D2573" w:rsidP="007C6494">
      <w:pPr>
        <w:pStyle w:val="Heading3"/>
        <w:ind w:left="0" w:firstLine="0"/>
        <w:rPr>
          <w:rFonts w:ascii="Times New Roman" w:hAnsi="Times New Roman" w:cs="Times New Roman"/>
          <w:b w:val="0"/>
          <w:bCs w:val="0"/>
          <w:color w:val="auto"/>
          <w:sz w:val="24"/>
          <w:szCs w:val="24"/>
        </w:rPr>
      </w:pPr>
      <w:bookmarkStart w:id="46" w:name="_Toc144993731"/>
      <w:bookmarkStart w:id="47" w:name="_Hlk133837632"/>
      <w:r w:rsidRPr="00717F51">
        <w:rPr>
          <w:rFonts w:ascii="Times New Roman" w:hAnsi="Times New Roman" w:cs="Times New Roman"/>
          <w:b w:val="0"/>
          <w:bCs w:val="0"/>
          <w:color w:val="auto"/>
          <w:sz w:val="24"/>
          <w:szCs w:val="24"/>
        </w:rPr>
        <w:t>Correction factors</w:t>
      </w:r>
      <w:bookmarkEnd w:id="46"/>
    </w:p>
    <w:p w14:paraId="327FDA09" w14:textId="3B68319A" w:rsidR="009664A9" w:rsidRPr="00717F51" w:rsidRDefault="005D2573" w:rsidP="006B23ED">
      <w:pPr>
        <w:rPr>
          <w:rFonts w:ascii="Times New Roman" w:hAnsi="Times New Roman"/>
          <w:color w:val="auto"/>
          <w:sz w:val="24"/>
          <w:szCs w:val="24"/>
        </w:rPr>
      </w:pPr>
      <w:r w:rsidRPr="00717F51">
        <w:rPr>
          <w:rFonts w:ascii="Times New Roman" w:hAnsi="Times New Roman"/>
          <w:color w:val="auto"/>
          <w:sz w:val="24"/>
          <w:szCs w:val="24"/>
        </w:rPr>
        <w:t>The development of correction</w:t>
      </w:r>
      <w:r w:rsidR="00E5179A" w:rsidRPr="00717F51">
        <w:rPr>
          <w:rFonts w:ascii="Times New Roman" w:hAnsi="Times New Roman"/>
          <w:color w:val="auto"/>
          <w:sz w:val="24"/>
          <w:szCs w:val="24"/>
        </w:rPr>
        <w:t xml:space="preserve"> factors to scale relative abundance from the EAWS to absolute abundance estimates is fraught with difficulty. For example, </w:t>
      </w:r>
      <w:hyperlink w:anchor="_ENREF_1" w:tooltip="Caley, 2022 #2379" w:history="1">
        <w:r w:rsidR="009D3C42" w:rsidRPr="00717F51">
          <w:rPr>
            <w:rFonts w:ascii="Times New Roman" w:hAnsi="Times New Roman"/>
            <w:color w:val="auto"/>
            <w:sz w:val="24"/>
            <w:szCs w:val="24"/>
          </w:rPr>
          <w:fldChar w:fldCharType="begin"/>
        </w:r>
        <w:r w:rsidR="009D3C42" w:rsidRPr="00717F51">
          <w:rPr>
            <w:rFonts w:ascii="Times New Roman" w:hAnsi="Times New Roman"/>
            <w:color w:val="auto"/>
            <w:sz w:val="24"/>
            <w:szCs w:val="24"/>
          </w:rPr>
          <w:instrText xml:space="preserve"> ADDIN EN.CITE &lt;EndNote&gt;&lt;Cite AuthorYear="1"&gt;&lt;Author&gt;Caley&lt;/Author&gt;&lt;Year&gt;2022&lt;/Year&gt;&lt;RecNum&gt;2379&lt;/RecNum&gt;&lt;DisplayText&gt;Caley et al. (2022)&lt;/DisplayText&gt;&lt;record&gt;&lt;rec-number&gt;2379&lt;/rec-number&gt;&lt;foreign-keys&gt;&lt;key app="EN" db-id="zf0e9xfrjfxxwje5tv65er50sdrrsppdfv5x" timestamp="1682866737"&gt;2379&lt;/key&gt;&lt;/foreign-keys&gt;&lt;ref-type name="Journal Article"&gt;17&lt;/ref-type&gt;&lt;contributors&gt;&lt;authors&gt;&lt;author&gt;Caley, Peter&lt;/author&gt;&lt;author&gt;Reid, Julian R. W.&lt;/author&gt;&lt;author&gt;Colloff, Matthew J.&lt;/author&gt;&lt;author&gt;Barry, Simon C.&lt;/author&gt;&lt;/authors&gt;&lt;/contributors&gt;&lt;titles&gt;&lt;title&gt;On inferring population trends of mobile waterbirds from aerial transect surveys in variable environments&lt;/title&gt;&lt;secondary-title&gt;Environmental and Ecological Statistics&lt;/secondary-title&gt;&lt;/titles&gt;&lt;periodical&gt;&lt;full-title&gt;Environmental and Ecological Statistics&lt;/full-title&gt;&lt;/periodical&gt;&lt;pages&gt;3-31&lt;/pages&gt;&lt;volume&gt;29&lt;/volume&gt;&lt;number&gt;1&lt;/number&gt;&lt;dates&gt;&lt;year&gt;2022&lt;/year&gt;&lt;pub-dates&gt;&lt;date&gt;2022/03/01&lt;/date&gt;&lt;/pub-dates&gt;&lt;/dates&gt;&lt;isbn&gt;1573-3009&lt;/isbn&gt;&lt;urls&gt;&lt;related-urls&gt;&lt;url&gt;https://doi.org/10.1007/s10651-021-00510-7&lt;/url&gt;&lt;/related-urls&gt;&lt;/urls&gt;&lt;electronic-resource-num&gt;10.1007/s10651-021-00510-7&lt;/electronic-resource-num&gt;&lt;/record&gt;&lt;/Cite&gt;&lt;/EndNote&gt;</w:instrText>
        </w:r>
        <w:r w:rsidR="009D3C42" w:rsidRPr="00717F51">
          <w:rPr>
            <w:rFonts w:ascii="Times New Roman" w:hAnsi="Times New Roman"/>
            <w:color w:val="auto"/>
            <w:sz w:val="24"/>
            <w:szCs w:val="24"/>
          </w:rPr>
          <w:fldChar w:fldCharType="separate"/>
        </w:r>
        <w:r w:rsidR="009D3C42" w:rsidRPr="00717F51">
          <w:rPr>
            <w:rFonts w:ascii="Times New Roman" w:hAnsi="Times New Roman"/>
            <w:noProof/>
            <w:color w:val="auto"/>
            <w:sz w:val="24"/>
            <w:szCs w:val="24"/>
          </w:rPr>
          <w:t>Caley et al. (2022)</w:t>
        </w:r>
        <w:r w:rsidR="009D3C42" w:rsidRPr="00717F51">
          <w:rPr>
            <w:rFonts w:ascii="Times New Roman" w:hAnsi="Times New Roman"/>
            <w:color w:val="auto"/>
            <w:sz w:val="24"/>
            <w:szCs w:val="24"/>
          </w:rPr>
          <w:fldChar w:fldCharType="end"/>
        </w:r>
      </w:hyperlink>
      <w:r w:rsidR="00E5179A" w:rsidRPr="00717F51">
        <w:rPr>
          <w:rFonts w:ascii="Times New Roman" w:hAnsi="Times New Roman"/>
          <w:color w:val="auto"/>
          <w:sz w:val="24"/>
          <w:szCs w:val="24"/>
        </w:rPr>
        <w:t xml:space="preserve"> recently modelled trends in waterbird populations using the EAWS dataset, but </w:t>
      </w:r>
      <w:r w:rsidR="00641853" w:rsidRPr="00717F51">
        <w:rPr>
          <w:rFonts w:ascii="Times New Roman" w:hAnsi="Times New Roman"/>
          <w:color w:val="auto"/>
          <w:sz w:val="24"/>
          <w:szCs w:val="24"/>
        </w:rPr>
        <w:t>elected not to</w:t>
      </w:r>
      <w:r w:rsidR="00E5179A" w:rsidRPr="00717F51">
        <w:rPr>
          <w:rFonts w:ascii="Times New Roman" w:hAnsi="Times New Roman"/>
          <w:color w:val="auto"/>
          <w:sz w:val="24"/>
          <w:szCs w:val="24"/>
        </w:rPr>
        <w:t xml:space="preserve"> incorporate a correction for imperfect </w:t>
      </w:r>
      <w:bookmarkEnd w:id="47"/>
      <w:r w:rsidR="00E5179A" w:rsidRPr="00717F51">
        <w:rPr>
          <w:rFonts w:ascii="Times New Roman" w:hAnsi="Times New Roman"/>
          <w:color w:val="auto"/>
          <w:sz w:val="24"/>
          <w:szCs w:val="24"/>
        </w:rPr>
        <w:t xml:space="preserve">detectability of waterbirds from aircraft because bias in the EAWS counting methods has not been calibrated. </w:t>
      </w:r>
      <w:r w:rsidR="00B202A6" w:rsidRPr="00717F51">
        <w:rPr>
          <w:rFonts w:ascii="Times New Roman" w:hAnsi="Times New Roman"/>
          <w:color w:val="auto"/>
          <w:sz w:val="24"/>
          <w:szCs w:val="24"/>
        </w:rPr>
        <w:t>However, development of a metapopulation model for game duck species requires that differences in absolute population size between subregions are considered</w:t>
      </w:r>
      <w:r w:rsidR="007B156B" w:rsidRPr="00717F51">
        <w:rPr>
          <w:rFonts w:ascii="Times New Roman" w:hAnsi="Times New Roman"/>
          <w:color w:val="auto"/>
          <w:sz w:val="24"/>
          <w:szCs w:val="24"/>
        </w:rPr>
        <w:t>, so the likely impact of harvesting in Victoria can be evaluated</w:t>
      </w:r>
      <w:r w:rsidR="00641853" w:rsidRPr="00717F51">
        <w:rPr>
          <w:rFonts w:ascii="Times New Roman" w:hAnsi="Times New Roman"/>
          <w:color w:val="auto"/>
          <w:sz w:val="24"/>
          <w:szCs w:val="24"/>
        </w:rPr>
        <w:t xml:space="preserve"> on the entire metapopulation</w:t>
      </w:r>
      <w:r w:rsidR="00B202A6" w:rsidRPr="00717F51">
        <w:rPr>
          <w:rFonts w:ascii="Times New Roman" w:hAnsi="Times New Roman"/>
          <w:color w:val="auto"/>
          <w:sz w:val="24"/>
          <w:szCs w:val="24"/>
        </w:rPr>
        <w:t xml:space="preserve">. </w:t>
      </w:r>
      <w:r w:rsidR="007E79C2" w:rsidRPr="00717F51">
        <w:rPr>
          <w:rFonts w:ascii="Times New Roman" w:hAnsi="Times New Roman"/>
          <w:color w:val="auto"/>
          <w:sz w:val="24"/>
          <w:szCs w:val="24"/>
        </w:rPr>
        <w:t>Therefore, relationships between EAWS relative abundance and more robust population estimates for specific regions were considered where possible.</w:t>
      </w:r>
    </w:p>
    <w:p w14:paraId="6AFC2FD6" w14:textId="7B9EC586" w:rsidR="00A85F51" w:rsidRPr="00717F51" w:rsidRDefault="009664A9" w:rsidP="006B23ED">
      <w:pPr>
        <w:rPr>
          <w:rFonts w:ascii="Times New Roman" w:hAnsi="Times New Roman"/>
          <w:color w:val="auto"/>
          <w:sz w:val="24"/>
          <w:szCs w:val="24"/>
        </w:rPr>
      </w:pPr>
      <w:r w:rsidRPr="00717F51">
        <w:rPr>
          <w:rFonts w:ascii="Times New Roman" w:hAnsi="Times New Roman"/>
          <w:color w:val="auto"/>
          <w:sz w:val="24"/>
          <w:szCs w:val="24"/>
        </w:rPr>
        <w:t xml:space="preserve">Firstly, </w:t>
      </w:r>
      <w:bookmarkStart w:id="48" w:name="_Hlk133794819"/>
      <w:r w:rsidRPr="00717F51">
        <w:rPr>
          <w:rFonts w:ascii="Times New Roman" w:hAnsi="Times New Roman"/>
          <w:color w:val="auto"/>
          <w:sz w:val="24"/>
          <w:szCs w:val="24"/>
        </w:rPr>
        <w:t>EAWS data for</w:t>
      </w:r>
      <w:r w:rsidR="00FD19E5" w:rsidRPr="00717F51">
        <w:rPr>
          <w:rFonts w:ascii="Times New Roman" w:hAnsi="Times New Roman"/>
          <w:color w:val="auto"/>
          <w:sz w:val="24"/>
          <w:szCs w:val="24"/>
        </w:rPr>
        <w:t xml:space="preserve"> Victoria in</w:t>
      </w:r>
      <w:r w:rsidRPr="00717F51">
        <w:rPr>
          <w:rFonts w:ascii="Times New Roman" w:hAnsi="Times New Roman"/>
          <w:color w:val="auto"/>
          <w:sz w:val="24"/>
          <w:szCs w:val="24"/>
        </w:rPr>
        <w:t xml:space="preserve"> </w:t>
      </w:r>
      <w:r w:rsidR="00E7380B" w:rsidRPr="00717F51">
        <w:rPr>
          <w:rFonts w:ascii="Times New Roman" w:hAnsi="Times New Roman"/>
          <w:color w:val="auto"/>
          <w:sz w:val="24"/>
          <w:szCs w:val="24"/>
        </w:rPr>
        <w:t>three years (</w:t>
      </w:r>
      <w:r w:rsidRPr="00717F51">
        <w:rPr>
          <w:rFonts w:ascii="Times New Roman" w:hAnsi="Times New Roman"/>
          <w:color w:val="auto"/>
          <w:sz w:val="24"/>
          <w:szCs w:val="24"/>
        </w:rPr>
        <w:t>spring</w:t>
      </w:r>
      <w:r w:rsidR="00E7380B" w:rsidRPr="00717F51">
        <w:rPr>
          <w:rFonts w:ascii="Times New Roman" w:hAnsi="Times New Roman"/>
          <w:color w:val="auto"/>
          <w:sz w:val="24"/>
          <w:szCs w:val="24"/>
        </w:rPr>
        <w:t xml:space="preserve"> of</w:t>
      </w:r>
      <w:r w:rsidRPr="00717F51">
        <w:rPr>
          <w:rFonts w:ascii="Times New Roman" w:hAnsi="Times New Roman"/>
          <w:color w:val="auto"/>
          <w:sz w:val="24"/>
          <w:szCs w:val="24"/>
        </w:rPr>
        <w:t xml:space="preserve"> 2020</w:t>
      </w:r>
      <w:r w:rsidR="00E7380B" w:rsidRPr="00717F51">
        <w:rPr>
          <w:rFonts w:ascii="Times New Roman" w:hAnsi="Times New Roman"/>
          <w:color w:val="auto"/>
          <w:sz w:val="24"/>
          <w:szCs w:val="24"/>
        </w:rPr>
        <w:t>, 2021 and 2022)</w:t>
      </w:r>
      <w:r w:rsidRPr="00717F51">
        <w:rPr>
          <w:rFonts w:ascii="Times New Roman" w:hAnsi="Times New Roman"/>
          <w:color w:val="auto"/>
          <w:sz w:val="24"/>
          <w:szCs w:val="24"/>
        </w:rPr>
        <w:t xml:space="preserve"> </w:t>
      </w:r>
      <w:r w:rsidR="00FD19E5" w:rsidRPr="00717F51">
        <w:rPr>
          <w:rFonts w:ascii="Times New Roman" w:hAnsi="Times New Roman"/>
          <w:color w:val="auto"/>
          <w:sz w:val="24"/>
          <w:szCs w:val="24"/>
        </w:rPr>
        <w:t>w</w:t>
      </w:r>
      <w:r w:rsidR="00E7380B" w:rsidRPr="00717F51">
        <w:rPr>
          <w:rFonts w:ascii="Times New Roman" w:hAnsi="Times New Roman"/>
          <w:color w:val="auto"/>
          <w:sz w:val="24"/>
          <w:szCs w:val="24"/>
        </w:rPr>
        <w:t>ere</w:t>
      </w:r>
      <w:r w:rsidR="00FD19E5" w:rsidRPr="00717F51">
        <w:rPr>
          <w:rFonts w:ascii="Times New Roman" w:hAnsi="Times New Roman"/>
          <w:color w:val="auto"/>
          <w:sz w:val="24"/>
          <w:szCs w:val="24"/>
        </w:rPr>
        <w:t xml:space="preserve"> compared to absolute estimates of game duck abundance from dedicated aerial </w:t>
      </w:r>
      <w:r w:rsidR="00ED792E" w:rsidRPr="00717F51">
        <w:rPr>
          <w:rFonts w:ascii="Times New Roman" w:hAnsi="Times New Roman"/>
          <w:color w:val="auto"/>
          <w:sz w:val="24"/>
          <w:szCs w:val="24"/>
        </w:rPr>
        <w:t xml:space="preserve">and ground </w:t>
      </w:r>
      <w:r w:rsidR="00FD19E5" w:rsidRPr="00717F51">
        <w:rPr>
          <w:rFonts w:ascii="Times New Roman" w:hAnsi="Times New Roman"/>
          <w:color w:val="auto"/>
          <w:sz w:val="24"/>
          <w:szCs w:val="24"/>
        </w:rPr>
        <w:t>surveys conducted in the same season</w:t>
      </w:r>
      <w:bookmarkEnd w:id="48"/>
      <w:r w:rsidR="0023193E" w:rsidRPr="00717F51">
        <w:rPr>
          <w:rFonts w:ascii="Times New Roman" w:hAnsi="Times New Roman"/>
          <w:color w:val="auto"/>
          <w:sz w:val="24"/>
          <w:szCs w:val="24"/>
        </w:rPr>
        <w:t xml:space="preserve"> </w:t>
      </w:r>
      <w:r w:rsidR="00641853" w:rsidRPr="00717F51">
        <w:rPr>
          <w:rFonts w:ascii="Times New Roman" w:hAnsi="Times New Roman"/>
          <w:color w:val="auto"/>
          <w:sz w:val="24"/>
          <w:szCs w:val="24"/>
        </w:rPr>
        <w:t>(</w:t>
      </w:r>
      <w:r w:rsidR="0023193E" w:rsidRPr="00717F51">
        <w:rPr>
          <w:rFonts w:ascii="Times New Roman" w:hAnsi="Times New Roman"/>
          <w:color w:val="auto"/>
          <w:sz w:val="24"/>
          <w:szCs w:val="24"/>
        </w:rPr>
        <w:t>Table 1</w:t>
      </w:r>
      <w:r w:rsidR="00C34916" w:rsidRPr="00717F51">
        <w:rPr>
          <w:rFonts w:ascii="Times New Roman" w:hAnsi="Times New Roman"/>
          <w:color w:val="auto"/>
          <w:sz w:val="24"/>
          <w:szCs w:val="24"/>
        </w:rPr>
        <w:t xml:space="preserve"> provides an example for the year 2022</w:t>
      </w:r>
      <w:r w:rsidR="00641853" w:rsidRPr="00717F51">
        <w:rPr>
          <w:rFonts w:ascii="Times New Roman" w:hAnsi="Times New Roman"/>
          <w:color w:val="auto"/>
          <w:sz w:val="24"/>
          <w:szCs w:val="24"/>
        </w:rPr>
        <w:t>)</w:t>
      </w:r>
      <w:r w:rsidR="0023193E" w:rsidRPr="00717F51">
        <w:rPr>
          <w:rFonts w:ascii="Times New Roman" w:hAnsi="Times New Roman"/>
          <w:color w:val="auto"/>
          <w:sz w:val="24"/>
          <w:szCs w:val="24"/>
        </w:rPr>
        <w:t xml:space="preserve">. Briefly, </w:t>
      </w:r>
      <w:r w:rsidR="00DD154D" w:rsidRPr="00717F51">
        <w:rPr>
          <w:rFonts w:ascii="Times New Roman" w:hAnsi="Times New Roman"/>
          <w:color w:val="auto"/>
          <w:sz w:val="24"/>
          <w:szCs w:val="24"/>
        </w:rPr>
        <w:t xml:space="preserve">first </w:t>
      </w:r>
      <w:r w:rsidR="00E7380B" w:rsidRPr="00717F51">
        <w:rPr>
          <w:rFonts w:ascii="Times New Roman" w:hAnsi="Times New Roman"/>
          <w:color w:val="auto"/>
          <w:sz w:val="24"/>
          <w:szCs w:val="24"/>
        </w:rPr>
        <w:t xml:space="preserve">a </w:t>
      </w:r>
      <w:r w:rsidR="00347419" w:rsidRPr="00717F51">
        <w:rPr>
          <w:rFonts w:ascii="Times New Roman" w:hAnsi="Times New Roman"/>
          <w:color w:val="auto"/>
          <w:sz w:val="24"/>
          <w:szCs w:val="24"/>
        </w:rPr>
        <w:t>multiplier</w:t>
      </w:r>
      <w:r w:rsidR="00DD154D" w:rsidRPr="00717F51">
        <w:rPr>
          <w:rFonts w:ascii="Times New Roman" w:hAnsi="Times New Roman"/>
          <w:color w:val="auto"/>
          <w:sz w:val="24"/>
          <w:szCs w:val="24"/>
        </w:rPr>
        <w:t xml:space="preserve"> of 6.58 was applied to the total EAWS counts based on a nominal Victorian survey coverage of 15.2</w:t>
      </w:r>
      <w:r w:rsidR="00036BA0" w:rsidRPr="00717F51">
        <w:rPr>
          <w:rFonts w:ascii="Times New Roman" w:hAnsi="Times New Roman"/>
          <w:color w:val="auto"/>
          <w:sz w:val="24"/>
          <w:szCs w:val="24"/>
        </w:rPr>
        <w:t xml:space="preserve"> </w:t>
      </w:r>
      <w:r w:rsidR="00DD154D" w:rsidRPr="00717F51">
        <w:rPr>
          <w:rFonts w:ascii="Times New Roman" w:hAnsi="Times New Roman"/>
          <w:color w:val="auto"/>
          <w:sz w:val="24"/>
          <w:szCs w:val="24"/>
        </w:rPr>
        <w:t>%</w:t>
      </w:r>
      <w:r w:rsidR="00F12D45" w:rsidRPr="00717F51">
        <w:rPr>
          <w:rFonts w:ascii="Times New Roman" w:hAnsi="Times New Roman"/>
          <w:color w:val="auto"/>
          <w:sz w:val="24"/>
          <w:szCs w:val="24"/>
        </w:rPr>
        <w:t xml:space="preserve"> (i.e., the 30-km-wide EAWS transect bands were estimated to cover 15.2 % of Victoria’s area)</w:t>
      </w:r>
      <w:r w:rsidR="00DD154D" w:rsidRPr="00717F51">
        <w:rPr>
          <w:rFonts w:ascii="Times New Roman" w:hAnsi="Times New Roman"/>
          <w:color w:val="auto"/>
          <w:sz w:val="24"/>
          <w:szCs w:val="24"/>
        </w:rPr>
        <w:t>.</w:t>
      </w:r>
      <w:r w:rsidR="00641853" w:rsidRPr="00717F51">
        <w:rPr>
          <w:rFonts w:ascii="Times New Roman" w:hAnsi="Times New Roman"/>
          <w:color w:val="auto"/>
          <w:sz w:val="24"/>
          <w:szCs w:val="24"/>
        </w:rPr>
        <w:t xml:space="preserve"> A correction factor was then calculated </w:t>
      </w:r>
      <w:r w:rsidR="00C34916" w:rsidRPr="00717F51">
        <w:rPr>
          <w:rFonts w:ascii="Times New Roman" w:hAnsi="Times New Roman"/>
          <w:color w:val="auto"/>
          <w:sz w:val="24"/>
          <w:szCs w:val="24"/>
        </w:rPr>
        <w:t xml:space="preserve">for each species × year combination </w:t>
      </w:r>
      <w:r w:rsidR="00641853" w:rsidRPr="00717F51">
        <w:rPr>
          <w:rFonts w:ascii="Times New Roman" w:hAnsi="Times New Roman"/>
          <w:color w:val="auto"/>
          <w:sz w:val="24"/>
          <w:szCs w:val="24"/>
        </w:rPr>
        <w:t xml:space="preserve">as the ratio of the </w:t>
      </w:r>
      <w:r w:rsidR="00A46751" w:rsidRPr="00717F51">
        <w:rPr>
          <w:rFonts w:ascii="Times New Roman" w:hAnsi="Times New Roman"/>
          <w:color w:val="auto"/>
          <w:sz w:val="24"/>
          <w:szCs w:val="24"/>
        </w:rPr>
        <w:t xml:space="preserve">design- or model-based estimate of absolute </w:t>
      </w:r>
      <w:r w:rsidR="00641853" w:rsidRPr="00717F51">
        <w:rPr>
          <w:rFonts w:ascii="Times New Roman" w:hAnsi="Times New Roman"/>
          <w:color w:val="auto"/>
          <w:sz w:val="24"/>
          <w:szCs w:val="24"/>
        </w:rPr>
        <w:t xml:space="preserve">Victorian population size </w:t>
      </w:r>
      <w:r w:rsidR="00A85F51" w:rsidRPr="00717F51">
        <w:rPr>
          <w:rFonts w:ascii="Times New Roman" w:hAnsi="Times New Roman"/>
          <w:color w:val="auto"/>
          <w:sz w:val="24"/>
          <w:szCs w:val="24"/>
        </w:rPr>
        <w:fldChar w:fldCharType="begin">
          <w:fldData xml:space="preserve">PEVuZE5vdGU+PENpdGU+PEF1dGhvcj5SYW1zZXk8L0F1dGhvcj48WWVhcj4yMDIzPC9ZZWFyPjxS
ZWNOdW0+MjM5NTwvUmVjTnVtPjxEaXNwbGF5VGV4dD4oUmFtc2V5IGFuZCBGYW5zb24gMjAyMTsg
MjAyMjsgMjAyMyk8L0Rpc3BsYXlUZXh0PjxyZWNvcmQ+PHJlYy1udW1iZXI+MjM5NTwvcmVjLW51
bWJlcj48Zm9yZWlnbi1rZXlzPjxrZXkgYXBwPSJFTiIgZGItaWQ9InpmMGU5eGZyamZ4eHdqZTV0
djY1ZXI1MHNkcnJzcHBkZnY1eCIgdGltZXN0YW1wPSIxNjg1ODY0NDM2Ij4yMzk1PC9rZXk+PC9m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bSB0aGUgMjAyMiBhZXJpYWwgYW5kIGdyb3VuZCBzdXJ2ZXlzPC90aXRsZT48L3RpdGxlcz48ZGF0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</w:fldData>
        </w:fldChar>
      </w:r>
      <w:r w:rsidR="00A85F51" w:rsidRPr="00717F51">
        <w:rPr>
          <w:rFonts w:ascii="Times New Roman" w:hAnsi="Times New Roman"/>
          <w:color w:val="auto"/>
          <w:sz w:val="24"/>
          <w:szCs w:val="24"/>
        </w:rPr>
        <w:instrText xml:space="preserve"> ADDIN EN.CITE </w:instrText>
      </w:r>
      <w:r w:rsidR="00A85F51" w:rsidRPr="00717F51">
        <w:rPr>
          <w:rFonts w:ascii="Times New Roman" w:hAnsi="Times New Roman"/>
          <w:color w:val="auto"/>
          <w:sz w:val="24"/>
          <w:szCs w:val="24"/>
        </w:rPr>
        <w:fldChar w:fldCharType="begin">
          <w:fldData xml:space="preserve">PEVuZE5vdGU+PENpdGU+PEF1dGhvcj5SYW1zZXk8L0F1dGhvcj48WWVhcj4yMDIzPC9ZZWFyPjxS
ZWNOdW0+MjM5NTwvUmVjTnVtPjxEaXNwbGF5VGV4dD4oUmFtc2V5IGFuZCBGYW5zb24gMjAyMTsg
MjAyMjsgMjAyMyk8L0Rpc3BsYXlUZXh0PjxyZWNvcmQ+PHJlYy1udW1iZXI+MjM5NTwvcmVjLW51
bWJlcj48Zm9yZWlnbi1rZXlzPjxrZXkgYXBwPSJFTiIgZGItaWQ9InpmMGU5eGZyamZ4eHdqZTV0
djY1ZXI1MHNkcnJzcHBkZnY1eCIgdGltZXN0YW1wPSIxNjg1ODY0NDM2Ij4yMzk1PC9rZXk+PC9m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bSB0aGUgMjAyMiBhZXJpYWwgYW5kIGdyb3VuZCBzdXJ2ZXlzPC90aXRsZT48L3RpdGxlcz48ZGF0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</w:fldData>
        </w:fldChar>
      </w:r>
      <w:r w:rsidR="00A85F51" w:rsidRPr="00717F51">
        <w:rPr>
          <w:rFonts w:ascii="Times New Roman" w:hAnsi="Times New Roman"/>
          <w:color w:val="auto"/>
          <w:sz w:val="24"/>
          <w:szCs w:val="24"/>
        </w:rPr>
        <w:instrText xml:space="preserve"> ADDIN EN.CITE.DATA </w:instrText>
      </w:r>
      <w:r w:rsidR="00A85F51" w:rsidRPr="00717F51">
        <w:rPr>
          <w:rFonts w:ascii="Times New Roman" w:hAnsi="Times New Roman"/>
          <w:color w:val="auto"/>
          <w:sz w:val="24"/>
          <w:szCs w:val="24"/>
        </w:rPr>
      </w:r>
      <w:r w:rsidR="00A85F51" w:rsidRPr="00717F51">
        <w:rPr>
          <w:rFonts w:ascii="Times New Roman" w:hAnsi="Times New Roman"/>
          <w:color w:val="auto"/>
          <w:sz w:val="24"/>
          <w:szCs w:val="24"/>
        </w:rPr>
        <w:fldChar w:fldCharType="end"/>
      </w:r>
      <w:r w:rsidR="00A85F51" w:rsidRPr="00717F51">
        <w:rPr>
          <w:rFonts w:ascii="Times New Roman" w:hAnsi="Times New Roman"/>
          <w:color w:val="auto"/>
          <w:sz w:val="24"/>
          <w:szCs w:val="24"/>
        </w:rPr>
      </w:r>
      <w:r w:rsidR="00A85F51" w:rsidRPr="00717F51">
        <w:rPr>
          <w:rFonts w:ascii="Times New Roman" w:hAnsi="Times New Roman"/>
          <w:color w:val="auto"/>
          <w:sz w:val="24"/>
          <w:szCs w:val="24"/>
        </w:rPr>
        <w:fldChar w:fldCharType="separate"/>
      </w:r>
      <w:r w:rsidR="00A85F51" w:rsidRPr="00717F51">
        <w:rPr>
          <w:rFonts w:ascii="Times New Roman" w:hAnsi="Times New Roman"/>
          <w:noProof/>
          <w:color w:val="auto"/>
          <w:sz w:val="24"/>
          <w:szCs w:val="24"/>
        </w:rPr>
        <w:t>(</w:t>
      </w:r>
      <w:hyperlink w:anchor="_ENREF_26" w:tooltip="Ramsey, 2021 #2374" w:history="1">
        <w:r w:rsidR="009D3C42" w:rsidRPr="00717F51">
          <w:rPr>
            <w:rFonts w:ascii="Times New Roman" w:hAnsi="Times New Roman"/>
            <w:noProof/>
            <w:color w:val="auto"/>
            <w:sz w:val="24"/>
            <w:szCs w:val="24"/>
          </w:rPr>
          <w:t>Ramsey and Fanson 2021</w:t>
        </w:r>
      </w:hyperlink>
      <w:r w:rsidR="00A85F51" w:rsidRPr="00717F51">
        <w:rPr>
          <w:rFonts w:ascii="Times New Roman" w:hAnsi="Times New Roman"/>
          <w:noProof/>
          <w:color w:val="auto"/>
          <w:sz w:val="24"/>
          <w:szCs w:val="24"/>
        </w:rPr>
        <w:t xml:space="preserve">; </w:t>
      </w:r>
      <w:hyperlink w:anchor="_ENREF_27" w:tooltip="Ramsey, 2022 #2394" w:history="1">
        <w:r w:rsidR="009D3C42" w:rsidRPr="00717F51">
          <w:rPr>
            <w:rFonts w:ascii="Times New Roman" w:hAnsi="Times New Roman"/>
            <w:noProof/>
            <w:color w:val="auto"/>
            <w:sz w:val="24"/>
            <w:szCs w:val="24"/>
          </w:rPr>
          <w:t>2022</w:t>
        </w:r>
      </w:hyperlink>
      <w:r w:rsidR="00A85F51" w:rsidRPr="00717F51">
        <w:rPr>
          <w:rFonts w:ascii="Times New Roman" w:hAnsi="Times New Roman"/>
          <w:noProof/>
          <w:color w:val="auto"/>
          <w:sz w:val="24"/>
          <w:szCs w:val="24"/>
        </w:rPr>
        <w:t xml:space="preserve">; </w:t>
      </w:r>
      <w:hyperlink w:anchor="_ENREF_28" w:tooltip="Ramsey, 2023 #2395" w:history="1">
        <w:r w:rsidR="009D3C42" w:rsidRPr="00717F51">
          <w:rPr>
            <w:rFonts w:ascii="Times New Roman" w:hAnsi="Times New Roman"/>
            <w:noProof/>
            <w:color w:val="auto"/>
            <w:sz w:val="24"/>
            <w:szCs w:val="24"/>
          </w:rPr>
          <w:t>2023</w:t>
        </w:r>
      </w:hyperlink>
      <w:r w:rsidR="00A85F51" w:rsidRPr="00717F51">
        <w:rPr>
          <w:rFonts w:ascii="Times New Roman" w:hAnsi="Times New Roman"/>
          <w:noProof/>
          <w:color w:val="auto"/>
          <w:sz w:val="24"/>
          <w:szCs w:val="24"/>
        </w:rPr>
        <w:t>)</w:t>
      </w:r>
      <w:r w:rsidR="00A85F51" w:rsidRPr="00717F51">
        <w:rPr>
          <w:rFonts w:ascii="Times New Roman" w:hAnsi="Times New Roman"/>
          <w:color w:val="auto"/>
          <w:sz w:val="24"/>
          <w:szCs w:val="24"/>
        </w:rPr>
        <w:fldChar w:fldCharType="end"/>
      </w:r>
      <w:r w:rsidR="00641853" w:rsidRPr="00717F51">
        <w:rPr>
          <w:rFonts w:ascii="Times New Roman" w:hAnsi="Times New Roman"/>
          <w:color w:val="auto"/>
          <w:sz w:val="24"/>
          <w:szCs w:val="24"/>
        </w:rPr>
        <w:t xml:space="preserve"> and the </w:t>
      </w:r>
      <w:r w:rsidR="00A46751" w:rsidRPr="00717F51">
        <w:rPr>
          <w:rFonts w:ascii="Times New Roman" w:hAnsi="Times New Roman"/>
          <w:color w:val="auto"/>
          <w:sz w:val="24"/>
          <w:szCs w:val="24"/>
        </w:rPr>
        <w:t>adjusted</w:t>
      </w:r>
      <w:r w:rsidR="00641853" w:rsidRPr="00717F51">
        <w:rPr>
          <w:rFonts w:ascii="Times New Roman" w:hAnsi="Times New Roman"/>
          <w:color w:val="auto"/>
          <w:sz w:val="24"/>
          <w:szCs w:val="24"/>
        </w:rPr>
        <w:t xml:space="preserve"> relative abundance value (Table 1). </w:t>
      </w:r>
      <w:r w:rsidR="00BA5C4E" w:rsidRPr="00717F51">
        <w:rPr>
          <w:rFonts w:ascii="Times New Roman" w:hAnsi="Times New Roman"/>
          <w:color w:val="auto"/>
          <w:sz w:val="24"/>
          <w:szCs w:val="24"/>
        </w:rPr>
        <w:t>Because Chestnut Tea</w:t>
      </w:r>
      <w:r w:rsidR="00A46751" w:rsidRPr="00717F51">
        <w:rPr>
          <w:rFonts w:ascii="Times New Roman" w:hAnsi="Times New Roman"/>
          <w:color w:val="auto"/>
          <w:sz w:val="24"/>
          <w:szCs w:val="24"/>
        </w:rPr>
        <w:t>l</w:t>
      </w:r>
      <w:r w:rsidR="00BA5C4E" w:rsidRPr="00717F51">
        <w:rPr>
          <w:rFonts w:ascii="Times New Roman" w:hAnsi="Times New Roman"/>
          <w:color w:val="auto"/>
          <w:sz w:val="24"/>
          <w:szCs w:val="24"/>
        </w:rPr>
        <w:t xml:space="preserve"> and Grey Teal were not discriminated in 2020 </w:t>
      </w:r>
      <w:r w:rsidR="00BA5C4E" w:rsidRPr="00717F51">
        <w:rPr>
          <w:rFonts w:ascii="Times New Roman" w:hAnsi="Times New Roman"/>
          <w:color w:val="auto"/>
          <w:sz w:val="24"/>
          <w:szCs w:val="24"/>
        </w:rPr>
        <w:fldChar w:fldCharType="begin"/>
      </w:r>
      <w:r w:rsidR="00BA5C4E" w:rsidRPr="00717F51">
        <w:rPr>
          <w:rFonts w:ascii="Times New Roman" w:hAnsi="Times New Roman"/>
          <w:color w:val="auto"/>
          <w:sz w:val="24"/>
          <w:szCs w:val="24"/>
        </w:rPr>
        <w:instrText xml:space="preserve"> ADDIN EN.CITE &lt;EndNote&gt;&lt;Cite&gt;&lt;Author&gt;Ramsey&lt;/Author&gt;&lt;Year&gt;2021&lt;/Year&gt;&lt;RecNum&gt;2374&lt;/RecNum&gt;&lt;DisplayText&gt;(Ramsey and Fanson 2021)&lt;/DisplayText&gt;&lt;record&gt;&lt;rec-number&gt;2374&lt;/rec-number&gt;&lt;foreign-keys&gt;&lt;key app="EN" db-id="zf0e9xfrjfxxwje5tv65er50sdrrsppdfv5x" timestamp="1682385049"&gt;2374&lt;/key&gt;&lt;/foreign-keys&gt;&lt;ref-type name="Report"&gt;27&lt;/ref-type&gt;&lt;contributors&gt;&lt;authors&gt;&lt;author&gt;Ramsey, D.S.L.&lt;/author&gt;&lt;author&gt;Fanson, B.&lt;/author&gt;&lt;/authors&gt;&lt;/contributors&gt;&lt;titles&gt;&lt;title&gt;Abundance estimates of game ducks in Victoria: results from the 2020 aerial survey&lt;/title&gt;&lt;/titles&gt;&lt;dates&gt;&lt;year&gt;2021&lt;/year&gt;&lt;/dates&gt;&lt;pub-location&gt;Heidelberg, Victoria&lt;/pub-location&gt;&lt;publisher&gt;Arthur Rylah Institute for Environmental Research Technical Report Series No. 325. Department of Environment, Land, Water and Planning&lt;/publisher&gt;&lt;urls&gt;&lt;/urls&gt;&lt;/record&gt;&lt;/Cite&gt;&lt;/EndNote&gt;</w:instrText>
      </w:r>
      <w:r w:rsidR="00BA5C4E" w:rsidRPr="00717F51">
        <w:rPr>
          <w:rFonts w:ascii="Times New Roman" w:hAnsi="Times New Roman"/>
          <w:color w:val="auto"/>
          <w:sz w:val="24"/>
          <w:szCs w:val="24"/>
        </w:rPr>
        <w:fldChar w:fldCharType="separate"/>
      </w:r>
      <w:r w:rsidR="00BA5C4E" w:rsidRPr="00717F51">
        <w:rPr>
          <w:rFonts w:ascii="Times New Roman" w:hAnsi="Times New Roman"/>
          <w:noProof/>
          <w:color w:val="auto"/>
          <w:sz w:val="24"/>
          <w:szCs w:val="24"/>
        </w:rPr>
        <w:t>(</w:t>
      </w:r>
      <w:hyperlink w:anchor="_ENREF_26" w:tooltip="Ramsey, 2021 #2374" w:history="1">
        <w:r w:rsidR="009D3C42" w:rsidRPr="00717F51">
          <w:rPr>
            <w:rFonts w:ascii="Times New Roman" w:hAnsi="Times New Roman"/>
            <w:noProof/>
            <w:color w:val="auto"/>
            <w:sz w:val="24"/>
            <w:szCs w:val="24"/>
          </w:rPr>
          <w:t>Ramsey and Fanson 2021</w:t>
        </w:r>
      </w:hyperlink>
      <w:r w:rsidR="00BA5C4E" w:rsidRPr="00717F51">
        <w:rPr>
          <w:rFonts w:ascii="Times New Roman" w:hAnsi="Times New Roman"/>
          <w:noProof/>
          <w:color w:val="auto"/>
          <w:sz w:val="24"/>
          <w:szCs w:val="24"/>
        </w:rPr>
        <w:t>)</w:t>
      </w:r>
      <w:r w:rsidR="00BA5C4E" w:rsidRPr="00717F51">
        <w:rPr>
          <w:rFonts w:ascii="Times New Roman" w:hAnsi="Times New Roman"/>
          <w:color w:val="auto"/>
          <w:sz w:val="24"/>
          <w:szCs w:val="24"/>
        </w:rPr>
        <w:fldChar w:fldCharType="end"/>
      </w:r>
      <w:r w:rsidR="00BA5C4E" w:rsidRPr="00717F51">
        <w:rPr>
          <w:rFonts w:ascii="Times New Roman" w:hAnsi="Times New Roman"/>
          <w:color w:val="auto"/>
          <w:sz w:val="24"/>
          <w:szCs w:val="24"/>
        </w:rPr>
        <w:t xml:space="preserve">, </w:t>
      </w:r>
      <w:r w:rsidR="00A46751" w:rsidRPr="00717F51">
        <w:rPr>
          <w:rFonts w:ascii="Times New Roman" w:hAnsi="Times New Roman"/>
          <w:color w:val="auto"/>
          <w:sz w:val="24"/>
          <w:szCs w:val="24"/>
        </w:rPr>
        <w:t xml:space="preserve">calculations for that year assumed Chestnut Teal comprised 11.9 % of the estimated Teal population (the average </w:t>
      </w:r>
      <w:r w:rsidR="001257B5" w:rsidRPr="00717F51">
        <w:rPr>
          <w:rFonts w:ascii="Times New Roman" w:hAnsi="Times New Roman"/>
          <w:color w:val="auto"/>
          <w:sz w:val="24"/>
          <w:szCs w:val="24"/>
        </w:rPr>
        <w:t xml:space="preserve">contribution of this species </w:t>
      </w:r>
      <w:r w:rsidR="00C56B76" w:rsidRPr="00717F51">
        <w:rPr>
          <w:rFonts w:ascii="Times New Roman" w:hAnsi="Times New Roman"/>
          <w:color w:val="auto"/>
          <w:sz w:val="24"/>
          <w:szCs w:val="24"/>
        </w:rPr>
        <w:t>across 2021 and 202</w:t>
      </w:r>
      <w:r w:rsidR="00ED792E" w:rsidRPr="00717F51">
        <w:rPr>
          <w:rFonts w:ascii="Times New Roman" w:hAnsi="Times New Roman"/>
          <w:color w:val="auto"/>
          <w:sz w:val="24"/>
          <w:szCs w:val="24"/>
        </w:rPr>
        <w:t>2</w:t>
      </w:r>
      <w:r w:rsidR="00A46751" w:rsidRPr="00717F51">
        <w:rPr>
          <w:rFonts w:ascii="Times New Roman" w:hAnsi="Times New Roman"/>
          <w:color w:val="auto"/>
          <w:sz w:val="24"/>
          <w:szCs w:val="24"/>
        </w:rPr>
        <w:t>).</w:t>
      </w:r>
      <w:r w:rsidR="00A162F2" w:rsidRPr="00717F51">
        <w:rPr>
          <w:rFonts w:ascii="Times New Roman" w:hAnsi="Times New Roman"/>
          <w:color w:val="auto"/>
          <w:sz w:val="24"/>
          <w:szCs w:val="24"/>
        </w:rPr>
        <w:t xml:space="preserve"> Correction factors calculated for each species varied substantially between years (Fig. 5)</w:t>
      </w:r>
    </w:p>
    <w:p w14:paraId="07238B4C" w14:textId="3E394689" w:rsidR="0048424F" w:rsidRPr="00717F51" w:rsidRDefault="009F1472" w:rsidP="006B23ED">
      <w:pPr>
        <w:rPr>
          <w:rFonts w:ascii="Times New Roman" w:hAnsi="Times New Roman"/>
          <w:color w:val="auto"/>
          <w:sz w:val="24"/>
          <w:szCs w:val="24"/>
        </w:rPr>
      </w:pPr>
      <w:r w:rsidRPr="00717F51">
        <w:rPr>
          <w:rFonts w:ascii="Times New Roman" w:hAnsi="Times New Roman"/>
          <w:color w:val="auto"/>
          <w:sz w:val="24"/>
          <w:szCs w:val="24"/>
        </w:rPr>
        <w:t xml:space="preserve">Secondly, EAWS </w:t>
      </w:r>
      <w:r w:rsidR="00C55299" w:rsidRPr="00717F51">
        <w:rPr>
          <w:rFonts w:ascii="Times New Roman" w:hAnsi="Times New Roman"/>
          <w:color w:val="auto"/>
          <w:sz w:val="24"/>
          <w:szCs w:val="24"/>
        </w:rPr>
        <w:t xml:space="preserve">relative abundance in the NSW Riverina over </w:t>
      </w:r>
      <w:r w:rsidR="00A162F2" w:rsidRPr="00717F51">
        <w:rPr>
          <w:rFonts w:ascii="Times New Roman" w:hAnsi="Times New Roman"/>
          <w:color w:val="auto"/>
          <w:sz w:val="24"/>
          <w:szCs w:val="24"/>
        </w:rPr>
        <w:t>six</w:t>
      </w:r>
      <w:r w:rsidR="00C55299" w:rsidRPr="00717F51">
        <w:rPr>
          <w:rFonts w:ascii="Times New Roman" w:hAnsi="Times New Roman"/>
          <w:color w:val="auto"/>
          <w:sz w:val="24"/>
          <w:szCs w:val="24"/>
        </w:rPr>
        <w:t xml:space="preserve"> years (2017 to 202</w:t>
      </w:r>
      <w:r w:rsidR="00A162F2" w:rsidRPr="00717F51">
        <w:rPr>
          <w:rFonts w:ascii="Times New Roman" w:hAnsi="Times New Roman"/>
          <w:color w:val="auto"/>
          <w:sz w:val="24"/>
          <w:szCs w:val="24"/>
        </w:rPr>
        <w:t>2</w:t>
      </w:r>
      <w:r w:rsidR="00C55299" w:rsidRPr="00717F51">
        <w:rPr>
          <w:rFonts w:ascii="Times New Roman" w:hAnsi="Times New Roman"/>
          <w:color w:val="auto"/>
          <w:sz w:val="24"/>
          <w:szCs w:val="24"/>
        </w:rPr>
        <w:t xml:space="preserve">) </w:t>
      </w:r>
      <w:r w:rsidR="006B23ED" w:rsidRPr="00717F51">
        <w:rPr>
          <w:rFonts w:ascii="Times New Roman" w:hAnsi="Times New Roman"/>
          <w:color w:val="auto"/>
          <w:sz w:val="24"/>
          <w:szCs w:val="24"/>
        </w:rPr>
        <w:t xml:space="preserve">was compared </w:t>
      </w:r>
      <w:r w:rsidR="00C55299" w:rsidRPr="00717F51">
        <w:rPr>
          <w:rFonts w:ascii="Times New Roman" w:hAnsi="Times New Roman"/>
          <w:color w:val="auto"/>
          <w:sz w:val="24"/>
          <w:szCs w:val="24"/>
        </w:rPr>
        <w:t xml:space="preserve">to absolute estimates of abundance from dedicated surveys conducted by the NSW Department of Primary Industries </w:t>
      </w:r>
      <w:r w:rsidR="00505795" w:rsidRPr="00717F51">
        <w:rPr>
          <w:rFonts w:ascii="Times New Roman" w:hAnsi="Times New Roman"/>
          <w:color w:val="auto"/>
          <w:sz w:val="24"/>
          <w:szCs w:val="24"/>
        </w:rPr>
        <w:t xml:space="preserve">in July of the same years </w:t>
      </w:r>
      <w:r w:rsidR="00505795" w:rsidRPr="00717F51">
        <w:rPr>
          <w:rFonts w:ascii="Times New Roman" w:hAnsi="Times New Roman"/>
          <w:color w:val="auto"/>
          <w:sz w:val="24"/>
          <w:szCs w:val="24"/>
        </w:rPr>
        <w:fldChar w:fldCharType="begin"/>
      </w:r>
      <w:r w:rsidR="008A5BD9" w:rsidRPr="00717F51">
        <w:rPr>
          <w:rFonts w:ascii="Times New Roman" w:hAnsi="Times New Roman"/>
          <w:color w:val="auto"/>
          <w:sz w:val="24"/>
          <w:szCs w:val="24"/>
        </w:rPr>
        <w:instrText xml:space="preserve"> ADDIN EN.CITE &lt;EndNote&gt;&lt;Cite&gt;&lt;Author&gt;NSW DPI&lt;/Author&gt;&lt;Year&gt;2020&lt;/Year&gt;&lt;RecNum&gt;2380&lt;/RecNum&gt;&lt;DisplayText&gt;(McLeod 2022; NSW DPI 2020; 2021)&lt;/DisplayText&gt;&lt;record&gt;&lt;rec-number&gt;2380&lt;/rec-number&gt;&lt;foreign-keys&gt;&lt;key app="EN" db-id="zf0e9xfrjfxxwje5tv65er50sdrrsppdfv5x" timestamp="1682906222"&gt;2380&lt;/key&gt;&lt;/foreign-keys&gt;&lt;ref-type name="Report"&gt;27&lt;/ref-type&gt;&lt;contributors&gt;&lt;authors&gt;&lt;author&gt;NSW DPI,&lt;/author&gt;&lt;/authors&gt;&lt;/contributors&gt;&lt;titles&gt;&lt;title&gt;2020-2021 Annual Waterfowl Quota Report to the Game Licensing Unit&lt;/title&gt;&lt;/titles&gt;&lt;dates&gt;&lt;year&gt;2020&lt;/year&gt;&lt;/dates&gt;&lt;publisher&gt;NSW Department Primary Industries&lt;/publisher&gt;&lt;urls&gt;&lt;/urls&gt;&lt;/record&gt;&lt;/Cite&gt;&lt;Cite&gt;&lt;Author&gt;McLeod&lt;/Author&gt;&lt;Year&gt;2022&lt;/Year&gt;&lt;RecNum&gt;2397&lt;/RecNum&gt;&lt;record&gt;&lt;rec-number&gt;2397&lt;/rec-number&gt;&lt;foreign-keys&gt;&lt;key app="EN" db-id="zf0e9xfrjfxxwje5tv65er50sdrrsppdfv5x" timestamp="1686087786"&gt;2397&lt;/key&gt;&lt;/foreign-keys&gt;&lt;ref-type name="Report"&gt;27&lt;/ref-type&gt;&lt;contributors&gt;&lt;authors&gt;&lt;author&gt;McLeod, S.&lt;/author&gt;&lt;/authors&gt;&lt;/contributors&gt;&lt;titles&gt;&lt;title&gt;2022-2023 Annual Waterfowl Quota Report to NSW DPI Hunting, NSW Department of Primary Industries&lt;/title&gt;&lt;/titles&gt;&lt;dates&gt;&lt;year&gt;2022&lt;/year&gt;&lt;/dates&gt;&lt;publisher&gt;\&lt;/publisher&gt;&lt;urls&gt;&lt;/urls&gt;&lt;/record&gt;&lt;/Cite&gt;&lt;Cite&gt;&lt;Author&gt;NSW DPI&lt;/Author&gt;&lt;Year&gt;2021&lt;/Year&gt;&lt;RecNum&gt;2381&lt;/RecNum&gt;&lt;record&gt;&lt;rec-number&gt;2381&lt;/rec-number&gt;&lt;foreign-keys&gt;&lt;key app="EN" db-id="zf0e9xfrjfxxwje5tv65er50sdrrsppdfv5x" timestamp="1682954729"&gt;2381&lt;/key&gt;&lt;/foreign-keys&gt;&lt;ref-type name="Report"&gt;27&lt;/ref-type&gt;&lt;contributors&gt;&lt;authors&gt;&lt;author&gt;NSW DPI,&lt;/author&gt;&lt;/authors&gt;&lt;/contributors&gt;&lt;titles&gt;&lt;title&gt;2021-2022 Annual Waterfowl Quota Report to DPI Hunting&lt;/title&gt;&lt;/titles&gt;&lt;dates&gt;&lt;year&gt;2021&lt;/year&gt;&lt;/dates&gt;&lt;publisher&gt;NSW Department Primary Industries&lt;/publisher&gt;&lt;urls&gt;&lt;/urls&gt;&lt;/record&gt;&lt;/Cite&gt;&lt;/EndNote&gt;</w:instrText>
      </w:r>
      <w:r w:rsidR="00505795" w:rsidRPr="00717F51">
        <w:rPr>
          <w:rFonts w:ascii="Times New Roman" w:hAnsi="Times New Roman"/>
          <w:color w:val="auto"/>
          <w:sz w:val="24"/>
          <w:szCs w:val="24"/>
        </w:rPr>
        <w:fldChar w:fldCharType="separate"/>
      </w:r>
      <w:r w:rsidR="008A5BD9" w:rsidRPr="00717F51">
        <w:rPr>
          <w:rFonts w:ascii="Times New Roman" w:hAnsi="Times New Roman"/>
          <w:noProof/>
          <w:color w:val="auto"/>
          <w:sz w:val="24"/>
          <w:szCs w:val="24"/>
        </w:rPr>
        <w:t>(</w:t>
      </w:r>
      <w:hyperlink w:anchor="_ENREF_15" w:tooltip="McLeod, 2022 #2397" w:history="1">
        <w:r w:rsidR="009D3C42" w:rsidRPr="00717F51">
          <w:rPr>
            <w:rFonts w:ascii="Times New Roman" w:hAnsi="Times New Roman"/>
            <w:noProof/>
            <w:color w:val="auto"/>
            <w:sz w:val="24"/>
            <w:szCs w:val="24"/>
          </w:rPr>
          <w:t>McLeod 2022</w:t>
        </w:r>
      </w:hyperlink>
      <w:r w:rsidR="008A5BD9" w:rsidRPr="00717F51">
        <w:rPr>
          <w:rFonts w:ascii="Times New Roman" w:hAnsi="Times New Roman"/>
          <w:noProof/>
          <w:color w:val="auto"/>
          <w:sz w:val="24"/>
          <w:szCs w:val="24"/>
        </w:rPr>
        <w:t xml:space="preserve">; </w:t>
      </w:r>
      <w:hyperlink w:anchor="_ENREF_19" w:tooltip="NSW DPI, 2020 #2380" w:history="1">
        <w:r w:rsidR="009D3C42" w:rsidRPr="00717F51">
          <w:rPr>
            <w:rFonts w:ascii="Times New Roman" w:hAnsi="Times New Roman"/>
            <w:noProof/>
            <w:color w:val="auto"/>
            <w:sz w:val="24"/>
            <w:szCs w:val="24"/>
          </w:rPr>
          <w:t>NSW DPI 2020</w:t>
        </w:r>
      </w:hyperlink>
      <w:r w:rsidR="008A5BD9" w:rsidRPr="00717F51">
        <w:rPr>
          <w:rFonts w:ascii="Times New Roman" w:hAnsi="Times New Roman"/>
          <w:noProof/>
          <w:color w:val="auto"/>
          <w:sz w:val="24"/>
          <w:szCs w:val="24"/>
        </w:rPr>
        <w:t xml:space="preserve">; </w:t>
      </w:r>
      <w:hyperlink w:anchor="_ENREF_20" w:tooltip="NSW DPI, 2021 #2381" w:history="1">
        <w:r w:rsidR="009D3C42" w:rsidRPr="00717F51">
          <w:rPr>
            <w:rFonts w:ascii="Times New Roman" w:hAnsi="Times New Roman"/>
            <w:noProof/>
            <w:color w:val="auto"/>
            <w:sz w:val="24"/>
            <w:szCs w:val="24"/>
          </w:rPr>
          <w:t>2021</w:t>
        </w:r>
      </w:hyperlink>
      <w:r w:rsidR="008A5BD9" w:rsidRPr="00717F51">
        <w:rPr>
          <w:rFonts w:ascii="Times New Roman" w:hAnsi="Times New Roman"/>
          <w:noProof/>
          <w:color w:val="auto"/>
          <w:sz w:val="24"/>
          <w:szCs w:val="24"/>
        </w:rPr>
        <w:t>)</w:t>
      </w:r>
      <w:r w:rsidR="00505795" w:rsidRPr="00717F51">
        <w:rPr>
          <w:rFonts w:ascii="Times New Roman" w:hAnsi="Times New Roman"/>
          <w:color w:val="auto"/>
          <w:sz w:val="24"/>
          <w:szCs w:val="24"/>
        </w:rPr>
        <w:fldChar w:fldCharType="end"/>
      </w:r>
      <w:r w:rsidR="00505795" w:rsidRPr="00717F51">
        <w:rPr>
          <w:rFonts w:ascii="Times New Roman" w:hAnsi="Times New Roman"/>
          <w:color w:val="auto"/>
          <w:sz w:val="24"/>
          <w:szCs w:val="24"/>
        </w:rPr>
        <w:t xml:space="preserve">. </w:t>
      </w:r>
      <w:r w:rsidR="00F82CAD" w:rsidRPr="00717F51">
        <w:rPr>
          <w:rFonts w:ascii="Times New Roman" w:hAnsi="Times New Roman"/>
          <w:color w:val="auto"/>
          <w:sz w:val="24"/>
          <w:szCs w:val="24"/>
        </w:rPr>
        <w:t xml:space="preserve">The DPI surveys differentiated Chestnut and Grey Teal, but as no Chestnut Teal were observed by the EAWS in the Riverina over this period, </w:t>
      </w:r>
      <w:r w:rsidR="00036BA0" w:rsidRPr="00717F51">
        <w:rPr>
          <w:rFonts w:ascii="Times New Roman" w:hAnsi="Times New Roman"/>
          <w:color w:val="auto"/>
          <w:sz w:val="24"/>
          <w:szCs w:val="24"/>
        </w:rPr>
        <w:t xml:space="preserve">correction factors could not be considered for that species. </w:t>
      </w:r>
      <w:r w:rsidR="00505795" w:rsidRPr="00717F51">
        <w:rPr>
          <w:rFonts w:ascii="Times New Roman" w:hAnsi="Times New Roman"/>
          <w:color w:val="auto"/>
          <w:sz w:val="24"/>
          <w:szCs w:val="24"/>
        </w:rPr>
        <w:t xml:space="preserve">A single EAWS survey band crosses the centre of the NSW Riverina and covers </w:t>
      </w:r>
      <w:r w:rsidR="00505795" w:rsidRPr="00717F51">
        <w:rPr>
          <w:rFonts w:ascii="Times New Roman" w:hAnsi="Times New Roman"/>
          <w:i/>
          <w:iCs/>
          <w:color w:val="auto"/>
          <w:sz w:val="24"/>
          <w:szCs w:val="24"/>
        </w:rPr>
        <w:t>c</w:t>
      </w:r>
      <w:r w:rsidR="00505795" w:rsidRPr="00717F51">
        <w:rPr>
          <w:rFonts w:ascii="Times New Roman" w:hAnsi="Times New Roman"/>
          <w:color w:val="auto"/>
          <w:sz w:val="24"/>
          <w:szCs w:val="24"/>
        </w:rPr>
        <w:t xml:space="preserve">. </w:t>
      </w:r>
      <w:r w:rsidR="006B23ED" w:rsidRPr="00717F51">
        <w:rPr>
          <w:rFonts w:ascii="Times New Roman" w:hAnsi="Times New Roman"/>
          <w:color w:val="auto"/>
          <w:sz w:val="24"/>
          <w:szCs w:val="24"/>
        </w:rPr>
        <w:t xml:space="preserve">12.4% of that </w:t>
      </w:r>
      <w:r w:rsidR="006B23ED" w:rsidRPr="00717F51">
        <w:rPr>
          <w:rFonts w:ascii="Times New Roman" w:hAnsi="Times New Roman"/>
          <w:color w:val="auto"/>
          <w:sz w:val="24"/>
          <w:szCs w:val="24"/>
        </w:rPr>
        <w:lastRenderedPageBreak/>
        <w:t xml:space="preserve">region, </w:t>
      </w:r>
      <w:r w:rsidR="00347419" w:rsidRPr="00717F51">
        <w:rPr>
          <w:rFonts w:ascii="Times New Roman" w:hAnsi="Times New Roman"/>
          <w:color w:val="auto"/>
          <w:sz w:val="24"/>
          <w:szCs w:val="24"/>
        </w:rPr>
        <w:t>so a</w:t>
      </w:r>
      <w:r w:rsidR="006B23ED" w:rsidRPr="00717F51">
        <w:rPr>
          <w:rFonts w:ascii="Times New Roman" w:hAnsi="Times New Roman"/>
          <w:color w:val="auto"/>
          <w:sz w:val="24"/>
          <w:szCs w:val="24"/>
        </w:rPr>
        <w:t xml:space="preserve"> </w:t>
      </w:r>
      <w:r w:rsidR="00347419" w:rsidRPr="00717F51">
        <w:rPr>
          <w:rFonts w:ascii="Times New Roman" w:hAnsi="Times New Roman"/>
          <w:color w:val="auto"/>
          <w:sz w:val="24"/>
          <w:szCs w:val="24"/>
        </w:rPr>
        <w:t>multiplier</w:t>
      </w:r>
      <w:r w:rsidR="006B23ED" w:rsidRPr="00717F51">
        <w:rPr>
          <w:rFonts w:ascii="Times New Roman" w:hAnsi="Times New Roman"/>
          <w:color w:val="auto"/>
          <w:sz w:val="24"/>
          <w:szCs w:val="24"/>
        </w:rPr>
        <w:t xml:space="preserve"> of 8.06 </w:t>
      </w:r>
      <w:r w:rsidR="00347419" w:rsidRPr="00717F51">
        <w:rPr>
          <w:rFonts w:ascii="Times New Roman" w:hAnsi="Times New Roman"/>
          <w:color w:val="auto"/>
          <w:sz w:val="24"/>
          <w:szCs w:val="24"/>
        </w:rPr>
        <w:t xml:space="preserve">was applied </w:t>
      </w:r>
      <w:r w:rsidR="006B23ED" w:rsidRPr="00717F51">
        <w:rPr>
          <w:rFonts w:ascii="Times New Roman" w:hAnsi="Times New Roman"/>
          <w:color w:val="auto"/>
          <w:sz w:val="24"/>
          <w:szCs w:val="24"/>
        </w:rPr>
        <w:t xml:space="preserve">to account for partial coverage of the survey. </w:t>
      </w:r>
      <w:r w:rsidR="00F82CAD" w:rsidRPr="00717F51">
        <w:rPr>
          <w:rFonts w:ascii="Times New Roman" w:hAnsi="Times New Roman"/>
          <w:color w:val="auto"/>
          <w:sz w:val="24"/>
          <w:szCs w:val="24"/>
        </w:rPr>
        <w:t>As above, a</w:t>
      </w:r>
      <w:r w:rsidR="006B23ED" w:rsidRPr="00717F51">
        <w:rPr>
          <w:rFonts w:ascii="Times New Roman" w:hAnsi="Times New Roman"/>
          <w:color w:val="auto"/>
          <w:sz w:val="24"/>
          <w:szCs w:val="24"/>
        </w:rPr>
        <w:t xml:space="preserve"> correction factor was </w:t>
      </w:r>
      <w:r w:rsidR="00347419" w:rsidRPr="00717F51">
        <w:rPr>
          <w:rFonts w:ascii="Times New Roman" w:hAnsi="Times New Roman"/>
          <w:color w:val="auto"/>
          <w:sz w:val="24"/>
          <w:szCs w:val="24"/>
        </w:rPr>
        <w:t xml:space="preserve">then </w:t>
      </w:r>
      <w:r w:rsidR="006B23ED" w:rsidRPr="00717F51">
        <w:rPr>
          <w:rFonts w:ascii="Times New Roman" w:hAnsi="Times New Roman"/>
          <w:color w:val="auto"/>
          <w:sz w:val="24"/>
          <w:szCs w:val="24"/>
        </w:rPr>
        <w:t xml:space="preserve">calculated independently </w:t>
      </w:r>
      <w:r w:rsidR="00F82CAD" w:rsidRPr="00717F51">
        <w:rPr>
          <w:rFonts w:ascii="Times New Roman" w:hAnsi="Times New Roman"/>
          <w:color w:val="auto"/>
          <w:sz w:val="24"/>
          <w:szCs w:val="24"/>
        </w:rPr>
        <w:t xml:space="preserve">for each </w:t>
      </w:r>
      <w:r w:rsidR="00D725AD" w:rsidRPr="00717F51">
        <w:rPr>
          <w:rFonts w:ascii="Times New Roman" w:hAnsi="Times New Roman"/>
          <w:color w:val="auto"/>
          <w:sz w:val="24"/>
          <w:szCs w:val="24"/>
        </w:rPr>
        <w:t>species × year combination (Fig. 5).</w:t>
      </w:r>
    </w:p>
    <w:p w14:paraId="13B76A71" w14:textId="3388D94D" w:rsidR="00A63328" w:rsidRPr="00717F51" w:rsidRDefault="0048424F" w:rsidP="00036BA0">
      <w:pPr>
        <w:rPr>
          <w:rFonts w:ascii="Times New Roman" w:hAnsi="Times New Roman"/>
          <w:color w:val="auto"/>
          <w:sz w:val="24"/>
          <w:szCs w:val="24"/>
        </w:rPr>
      </w:pPr>
      <w:r w:rsidRPr="00717F51">
        <w:rPr>
          <w:rFonts w:ascii="Times New Roman" w:hAnsi="Times New Roman"/>
          <w:color w:val="auto"/>
          <w:sz w:val="24"/>
          <w:szCs w:val="24"/>
        </w:rPr>
        <w:t xml:space="preserve">Notably, </w:t>
      </w:r>
      <w:r w:rsidR="00D725AD" w:rsidRPr="00717F51">
        <w:rPr>
          <w:rFonts w:ascii="Times New Roman" w:hAnsi="Times New Roman"/>
          <w:color w:val="auto"/>
          <w:sz w:val="24"/>
          <w:szCs w:val="24"/>
        </w:rPr>
        <w:t>mean</w:t>
      </w:r>
      <w:r w:rsidRPr="00717F51">
        <w:rPr>
          <w:rFonts w:ascii="Times New Roman" w:hAnsi="Times New Roman"/>
          <w:color w:val="auto"/>
          <w:sz w:val="24"/>
          <w:szCs w:val="24"/>
        </w:rPr>
        <w:t xml:space="preserve"> </w:t>
      </w:r>
      <w:r w:rsidR="00F82CAD" w:rsidRPr="00717F51">
        <w:rPr>
          <w:rFonts w:ascii="Times New Roman" w:hAnsi="Times New Roman"/>
          <w:color w:val="auto"/>
          <w:sz w:val="24"/>
          <w:szCs w:val="24"/>
        </w:rPr>
        <w:t xml:space="preserve">correction factors </w:t>
      </w:r>
      <w:r w:rsidRPr="00717F51">
        <w:rPr>
          <w:rFonts w:ascii="Times New Roman" w:hAnsi="Times New Roman"/>
          <w:color w:val="auto"/>
          <w:sz w:val="24"/>
          <w:szCs w:val="24"/>
        </w:rPr>
        <w:t xml:space="preserve">calculated for Victoria </w:t>
      </w:r>
      <w:r w:rsidR="00F82CAD" w:rsidRPr="00717F51">
        <w:rPr>
          <w:rFonts w:ascii="Times New Roman" w:hAnsi="Times New Roman"/>
          <w:color w:val="auto"/>
          <w:sz w:val="24"/>
          <w:szCs w:val="24"/>
        </w:rPr>
        <w:t xml:space="preserve">were </w:t>
      </w:r>
      <w:r w:rsidR="00D725AD" w:rsidRPr="00717F51">
        <w:rPr>
          <w:rFonts w:ascii="Times New Roman" w:hAnsi="Times New Roman"/>
          <w:color w:val="auto"/>
          <w:sz w:val="24"/>
          <w:szCs w:val="24"/>
        </w:rPr>
        <w:t>substantially</w:t>
      </w:r>
      <w:r w:rsidRPr="00717F51">
        <w:rPr>
          <w:rFonts w:ascii="Times New Roman" w:hAnsi="Times New Roman"/>
          <w:color w:val="auto"/>
          <w:sz w:val="24"/>
          <w:szCs w:val="24"/>
        </w:rPr>
        <w:t xml:space="preserve"> larger than those calculated for the </w:t>
      </w:r>
      <w:r w:rsidR="00347419" w:rsidRPr="00717F51">
        <w:rPr>
          <w:rFonts w:ascii="Times New Roman" w:hAnsi="Times New Roman"/>
          <w:color w:val="auto"/>
          <w:sz w:val="24"/>
          <w:szCs w:val="24"/>
        </w:rPr>
        <w:t xml:space="preserve">NSW </w:t>
      </w:r>
      <w:r w:rsidRPr="00717F51">
        <w:rPr>
          <w:rFonts w:ascii="Times New Roman" w:hAnsi="Times New Roman"/>
          <w:color w:val="auto"/>
          <w:sz w:val="24"/>
          <w:szCs w:val="24"/>
        </w:rPr>
        <w:t xml:space="preserve">Riverina. This </w:t>
      </w:r>
      <w:r w:rsidR="00347419" w:rsidRPr="00717F51">
        <w:rPr>
          <w:rFonts w:ascii="Times New Roman" w:hAnsi="Times New Roman"/>
          <w:color w:val="auto"/>
          <w:sz w:val="24"/>
          <w:szCs w:val="24"/>
        </w:rPr>
        <w:t xml:space="preserve">could be due multiple factors, including </w:t>
      </w:r>
      <w:r w:rsidRPr="00717F51">
        <w:rPr>
          <w:rFonts w:ascii="Times New Roman" w:hAnsi="Times New Roman"/>
          <w:color w:val="auto"/>
          <w:sz w:val="24"/>
          <w:szCs w:val="24"/>
        </w:rPr>
        <w:t xml:space="preserve">systemic differences </w:t>
      </w:r>
      <w:r w:rsidR="00347419" w:rsidRPr="00717F51">
        <w:rPr>
          <w:rFonts w:ascii="Times New Roman" w:hAnsi="Times New Roman"/>
          <w:color w:val="auto"/>
          <w:sz w:val="24"/>
          <w:szCs w:val="24"/>
        </w:rPr>
        <w:t>between the two regions</w:t>
      </w:r>
      <w:r w:rsidR="00C75F20" w:rsidRPr="00717F51">
        <w:rPr>
          <w:rFonts w:ascii="Times New Roman" w:hAnsi="Times New Roman"/>
          <w:color w:val="auto"/>
          <w:sz w:val="24"/>
          <w:szCs w:val="24"/>
        </w:rPr>
        <w:t xml:space="preserve">, such as </w:t>
      </w:r>
      <w:r w:rsidR="00347419" w:rsidRPr="00717F51">
        <w:rPr>
          <w:rFonts w:ascii="Times New Roman" w:hAnsi="Times New Roman"/>
          <w:color w:val="auto"/>
          <w:sz w:val="24"/>
          <w:szCs w:val="24"/>
        </w:rPr>
        <w:t xml:space="preserve">differences in the density </w:t>
      </w:r>
      <w:r w:rsidR="00C75F20" w:rsidRPr="00717F51">
        <w:rPr>
          <w:rFonts w:ascii="Times New Roman" w:hAnsi="Times New Roman"/>
          <w:color w:val="auto"/>
          <w:sz w:val="24"/>
          <w:szCs w:val="24"/>
        </w:rPr>
        <w:t>of wetlands less than 1 ha in area (e.g., farm dams are only</w:t>
      </w:r>
      <w:r w:rsidR="00075B03" w:rsidRPr="00717F51">
        <w:rPr>
          <w:rFonts w:ascii="Times New Roman" w:hAnsi="Times New Roman"/>
          <w:color w:val="auto"/>
          <w:sz w:val="24"/>
          <w:szCs w:val="24"/>
        </w:rPr>
        <w:t xml:space="preserve"> sampled in an </w:t>
      </w:r>
      <w:r w:rsidR="00075B03" w:rsidRPr="00717F51">
        <w:rPr>
          <w:rFonts w:ascii="Times New Roman" w:hAnsi="Times New Roman"/>
          <w:i/>
          <w:iCs/>
          <w:color w:val="auto"/>
          <w:sz w:val="24"/>
          <w:szCs w:val="24"/>
        </w:rPr>
        <w:t>ad hoc</w:t>
      </w:r>
      <w:r w:rsidR="00075B03" w:rsidRPr="00717F51">
        <w:rPr>
          <w:rFonts w:ascii="Times New Roman" w:hAnsi="Times New Roman"/>
          <w:color w:val="auto"/>
          <w:sz w:val="24"/>
          <w:szCs w:val="24"/>
        </w:rPr>
        <w:t xml:space="preserve"> fashion by</w:t>
      </w:r>
      <w:r w:rsidR="00347419" w:rsidRPr="00717F51">
        <w:rPr>
          <w:rFonts w:ascii="Times New Roman" w:hAnsi="Times New Roman"/>
          <w:color w:val="auto"/>
          <w:sz w:val="24"/>
          <w:szCs w:val="24"/>
        </w:rPr>
        <w:t xml:space="preserve"> the EAWS</w:t>
      </w:r>
      <w:r w:rsidR="00C75F20" w:rsidRPr="00717F51">
        <w:rPr>
          <w:rFonts w:ascii="Times New Roman" w:hAnsi="Times New Roman"/>
          <w:color w:val="auto"/>
          <w:sz w:val="24"/>
          <w:szCs w:val="24"/>
        </w:rPr>
        <w:t>)</w:t>
      </w:r>
      <w:r w:rsidR="009D3C42" w:rsidRPr="00717F51">
        <w:rPr>
          <w:rFonts w:ascii="Times New Roman" w:hAnsi="Times New Roman"/>
          <w:color w:val="auto"/>
          <w:sz w:val="24"/>
          <w:szCs w:val="24"/>
        </w:rPr>
        <w:t xml:space="preserve"> </w:t>
      </w:r>
      <w:r w:rsidR="009D3C42" w:rsidRPr="00717F51">
        <w:rPr>
          <w:rFonts w:ascii="Times New Roman" w:hAnsi="Times New Roman"/>
          <w:color w:val="auto"/>
          <w:sz w:val="24"/>
          <w:szCs w:val="24"/>
        </w:rPr>
        <w:fldChar w:fldCharType="begin"/>
      </w:r>
      <w:r w:rsidR="009D3C42" w:rsidRPr="00717F51">
        <w:rPr>
          <w:rFonts w:ascii="Times New Roman" w:hAnsi="Times New Roman"/>
          <w:color w:val="auto"/>
          <w:sz w:val="24"/>
          <w:szCs w:val="24"/>
        </w:rPr>
        <w:instrText xml:space="preserve"> ADDIN EN.CITE &lt;EndNote&gt;&lt;Cite&gt;&lt;Author&gt;Kingsford&lt;/Author&gt;&lt;Year&gt;2020&lt;/Year&gt;&lt;RecNum&gt;2376&lt;/RecNum&gt;&lt;DisplayText&gt;(Kingsford et al. 2020)&lt;/DisplayText&gt;&lt;record&gt;&lt;rec-number&gt;2376&lt;/rec-number&gt;&lt;foreign-keys&gt;&lt;key app="EN" db-id="zf0e9xfrjfxxwje5tv65er50sdrrsppdfv5x" timestamp="1682419469"&gt;2376&lt;/key&gt;&lt;/foreign-keys&gt;&lt;ref-type name="Journal Article"&gt;17&lt;/ref-type&gt;&lt;contributors&gt;&lt;authors&gt;&lt;author&gt;Kingsford, Richard T.&lt;/author&gt;&lt;author&gt;Porter, John L.&lt;/author&gt;&lt;author&gt;Brandis, Kate J.&lt;/author&gt;&lt;author&gt;Ryall, Sharon&lt;/author&gt;&lt;/authors&gt;&lt;/contributors&gt;&lt;titles&gt;&lt;title&gt;Aerial surveys of waterbirds in Australia&lt;/title&gt;&lt;secondary-title&gt;Scientific Data&lt;/secondary-title&gt;&lt;/titles&gt;&lt;periodical&gt;&lt;full-title&gt;Scientific Data&lt;/full-title&gt;&lt;/periodical&gt;&lt;pages&gt;172&lt;/pages&gt;&lt;volume&gt;7&lt;/volume&gt;&lt;number&gt;1&lt;/number&gt;&lt;dates&gt;&lt;year&gt;2020&lt;/year&gt;&lt;pub-dates&gt;&lt;date&gt;2020/06/10&lt;/date&gt;&lt;/pub-dates&gt;&lt;/dates&gt;&lt;isbn&gt;2052-4463&lt;/isbn&gt;&lt;urls&gt;&lt;related-urls&gt;&lt;url&gt;https://doi.org/10.1038/s41597-020-0512-9&lt;/url&gt;&lt;/related-urls&gt;&lt;/urls&gt;&lt;electronic-resource-num&gt;10.1038/s41597-020-0512-9&lt;/electronic-resource-num&gt;&lt;/record&gt;&lt;/Cite&gt;&lt;/EndNote&gt;</w:instrText>
      </w:r>
      <w:r w:rsidR="009D3C42" w:rsidRPr="00717F51">
        <w:rPr>
          <w:rFonts w:ascii="Times New Roman" w:hAnsi="Times New Roman"/>
          <w:color w:val="auto"/>
          <w:sz w:val="24"/>
          <w:szCs w:val="24"/>
        </w:rPr>
        <w:fldChar w:fldCharType="separate"/>
      </w:r>
      <w:r w:rsidR="009D3C42" w:rsidRPr="00717F51">
        <w:rPr>
          <w:rFonts w:ascii="Times New Roman" w:hAnsi="Times New Roman"/>
          <w:noProof/>
          <w:color w:val="auto"/>
          <w:sz w:val="24"/>
          <w:szCs w:val="24"/>
        </w:rPr>
        <w:t>(</w:t>
      </w:r>
      <w:hyperlink w:anchor="_ENREF_12" w:tooltip="Kingsford, 2020 #2376" w:history="1">
        <w:r w:rsidR="009D3C42" w:rsidRPr="00717F51">
          <w:rPr>
            <w:rFonts w:ascii="Times New Roman" w:hAnsi="Times New Roman"/>
            <w:noProof/>
            <w:color w:val="auto"/>
            <w:sz w:val="24"/>
            <w:szCs w:val="24"/>
          </w:rPr>
          <w:t>Kingsford et al. 2020</w:t>
        </w:r>
      </w:hyperlink>
      <w:r w:rsidR="009D3C42" w:rsidRPr="00717F51">
        <w:rPr>
          <w:rFonts w:ascii="Times New Roman" w:hAnsi="Times New Roman"/>
          <w:noProof/>
          <w:color w:val="auto"/>
          <w:sz w:val="24"/>
          <w:szCs w:val="24"/>
        </w:rPr>
        <w:t>)</w:t>
      </w:r>
      <w:r w:rsidR="009D3C42" w:rsidRPr="00717F51">
        <w:rPr>
          <w:rFonts w:ascii="Times New Roman" w:hAnsi="Times New Roman"/>
          <w:color w:val="auto"/>
          <w:sz w:val="24"/>
          <w:szCs w:val="24"/>
        </w:rPr>
        <w:fldChar w:fldCharType="end"/>
      </w:r>
      <w:r w:rsidR="00347419" w:rsidRPr="00717F51">
        <w:rPr>
          <w:rFonts w:ascii="Times New Roman" w:hAnsi="Times New Roman"/>
          <w:color w:val="auto"/>
          <w:sz w:val="24"/>
          <w:szCs w:val="24"/>
        </w:rPr>
        <w:t>, differences in the timing of dedicated surveys for absolute abundance estimation between Victoria and NSW, and</w:t>
      </w:r>
      <w:r w:rsidR="00082818" w:rsidRPr="00717F51">
        <w:rPr>
          <w:rFonts w:ascii="Times New Roman" w:hAnsi="Times New Roman"/>
          <w:color w:val="auto"/>
          <w:sz w:val="24"/>
          <w:szCs w:val="24"/>
        </w:rPr>
        <w:t>/or</w:t>
      </w:r>
      <w:r w:rsidR="00347419" w:rsidRPr="00717F51">
        <w:rPr>
          <w:rFonts w:ascii="Times New Roman" w:hAnsi="Times New Roman"/>
          <w:color w:val="auto"/>
          <w:sz w:val="24"/>
          <w:szCs w:val="24"/>
        </w:rPr>
        <w:t xml:space="preserve"> different detectability of game ducks using the EAWS methodology </w:t>
      </w:r>
      <w:r w:rsidR="00721822" w:rsidRPr="00717F51">
        <w:rPr>
          <w:rFonts w:ascii="Times New Roman" w:hAnsi="Times New Roman"/>
          <w:color w:val="auto"/>
          <w:sz w:val="24"/>
          <w:szCs w:val="24"/>
        </w:rPr>
        <w:t>between the two regions</w:t>
      </w:r>
      <w:r w:rsidR="00571367" w:rsidRPr="00717F51">
        <w:rPr>
          <w:rFonts w:ascii="Times New Roman" w:hAnsi="Times New Roman"/>
          <w:color w:val="auto"/>
          <w:sz w:val="24"/>
          <w:szCs w:val="24"/>
        </w:rPr>
        <w:t>.</w:t>
      </w:r>
      <w:r w:rsidR="00A63328" w:rsidRPr="00717F51">
        <w:rPr>
          <w:rFonts w:ascii="Times New Roman" w:hAnsi="Times New Roman"/>
          <w:color w:val="auto"/>
          <w:sz w:val="24"/>
          <w:szCs w:val="24"/>
        </w:rPr>
        <w:br w:type="page"/>
      </w:r>
    </w:p>
    <w:p w14:paraId="7BD31EFC" w14:textId="77777777" w:rsidR="00E748D9" w:rsidRPr="00717F51" w:rsidRDefault="00E748D9" w:rsidP="00E748D9">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lastRenderedPageBreak/>
        <w:drawing>
          <wp:inline distT="0" distB="0" distL="0" distR="0" wp14:anchorId="7E43F32F" wp14:editId="73C6F782">
            <wp:extent cx="6133462" cy="2990062"/>
            <wp:effectExtent l="0" t="0" r="1270" b="1270"/>
            <wp:docPr id="1224516298" name="Picture 1224516298" descr="Figure 3. Coefficient estimates for the impact of SPEI (top row) and relative abundance in the previous year (bottom row) on log10-transformed relative abundance of game ducks derived from the EAWS monitor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16298" name="Picture 1224516298" descr="Figure 3. Coefficient estimates for the impact of SPEI (top row) and relative abundance in the previous year (bottom row) on log10-transformed relative abundance of game ducks derived from the EAWS monitoring program. "/>
                    <pic:cNvPicPr>
                      <a:picLocks noChangeAspect="1" noChangeArrowheads="1"/>
                    </pic:cNvPicPr>
                  </pic:nvPicPr>
                  <pic:blipFill>
                    <a:blip r:embed="rId26"/>
                    <a:stretch>
                      <a:fillRect/>
                    </a:stretch>
                  </pic:blipFill>
                  <pic:spPr bwMode="auto">
                    <a:xfrm>
                      <a:off x="0" y="0"/>
                      <a:ext cx="6133462" cy="2990062"/>
                    </a:xfrm>
                    <a:prstGeom prst="rect">
                      <a:avLst/>
                    </a:prstGeom>
                    <a:noFill/>
                    <a:ln>
                      <a:noFill/>
                    </a:ln>
                  </pic:spPr>
                </pic:pic>
              </a:graphicData>
            </a:graphic>
          </wp:inline>
        </w:drawing>
      </w:r>
    </w:p>
    <w:p w14:paraId="6D58AF24" w14:textId="7513E102" w:rsidR="00E748D9" w:rsidRPr="00717F51" w:rsidRDefault="00E748D9" w:rsidP="00524BB5">
      <w:pPr>
        <w:pStyle w:val="Caption"/>
        <w:spacing w:before="0" w:after="360"/>
        <w:rPr>
          <w:rFonts w:ascii="Times New Roman" w:hAnsi="Times New Roman"/>
          <w:color w:val="auto"/>
          <w:sz w:val="24"/>
          <w:szCs w:val="24"/>
        </w:rPr>
      </w:pPr>
      <w:bookmarkStart w:id="49" w:name="_Toc139562091"/>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D16110" w:rsidRPr="00717F51">
        <w:rPr>
          <w:rFonts w:ascii="Times New Roman" w:hAnsi="Times New Roman"/>
          <w:noProof/>
          <w:color w:val="auto"/>
          <w:sz w:val="24"/>
          <w:szCs w:val="24"/>
        </w:rPr>
        <w:t>3</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00D16110" w:rsidRPr="00717F51">
        <w:rPr>
          <w:rFonts w:ascii="Times New Roman" w:hAnsi="Times New Roman"/>
          <w:noProof/>
          <w:color w:val="auto"/>
          <w:sz w:val="24"/>
          <w:szCs w:val="24"/>
        </w:rPr>
        <w:t xml:space="preserve">Coefficient estimates for the impact of </w:t>
      </w:r>
      <w:r w:rsidRPr="00717F51">
        <w:rPr>
          <w:rFonts w:ascii="Times New Roman" w:hAnsi="Times New Roman"/>
          <w:color w:val="auto"/>
          <w:sz w:val="24"/>
          <w:szCs w:val="24"/>
        </w:rPr>
        <w:t>SPEI</w:t>
      </w:r>
      <w:r w:rsidR="00D16110" w:rsidRPr="00717F51">
        <w:rPr>
          <w:rFonts w:ascii="Times New Roman" w:hAnsi="Times New Roman"/>
          <w:color w:val="auto"/>
          <w:sz w:val="24"/>
          <w:szCs w:val="24"/>
        </w:rPr>
        <w:t xml:space="preserve"> (top row) and relative abundance in the previous year (bottom row)</w:t>
      </w:r>
      <w:r w:rsidRPr="00717F51">
        <w:rPr>
          <w:rFonts w:ascii="Times New Roman" w:hAnsi="Times New Roman"/>
          <w:color w:val="auto"/>
          <w:sz w:val="24"/>
          <w:szCs w:val="24"/>
        </w:rPr>
        <w:t xml:space="preserve"> on log</w:t>
      </w:r>
      <w:r w:rsidRPr="00717F51">
        <w:rPr>
          <w:rFonts w:ascii="Times New Roman" w:hAnsi="Times New Roman"/>
          <w:color w:val="auto"/>
          <w:sz w:val="24"/>
          <w:szCs w:val="24"/>
          <w:vertAlign w:val="subscript"/>
        </w:rPr>
        <w:t>10</w:t>
      </w:r>
      <w:r w:rsidRPr="00717F51">
        <w:rPr>
          <w:rFonts w:ascii="Times New Roman" w:hAnsi="Times New Roman"/>
          <w:color w:val="auto"/>
          <w:sz w:val="24"/>
          <w:szCs w:val="24"/>
        </w:rPr>
        <w:t xml:space="preserve">-transformed relative abundance of game ducks derived from the EAWS monitoring program. </w:t>
      </w:r>
      <w:r w:rsidR="00D16110" w:rsidRPr="00717F51">
        <w:rPr>
          <w:rFonts w:ascii="Times New Roman" w:hAnsi="Times New Roman"/>
          <w:color w:val="auto"/>
          <w:sz w:val="24"/>
          <w:szCs w:val="24"/>
        </w:rPr>
        <w:t>Estimates that exceed zero indicate positive relationships between SPEI or preceding relative abundance and relative abundance in the survey year. Colours</w:t>
      </w:r>
      <w:r w:rsidRPr="00717F51">
        <w:rPr>
          <w:rFonts w:ascii="Times New Roman" w:hAnsi="Times New Roman"/>
          <w:color w:val="auto"/>
          <w:sz w:val="24"/>
          <w:szCs w:val="24"/>
        </w:rPr>
        <w:t xml:space="preserve"> illustrates the sign and statistical significance (P &lt; 0.05) of </w:t>
      </w:r>
      <w:r w:rsidR="00D16110" w:rsidRPr="00717F51">
        <w:rPr>
          <w:rFonts w:ascii="Times New Roman" w:hAnsi="Times New Roman"/>
          <w:color w:val="auto"/>
          <w:sz w:val="24"/>
          <w:szCs w:val="24"/>
        </w:rPr>
        <w:t>the</w:t>
      </w:r>
      <w:r w:rsidR="00524BB5" w:rsidRPr="00717F51">
        <w:rPr>
          <w:rFonts w:ascii="Times New Roman" w:hAnsi="Times New Roman"/>
          <w:color w:val="auto"/>
          <w:sz w:val="24"/>
          <w:szCs w:val="24"/>
        </w:rPr>
        <w:t>se</w:t>
      </w:r>
      <w:r w:rsidR="00D16110" w:rsidRPr="00717F51">
        <w:rPr>
          <w:rFonts w:ascii="Times New Roman" w:hAnsi="Times New Roman"/>
          <w:color w:val="auto"/>
          <w:sz w:val="24"/>
          <w:szCs w:val="24"/>
        </w:rPr>
        <w:t xml:space="preserve"> effects</w:t>
      </w:r>
      <w:r w:rsidRPr="00717F51">
        <w:rPr>
          <w:rFonts w:ascii="Times New Roman" w:hAnsi="Times New Roman"/>
          <w:color w:val="auto"/>
          <w:sz w:val="24"/>
          <w:szCs w:val="24"/>
        </w:rPr>
        <w:t xml:space="preserve"> (see the legend).</w:t>
      </w:r>
      <w:bookmarkEnd w:id="49"/>
    </w:p>
    <w:p w14:paraId="0CF5556C" w14:textId="77777777" w:rsidR="00A63328" w:rsidRPr="00717F51" w:rsidRDefault="00A63328" w:rsidP="00A63328">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822514D" wp14:editId="43CB6B6E">
            <wp:extent cx="6105953" cy="4197843"/>
            <wp:effectExtent l="0" t="0" r="0" b="0"/>
            <wp:docPr id="3" name="Picture 3" descr="Figure 4. Time series effects of SPEI on the log10-transformed relative abundance of game ducks derived from the EAWS monitor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Time series effects of SPEI on the log10-transformed relative abundance of game ducks derived from the EAWS monitoring program. "/>
                    <pic:cNvPicPr>
                      <a:picLocks noChangeAspect="1" noChangeArrowheads="1"/>
                    </pic:cNvPicPr>
                  </pic:nvPicPr>
                  <pic:blipFill>
                    <a:blip r:embed="rId27"/>
                    <a:stretch>
                      <a:fillRect/>
                    </a:stretch>
                  </pic:blipFill>
                  <pic:spPr bwMode="auto">
                    <a:xfrm>
                      <a:off x="0" y="0"/>
                      <a:ext cx="6133462" cy="4216755"/>
                    </a:xfrm>
                    <a:prstGeom prst="rect">
                      <a:avLst/>
                    </a:prstGeom>
                    <a:noFill/>
                    <a:ln>
                      <a:noFill/>
                    </a:ln>
                  </pic:spPr>
                </pic:pic>
              </a:graphicData>
            </a:graphic>
          </wp:inline>
        </w:drawing>
      </w:r>
    </w:p>
    <w:p w14:paraId="5E603CB9" w14:textId="2D0660B2" w:rsidR="00EE3A2E" w:rsidRPr="00717F51" w:rsidRDefault="0056471E" w:rsidP="00EE3A2E">
      <w:pPr>
        <w:pStyle w:val="Caption"/>
        <w:spacing w:before="0"/>
        <w:rPr>
          <w:rFonts w:ascii="Times New Roman" w:hAnsi="Times New Roman"/>
          <w:color w:val="auto"/>
          <w:sz w:val="24"/>
          <w:szCs w:val="24"/>
        </w:rPr>
      </w:pPr>
      <w:bookmarkStart w:id="50" w:name="_Toc139562092"/>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E748D9" w:rsidRPr="00717F51">
        <w:rPr>
          <w:rFonts w:ascii="Times New Roman" w:hAnsi="Times New Roman"/>
          <w:noProof/>
          <w:color w:val="auto"/>
          <w:sz w:val="24"/>
          <w:szCs w:val="24"/>
        </w:rPr>
        <w:t>4</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 xml:space="preserve">Time series </w:t>
      </w:r>
      <w:r w:rsidR="007B156B" w:rsidRPr="00717F51">
        <w:rPr>
          <w:rFonts w:ascii="Times New Roman" w:hAnsi="Times New Roman"/>
          <w:color w:val="auto"/>
          <w:sz w:val="24"/>
          <w:szCs w:val="24"/>
        </w:rPr>
        <w:t xml:space="preserve">effects of SPEI on the </w:t>
      </w:r>
      <w:r w:rsidR="00AB170D" w:rsidRPr="00717F51">
        <w:rPr>
          <w:rFonts w:ascii="Times New Roman" w:hAnsi="Times New Roman"/>
          <w:color w:val="auto"/>
          <w:sz w:val="24"/>
          <w:szCs w:val="24"/>
        </w:rPr>
        <w:t>log</w:t>
      </w:r>
      <w:r w:rsidR="00AB170D" w:rsidRPr="00717F51">
        <w:rPr>
          <w:rFonts w:ascii="Times New Roman" w:hAnsi="Times New Roman"/>
          <w:color w:val="auto"/>
          <w:sz w:val="24"/>
          <w:szCs w:val="24"/>
          <w:vertAlign w:val="subscript"/>
        </w:rPr>
        <w:t>10</w:t>
      </w:r>
      <w:r w:rsidR="00AB170D" w:rsidRPr="00717F51">
        <w:rPr>
          <w:rFonts w:ascii="Times New Roman" w:hAnsi="Times New Roman"/>
          <w:color w:val="auto"/>
          <w:sz w:val="24"/>
          <w:szCs w:val="24"/>
        </w:rPr>
        <w:t>-</w:t>
      </w:r>
      <w:r w:rsidR="007B156B" w:rsidRPr="00717F51">
        <w:rPr>
          <w:rFonts w:ascii="Times New Roman" w:hAnsi="Times New Roman"/>
          <w:color w:val="auto"/>
          <w:sz w:val="24"/>
          <w:szCs w:val="24"/>
        </w:rPr>
        <w:t xml:space="preserve">transformed relative abundance of game ducks derived from the EAWS monitoring program. Lines represent partial responses (conditional on an average relative abundance in the preceding year) and ribbons represent 95 % confidence intervals. Line and ribbon shading illustrates </w:t>
      </w:r>
      <w:r w:rsidR="00695139" w:rsidRPr="00717F51">
        <w:rPr>
          <w:rFonts w:ascii="Times New Roman" w:hAnsi="Times New Roman"/>
          <w:color w:val="auto"/>
          <w:sz w:val="24"/>
          <w:szCs w:val="24"/>
        </w:rPr>
        <w:t xml:space="preserve">the sign and statistical significance (P &lt; 0.05) of </w:t>
      </w:r>
      <w:r w:rsidR="00695139" w:rsidRPr="00717F51">
        <w:rPr>
          <w:rFonts w:ascii="Times New Roman" w:hAnsi="Times New Roman"/>
          <w:color w:val="auto"/>
          <w:sz w:val="24"/>
          <w:szCs w:val="24"/>
        </w:rPr>
        <w:lastRenderedPageBreak/>
        <w:t xml:space="preserve">the SPEI effect (see the legend). </w:t>
      </w:r>
      <w:r w:rsidR="007B156B" w:rsidRPr="00717F51">
        <w:rPr>
          <w:rFonts w:ascii="Times New Roman" w:hAnsi="Times New Roman"/>
          <w:color w:val="auto"/>
          <w:sz w:val="24"/>
          <w:szCs w:val="24"/>
        </w:rPr>
        <w:t>Points represent partial residuals and illustrate the fit of the autoregressive models to the EAWS data.</w:t>
      </w:r>
      <w:bookmarkEnd w:id="50"/>
      <w:r w:rsidR="00EE3A2E" w:rsidRPr="00717F51">
        <w:rPr>
          <w:rFonts w:ascii="Times New Roman" w:hAnsi="Times New Roman"/>
          <w:color w:val="auto"/>
          <w:sz w:val="24"/>
          <w:szCs w:val="24"/>
        </w:rPr>
        <w:t xml:space="preserve"> </w:t>
      </w:r>
      <w:r w:rsidR="00EE3A2E" w:rsidRPr="00717F51">
        <w:rPr>
          <w:rFonts w:ascii="Times New Roman" w:hAnsi="Times New Roman"/>
          <w:color w:val="auto"/>
          <w:sz w:val="24"/>
          <w:szCs w:val="24"/>
        </w:rPr>
        <w:br w:type="page"/>
      </w:r>
    </w:p>
    <w:p w14:paraId="0CCAAEB1" w14:textId="751915A4" w:rsidR="00396591" w:rsidRPr="00717F51" w:rsidRDefault="00396591" w:rsidP="00524BB5">
      <w:pPr>
        <w:pStyle w:val="Caption"/>
        <w:spacing w:before="0"/>
        <w:rPr>
          <w:rFonts w:ascii="Times New Roman" w:hAnsi="Times New Roman"/>
          <w:color w:val="auto"/>
          <w:sz w:val="24"/>
          <w:szCs w:val="24"/>
        </w:rPr>
      </w:pPr>
      <w:bookmarkStart w:id="51" w:name="_Toc139562049"/>
      <w:r w:rsidRPr="00717F51">
        <w:rPr>
          <w:rFonts w:ascii="Times New Roman" w:hAnsi="Times New Roman"/>
          <w:color w:val="auto"/>
          <w:sz w:val="24"/>
          <w:szCs w:val="24"/>
        </w:rPr>
        <w:lastRenderedPageBreak/>
        <w:t xml:space="preserve">Table </w:t>
      </w:r>
      <w:r w:rsidRPr="00717F51">
        <w:rPr>
          <w:rFonts w:ascii="Times New Roman" w:hAnsi="Times New Roman"/>
          <w:b w:val="0"/>
          <w:bCs w:val="0"/>
          <w:noProof/>
          <w:color w:val="auto"/>
          <w:sz w:val="24"/>
          <w:szCs w:val="24"/>
        </w:rPr>
        <w:fldChar w:fldCharType="begin"/>
      </w:r>
      <w:r w:rsidRPr="00717F51">
        <w:rPr>
          <w:rFonts w:ascii="Times New Roman" w:hAnsi="Times New Roman"/>
          <w:noProof/>
          <w:color w:val="auto"/>
          <w:sz w:val="24"/>
          <w:szCs w:val="24"/>
        </w:rPr>
        <w:instrText xml:space="preserve"> SEQ Table \* ARABIC </w:instrText>
      </w:r>
      <w:r w:rsidRPr="00717F51">
        <w:rPr>
          <w:rFonts w:ascii="Times New Roman" w:hAnsi="Times New Roman"/>
          <w:b w:val="0"/>
          <w:bCs w:val="0"/>
          <w:noProof/>
          <w:color w:val="auto"/>
          <w:sz w:val="24"/>
          <w:szCs w:val="24"/>
        </w:rPr>
        <w:fldChar w:fldCharType="separate"/>
      </w:r>
      <w:r w:rsidR="00005441" w:rsidRPr="00717F51">
        <w:rPr>
          <w:rFonts w:ascii="Times New Roman" w:hAnsi="Times New Roman"/>
          <w:noProof/>
          <w:color w:val="auto"/>
          <w:sz w:val="24"/>
          <w:szCs w:val="24"/>
        </w:rPr>
        <w:t>1</w:t>
      </w:r>
      <w:r w:rsidRPr="00717F51">
        <w:rPr>
          <w:rFonts w:ascii="Times New Roman" w:hAnsi="Times New Roman"/>
          <w:b w:val="0"/>
          <w:bCs w:val="0"/>
          <w:noProof/>
          <w:color w:val="auto"/>
          <w:sz w:val="24"/>
          <w:szCs w:val="24"/>
        </w:rPr>
        <w:fldChar w:fldCharType="end"/>
      </w:r>
      <w:r w:rsidRPr="00717F51">
        <w:rPr>
          <w:rFonts w:ascii="Times New Roman" w:hAnsi="Times New Roman"/>
          <w:color w:val="auto"/>
          <w:sz w:val="24"/>
          <w:szCs w:val="24"/>
        </w:rPr>
        <w:t xml:space="preserve">. </w:t>
      </w:r>
      <w:r w:rsidR="00786B00" w:rsidRPr="00717F51">
        <w:rPr>
          <w:rFonts w:ascii="Times New Roman" w:hAnsi="Times New Roman"/>
          <w:color w:val="auto"/>
          <w:sz w:val="24"/>
          <w:szCs w:val="24"/>
        </w:rPr>
        <w:t>Example c</w:t>
      </w:r>
      <w:r w:rsidRPr="00717F51">
        <w:rPr>
          <w:rFonts w:ascii="Times New Roman" w:hAnsi="Times New Roman"/>
          <w:color w:val="auto"/>
          <w:sz w:val="24"/>
          <w:szCs w:val="24"/>
        </w:rPr>
        <w:t xml:space="preserve">omparison of relative and </w:t>
      </w:r>
      <w:r w:rsidR="00CF5382" w:rsidRPr="00717F51">
        <w:rPr>
          <w:rFonts w:ascii="Times New Roman" w:hAnsi="Times New Roman"/>
          <w:color w:val="auto"/>
          <w:sz w:val="24"/>
          <w:szCs w:val="24"/>
        </w:rPr>
        <w:t xml:space="preserve">design-based </w:t>
      </w:r>
      <w:r w:rsidRPr="00717F51">
        <w:rPr>
          <w:rFonts w:ascii="Times New Roman" w:hAnsi="Times New Roman"/>
          <w:color w:val="auto"/>
          <w:sz w:val="24"/>
          <w:szCs w:val="24"/>
        </w:rPr>
        <w:t>absolute abundance estimates for game ducks in Victoria in spring 20</w:t>
      </w:r>
      <w:r w:rsidR="00786B00" w:rsidRPr="00717F51">
        <w:rPr>
          <w:rFonts w:ascii="Times New Roman" w:hAnsi="Times New Roman"/>
          <w:color w:val="auto"/>
          <w:sz w:val="24"/>
          <w:szCs w:val="24"/>
        </w:rPr>
        <w:t>22</w:t>
      </w:r>
      <w:r w:rsidRPr="00717F51">
        <w:rPr>
          <w:rFonts w:ascii="Times New Roman" w:hAnsi="Times New Roman"/>
          <w:color w:val="auto"/>
          <w:sz w:val="24"/>
          <w:szCs w:val="24"/>
        </w:rPr>
        <w:t>.</w:t>
      </w:r>
      <w:bookmarkEnd w:id="51"/>
    </w:p>
    <w:tbl>
      <w:tblPr>
        <w:tblStyle w:val="TableGrid"/>
        <w:tblW w:w="9639" w:type="dxa"/>
        <w:tblInd w:w="-5" w:type="dxa"/>
        <w:tblLayout w:type="fixed"/>
        <w:tblLook w:val="04A0" w:firstRow="1" w:lastRow="0" w:firstColumn="1" w:lastColumn="0" w:noHBand="0" w:noVBand="1"/>
      </w:tblPr>
      <w:tblGrid>
        <w:gridCol w:w="1276"/>
        <w:gridCol w:w="1134"/>
        <w:gridCol w:w="1276"/>
        <w:gridCol w:w="1843"/>
        <w:gridCol w:w="2835"/>
        <w:gridCol w:w="1275"/>
      </w:tblGrid>
      <w:tr w:rsidR="00717F51" w:rsidRPr="00717F51" w14:paraId="4F2E173F" w14:textId="77777777" w:rsidTr="00D71A72">
        <w:tc>
          <w:tcPr>
            <w:tcW w:w="1276" w:type="dxa"/>
          </w:tcPr>
          <w:p w14:paraId="569C79D1" w14:textId="77777777" w:rsidR="00396591" w:rsidRPr="00717F51" w:rsidRDefault="00396591" w:rsidP="00D71A72">
            <w:pPr>
              <w:rPr>
                <w:rFonts w:ascii="Times New Roman" w:hAnsi="Times New Roman"/>
                <w:color w:val="auto"/>
              </w:rPr>
            </w:pPr>
            <w:r w:rsidRPr="00717F51">
              <w:rPr>
                <w:rFonts w:ascii="Times New Roman" w:hAnsi="Times New Roman"/>
                <w:color w:val="auto"/>
              </w:rPr>
              <w:t>Species</w:t>
            </w:r>
          </w:p>
        </w:tc>
        <w:tc>
          <w:tcPr>
            <w:tcW w:w="1134" w:type="dxa"/>
          </w:tcPr>
          <w:p w14:paraId="4BFA25A2"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EAWS relative abundance</w:t>
            </w:r>
          </w:p>
        </w:tc>
        <w:tc>
          <w:tcPr>
            <w:tcW w:w="1276" w:type="dxa"/>
          </w:tcPr>
          <w:p w14:paraId="5682A878" w14:textId="77777777" w:rsidR="00396591" w:rsidRPr="00717F51" w:rsidRDefault="00396591" w:rsidP="00D71A72">
            <w:pPr>
              <w:jc w:val="center"/>
              <w:rPr>
                <w:rFonts w:ascii="Times New Roman" w:hAnsi="Times New Roman"/>
                <w:color w:val="auto"/>
                <w:vertAlign w:val="superscript"/>
              </w:rPr>
            </w:pPr>
            <w:r w:rsidRPr="00717F51">
              <w:rPr>
                <w:rFonts w:ascii="Times New Roman" w:hAnsi="Times New Roman"/>
                <w:color w:val="auto"/>
              </w:rPr>
              <w:t>Multiplier to adjust for survey coverage</w:t>
            </w:r>
          </w:p>
        </w:tc>
        <w:tc>
          <w:tcPr>
            <w:tcW w:w="1843" w:type="dxa"/>
          </w:tcPr>
          <w:p w14:paraId="6D85DDA8" w14:textId="77777777" w:rsidR="00396591" w:rsidRPr="00717F51" w:rsidRDefault="00396591" w:rsidP="00D71A72">
            <w:pPr>
              <w:jc w:val="center"/>
              <w:rPr>
                <w:rFonts w:ascii="Times New Roman" w:hAnsi="Times New Roman"/>
                <w:color w:val="auto"/>
                <w:vertAlign w:val="superscript"/>
              </w:rPr>
            </w:pPr>
            <w:r w:rsidRPr="00717F51">
              <w:rPr>
                <w:rFonts w:ascii="Times New Roman" w:hAnsi="Times New Roman"/>
                <w:color w:val="auto"/>
              </w:rPr>
              <w:t>EAWS relative abundance corrected for survey coverage</w:t>
            </w:r>
          </w:p>
        </w:tc>
        <w:tc>
          <w:tcPr>
            <w:tcW w:w="2835" w:type="dxa"/>
          </w:tcPr>
          <w:p w14:paraId="43955C9C" w14:textId="44FD3087" w:rsidR="00396591" w:rsidRPr="00717F51" w:rsidRDefault="00CF5382" w:rsidP="00D71A72">
            <w:pPr>
              <w:jc w:val="center"/>
              <w:rPr>
                <w:rFonts w:ascii="Times New Roman" w:hAnsi="Times New Roman"/>
                <w:color w:val="auto"/>
              </w:rPr>
            </w:pPr>
            <w:r w:rsidRPr="00717F51">
              <w:rPr>
                <w:rFonts w:ascii="Times New Roman" w:hAnsi="Times New Roman"/>
                <w:color w:val="auto"/>
              </w:rPr>
              <w:t>Absolute p</w:t>
            </w:r>
            <w:r w:rsidR="00396591" w:rsidRPr="00717F51">
              <w:rPr>
                <w:rFonts w:ascii="Times New Roman" w:hAnsi="Times New Roman"/>
                <w:color w:val="auto"/>
              </w:rPr>
              <w:t xml:space="preserve">opulation </w:t>
            </w:r>
            <w:proofErr w:type="spellStart"/>
            <w:r w:rsidR="00396591" w:rsidRPr="00717F51">
              <w:rPr>
                <w:rFonts w:ascii="Times New Roman" w:hAnsi="Times New Roman"/>
                <w:color w:val="auto"/>
              </w:rPr>
              <w:t>estimate</w:t>
            </w:r>
            <w:r w:rsidR="00396591" w:rsidRPr="00717F51">
              <w:rPr>
                <w:rFonts w:ascii="Times New Roman" w:hAnsi="Times New Roman"/>
                <w:color w:val="auto"/>
                <w:vertAlign w:val="superscript"/>
              </w:rPr>
              <w:t>b</w:t>
            </w:r>
            <w:proofErr w:type="spellEnd"/>
            <w:r w:rsidR="00396591" w:rsidRPr="00717F51">
              <w:rPr>
                <w:rFonts w:ascii="Times New Roman" w:hAnsi="Times New Roman"/>
                <w:color w:val="auto"/>
              </w:rPr>
              <w:t xml:space="preserve"> for Victoria in spring 202</w:t>
            </w:r>
            <w:r w:rsidR="008B2E41" w:rsidRPr="00717F51">
              <w:rPr>
                <w:rFonts w:ascii="Times New Roman" w:hAnsi="Times New Roman"/>
                <w:color w:val="auto"/>
              </w:rPr>
              <w:t>2</w:t>
            </w:r>
            <w:r w:rsidR="00396591" w:rsidRPr="00717F51">
              <w:rPr>
                <w:rFonts w:ascii="Times New Roman" w:hAnsi="Times New Roman"/>
                <w:color w:val="auto"/>
              </w:rPr>
              <w:t xml:space="preserve"> [95% confidence intervals]</w:t>
            </w:r>
          </w:p>
        </w:tc>
        <w:tc>
          <w:tcPr>
            <w:tcW w:w="1275" w:type="dxa"/>
          </w:tcPr>
          <w:p w14:paraId="540E99C6"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Correction Factor</w:t>
            </w:r>
          </w:p>
        </w:tc>
      </w:tr>
      <w:tr w:rsidR="00717F51" w:rsidRPr="00717F51" w14:paraId="51146190" w14:textId="77777777" w:rsidTr="00D71A72">
        <w:tc>
          <w:tcPr>
            <w:tcW w:w="1276" w:type="dxa"/>
            <w:vAlign w:val="center"/>
          </w:tcPr>
          <w:p w14:paraId="363EAF51" w14:textId="77777777" w:rsidR="00396591" w:rsidRPr="00717F51" w:rsidRDefault="00396591" w:rsidP="00D71A72">
            <w:pPr>
              <w:jc w:val="left"/>
              <w:rPr>
                <w:rFonts w:ascii="Times New Roman" w:hAnsi="Times New Roman"/>
                <w:color w:val="auto"/>
              </w:rPr>
            </w:pPr>
            <w:r w:rsidRPr="00717F51">
              <w:rPr>
                <w:rFonts w:ascii="Times New Roman" w:hAnsi="Times New Roman"/>
                <w:color w:val="auto"/>
              </w:rPr>
              <w:t>Black Duck</w:t>
            </w:r>
          </w:p>
        </w:tc>
        <w:tc>
          <w:tcPr>
            <w:tcW w:w="1134" w:type="dxa"/>
            <w:vAlign w:val="center"/>
          </w:tcPr>
          <w:p w14:paraId="1DD891B1" w14:textId="12448F09" w:rsidR="00396591" w:rsidRPr="00717F51" w:rsidRDefault="008A1F3C" w:rsidP="00D71A72">
            <w:pPr>
              <w:jc w:val="center"/>
              <w:rPr>
                <w:rFonts w:ascii="Times New Roman" w:hAnsi="Times New Roman"/>
                <w:color w:val="auto"/>
              </w:rPr>
            </w:pPr>
            <w:r w:rsidRPr="00717F51">
              <w:rPr>
                <w:rFonts w:ascii="Times New Roman" w:hAnsi="Times New Roman"/>
                <w:color w:val="auto"/>
              </w:rPr>
              <w:t>366</w:t>
            </w:r>
          </w:p>
        </w:tc>
        <w:tc>
          <w:tcPr>
            <w:tcW w:w="1276" w:type="dxa"/>
            <w:vAlign w:val="center"/>
          </w:tcPr>
          <w:p w14:paraId="1859EFEC"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4D55E230" w14:textId="34E18512" w:rsidR="00396591" w:rsidRPr="00717F51" w:rsidRDefault="006E4AC1" w:rsidP="00D71A72">
            <w:pPr>
              <w:jc w:val="center"/>
              <w:rPr>
                <w:rFonts w:ascii="Times New Roman" w:hAnsi="Times New Roman"/>
                <w:color w:val="auto"/>
              </w:rPr>
            </w:pPr>
            <w:r w:rsidRPr="00717F51">
              <w:rPr>
                <w:rFonts w:ascii="Times New Roman" w:hAnsi="Times New Roman"/>
                <w:color w:val="auto"/>
              </w:rPr>
              <w:t>2</w:t>
            </w:r>
            <w:r w:rsidR="00396591" w:rsidRPr="00717F51">
              <w:rPr>
                <w:rFonts w:ascii="Times New Roman" w:hAnsi="Times New Roman"/>
                <w:color w:val="auto"/>
              </w:rPr>
              <w:t>,</w:t>
            </w:r>
            <w:r w:rsidRPr="00717F51">
              <w:rPr>
                <w:rFonts w:ascii="Times New Roman" w:hAnsi="Times New Roman"/>
                <w:color w:val="auto"/>
              </w:rPr>
              <w:t>408</w:t>
            </w:r>
          </w:p>
        </w:tc>
        <w:tc>
          <w:tcPr>
            <w:tcW w:w="2835" w:type="dxa"/>
            <w:vAlign w:val="center"/>
          </w:tcPr>
          <w:p w14:paraId="72D320C7" w14:textId="5085EA39" w:rsidR="00396591" w:rsidRPr="00717F51" w:rsidRDefault="006E4AC1" w:rsidP="00282556">
            <w:pPr>
              <w:spacing w:after="0"/>
              <w:jc w:val="center"/>
              <w:rPr>
                <w:rFonts w:ascii="Times New Roman" w:hAnsi="Times New Roman"/>
                <w:color w:val="auto"/>
              </w:rPr>
            </w:pPr>
            <w:r w:rsidRPr="00717F51">
              <w:rPr>
                <w:rFonts w:ascii="Times New Roman" w:hAnsi="Times New Roman"/>
                <w:color w:val="auto"/>
              </w:rPr>
              <w:t>464</w:t>
            </w:r>
            <w:r w:rsidR="00396591" w:rsidRPr="00717F51">
              <w:rPr>
                <w:rFonts w:ascii="Times New Roman" w:hAnsi="Times New Roman"/>
                <w:color w:val="auto"/>
              </w:rPr>
              <w:t>,800</w:t>
            </w:r>
          </w:p>
          <w:p w14:paraId="289D6E3A" w14:textId="51D698F9" w:rsidR="00396591" w:rsidRPr="00717F51" w:rsidRDefault="00396591" w:rsidP="00282556">
            <w:pPr>
              <w:spacing w:after="0"/>
              <w:jc w:val="center"/>
              <w:rPr>
                <w:rFonts w:ascii="Times New Roman" w:hAnsi="Times New Roman"/>
                <w:color w:val="auto"/>
              </w:rPr>
            </w:pPr>
            <w:r w:rsidRPr="00717F51">
              <w:rPr>
                <w:rFonts w:ascii="Times New Roman" w:hAnsi="Times New Roman"/>
                <w:color w:val="auto"/>
              </w:rPr>
              <w:t>[</w:t>
            </w:r>
            <w:r w:rsidR="00282556" w:rsidRPr="00717F51">
              <w:rPr>
                <w:rFonts w:ascii="Times New Roman" w:hAnsi="Times New Roman"/>
                <w:color w:val="auto"/>
              </w:rPr>
              <w:t>385,700</w:t>
            </w:r>
            <w:r w:rsidRPr="00717F51">
              <w:rPr>
                <w:rFonts w:ascii="Times New Roman" w:hAnsi="Times New Roman"/>
                <w:color w:val="auto"/>
              </w:rPr>
              <w:t xml:space="preserve"> </w:t>
            </w:r>
            <w:r w:rsidR="00282556" w:rsidRPr="00717F51">
              <w:rPr>
                <w:rFonts w:ascii="Times New Roman" w:hAnsi="Times New Roman"/>
                <w:color w:val="auto"/>
              </w:rPr>
              <w:t>–</w:t>
            </w:r>
            <w:r w:rsidRPr="00717F51">
              <w:rPr>
                <w:rFonts w:ascii="Times New Roman" w:hAnsi="Times New Roman"/>
                <w:color w:val="auto"/>
              </w:rPr>
              <w:t xml:space="preserve"> </w:t>
            </w:r>
            <w:r w:rsidR="00282556" w:rsidRPr="00717F51">
              <w:rPr>
                <w:rFonts w:ascii="Times New Roman" w:hAnsi="Times New Roman"/>
                <w:color w:val="auto"/>
              </w:rPr>
              <w:t>556,500</w:t>
            </w:r>
            <w:r w:rsidRPr="00717F51">
              <w:rPr>
                <w:rFonts w:ascii="Times New Roman" w:hAnsi="Times New Roman"/>
                <w:color w:val="auto"/>
              </w:rPr>
              <w:t>]</w:t>
            </w:r>
          </w:p>
        </w:tc>
        <w:tc>
          <w:tcPr>
            <w:tcW w:w="1275" w:type="dxa"/>
            <w:vAlign w:val="center"/>
          </w:tcPr>
          <w:p w14:paraId="3A9A6B55" w14:textId="0510BDF4" w:rsidR="00396591" w:rsidRPr="00717F51" w:rsidRDefault="003375CC" w:rsidP="00D71A72">
            <w:pPr>
              <w:jc w:val="center"/>
              <w:rPr>
                <w:rFonts w:ascii="Times New Roman" w:hAnsi="Times New Roman"/>
                <w:color w:val="auto"/>
              </w:rPr>
            </w:pPr>
            <w:r w:rsidRPr="00717F51">
              <w:rPr>
                <w:rFonts w:ascii="Times New Roman" w:hAnsi="Times New Roman"/>
                <w:color w:val="auto"/>
              </w:rPr>
              <w:t>193.0</w:t>
            </w:r>
          </w:p>
        </w:tc>
      </w:tr>
      <w:tr w:rsidR="00717F51" w:rsidRPr="00717F51" w14:paraId="4A969587" w14:textId="77777777" w:rsidTr="00D71A72">
        <w:tc>
          <w:tcPr>
            <w:tcW w:w="1276" w:type="dxa"/>
            <w:vAlign w:val="center"/>
          </w:tcPr>
          <w:p w14:paraId="15EFA84F" w14:textId="449D77B9" w:rsidR="00396591" w:rsidRPr="00717F51" w:rsidRDefault="00396591" w:rsidP="00D71A72">
            <w:pPr>
              <w:jc w:val="left"/>
              <w:rPr>
                <w:rFonts w:ascii="Times New Roman" w:hAnsi="Times New Roman"/>
                <w:color w:val="auto"/>
              </w:rPr>
            </w:pPr>
            <w:r w:rsidRPr="00717F51">
              <w:rPr>
                <w:rFonts w:ascii="Times New Roman" w:hAnsi="Times New Roman"/>
                <w:color w:val="auto"/>
              </w:rPr>
              <w:t>Chestnut</w:t>
            </w:r>
            <w:r w:rsidR="00CF5382" w:rsidRPr="00717F51">
              <w:rPr>
                <w:rFonts w:ascii="Times New Roman" w:hAnsi="Times New Roman"/>
                <w:color w:val="auto"/>
              </w:rPr>
              <w:t xml:space="preserve"> Teal</w:t>
            </w:r>
          </w:p>
        </w:tc>
        <w:tc>
          <w:tcPr>
            <w:tcW w:w="1134" w:type="dxa"/>
            <w:vAlign w:val="center"/>
          </w:tcPr>
          <w:p w14:paraId="26188DC2" w14:textId="1FF2D33C" w:rsidR="00396591" w:rsidRPr="00717F51" w:rsidRDefault="008A1F3C" w:rsidP="00D71A72">
            <w:pPr>
              <w:jc w:val="center"/>
              <w:rPr>
                <w:rFonts w:ascii="Times New Roman" w:hAnsi="Times New Roman"/>
                <w:color w:val="auto"/>
              </w:rPr>
            </w:pPr>
            <w:r w:rsidRPr="00717F51">
              <w:rPr>
                <w:rFonts w:ascii="Times New Roman" w:hAnsi="Times New Roman"/>
                <w:color w:val="auto"/>
              </w:rPr>
              <w:t>38</w:t>
            </w:r>
          </w:p>
        </w:tc>
        <w:tc>
          <w:tcPr>
            <w:tcW w:w="1276" w:type="dxa"/>
            <w:vAlign w:val="center"/>
          </w:tcPr>
          <w:p w14:paraId="170301A7"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696323A8" w14:textId="77DAD8F1" w:rsidR="00396591" w:rsidRPr="00717F51" w:rsidRDefault="006E4AC1" w:rsidP="00D71A72">
            <w:pPr>
              <w:jc w:val="center"/>
              <w:rPr>
                <w:rFonts w:ascii="Times New Roman" w:hAnsi="Times New Roman"/>
                <w:color w:val="auto"/>
              </w:rPr>
            </w:pPr>
            <w:r w:rsidRPr="00717F51">
              <w:rPr>
                <w:rFonts w:ascii="Times New Roman" w:hAnsi="Times New Roman"/>
                <w:color w:val="auto"/>
              </w:rPr>
              <w:t>250</w:t>
            </w:r>
          </w:p>
        </w:tc>
        <w:tc>
          <w:tcPr>
            <w:tcW w:w="2835" w:type="dxa"/>
            <w:vAlign w:val="center"/>
          </w:tcPr>
          <w:p w14:paraId="1B5BC285" w14:textId="1519897E" w:rsidR="00396591" w:rsidRPr="00717F51" w:rsidRDefault="00282556" w:rsidP="00282556">
            <w:pPr>
              <w:spacing w:after="0"/>
              <w:jc w:val="center"/>
              <w:rPr>
                <w:rFonts w:ascii="Times New Roman" w:hAnsi="Times New Roman"/>
                <w:color w:val="auto"/>
              </w:rPr>
            </w:pPr>
            <w:r w:rsidRPr="00717F51">
              <w:rPr>
                <w:rFonts w:ascii="Times New Roman" w:hAnsi="Times New Roman"/>
                <w:color w:val="auto"/>
              </w:rPr>
              <w:t>88,900</w:t>
            </w:r>
          </w:p>
          <w:p w14:paraId="2A421DAB" w14:textId="269F19EE" w:rsidR="00396591" w:rsidRPr="00717F51" w:rsidRDefault="00396591" w:rsidP="00282556">
            <w:pPr>
              <w:spacing w:after="0"/>
              <w:jc w:val="center"/>
              <w:rPr>
                <w:rFonts w:ascii="Times New Roman" w:hAnsi="Times New Roman"/>
                <w:color w:val="auto"/>
              </w:rPr>
            </w:pPr>
            <w:r w:rsidRPr="00717F51">
              <w:rPr>
                <w:rFonts w:ascii="Times New Roman" w:hAnsi="Times New Roman"/>
                <w:color w:val="auto"/>
              </w:rPr>
              <w:t>[</w:t>
            </w:r>
            <w:r w:rsidR="00282556" w:rsidRPr="00717F51">
              <w:rPr>
                <w:rFonts w:ascii="Times New Roman" w:hAnsi="Times New Roman"/>
                <w:color w:val="auto"/>
              </w:rPr>
              <w:t>58,200</w:t>
            </w:r>
            <w:r w:rsidRPr="00717F51">
              <w:rPr>
                <w:rFonts w:ascii="Times New Roman" w:hAnsi="Times New Roman"/>
                <w:color w:val="auto"/>
              </w:rPr>
              <w:t xml:space="preserve"> – </w:t>
            </w:r>
            <w:r w:rsidR="00282556" w:rsidRPr="00717F51">
              <w:rPr>
                <w:rFonts w:ascii="Times New Roman" w:hAnsi="Times New Roman"/>
                <w:color w:val="auto"/>
              </w:rPr>
              <w:t>129,000</w:t>
            </w:r>
            <w:r w:rsidRPr="00717F51">
              <w:rPr>
                <w:rFonts w:ascii="Times New Roman" w:hAnsi="Times New Roman"/>
                <w:color w:val="auto"/>
              </w:rPr>
              <w:t>]</w:t>
            </w:r>
          </w:p>
        </w:tc>
        <w:tc>
          <w:tcPr>
            <w:tcW w:w="1275" w:type="dxa"/>
            <w:vAlign w:val="center"/>
          </w:tcPr>
          <w:p w14:paraId="4578E92F" w14:textId="6EE4DBF6" w:rsidR="00396591" w:rsidRPr="00717F51" w:rsidRDefault="003375CC" w:rsidP="00D71A72">
            <w:pPr>
              <w:jc w:val="center"/>
              <w:rPr>
                <w:rFonts w:ascii="Times New Roman" w:hAnsi="Times New Roman"/>
                <w:color w:val="auto"/>
              </w:rPr>
            </w:pPr>
            <w:r w:rsidRPr="00717F51">
              <w:rPr>
                <w:rFonts w:ascii="Times New Roman" w:hAnsi="Times New Roman"/>
                <w:color w:val="auto"/>
              </w:rPr>
              <w:t>355.6</w:t>
            </w:r>
          </w:p>
        </w:tc>
      </w:tr>
      <w:tr w:rsidR="00717F51" w:rsidRPr="00717F51" w14:paraId="3ABABACC" w14:textId="77777777" w:rsidTr="00D71A72">
        <w:tc>
          <w:tcPr>
            <w:tcW w:w="1276" w:type="dxa"/>
            <w:vAlign w:val="center"/>
          </w:tcPr>
          <w:p w14:paraId="73589715" w14:textId="4AA365DA" w:rsidR="00CF5382" w:rsidRPr="00717F51" w:rsidRDefault="00CF5382" w:rsidP="00D71A72">
            <w:pPr>
              <w:jc w:val="left"/>
              <w:rPr>
                <w:rFonts w:ascii="Times New Roman" w:hAnsi="Times New Roman"/>
                <w:color w:val="auto"/>
              </w:rPr>
            </w:pPr>
            <w:r w:rsidRPr="00717F51">
              <w:rPr>
                <w:rFonts w:ascii="Times New Roman" w:hAnsi="Times New Roman"/>
                <w:color w:val="auto"/>
              </w:rPr>
              <w:t>Grey Teal</w:t>
            </w:r>
          </w:p>
        </w:tc>
        <w:tc>
          <w:tcPr>
            <w:tcW w:w="1134" w:type="dxa"/>
            <w:vAlign w:val="center"/>
          </w:tcPr>
          <w:p w14:paraId="28A8EC74" w14:textId="0A1C0080" w:rsidR="00CF5382" w:rsidRPr="00717F51" w:rsidRDefault="008A1F3C" w:rsidP="00D71A72">
            <w:pPr>
              <w:jc w:val="center"/>
              <w:rPr>
                <w:rFonts w:ascii="Times New Roman" w:hAnsi="Times New Roman"/>
                <w:color w:val="auto"/>
              </w:rPr>
            </w:pPr>
            <w:r w:rsidRPr="00717F51">
              <w:rPr>
                <w:rFonts w:ascii="Times New Roman" w:hAnsi="Times New Roman"/>
                <w:color w:val="auto"/>
              </w:rPr>
              <w:t>443</w:t>
            </w:r>
          </w:p>
        </w:tc>
        <w:tc>
          <w:tcPr>
            <w:tcW w:w="1276" w:type="dxa"/>
            <w:vAlign w:val="center"/>
          </w:tcPr>
          <w:p w14:paraId="7383E04D" w14:textId="32E5E0B9" w:rsidR="00CF5382" w:rsidRPr="00717F51" w:rsidRDefault="00082818"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2540D2B9" w14:textId="7DB1266F" w:rsidR="00CF5382" w:rsidRPr="00717F51" w:rsidRDefault="006E4AC1" w:rsidP="00D71A72">
            <w:pPr>
              <w:jc w:val="center"/>
              <w:rPr>
                <w:rFonts w:ascii="Times New Roman" w:hAnsi="Times New Roman"/>
                <w:color w:val="auto"/>
              </w:rPr>
            </w:pPr>
            <w:r w:rsidRPr="00717F51">
              <w:rPr>
                <w:rFonts w:ascii="Times New Roman" w:hAnsi="Times New Roman"/>
                <w:color w:val="auto"/>
              </w:rPr>
              <w:t>2,915</w:t>
            </w:r>
          </w:p>
        </w:tc>
        <w:tc>
          <w:tcPr>
            <w:tcW w:w="2835" w:type="dxa"/>
            <w:vAlign w:val="center"/>
          </w:tcPr>
          <w:p w14:paraId="7B22F0D3" w14:textId="4774A08D" w:rsidR="00282556" w:rsidRPr="00717F51" w:rsidRDefault="00282556" w:rsidP="00282556">
            <w:pPr>
              <w:spacing w:after="0"/>
              <w:jc w:val="center"/>
              <w:rPr>
                <w:rFonts w:ascii="Times New Roman" w:hAnsi="Times New Roman"/>
                <w:color w:val="auto"/>
              </w:rPr>
            </w:pPr>
            <w:r w:rsidRPr="00717F51">
              <w:rPr>
                <w:rFonts w:ascii="Times New Roman" w:hAnsi="Times New Roman"/>
                <w:color w:val="auto"/>
              </w:rPr>
              <w:t>349,800</w:t>
            </w:r>
          </w:p>
          <w:p w14:paraId="42E0DAA6" w14:textId="75EA53F4" w:rsidR="00CF5382" w:rsidRPr="00717F51" w:rsidRDefault="00282556" w:rsidP="00282556">
            <w:pPr>
              <w:spacing w:after="0"/>
              <w:jc w:val="center"/>
              <w:rPr>
                <w:rFonts w:ascii="Times New Roman" w:hAnsi="Times New Roman"/>
                <w:color w:val="auto"/>
              </w:rPr>
            </w:pPr>
            <w:r w:rsidRPr="00717F51">
              <w:rPr>
                <w:rFonts w:ascii="Times New Roman" w:hAnsi="Times New Roman"/>
                <w:color w:val="auto"/>
              </w:rPr>
              <w:t>[271,000 – 444,000]</w:t>
            </w:r>
          </w:p>
        </w:tc>
        <w:tc>
          <w:tcPr>
            <w:tcW w:w="1275" w:type="dxa"/>
            <w:vAlign w:val="center"/>
          </w:tcPr>
          <w:p w14:paraId="4730EB2B" w14:textId="7D75FADF" w:rsidR="00CF5382" w:rsidRPr="00717F51" w:rsidRDefault="003375CC" w:rsidP="00D71A72">
            <w:pPr>
              <w:jc w:val="center"/>
              <w:rPr>
                <w:rFonts w:ascii="Times New Roman" w:hAnsi="Times New Roman"/>
                <w:color w:val="auto"/>
              </w:rPr>
            </w:pPr>
            <w:r w:rsidRPr="00717F51">
              <w:rPr>
                <w:rFonts w:ascii="Times New Roman" w:hAnsi="Times New Roman"/>
                <w:color w:val="auto"/>
              </w:rPr>
              <w:t>120.0</w:t>
            </w:r>
          </w:p>
        </w:tc>
      </w:tr>
      <w:tr w:rsidR="00717F51" w:rsidRPr="00717F51" w14:paraId="63AE1340" w14:textId="77777777" w:rsidTr="00D71A72">
        <w:tc>
          <w:tcPr>
            <w:tcW w:w="1276" w:type="dxa"/>
            <w:vAlign w:val="center"/>
          </w:tcPr>
          <w:p w14:paraId="0DF333A3" w14:textId="77777777" w:rsidR="00396591" w:rsidRPr="00717F51" w:rsidRDefault="00396591" w:rsidP="00D71A72">
            <w:pPr>
              <w:jc w:val="left"/>
              <w:rPr>
                <w:rFonts w:ascii="Times New Roman" w:hAnsi="Times New Roman"/>
                <w:color w:val="auto"/>
              </w:rPr>
            </w:pPr>
            <w:r w:rsidRPr="00717F51">
              <w:rPr>
                <w:rFonts w:ascii="Times New Roman" w:hAnsi="Times New Roman"/>
                <w:color w:val="auto"/>
              </w:rPr>
              <w:t>Wood Duck</w:t>
            </w:r>
          </w:p>
        </w:tc>
        <w:tc>
          <w:tcPr>
            <w:tcW w:w="1134" w:type="dxa"/>
            <w:vAlign w:val="center"/>
          </w:tcPr>
          <w:p w14:paraId="4610B4A7" w14:textId="0B9629DF" w:rsidR="00396591" w:rsidRPr="00717F51" w:rsidRDefault="008A1F3C" w:rsidP="00D71A72">
            <w:pPr>
              <w:jc w:val="center"/>
              <w:rPr>
                <w:rFonts w:ascii="Times New Roman" w:hAnsi="Times New Roman"/>
                <w:color w:val="auto"/>
              </w:rPr>
            </w:pPr>
            <w:r w:rsidRPr="00717F51">
              <w:rPr>
                <w:rFonts w:ascii="Times New Roman" w:hAnsi="Times New Roman"/>
                <w:color w:val="auto"/>
              </w:rPr>
              <w:t>468</w:t>
            </w:r>
          </w:p>
        </w:tc>
        <w:tc>
          <w:tcPr>
            <w:tcW w:w="1276" w:type="dxa"/>
            <w:vAlign w:val="center"/>
          </w:tcPr>
          <w:p w14:paraId="09EF4C9A" w14:textId="77777777" w:rsidR="00396591" w:rsidRPr="00717F51" w:rsidRDefault="00396591" w:rsidP="00D71A72">
            <w:pPr>
              <w:jc w:val="center"/>
              <w:rPr>
                <w:rFonts w:ascii="Times New Roman" w:hAnsi="Times New Roman"/>
                <w:color w:val="auto"/>
              </w:rPr>
            </w:pPr>
            <w:r w:rsidRPr="00717F51">
              <w:rPr>
                <w:rFonts w:ascii="Times New Roman" w:hAnsi="Times New Roman"/>
                <w:color w:val="auto"/>
              </w:rPr>
              <w:t>6.58</w:t>
            </w:r>
          </w:p>
        </w:tc>
        <w:tc>
          <w:tcPr>
            <w:tcW w:w="1843" w:type="dxa"/>
            <w:vAlign w:val="center"/>
          </w:tcPr>
          <w:p w14:paraId="3C5A72EF" w14:textId="0BCF1233" w:rsidR="00396591" w:rsidRPr="00717F51" w:rsidRDefault="006E4AC1" w:rsidP="00D71A72">
            <w:pPr>
              <w:jc w:val="center"/>
              <w:rPr>
                <w:rFonts w:ascii="Times New Roman" w:hAnsi="Times New Roman"/>
                <w:color w:val="auto"/>
              </w:rPr>
            </w:pPr>
            <w:r w:rsidRPr="00717F51">
              <w:rPr>
                <w:rFonts w:ascii="Times New Roman" w:hAnsi="Times New Roman"/>
                <w:color w:val="auto"/>
              </w:rPr>
              <w:t>3</w:t>
            </w:r>
            <w:r w:rsidR="00396591" w:rsidRPr="00717F51">
              <w:rPr>
                <w:rFonts w:ascii="Times New Roman" w:hAnsi="Times New Roman"/>
                <w:color w:val="auto"/>
              </w:rPr>
              <w:t>,0</w:t>
            </w:r>
            <w:r w:rsidRPr="00717F51">
              <w:rPr>
                <w:rFonts w:ascii="Times New Roman" w:hAnsi="Times New Roman"/>
                <w:color w:val="auto"/>
              </w:rPr>
              <w:t>79</w:t>
            </w:r>
          </w:p>
        </w:tc>
        <w:tc>
          <w:tcPr>
            <w:tcW w:w="2835" w:type="dxa"/>
            <w:vAlign w:val="center"/>
          </w:tcPr>
          <w:p w14:paraId="74F7FD22" w14:textId="0D91D4BC" w:rsidR="00396591" w:rsidRPr="00717F51" w:rsidRDefault="00282556" w:rsidP="00282556">
            <w:pPr>
              <w:spacing w:after="0"/>
              <w:jc w:val="center"/>
              <w:rPr>
                <w:rFonts w:ascii="Times New Roman" w:hAnsi="Times New Roman"/>
                <w:color w:val="auto"/>
              </w:rPr>
            </w:pPr>
            <w:r w:rsidRPr="00717F51">
              <w:rPr>
                <w:rFonts w:ascii="Times New Roman" w:hAnsi="Times New Roman"/>
                <w:color w:val="auto"/>
              </w:rPr>
              <w:t>823,700</w:t>
            </w:r>
          </w:p>
          <w:p w14:paraId="68B6F809" w14:textId="16940FF4" w:rsidR="00396591" w:rsidRPr="00717F51" w:rsidRDefault="00396591" w:rsidP="00282556">
            <w:pPr>
              <w:spacing w:after="0"/>
              <w:jc w:val="center"/>
              <w:rPr>
                <w:rFonts w:ascii="Times New Roman" w:hAnsi="Times New Roman"/>
                <w:color w:val="auto"/>
              </w:rPr>
            </w:pPr>
            <w:r w:rsidRPr="00717F51">
              <w:rPr>
                <w:rFonts w:ascii="Times New Roman" w:hAnsi="Times New Roman"/>
                <w:color w:val="auto"/>
              </w:rPr>
              <w:t>[</w:t>
            </w:r>
            <w:r w:rsidR="00282556" w:rsidRPr="00717F51">
              <w:rPr>
                <w:rFonts w:ascii="Times New Roman" w:hAnsi="Times New Roman"/>
                <w:color w:val="auto"/>
              </w:rPr>
              <w:t>661,300</w:t>
            </w:r>
            <w:r w:rsidRPr="00717F51">
              <w:rPr>
                <w:rFonts w:ascii="Times New Roman" w:hAnsi="Times New Roman"/>
                <w:color w:val="auto"/>
              </w:rPr>
              <w:t xml:space="preserve"> </w:t>
            </w:r>
            <w:r w:rsidR="00282556" w:rsidRPr="00717F51">
              <w:rPr>
                <w:rFonts w:ascii="Times New Roman" w:hAnsi="Times New Roman"/>
                <w:color w:val="auto"/>
              </w:rPr>
              <w:t>–</w:t>
            </w:r>
            <w:r w:rsidRPr="00717F51">
              <w:rPr>
                <w:rFonts w:ascii="Times New Roman" w:hAnsi="Times New Roman"/>
                <w:color w:val="auto"/>
              </w:rPr>
              <w:t xml:space="preserve"> 9</w:t>
            </w:r>
            <w:r w:rsidR="00282556" w:rsidRPr="00717F51">
              <w:rPr>
                <w:rFonts w:ascii="Times New Roman" w:hAnsi="Times New Roman"/>
                <w:color w:val="auto"/>
              </w:rPr>
              <w:t>98,700</w:t>
            </w:r>
            <w:r w:rsidRPr="00717F51">
              <w:rPr>
                <w:rFonts w:ascii="Times New Roman" w:hAnsi="Times New Roman"/>
                <w:color w:val="auto"/>
              </w:rPr>
              <w:t>]</w:t>
            </w:r>
          </w:p>
        </w:tc>
        <w:tc>
          <w:tcPr>
            <w:tcW w:w="1275" w:type="dxa"/>
            <w:vAlign w:val="center"/>
          </w:tcPr>
          <w:p w14:paraId="4E5666AE" w14:textId="581B7D44" w:rsidR="00396591" w:rsidRPr="00717F51" w:rsidRDefault="003375CC" w:rsidP="00D71A72">
            <w:pPr>
              <w:jc w:val="center"/>
              <w:rPr>
                <w:rFonts w:ascii="Times New Roman" w:hAnsi="Times New Roman"/>
                <w:color w:val="auto"/>
              </w:rPr>
            </w:pPr>
            <w:r w:rsidRPr="00717F51">
              <w:rPr>
                <w:rFonts w:ascii="Times New Roman" w:hAnsi="Times New Roman"/>
                <w:color w:val="auto"/>
              </w:rPr>
              <w:t>267.5</w:t>
            </w:r>
          </w:p>
        </w:tc>
      </w:tr>
    </w:tbl>
    <w:p w14:paraId="282569A0" w14:textId="77777777" w:rsidR="00396591" w:rsidRPr="00717F51" w:rsidRDefault="00396591" w:rsidP="00396591">
      <w:pPr>
        <w:spacing w:before="120" w:after="0"/>
        <w:rPr>
          <w:rFonts w:ascii="Times New Roman" w:hAnsi="Times New Roman"/>
          <w:color w:val="auto"/>
          <w:sz w:val="20"/>
          <w:szCs w:val="20"/>
        </w:rPr>
      </w:pPr>
      <w:proofErr w:type="spellStart"/>
      <w:r w:rsidRPr="00717F51">
        <w:rPr>
          <w:rFonts w:ascii="Times New Roman" w:hAnsi="Times New Roman"/>
          <w:color w:val="auto"/>
          <w:sz w:val="20"/>
          <w:szCs w:val="20"/>
          <w:vertAlign w:val="superscript"/>
        </w:rPr>
        <w:t>a</w:t>
      </w:r>
      <w:r w:rsidRPr="00717F51">
        <w:rPr>
          <w:rFonts w:ascii="Times New Roman" w:hAnsi="Times New Roman"/>
          <w:color w:val="auto"/>
          <w:sz w:val="20"/>
          <w:szCs w:val="20"/>
        </w:rPr>
        <w:t>This</w:t>
      </w:r>
      <w:proofErr w:type="spellEnd"/>
      <w:r w:rsidRPr="00717F51">
        <w:rPr>
          <w:rFonts w:ascii="Times New Roman" w:hAnsi="Times New Roman"/>
          <w:color w:val="auto"/>
          <w:sz w:val="20"/>
          <w:szCs w:val="20"/>
        </w:rPr>
        <w:t xml:space="preserve"> multiplier is based on the nominal EAWS coverage of Victoria of 15.2%.</w:t>
      </w:r>
    </w:p>
    <w:p w14:paraId="3E51DDC4" w14:textId="1AAF8ED2" w:rsidR="00396591" w:rsidRPr="00717F51" w:rsidRDefault="00396591" w:rsidP="00396591">
      <w:pPr>
        <w:spacing w:after="0"/>
        <w:rPr>
          <w:rFonts w:ascii="Times New Roman" w:hAnsi="Times New Roman"/>
          <w:color w:val="auto"/>
          <w:sz w:val="20"/>
          <w:szCs w:val="20"/>
        </w:rPr>
      </w:pPr>
      <w:proofErr w:type="spellStart"/>
      <w:r w:rsidRPr="00717F51">
        <w:rPr>
          <w:rFonts w:ascii="Times New Roman" w:hAnsi="Times New Roman"/>
          <w:color w:val="auto"/>
          <w:sz w:val="20"/>
          <w:szCs w:val="20"/>
          <w:vertAlign w:val="superscript"/>
        </w:rPr>
        <w:t>b</w:t>
      </w:r>
      <w:r w:rsidRPr="00717F51">
        <w:rPr>
          <w:rFonts w:ascii="Times New Roman" w:hAnsi="Times New Roman"/>
          <w:color w:val="auto"/>
          <w:sz w:val="20"/>
          <w:szCs w:val="20"/>
        </w:rPr>
        <w:t>The</w:t>
      </w:r>
      <w:proofErr w:type="spellEnd"/>
      <w:r w:rsidRPr="00717F51">
        <w:rPr>
          <w:rFonts w:ascii="Times New Roman" w:hAnsi="Times New Roman"/>
          <w:color w:val="auto"/>
          <w:sz w:val="20"/>
          <w:szCs w:val="20"/>
        </w:rPr>
        <w:t xml:space="preserve"> model-based population estimate of Ramsey and Fanson (202</w:t>
      </w:r>
      <w:r w:rsidR="006E4AC1" w:rsidRPr="00717F51">
        <w:rPr>
          <w:rFonts w:ascii="Times New Roman" w:hAnsi="Times New Roman"/>
          <w:color w:val="auto"/>
          <w:sz w:val="20"/>
          <w:szCs w:val="20"/>
        </w:rPr>
        <w:t>3</w:t>
      </w:r>
      <w:r w:rsidRPr="00717F51">
        <w:rPr>
          <w:rFonts w:ascii="Times New Roman" w:hAnsi="Times New Roman"/>
          <w:color w:val="auto"/>
          <w:sz w:val="20"/>
          <w:szCs w:val="20"/>
        </w:rPr>
        <w:t>) is used here.</w:t>
      </w:r>
    </w:p>
    <w:p w14:paraId="00F46C3E" w14:textId="77777777" w:rsidR="00802AE0" w:rsidRPr="00717F51" w:rsidRDefault="00802AE0" w:rsidP="00396591">
      <w:pPr>
        <w:spacing w:before="120" w:after="0"/>
        <w:rPr>
          <w:rFonts w:ascii="Times New Roman" w:hAnsi="Times New Roman"/>
          <w:color w:val="auto"/>
          <w:sz w:val="20"/>
          <w:szCs w:val="20"/>
        </w:rPr>
      </w:pPr>
    </w:p>
    <w:p w14:paraId="2D503539" w14:textId="77777777" w:rsidR="00A801E5" w:rsidRPr="00717F51" w:rsidRDefault="00A801E5" w:rsidP="00A801E5">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195432A" wp14:editId="6B483C4F">
            <wp:extent cx="4928958" cy="4928958"/>
            <wp:effectExtent l="0" t="0" r="5080" b="5080"/>
            <wp:docPr id="4" name="Picture 4" descr="Figure 5. Estimated correction factors for conversion between EAWS relative abundance and absolute game duck abundance, based on 3 and 6 years of data for Victoria and the NSW Riverina,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Estimated correction factors for conversion between EAWS relative abundance and absolute game duck abundance, based on 3 and 6 years of data for Victoria and the NSW Riverina, respectively. "/>
                    <pic:cNvPicPr>
                      <a:picLocks noChangeAspect="1" noChangeArrowheads="1"/>
                    </pic:cNvPicPr>
                  </pic:nvPicPr>
                  <pic:blipFill>
                    <a:blip r:embed="rId28"/>
                    <a:stretch>
                      <a:fillRect/>
                    </a:stretch>
                  </pic:blipFill>
                  <pic:spPr bwMode="auto">
                    <a:xfrm>
                      <a:off x="0" y="0"/>
                      <a:ext cx="4943915" cy="4943915"/>
                    </a:xfrm>
                    <a:prstGeom prst="rect">
                      <a:avLst/>
                    </a:prstGeom>
                    <a:noFill/>
                    <a:ln>
                      <a:noFill/>
                    </a:ln>
                  </pic:spPr>
                </pic:pic>
              </a:graphicData>
            </a:graphic>
          </wp:inline>
        </w:drawing>
      </w:r>
    </w:p>
    <w:p w14:paraId="5248390B" w14:textId="69BDD881" w:rsidR="005171C6" w:rsidRPr="00717F51" w:rsidRDefault="00A801E5" w:rsidP="00802AE0">
      <w:pPr>
        <w:pStyle w:val="Caption"/>
        <w:spacing w:before="0"/>
        <w:rPr>
          <w:rFonts w:ascii="Times New Roman" w:hAnsi="Times New Roman"/>
          <w:color w:val="auto"/>
          <w:sz w:val="24"/>
          <w:szCs w:val="24"/>
        </w:rPr>
      </w:pPr>
      <w:bookmarkStart w:id="52" w:name="_Toc139562093"/>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E748D9" w:rsidRPr="00717F51">
        <w:rPr>
          <w:rFonts w:ascii="Times New Roman" w:hAnsi="Times New Roman"/>
          <w:noProof/>
          <w:color w:val="auto"/>
          <w:sz w:val="24"/>
          <w:szCs w:val="24"/>
        </w:rPr>
        <w:t>5</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Es</w:t>
      </w:r>
      <w:r w:rsidR="004070C4" w:rsidRPr="00717F51">
        <w:rPr>
          <w:rFonts w:ascii="Times New Roman" w:hAnsi="Times New Roman"/>
          <w:color w:val="auto"/>
          <w:sz w:val="24"/>
          <w:szCs w:val="24"/>
        </w:rPr>
        <w:t xml:space="preserve">timated correction factors for conversion between EAWS relative abundance and absolute </w:t>
      </w:r>
      <w:r w:rsidR="00111D9F" w:rsidRPr="00717F51">
        <w:rPr>
          <w:rFonts w:ascii="Times New Roman" w:hAnsi="Times New Roman"/>
          <w:color w:val="auto"/>
          <w:sz w:val="24"/>
          <w:szCs w:val="24"/>
        </w:rPr>
        <w:t xml:space="preserve">game duck </w:t>
      </w:r>
      <w:r w:rsidR="004070C4" w:rsidRPr="00717F51">
        <w:rPr>
          <w:rFonts w:ascii="Times New Roman" w:hAnsi="Times New Roman"/>
          <w:color w:val="auto"/>
          <w:sz w:val="24"/>
          <w:szCs w:val="24"/>
        </w:rPr>
        <w:t xml:space="preserve">abundance, based on </w:t>
      </w:r>
      <w:r w:rsidR="00802AE0" w:rsidRPr="00717F51">
        <w:rPr>
          <w:rFonts w:ascii="Times New Roman" w:hAnsi="Times New Roman"/>
          <w:color w:val="auto"/>
          <w:sz w:val="24"/>
          <w:szCs w:val="24"/>
        </w:rPr>
        <w:t>3</w:t>
      </w:r>
      <w:r w:rsidR="004070C4" w:rsidRPr="00717F51">
        <w:rPr>
          <w:rFonts w:ascii="Times New Roman" w:hAnsi="Times New Roman"/>
          <w:color w:val="auto"/>
          <w:sz w:val="24"/>
          <w:szCs w:val="24"/>
        </w:rPr>
        <w:t xml:space="preserve"> </w:t>
      </w:r>
      <w:r w:rsidR="00802AE0" w:rsidRPr="00717F51">
        <w:rPr>
          <w:rFonts w:ascii="Times New Roman" w:hAnsi="Times New Roman"/>
          <w:color w:val="auto"/>
          <w:sz w:val="24"/>
          <w:szCs w:val="24"/>
        </w:rPr>
        <w:t xml:space="preserve">and 6 </w:t>
      </w:r>
      <w:r w:rsidR="004070C4" w:rsidRPr="00717F51">
        <w:rPr>
          <w:rFonts w:ascii="Times New Roman" w:hAnsi="Times New Roman"/>
          <w:color w:val="auto"/>
          <w:sz w:val="24"/>
          <w:szCs w:val="24"/>
        </w:rPr>
        <w:t xml:space="preserve">years of data for </w:t>
      </w:r>
      <w:r w:rsidR="00802AE0" w:rsidRPr="00717F51">
        <w:rPr>
          <w:rFonts w:ascii="Times New Roman" w:hAnsi="Times New Roman"/>
          <w:color w:val="auto"/>
          <w:sz w:val="24"/>
          <w:szCs w:val="24"/>
        </w:rPr>
        <w:t>Victoria and</w:t>
      </w:r>
      <w:r w:rsidR="004070C4" w:rsidRPr="00717F51">
        <w:rPr>
          <w:rFonts w:ascii="Times New Roman" w:hAnsi="Times New Roman"/>
          <w:color w:val="auto"/>
          <w:sz w:val="24"/>
          <w:szCs w:val="24"/>
        </w:rPr>
        <w:t xml:space="preserve"> </w:t>
      </w:r>
      <w:r w:rsidR="00802AE0" w:rsidRPr="00717F51">
        <w:rPr>
          <w:rFonts w:ascii="Times New Roman" w:hAnsi="Times New Roman"/>
          <w:color w:val="auto"/>
          <w:sz w:val="24"/>
          <w:szCs w:val="24"/>
        </w:rPr>
        <w:t xml:space="preserve">the </w:t>
      </w:r>
      <w:r w:rsidR="004070C4" w:rsidRPr="00717F51">
        <w:rPr>
          <w:rFonts w:ascii="Times New Roman" w:hAnsi="Times New Roman"/>
          <w:color w:val="auto"/>
          <w:sz w:val="24"/>
          <w:szCs w:val="24"/>
        </w:rPr>
        <w:t>NSW Riverina</w:t>
      </w:r>
      <w:r w:rsidR="00802AE0" w:rsidRPr="00717F51">
        <w:rPr>
          <w:rFonts w:ascii="Times New Roman" w:hAnsi="Times New Roman"/>
          <w:color w:val="auto"/>
          <w:sz w:val="24"/>
          <w:szCs w:val="24"/>
        </w:rPr>
        <w:t>, respectively</w:t>
      </w:r>
      <w:r w:rsidR="004070C4" w:rsidRPr="00717F51">
        <w:rPr>
          <w:rFonts w:ascii="Times New Roman" w:hAnsi="Times New Roman"/>
          <w:color w:val="auto"/>
          <w:sz w:val="24"/>
          <w:szCs w:val="24"/>
        </w:rPr>
        <w:t xml:space="preserve">. </w:t>
      </w:r>
      <w:r w:rsidR="00802AE0" w:rsidRPr="00717F51">
        <w:rPr>
          <w:rFonts w:ascii="Times New Roman" w:hAnsi="Times New Roman"/>
          <w:color w:val="auto"/>
          <w:sz w:val="24"/>
          <w:szCs w:val="24"/>
        </w:rPr>
        <w:t xml:space="preserve">Correction factors calculated for Victoria using design- and model-based estimates of absolute abundance are shown separately. </w:t>
      </w:r>
      <w:r w:rsidR="004070C4" w:rsidRPr="00717F51">
        <w:rPr>
          <w:rFonts w:ascii="Times New Roman" w:hAnsi="Times New Roman"/>
          <w:color w:val="auto"/>
          <w:sz w:val="24"/>
          <w:szCs w:val="24"/>
        </w:rPr>
        <w:t xml:space="preserve">Jittered points represent the independent correction factor estimated for each year. </w:t>
      </w:r>
      <w:r w:rsidR="00802AE0" w:rsidRPr="00717F51">
        <w:rPr>
          <w:rFonts w:ascii="Times New Roman" w:hAnsi="Times New Roman"/>
          <w:color w:val="auto"/>
          <w:sz w:val="24"/>
          <w:szCs w:val="24"/>
        </w:rPr>
        <w:t>Horizontal back bars represent</w:t>
      </w:r>
      <w:r w:rsidR="00111D9F" w:rsidRPr="00717F51">
        <w:rPr>
          <w:rFonts w:ascii="Times New Roman" w:hAnsi="Times New Roman"/>
          <w:color w:val="auto"/>
          <w:sz w:val="24"/>
          <w:szCs w:val="24"/>
        </w:rPr>
        <w:t xml:space="preserve"> the average correction factor </w:t>
      </w:r>
      <w:r w:rsidR="00802AE0" w:rsidRPr="00717F51">
        <w:rPr>
          <w:rFonts w:ascii="Times New Roman" w:hAnsi="Times New Roman"/>
          <w:color w:val="auto"/>
          <w:sz w:val="24"/>
          <w:szCs w:val="24"/>
        </w:rPr>
        <w:t>for each group.</w:t>
      </w:r>
      <w:bookmarkEnd w:id="52"/>
      <w:r w:rsidR="00045A4A" w:rsidRPr="00717F51">
        <w:rPr>
          <w:rFonts w:ascii="Times New Roman" w:hAnsi="Times New Roman"/>
          <w:color w:val="auto"/>
          <w:sz w:val="24"/>
          <w:szCs w:val="24"/>
        </w:rPr>
        <w:br w:type="page"/>
      </w:r>
    </w:p>
    <w:p w14:paraId="0E950512" w14:textId="0EE30DC8" w:rsidR="005171C6" w:rsidRPr="00717F51" w:rsidRDefault="004D2E73" w:rsidP="007C6494">
      <w:pPr>
        <w:pStyle w:val="Heading3"/>
        <w:tabs>
          <w:tab w:val="clear" w:pos="851"/>
        </w:tabs>
        <w:ind w:left="0" w:firstLine="0"/>
        <w:rPr>
          <w:rFonts w:ascii="Times New Roman" w:hAnsi="Times New Roman" w:cs="Times New Roman"/>
          <w:b w:val="0"/>
          <w:bCs w:val="0"/>
          <w:color w:val="auto"/>
          <w:sz w:val="24"/>
          <w:szCs w:val="24"/>
        </w:rPr>
      </w:pPr>
      <w:bookmarkStart w:id="53" w:name="_Toc144993732"/>
      <w:r w:rsidRPr="00717F51">
        <w:rPr>
          <w:rFonts w:ascii="Times New Roman" w:hAnsi="Times New Roman" w:cs="Times New Roman"/>
          <w:b w:val="0"/>
          <w:bCs w:val="0"/>
          <w:color w:val="auto"/>
          <w:sz w:val="24"/>
          <w:szCs w:val="24"/>
        </w:rPr>
        <w:lastRenderedPageBreak/>
        <w:t>Relationship</w:t>
      </w:r>
      <w:r w:rsidR="004F13D0" w:rsidRPr="00717F51">
        <w:rPr>
          <w:rFonts w:ascii="Times New Roman" w:hAnsi="Times New Roman" w:cs="Times New Roman"/>
          <w:b w:val="0"/>
          <w:bCs w:val="0"/>
          <w:color w:val="auto"/>
          <w:sz w:val="24"/>
          <w:szCs w:val="24"/>
        </w:rPr>
        <w:t>s</w:t>
      </w:r>
      <w:r w:rsidRPr="00717F51">
        <w:rPr>
          <w:rFonts w:ascii="Times New Roman" w:hAnsi="Times New Roman" w:cs="Times New Roman"/>
          <w:b w:val="0"/>
          <w:bCs w:val="0"/>
          <w:color w:val="auto"/>
          <w:sz w:val="24"/>
          <w:szCs w:val="24"/>
        </w:rPr>
        <w:t xml:space="preserve"> between </w:t>
      </w:r>
      <w:r w:rsidR="00EA5C19" w:rsidRPr="00717F51">
        <w:rPr>
          <w:rFonts w:ascii="Times New Roman" w:hAnsi="Times New Roman" w:cs="Times New Roman"/>
          <w:b w:val="0"/>
          <w:bCs w:val="0"/>
          <w:color w:val="auto"/>
          <w:sz w:val="24"/>
          <w:szCs w:val="24"/>
        </w:rPr>
        <w:t xml:space="preserve">subregion </w:t>
      </w:r>
      <w:r w:rsidRPr="00717F51">
        <w:rPr>
          <w:rFonts w:ascii="Times New Roman" w:hAnsi="Times New Roman" w:cs="Times New Roman"/>
          <w:b w:val="0"/>
          <w:bCs w:val="0"/>
          <w:color w:val="auto"/>
          <w:sz w:val="24"/>
          <w:szCs w:val="24"/>
        </w:rPr>
        <w:t>carrying capacit</w:t>
      </w:r>
      <w:r w:rsidR="00EA5C19" w:rsidRPr="00717F51">
        <w:rPr>
          <w:rFonts w:ascii="Times New Roman" w:hAnsi="Times New Roman" w:cs="Times New Roman"/>
          <w:b w:val="0"/>
          <w:bCs w:val="0"/>
          <w:color w:val="auto"/>
          <w:sz w:val="24"/>
          <w:szCs w:val="24"/>
        </w:rPr>
        <w:t>ies</w:t>
      </w:r>
      <w:r w:rsidRPr="00717F51">
        <w:rPr>
          <w:rFonts w:ascii="Times New Roman" w:hAnsi="Times New Roman" w:cs="Times New Roman"/>
          <w:b w:val="0"/>
          <w:bCs w:val="0"/>
          <w:color w:val="auto"/>
          <w:sz w:val="24"/>
          <w:szCs w:val="24"/>
        </w:rPr>
        <w:t xml:space="preserve"> and </w:t>
      </w:r>
      <w:proofErr w:type="gramStart"/>
      <w:r w:rsidRPr="00717F51">
        <w:rPr>
          <w:rFonts w:ascii="Times New Roman" w:hAnsi="Times New Roman" w:cs="Times New Roman"/>
          <w:b w:val="0"/>
          <w:bCs w:val="0"/>
          <w:color w:val="auto"/>
          <w:sz w:val="24"/>
          <w:szCs w:val="24"/>
        </w:rPr>
        <w:t>SPEI</w:t>
      </w:r>
      <w:bookmarkEnd w:id="53"/>
      <w:proofErr w:type="gramEnd"/>
    </w:p>
    <w:p w14:paraId="11400058" w14:textId="560978C1" w:rsidR="00070F4A" w:rsidRPr="00717F51" w:rsidRDefault="006B546D" w:rsidP="004D2E73">
      <w:pPr>
        <w:rPr>
          <w:rFonts w:ascii="Times New Roman" w:hAnsi="Times New Roman"/>
          <w:color w:val="auto"/>
          <w:sz w:val="24"/>
          <w:szCs w:val="24"/>
        </w:rPr>
      </w:pPr>
      <w:r w:rsidRPr="00717F51">
        <w:rPr>
          <w:rFonts w:ascii="Times New Roman" w:hAnsi="Times New Roman"/>
          <w:color w:val="auto"/>
          <w:sz w:val="24"/>
          <w:szCs w:val="24"/>
        </w:rPr>
        <w:t xml:space="preserve">To develop a baseline scenario </w:t>
      </w:r>
      <w:r w:rsidR="00EA5C19" w:rsidRPr="00717F51">
        <w:rPr>
          <w:rFonts w:ascii="Times New Roman" w:hAnsi="Times New Roman"/>
          <w:color w:val="auto"/>
          <w:sz w:val="24"/>
          <w:szCs w:val="24"/>
        </w:rPr>
        <w:t>characterising</w:t>
      </w:r>
      <w:r w:rsidRPr="00717F51">
        <w:rPr>
          <w:rFonts w:ascii="Times New Roman" w:hAnsi="Times New Roman"/>
          <w:color w:val="auto"/>
          <w:sz w:val="24"/>
          <w:szCs w:val="24"/>
        </w:rPr>
        <w:t xml:space="preserve"> the impact of environmental variability on game duck carrying capacity</w:t>
      </w:r>
      <w:r w:rsidR="00EA5C19" w:rsidRPr="00717F51">
        <w:rPr>
          <w:rFonts w:ascii="Times New Roman" w:hAnsi="Times New Roman"/>
          <w:color w:val="auto"/>
          <w:sz w:val="24"/>
          <w:szCs w:val="24"/>
        </w:rPr>
        <w:t xml:space="preserve"> in the four subregions</w:t>
      </w:r>
      <w:r w:rsidRPr="00717F51">
        <w:rPr>
          <w:rFonts w:ascii="Times New Roman" w:hAnsi="Times New Roman"/>
          <w:color w:val="auto"/>
          <w:sz w:val="24"/>
          <w:szCs w:val="24"/>
        </w:rPr>
        <w:t xml:space="preserve">, </w:t>
      </w:r>
      <w:r w:rsidR="00EA5C19" w:rsidRPr="00717F51">
        <w:rPr>
          <w:rFonts w:ascii="Times New Roman" w:hAnsi="Times New Roman"/>
          <w:color w:val="auto"/>
          <w:sz w:val="24"/>
          <w:szCs w:val="24"/>
        </w:rPr>
        <w:t xml:space="preserve">the correction factors estimated above </w:t>
      </w:r>
      <w:r w:rsidR="001742B5" w:rsidRPr="00717F51">
        <w:rPr>
          <w:rFonts w:ascii="Times New Roman" w:hAnsi="Times New Roman"/>
          <w:color w:val="auto"/>
          <w:sz w:val="24"/>
          <w:szCs w:val="24"/>
        </w:rPr>
        <w:t>were used</w:t>
      </w:r>
      <w:r w:rsidR="00EA5C19" w:rsidRPr="00717F51">
        <w:rPr>
          <w:rFonts w:ascii="Times New Roman" w:hAnsi="Times New Roman"/>
          <w:color w:val="auto"/>
          <w:sz w:val="24"/>
          <w:szCs w:val="24"/>
        </w:rPr>
        <w:t xml:space="preserve">. Specifically, the mean correction factors calculated for the NSW Riverina were applied in the Northern Basin, Lake Eyre </w:t>
      </w:r>
      <w:proofErr w:type="gramStart"/>
      <w:r w:rsidR="00EA5C19" w:rsidRPr="00717F51">
        <w:rPr>
          <w:rFonts w:ascii="Times New Roman" w:hAnsi="Times New Roman"/>
          <w:color w:val="auto"/>
          <w:sz w:val="24"/>
          <w:szCs w:val="24"/>
        </w:rPr>
        <w:t>Basin</w:t>
      </w:r>
      <w:proofErr w:type="gramEnd"/>
      <w:r w:rsidR="00EA5C19" w:rsidRPr="00717F51">
        <w:rPr>
          <w:rFonts w:ascii="Times New Roman" w:hAnsi="Times New Roman"/>
          <w:color w:val="auto"/>
          <w:sz w:val="24"/>
          <w:szCs w:val="24"/>
        </w:rPr>
        <w:t xml:space="preserve"> and South Australian subregions. However, for the Victorian subregion, </w:t>
      </w:r>
      <w:r w:rsidR="009D65F1" w:rsidRPr="00717F51">
        <w:rPr>
          <w:rFonts w:ascii="Times New Roman" w:hAnsi="Times New Roman"/>
          <w:color w:val="auto"/>
          <w:sz w:val="24"/>
          <w:szCs w:val="24"/>
        </w:rPr>
        <w:t>we used a weighted average of correction factors from both regions (for Black Duck, Chestnut Teal and Grey Teal) or the mean estimate for Victoria (for Wood Duck)</w:t>
      </w:r>
      <w:r w:rsidR="00EA5C19" w:rsidRPr="00717F51">
        <w:rPr>
          <w:rFonts w:ascii="Times New Roman" w:hAnsi="Times New Roman"/>
          <w:color w:val="auto"/>
          <w:sz w:val="24"/>
          <w:szCs w:val="24"/>
        </w:rPr>
        <w:t xml:space="preserve"> to ensure the simulation model could re-create game duck abundances encompassing the most recent </w:t>
      </w:r>
      <w:r w:rsidR="00D449E7" w:rsidRPr="00717F51">
        <w:rPr>
          <w:rFonts w:ascii="Times New Roman" w:hAnsi="Times New Roman"/>
          <w:color w:val="auto"/>
          <w:sz w:val="24"/>
          <w:szCs w:val="24"/>
        </w:rPr>
        <w:t xml:space="preserve">Victorian </w:t>
      </w:r>
      <w:r w:rsidR="00EA5C19" w:rsidRPr="00717F51">
        <w:rPr>
          <w:rFonts w:ascii="Times New Roman" w:hAnsi="Times New Roman"/>
          <w:color w:val="auto"/>
          <w:sz w:val="24"/>
          <w:szCs w:val="24"/>
        </w:rPr>
        <w:t xml:space="preserve">estimates </w:t>
      </w:r>
      <w:r w:rsidR="00EA5C19"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D449E7" w:rsidRPr="00717F51">
        <w:rPr>
          <w:rFonts w:ascii="Times New Roman" w:hAnsi="Times New Roman"/>
          <w:color w:val="auto"/>
          <w:sz w:val="24"/>
          <w:szCs w:val="24"/>
        </w:rPr>
        <w:instrText xml:space="preserve"> ADDIN EN.CITE </w:instrText>
      </w:r>
      <w:r w:rsidR="00D449E7"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D449E7" w:rsidRPr="00717F51">
        <w:rPr>
          <w:rFonts w:ascii="Times New Roman" w:hAnsi="Times New Roman"/>
          <w:color w:val="auto"/>
          <w:sz w:val="24"/>
          <w:szCs w:val="24"/>
        </w:rPr>
        <w:instrText xml:space="preserve"> ADDIN EN.CITE.DATA </w:instrText>
      </w:r>
      <w:r w:rsidR="00D449E7" w:rsidRPr="00717F51">
        <w:rPr>
          <w:rFonts w:ascii="Times New Roman" w:hAnsi="Times New Roman"/>
          <w:color w:val="auto"/>
          <w:sz w:val="24"/>
          <w:szCs w:val="24"/>
        </w:rPr>
      </w:r>
      <w:r w:rsidR="00D449E7" w:rsidRPr="00717F51">
        <w:rPr>
          <w:rFonts w:ascii="Times New Roman" w:hAnsi="Times New Roman"/>
          <w:color w:val="auto"/>
          <w:sz w:val="24"/>
          <w:szCs w:val="24"/>
        </w:rPr>
        <w:fldChar w:fldCharType="end"/>
      </w:r>
      <w:r w:rsidR="00EA5C19" w:rsidRPr="00717F51">
        <w:rPr>
          <w:rFonts w:ascii="Times New Roman" w:hAnsi="Times New Roman"/>
          <w:color w:val="auto"/>
          <w:sz w:val="24"/>
          <w:szCs w:val="24"/>
        </w:rPr>
      </w:r>
      <w:r w:rsidR="00EA5C19" w:rsidRPr="00717F51">
        <w:rPr>
          <w:rFonts w:ascii="Times New Roman" w:hAnsi="Times New Roman"/>
          <w:color w:val="auto"/>
          <w:sz w:val="24"/>
          <w:szCs w:val="24"/>
        </w:rPr>
        <w:fldChar w:fldCharType="separate"/>
      </w:r>
      <w:r w:rsidR="00D449E7" w:rsidRPr="00717F51">
        <w:rPr>
          <w:rFonts w:ascii="Times New Roman" w:hAnsi="Times New Roman"/>
          <w:noProof/>
          <w:color w:val="auto"/>
          <w:sz w:val="24"/>
          <w:szCs w:val="24"/>
        </w:rPr>
        <w:t>(</w:t>
      </w:r>
      <w:hyperlink w:anchor="_ENREF_26" w:tooltip="Ramsey, 2021 #2374" w:history="1">
        <w:r w:rsidR="009D3C42" w:rsidRPr="00717F51">
          <w:rPr>
            <w:rFonts w:ascii="Times New Roman" w:hAnsi="Times New Roman"/>
            <w:noProof/>
            <w:color w:val="auto"/>
            <w:sz w:val="24"/>
            <w:szCs w:val="24"/>
          </w:rPr>
          <w:t>Ramsey and Fanson 2021</w:t>
        </w:r>
      </w:hyperlink>
      <w:r w:rsidR="00D449E7" w:rsidRPr="00717F51">
        <w:rPr>
          <w:rFonts w:ascii="Times New Roman" w:hAnsi="Times New Roman"/>
          <w:noProof/>
          <w:color w:val="auto"/>
          <w:sz w:val="24"/>
          <w:szCs w:val="24"/>
        </w:rPr>
        <w:t xml:space="preserve">; </w:t>
      </w:r>
      <w:hyperlink w:anchor="_ENREF_27" w:tooltip="Ramsey, 2022 #2394" w:history="1">
        <w:r w:rsidR="009D3C42" w:rsidRPr="00717F51">
          <w:rPr>
            <w:rFonts w:ascii="Times New Roman" w:hAnsi="Times New Roman"/>
            <w:noProof/>
            <w:color w:val="auto"/>
            <w:sz w:val="24"/>
            <w:szCs w:val="24"/>
          </w:rPr>
          <w:t>2022</w:t>
        </w:r>
      </w:hyperlink>
      <w:r w:rsidR="00D449E7" w:rsidRPr="00717F51">
        <w:rPr>
          <w:rFonts w:ascii="Times New Roman" w:hAnsi="Times New Roman"/>
          <w:noProof/>
          <w:color w:val="auto"/>
          <w:sz w:val="24"/>
          <w:szCs w:val="24"/>
        </w:rPr>
        <w:t xml:space="preserve">; </w:t>
      </w:r>
      <w:hyperlink w:anchor="_ENREF_28" w:tooltip="Ramsey, 2023 #2395" w:history="1">
        <w:r w:rsidR="009D3C42" w:rsidRPr="00717F51">
          <w:rPr>
            <w:rFonts w:ascii="Times New Roman" w:hAnsi="Times New Roman"/>
            <w:noProof/>
            <w:color w:val="auto"/>
            <w:sz w:val="24"/>
            <w:szCs w:val="24"/>
          </w:rPr>
          <w:t>2023</w:t>
        </w:r>
      </w:hyperlink>
      <w:r w:rsidR="00D449E7" w:rsidRPr="00717F51">
        <w:rPr>
          <w:rFonts w:ascii="Times New Roman" w:hAnsi="Times New Roman"/>
          <w:noProof/>
          <w:color w:val="auto"/>
          <w:sz w:val="24"/>
          <w:szCs w:val="24"/>
        </w:rPr>
        <w:t>)</w:t>
      </w:r>
      <w:r w:rsidR="00EA5C19" w:rsidRPr="00717F51">
        <w:rPr>
          <w:rFonts w:ascii="Times New Roman" w:hAnsi="Times New Roman"/>
          <w:color w:val="auto"/>
          <w:sz w:val="24"/>
          <w:szCs w:val="24"/>
        </w:rPr>
        <w:fldChar w:fldCharType="end"/>
      </w:r>
      <w:r w:rsidR="00EA5C19" w:rsidRPr="00717F51">
        <w:rPr>
          <w:rFonts w:ascii="Times New Roman" w:hAnsi="Times New Roman"/>
          <w:color w:val="auto"/>
          <w:sz w:val="24"/>
          <w:szCs w:val="24"/>
        </w:rPr>
        <w:t xml:space="preserve">. </w:t>
      </w:r>
      <w:r w:rsidR="00910AE8" w:rsidRPr="00717F51">
        <w:rPr>
          <w:rFonts w:ascii="Times New Roman" w:hAnsi="Times New Roman"/>
          <w:color w:val="auto"/>
          <w:sz w:val="24"/>
          <w:szCs w:val="24"/>
        </w:rPr>
        <w:t>The relationships between SPEI and relative abundance (Fig</w:t>
      </w:r>
      <w:r w:rsidR="005E58E7" w:rsidRPr="00717F51">
        <w:rPr>
          <w:rFonts w:ascii="Times New Roman" w:hAnsi="Times New Roman"/>
          <w:color w:val="auto"/>
          <w:sz w:val="24"/>
          <w:szCs w:val="24"/>
        </w:rPr>
        <w:t>s</w:t>
      </w:r>
      <w:r w:rsidR="00910AE8" w:rsidRPr="00717F51">
        <w:rPr>
          <w:rFonts w:ascii="Times New Roman" w:hAnsi="Times New Roman"/>
          <w:color w:val="auto"/>
          <w:sz w:val="24"/>
          <w:szCs w:val="24"/>
        </w:rPr>
        <w:t xml:space="preserve"> 3</w:t>
      </w:r>
      <w:r w:rsidR="005E58E7" w:rsidRPr="00717F51">
        <w:rPr>
          <w:rFonts w:ascii="Times New Roman" w:hAnsi="Times New Roman"/>
          <w:color w:val="auto"/>
          <w:sz w:val="24"/>
          <w:szCs w:val="24"/>
        </w:rPr>
        <w:t xml:space="preserve"> &amp; 4</w:t>
      </w:r>
      <w:r w:rsidR="00910AE8" w:rsidRPr="00717F51">
        <w:rPr>
          <w:rFonts w:ascii="Times New Roman" w:hAnsi="Times New Roman"/>
          <w:color w:val="auto"/>
          <w:sz w:val="24"/>
          <w:szCs w:val="24"/>
        </w:rPr>
        <w:t xml:space="preserve">) were combined with these correction factors to derive an assumed relationship between SPEI and carrying capacity in each subregion (Fig. </w:t>
      </w:r>
      <w:r w:rsidR="005E58E7" w:rsidRPr="00717F51">
        <w:rPr>
          <w:rFonts w:ascii="Times New Roman" w:hAnsi="Times New Roman"/>
          <w:color w:val="auto"/>
          <w:sz w:val="24"/>
          <w:szCs w:val="24"/>
        </w:rPr>
        <w:t>6</w:t>
      </w:r>
      <w:r w:rsidR="00910AE8" w:rsidRPr="00717F51">
        <w:rPr>
          <w:rFonts w:ascii="Times New Roman" w:hAnsi="Times New Roman"/>
          <w:color w:val="auto"/>
          <w:sz w:val="24"/>
          <w:szCs w:val="24"/>
        </w:rPr>
        <w:t xml:space="preserve">). </w:t>
      </w:r>
      <w:r w:rsidR="0096643D" w:rsidRPr="00717F51">
        <w:rPr>
          <w:rFonts w:ascii="Times New Roman" w:hAnsi="Times New Roman"/>
          <w:color w:val="auto"/>
          <w:sz w:val="24"/>
          <w:szCs w:val="24"/>
        </w:rPr>
        <w:t xml:space="preserve">However, because the relative-abundance models for Chestnut Teal in the Northern Basin, Lake Eyre Basin and South Australia estimated a weak negative </w:t>
      </w:r>
      <w:r w:rsidR="001742B5" w:rsidRPr="00717F51">
        <w:rPr>
          <w:rFonts w:ascii="Times New Roman" w:hAnsi="Times New Roman"/>
          <w:color w:val="auto"/>
          <w:sz w:val="24"/>
          <w:szCs w:val="24"/>
        </w:rPr>
        <w:t xml:space="preserve">effect </w:t>
      </w:r>
      <w:r w:rsidR="0096643D" w:rsidRPr="00717F51">
        <w:rPr>
          <w:rFonts w:ascii="Times New Roman" w:hAnsi="Times New Roman"/>
          <w:color w:val="auto"/>
          <w:sz w:val="24"/>
          <w:szCs w:val="24"/>
        </w:rPr>
        <w:t xml:space="preserve">of SPEI, these models were first refitted without a SPEI term (i.e., assuming no effect of SPEI on this species in these subregions) (Fig. </w:t>
      </w:r>
      <w:r w:rsidR="005E58E7" w:rsidRPr="00717F51">
        <w:rPr>
          <w:rFonts w:ascii="Times New Roman" w:hAnsi="Times New Roman"/>
          <w:color w:val="auto"/>
          <w:sz w:val="24"/>
          <w:szCs w:val="24"/>
        </w:rPr>
        <w:t>6</w:t>
      </w:r>
      <w:r w:rsidR="0096643D" w:rsidRPr="00717F51">
        <w:rPr>
          <w:rFonts w:ascii="Times New Roman" w:hAnsi="Times New Roman"/>
          <w:color w:val="auto"/>
          <w:sz w:val="24"/>
          <w:szCs w:val="24"/>
        </w:rPr>
        <w:t xml:space="preserve">). </w:t>
      </w:r>
      <w:r w:rsidR="00910AE8" w:rsidRPr="00717F51">
        <w:rPr>
          <w:rFonts w:ascii="Times New Roman" w:hAnsi="Times New Roman"/>
          <w:color w:val="auto"/>
          <w:sz w:val="24"/>
          <w:szCs w:val="24"/>
        </w:rPr>
        <w:t xml:space="preserve">Given significant uncertainty regarding the correction factors used, different correction factors were </w:t>
      </w:r>
      <w:r w:rsidR="0096643D" w:rsidRPr="00717F51">
        <w:rPr>
          <w:rFonts w:ascii="Times New Roman" w:hAnsi="Times New Roman"/>
          <w:color w:val="auto"/>
          <w:sz w:val="24"/>
          <w:szCs w:val="24"/>
        </w:rPr>
        <w:t xml:space="preserve">later </w:t>
      </w:r>
      <w:r w:rsidR="00910AE8" w:rsidRPr="00717F51">
        <w:rPr>
          <w:rFonts w:ascii="Times New Roman" w:hAnsi="Times New Roman"/>
          <w:color w:val="auto"/>
          <w:sz w:val="24"/>
          <w:szCs w:val="24"/>
        </w:rPr>
        <w:t>tested as part of a sensitivity analysis (detailed below).</w:t>
      </w:r>
    </w:p>
    <w:p w14:paraId="0983560D" w14:textId="77777777" w:rsidR="00D449E7" w:rsidRPr="00717F51" w:rsidRDefault="00D449E7" w:rsidP="004D2E73">
      <w:pPr>
        <w:rPr>
          <w:rFonts w:ascii="Times New Roman" w:hAnsi="Times New Roman"/>
          <w:color w:val="auto"/>
          <w:sz w:val="24"/>
          <w:szCs w:val="24"/>
        </w:rPr>
      </w:pPr>
    </w:p>
    <w:p w14:paraId="629BDEBF" w14:textId="77777777" w:rsidR="00070F4A" w:rsidRPr="00717F51" w:rsidRDefault="00070F4A" w:rsidP="00070F4A">
      <w:pPr>
        <w:spacing w:after="0"/>
        <w:jc w:val="left"/>
        <w:rPr>
          <w:rFonts w:ascii="Times New Roman" w:hAnsi="Times New Roman"/>
          <w:color w:val="auto"/>
        </w:rPr>
      </w:pPr>
    </w:p>
    <w:p w14:paraId="10BD406C" w14:textId="77777777" w:rsidR="00070F4A" w:rsidRPr="00717F51" w:rsidRDefault="00070F4A" w:rsidP="00070F4A">
      <w:pPr>
        <w:pStyle w:val="Caption"/>
        <w:spacing w:before="0"/>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1420F190" wp14:editId="590B180D">
            <wp:extent cx="6110576" cy="4801167"/>
            <wp:effectExtent l="0" t="0" r="5080" b="0"/>
            <wp:docPr id="6" name="Picture 6" descr="Figure 6. Relationships between subregion carrying capacities and SPEI that were used for the baseline model parameter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Relationships between subregion carrying capacities and SPEI that were used for the baseline model parameterisation. "/>
                    <pic:cNvPicPr>
                      <a:picLocks noChangeAspect="1" noChangeArrowheads="1"/>
                    </pic:cNvPicPr>
                  </pic:nvPicPr>
                  <pic:blipFill>
                    <a:blip r:embed="rId29"/>
                    <a:stretch>
                      <a:fillRect/>
                    </a:stretch>
                  </pic:blipFill>
                  <pic:spPr bwMode="auto">
                    <a:xfrm>
                      <a:off x="0" y="0"/>
                      <a:ext cx="6110576" cy="4801167"/>
                    </a:xfrm>
                    <a:prstGeom prst="rect">
                      <a:avLst/>
                    </a:prstGeom>
                    <a:noFill/>
                    <a:ln>
                      <a:noFill/>
                    </a:ln>
                  </pic:spPr>
                </pic:pic>
              </a:graphicData>
            </a:graphic>
          </wp:inline>
        </w:drawing>
      </w:r>
    </w:p>
    <w:p w14:paraId="475D2C73" w14:textId="1D8D0ADF" w:rsidR="00070F4A" w:rsidRPr="00717F51" w:rsidRDefault="00070F4A" w:rsidP="00070F4A">
      <w:pPr>
        <w:pStyle w:val="Caption"/>
        <w:spacing w:before="0"/>
        <w:rPr>
          <w:rFonts w:ascii="Times New Roman" w:hAnsi="Times New Roman"/>
          <w:color w:val="auto"/>
          <w:sz w:val="24"/>
          <w:szCs w:val="24"/>
        </w:rPr>
      </w:pPr>
      <w:bookmarkStart w:id="54" w:name="_Toc139562094"/>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6</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Relationships between subregion carrying capacities and SPEI that were used for the baseline model parameterisation. Note that carrying capacities are presented on a log</w:t>
      </w:r>
      <w:r w:rsidRPr="00717F51">
        <w:rPr>
          <w:rFonts w:ascii="Times New Roman" w:hAnsi="Times New Roman"/>
          <w:color w:val="auto"/>
          <w:sz w:val="24"/>
          <w:szCs w:val="24"/>
          <w:vertAlign w:val="subscript"/>
        </w:rPr>
        <w:t>10</w:t>
      </w:r>
      <w:r w:rsidRPr="00717F51">
        <w:rPr>
          <w:rFonts w:ascii="Times New Roman" w:hAnsi="Times New Roman"/>
          <w:color w:val="auto"/>
          <w:sz w:val="24"/>
          <w:szCs w:val="24"/>
        </w:rPr>
        <w:t xml:space="preserve"> scale. The dashed horizontal guidelines within panels in the first column represent the absolute </w:t>
      </w:r>
      <w:r w:rsidRPr="00717F51">
        <w:rPr>
          <w:rFonts w:ascii="Times New Roman" w:hAnsi="Times New Roman"/>
          <w:color w:val="auto"/>
          <w:sz w:val="24"/>
          <w:szCs w:val="24"/>
        </w:rPr>
        <w:lastRenderedPageBreak/>
        <w:t>Victoria</w:t>
      </w:r>
      <w:r w:rsidR="00054659" w:rsidRPr="00717F51">
        <w:rPr>
          <w:rFonts w:ascii="Times New Roman" w:hAnsi="Times New Roman"/>
          <w:color w:val="auto"/>
          <w:sz w:val="24"/>
          <w:szCs w:val="24"/>
        </w:rPr>
        <w:t>n</w:t>
      </w:r>
      <w:r w:rsidRPr="00717F51">
        <w:rPr>
          <w:rFonts w:ascii="Times New Roman" w:hAnsi="Times New Roman"/>
          <w:color w:val="auto"/>
          <w:sz w:val="24"/>
          <w:szCs w:val="24"/>
        </w:rPr>
        <w:t xml:space="preserve"> population estimate for each species in the spring of 2020</w:t>
      </w:r>
      <w:r w:rsidR="009D65F1" w:rsidRPr="00717F51">
        <w:rPr>
          <w:rFonts w:ascii="Times New Roman" w:hAnsi="Times New Roman"/>
          <w:color w:val="auto"/>
          <w:sz w:val="24"/>
          <w:szCs w:val="24"/>
        </w:rPr>
        <w:t>, 2021 and 2022</w:t>
      </w:r>
      <w:r w:rsidRPr="00717F51">
        <w:rPr>
          <w:rFonts w:ascii="Times New Roman" w:hAnsi="Times New Roman"/>
          <w:color w:val="auto"/>
          <w:sz w:val="24"/>
          <w:szCs w:val="24"/>
        </w:rPr>
        <w:t xml:space="preserve"> </w:t>
      </w:r>
      <w:r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9D65F1" w:rsidRPr="00717F51">
        <w:rPr>
          <w:rFonts w:ascii="Times New Roman" w:hAnsi="Times New Roman"/>
          <w:color w:val="auto"/>
          <w:sz w:val="24"/>
          <w:szCs w:val="24"/>
        </w:rPr>
        <w:instrText xml:space="preserve"> ADDIN EN.CITE </w:instrText>
      </w:r>
      <w:r w:rsidR="009D65F1" w:rsidRPr="00717F51">
        <w:rPr>
          <w:rFonts w:ascii="Times New Roman" w:hAnsi="Times New Roman"/>
          <w:color w:val="auto"/>
          <w:sz w:val="24"/>
          <w:szCs w:val="24"/>
        </w:rPr>
        <w:fldChar w:fldCharType="begin">
          <w:fldData xml:space="preserve">PEVuZE5vdGU+PENpdGU+PEF1dGhvcj5SYW1zZXk8L0F1dGhvcj48WWVhcj4yMDIxPC9ZZWFyPjxS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</w:fldData>
        </w:fldChar>
      </w:r>
      <w:r w:rsidR="009D65F1" w:rsidRPr="00717F51">
        <w:rPr>
          <w:rFonts w:ascii="Times New Roman" w:hAnsi="Times New Roman"/>
          <w:color w:val="auto"/>
          <w:sz w:val="24"/>
          <w:szCs w:val="24"/>
        </w:rPr>
        <w:instrText xml:space="preserve"> ADDIN EN.CITE.DATA </w:instrText>
      </w:r>
      <w:r w:rsidR="009D65F1" w:rsidRPr="00717F51">
        <w:rPr>
          <w:rFonts w:ascii="Times New Roman" w:hAnsi="Times New Roman"/>
          <w:color w:val="auto"/>
          <w:sz w:val="24"/>
          <w:szCs w:val="24"/>
        </w:rPr>
      </w:r>
      <w:r w:rsidR="009D65F1" w:rsidRPr="00717F51">
        <w:rPr>
          <w:rFonts w:ascii="Times New Roman" w:hAnsi="Times New Roman"/>
          <w:color w:val="auto"/>
          <w:sz w:val="24"/>
          <w:szCs w:val="24"/>
        </w:rPr>
        <w:fldChar w:fldCharType="end"/>
      </w:r>
      <w:r w:rsidRPr="00717F51">
        <w:rPr>
          <w:rFonts w:ascii="Times New Roman" w:hAnsi="Times New Roman"/>
          <w:color w:val="auto"/>
          <w:sz w:val="24"/>
          <w:szCs w:val="24"/>
        </w:rPr>
      </w:r>
      <w:r w:rsidRPr="00717F51">
        <w:rPr>
          <w:rFonts w:ascii="Times New Roman" w:hAnsi="Times New Roman"/>
          <w:color w:val="auto"/>
          <w:sz w:val="24"/>
          <w:szCs w:val="24"/>
        </w:rPr>
        <w:fldChar w:fldCharType="separate"/>
      </w:r>
      <w:r w:rsidR="009D65F1" w:rsidRPr="00717F51">
        <w:rPr>
          <w:rFonts w:ascii="Times New Roman" w:hAnsi="Times New Roman"/>
          <w:noProof/>
          <w:color w:val="auto"/>
          <w:sz w:val="24"/>
          <w:szCs w:val="24"/>
        </w:rPr>
        <w:t>(</w:t>
      </w:r>
      <w:hyperlink w:anchor="_ENREF_26" w:tooltip="Ramsey, 2021 #2374" w:history="1">
        <w:r w:rsidR="009D3C42" w:rsidRPr="00717F51">
          <w:rPr>
            <w:rFonts w:ascii="Times New Roman" w:hAnsi="Times New Roman"/>
            <w:noProof/>
            <w:color w:val="auto"/>
            <w:sz w:val="24"/>
            <w:szCs w:val="24"/>
          </w:rPr>
          <w:t>Ramsey and Fanson 2021</w:t>
        </w:r>
      </w:hyperlink>
      <w:r w:rsidR="009D65F1" w:rsidRPr="00717F51">
        <w:rPr>
          <w:rFonts w:ascii="Times New Roman" w:hAnsi="Times New Roman"/>
          <w:noProof/>
          <w:color w:val="auto"/>
          <w:sz w:val="24"/>
          <w:szCs w:val="24"/>
        </w:rPr>
        <w:t xml:space="preserve">; </w:t>
      </w:r>
      <w:hyperlink w:anchor="_ENREF_27" w:tooltip="Ramsey, 2022 #2394" w:history="1">
        <w:r w:rsidR="009D3C42" w:rsidRPr="00717F51">
          <w:rPr>
            <w:rFonts w:ascii="Times New Roman" w:hAnsi="Times New Roman"/>
            <w:noProof/>
            <w:color w:val="auto"/>
            <w:sz w:val="24"/>
            <w:szCs w:val="24"/>
          </w:rPr>
          <w:t>2022</w:t>
        </w:r>
      </w:hyperlink>
      <w:r w:rsidR="009D65F1" w:rsidRPr="00717F51">
        <w:rPr>
          <w:rFonts w:ascii="Times New Roman" w:hAnsi="Times New Roman"/>
          <w:noProof/>
          <w:color w:val="auto"/>
          <w:sz w:val="24"/>
          <w:szCs w:val="24"/>
        </w:rPr>
        <w:t xml:space="preserve">; </w:t>
      </w:r>
      <w:hyperlink w:anchor="_ENREF_28" w:tooltip="Ramsey, 2023 #2395" w:history="1">
        <w:r w:rsidR="009D3C42" w:rsidRPr="00717F51">
          <w:rPr>
            <w:rFonts w:ascii="Times New Roman" w:hAnsi="Times New Roman"/>
            <w:noProof/>
            <w:color w:val="auto"/>
            <w:sz w:val="24"/>
            <w:szCs w:val="24"/>
          </w:rPr>
          <w:t>2023</w:t>
        </w:r>
      </w:hyperlink>
      <w:r w:rsidR="009D65F1" w:rsidRPr="00717F51">
        <w:rPr>
          <w:rFonts w:ascii="Times New Roman" w:hAnsi="Times New Roman"/>
          <w:noProof/>
          <w:color w:val="auto"/>
          <w:sz w:val="24"/>
          <w:szCs w:val="24"/>
        </w:rPr>
        <w:t>)</w:t>
      </w:r>
      <w:r w:rsidRPr="00717F51">
        <w:rPr>
          <w:rFonts w:ascii="Times New Roman" w:hAnsi="Times New Roman"/>
          <w:color w:val="auto"/>
          <w:sz w:val="24"/>
          <w:szCs w:val="24"/>
        </w:rPr>
        <w:fldChar w:fldCharType="end"/>
      </w:r>
      <w:r w:rsidRPr="00717F51">
        <w:rPr>
          <w:rFonts w:ascii="Times New Roman" w:hAnsi="Times New Roman"/>
          <w:color w:val="auto"/>
          <w:sz w:val="24"/>
          <w:szCs w:val="24"/>
        </w:rPr>
        <w:t>.</w:t>
      </w:r>
      <w:bookmarkEnd w:id="54"/>
    </w:p>
    <w:p w14:paraId="5C7F20FA" w14:textId="77777777" w:rsidR="00070F4A" w:rsidRPr="00717F51" w:rsidRDefault="00070F4A" w:rsidP="00070F4A">
      <w:pPr>
        <w:spacing w:after="0"/>
        <w:jc w:val="left"/>
        <w:rPr>
          <w:rFonts w:ascii="Times New Roman" w:eastAsiaTheme="minorHAnsi" w:hAnsi="Times New Roman"/>
          <w:color w:val="auto"/>
          <w:sz w:val="24"/>
          <w:szCs w:val="24"/>
          <w:lang w:eastAsia="en-US"/>
        </w:rPr>
      </w:pPr>
      <w:r w:rsidRPr="00717F51">
        <w:rPr>
          <w:rFonts w:ascii="Times New Roman" w:hAnsi="Times New Roman"/>
          <w:color w:val="auto"/>
        </w:rPr>
        <w:br w:type="page"/>
      </w:r>
    </w:p>
    <w:p w14:paraId="1CD2D70F" w14:textId="37C12F11" w:rsidR="003832C4" w:rsidRPr="00717F51" w:rsidRDefault="00DB2CAA" w:rsidP="005D4642">
      <w:pPr>
        <w:pStyle w:val="Heading2"/>
        <w:tabs>
          <w:tab w:val="clear" w:pos="851"/>
        </w:tabs>
        <w:ind w:left="0" w:firstLine="0"/>
        <w:rPr>
          <w:rFonts w:ascii="Times New Roman" w:hAnsi="Times New Roman" w:cs="Times New Roman"/>
          <w:color w:val="auto"/>
          <w:sz w:val="24"/>
          <w:szCs w:val="24"/>
        </w:rPr>
      </w:pPr>
      <w:bookmarkStart w:id="55" w:name="_Toc144993733"/>
      <w:r w:rsidRPr="00717F51">
        <w:rPr>
          <w:rFonts w:ascii="Times New Roman" w:hAnsi="Times New Roman" w:cs="Times New Roman"/>
          <w:color w:val="auto"/>
          <w:sz w:val="24"/>
          <w:szCs w:val="24"/>
        </w:rPr>
        <w:lastRenderedPageBreak/>
        <w:t>Simulation model</w:t>
      </w:r>
      <w:bookmarkEnd w:id="55"/>
    </w:p>
    <w:p w14:paraId="0DA68B7D" w14:textId="3CB1BBC2" w:rsidR="008248B0" w:rsidRPr="00717F51" w:rsidRDefault="006B546D" w:rsidP="005D4642">
      <w:pPr>
        <w:tabs>
          <w:tab w:val="left" w:pos="284"/>
        </w:tabs>
        <w:rPr>
          <w:rFonts w:ascii="Times New Roman" w:hAnsi="Times New Roman"/>
          <w:color w:val="auto"/>
          <w:sz w:val="24"/>
          <w:szCs w:val="24"/>
        </w:rPr>
      </w:pPr>
      <w:r w:rsidRPr="00717F51">
        <w:rPr>
          <w:rFonts w:ascii="Times New Roman" w:hAnsi="Times New Roman"/>
          <w:color w:val="auto"/>
          <w:sz w:val="24"/>
          <w:szCs w:val="24"/>
        </w:rPr>
        <w:t>Metap</w:t>
      </w:r>
      <w:r w:rsidR="005D4642" w:rsidRPr="00717F51">
        <w:rPr>
          <w:rFonts w:ascii="Times New Roman" w:hAnsi="Times New Roman"/>
          <w:color w:val="auto"/>
          <w:sz w:val="24"/>
          <w:szCs w:val="24"/>
        </w:rPr>
        <w:t xml:space="preserve">opulation models </w:t>
      </w:r>
      <w:r w:rsidRPr="00717F51">
        <w:rPr>
          <w:rFonts w:ascii="Times New Roman" w:hAnsi="Times New Roman"/>
          <w:color w:val="auto"/>
          <w:sz w:val="24"/>
          <w:szCs w:val="24"/>
        </w:rPr>
        <w:t>were</w:t>
      </w:r>
      <w:r w:rsidR="005D4642" w:rsidRPr="00717F51">
        <w:rPr>
          <w:rFonts w:ascii="Times New Roman" w:hAnsi="Times New Roman"/>
          <w:color w:val="auto"/>
          <w:sz w:val="24"/>
          <w:szCs w:val="24"/>
        </w:rPr>
        <w:t xml:space="preserve"> developed for </w:t>
      </w:r>
      <w:r w:rsidRPr="00717F51">
        <w:rPr>
          <w:rFonts w:ascii="Times New Roman" w:hAnsi="Times New Roman"/>
          <w:color w:val="auto"/>
          <w:sz w:val="24"/>
          <w:szCs w:val="24"/>
        </w:rPr>
        <w:t xml:space="preserve">the </w:t>
      </w:r>
      <w:r w:rsidR="005D4642" w:rsidRPr="00717F51">
        <w:rPr>
          <w:rFonts w:ascii="Times New Roman" w:hAnsi="Times New Roman"/>
          <w:color w:val="auto"/>
          <w:sz w:val="24"/>
          <w:szCs w:val="24"/>
        </w:rPr>
        <w:t>four species (</w:t>
      </w:r>
      <w:r w:rsidR="005D4642" w:rsidRPr="00717F51">
        <w:rPr>
          <w:rFonts w:ascii="Times New Roman" w:hAnsi="Times New Roman"/>
          <w:color w:val="auto"/>
          <w:sz w:val="24"/>
          <w:szCs w:val="24"/>
          <w:lang w:eastAsia="en-US"/>
        </w:rPr>
        <w:t>Black Duck</w:t>
      </w:r>
      <w:r w:rsidR="005D4642" w:rsidRPr="00717F51">
        <w:rPr>
          <w:rFonts w:ascii="Times New Roman" w:hAnsi="Times New Roman"/>
          <w:color w:val="auto"/>
          <w:sz w:val="24"/>
          <w:szCs w:val="24"/>
        </w:rPr>
        <w:t xml:space="preserve">, Chestnut teal, </w:t>
      </w:r>
      <w:r w:rsidR="005D4642" w:rsidRPr="00717F51">
        <w:rPr>
          <w:rFonts w:ascii="Times New Roman" w:hAnsi="Times New Roman"/>
          <w:color w:val="auto"/>
          <w:sz w:val="24"/>
          <w:szCs w:val="24"/>
          <w:lang w:eastAsia="en-US"/>
        </w:rPr>
        <w:t>Grey Teal, Wood Duck</w:t>
      </w:r>
      <w:r w:rsidR="005D4642" w:rsidRPr="00717F51">
        <w:rPr>
          <w:rFonts w:ascii="Times New Roman" w:hAnsi="Times New Roman"/>
          <w:color w:val="auto"/>
          <w:sz w:val="24"/>
          <w:szCs w:val="24"/>
        </w:rPr>
        <w:t>) from first principles based on prior knowledge of the target species’ biology and several standard assumptions. The models were coded in R software</w:t>
      </w:r>
      <w:r w:rsidR="00956E74" w:rsidRPr="00717F51">
        <w:rPr>
          <w:rFonts w:ascii="Times New Roman" w:hAnsi="Times New Roman"/>
          <w:color w:val="auto"/>
          <w:sz w:val="24"/>
          <w:szCs w:val="24"/>
        </w:rPr>
        <w:t xml:space="preserve"> (v 4.2.1)</w:t>
      </w:r>
      <w:r w:rsidR="005D4642" w:rsidRPr="00717F51">
        <w:rPr>
          <w:rFonts w:ascii="Times New Roman" w:hAnsi="Times New Roman"/>
          <w:color w:val="auto"/>
          <w:sz w:val="24"/>
          <w:szCs w:val="24"/>
        </w:rPr>
        <w:t xml:space="preserve"> for statistical computing</w:t>
      </w:r>
      <w:r w:rsidR="00956E74" w:rsidRPr="00717F51">
        <w:rPr>
          <w:rFonts w:ascii="Times New Roman" w:hAnsi="Times New Roman"/>
          <w:color w:val="auto"/>
          <w:sz w:val="24"/>
          <w:szCs w:val="24"/>
        </w:rPr>
        <w:t xml:space="preserve"> </w:t>
      </w:r>
      <w:r w:rsidR="00956E74" w:rsidRPr="00717F51">
        <w:rPr>
          <w:rFonts w:ascii="Times New Roman" w:hAnsi="Times New Roman"/>
          <w:color w:val="auto"/>
          <w:sz w:val="24"/>
          <w:szCs w:val="24"/>
        </w:rPr>
        <w:fldChar w:fldCharType="begin"/>
      </w:r>
      <w:r w:rsidR="00956E74" w:rsidRPr="00717F51">
        <w:rPr>
          <w:rFonts w:ascii="Times New Roman" w:hAnsi="Times New Roman"/>
          <w:color w:val="auto"/>
          <w:sz w:val="24"/>
          <w:szCs w:val="24"/>
        </w:rPr>
        <w:instrText xml:space="preserve"> ADDIN EN.CITE &lt;EndNote&gt;&lt;Cite&gt;&lt;Author&gt;R Development Core Team&lt;/Author&gt;&lt;Year&gt;2022&lt;/Year&gt;&lt;RecNum&gt;2341&lt;/RecNum&gt;&lt;DisplayText&gt;(R Development Core Team 2022)&lt;/DisplayText&gt;&lt;record&gt;&lt;rec-number&gt;2341&lt;/rec-number&gt;&lt;foreign-keys&gt;&lt;key app="EN" db-id="zf0e9xfrjfxxwje5tv65er50sdrrsppdfv5x" timestamp="1677459687"&gt;2341&lt;/key&gt;&lt;/foreign-keys&gt;&lt;ref-type name="Web Page"&gt;12&lt;/ref-type&gt;&lt;contributors&gt;&lt;authors&gt;&lt;author&gt;R Development Core Team,&lt;/author&gt;&lt;/authors&gt;&lt;/contributors&gt;&lt;titles&gt;&lt;title&gt;R: a language and environment for statistical computing. R Foundation for Statistical Computing.&lt;/title&gt;&lt;/titles&gt;&lt;dates&gt;&lt;year&gt;2022&lt;/year&gt;&lt;/dates&gt;&lt;pub-location&gt;Vienna, Austria. URL: http://www.R-project.org/.&lt;/pub-location&gt;&lt;urls&gt;&lt;related-urls&gt;&lt;url&gt;http://www.R-project.org/&lt;/url&gt;&lt;/related-urls&gt;&lt;/urls&gt;&lt;/record&gt;&lt;/Cite&gt;&lt;/EndNote&gt;</w:instrText>
      </w:r>
      <w:r w:rsidR="00956E74" w:rsidRPr="00717F51">
        <w:rPr>
          <w:rFonts w:ascii="Times New Roman" w:hAnsi="Times New Roman"/>
          <w:color w:val="auto"/>
          <w:sz w:val="24"/>
          <w:szCs w:val="24"/>
        </w:rPr>
        <w:fldChar w:fldCharType="separate"/>
      </w:r>
      <w:r w:rsidR="00956E74" w:rsidRPr="00717F51">
        <w:rPr>
          <w:rFonts w:ascii="Times New Roman" w:hAnsi="Times New Roman"/>
          <w:noProof/>
          <w:color w:val="auto"/>
          <w:sz w:val="24"/>
          <w:szCs w:val="24"/>
        </w:rPr>
        <w:t>(</w:t>
      </w:r>
      <w:hyperlink w:anchor="_ENREF_24" w:tooltip="R Development Core Team, 2022 #2341" w:history="1">
        <w:r w:rsidR="009D3C42" w:rsidRPr="00717F51">
          <w:rPr>
            <w:rFonts w:ascii="Times New Roman" w:hAnsi="Times New Roman"/>
            <w:noProof/>
            <w:color w:val="auto"/>
            <w:sz w:val="24"/>
            <w:szCs w:val="24"/>
          </w:rPr>
          <w:t>R Development Core Team 2022</w:t>
        </w:r>
      </w:hyperlink>
      <w:r w:rsidR="00956E74" w:rsidRPr="00717F51">
        <w:rPr>
          <w:rFonts w:ascii="Times New Roman" w:hAnsi="Times New Roman"/>
          <w:noProof/>
          <w:color w:val="auto"/>
          <w:sz w:val="24"/>
          <w:szCs w:val="24"/>
        </w:rPr>
        <w:t>)</w:t>
      </w:r>
      <w:r w:rsidR="00956E74" w:rsidRPr="00717F51">
        <w:rPr>
          <w:rFonts w:ascii="Times New Roman" w:hAnsi="Times New Roman"/>
          <w:color w:val="auto"/>
          <w:sz w:val="24"/>
          <w:szCs w:val="24"/>
        </w:rPr>
        <w:fldChar w:fldCharType="end"/>
      </w:r>
      <w:r w:rsidR="005D4642" w:rsidRPr="00717F51">
        <w:rPr>
          <w:rFonts w:ascii="Times New Roman" w:hAnsi="Times New Roman"/>
          <w:color w:val="auto"/>
          <w:sz w:val="24"/>
          <w:szCs w:val="24"/>
        </w:rPr>
        <w:t xml:space="preserve">. </w:t>
      </w:r>
      <w:r w:rsidR="00956E74" w:rsidRPr="00717F51">
        <w:rPr>
          <w:rFonts w:ascii="Times New Roman" w:hAnsi="Times New Roman"/>
          <w:color w:val="auto"/>
          <w:sz w:val="24"/>
          <w:szCs w:val="24"/>
        </w:rPr>
        <w:t xml:space="preserve">Parameterisation of a baseline model is detailed in Table 2, along with the parameter ranges tested as part of a global sensitivity analysis. </w:t>
      </w:r>
      <w:r w:rsidR="005D4642" w:rsidRPr="00717F51">
        <w:rPr>
          <w:rFonts w:ascii="Times New Roman" w:hAnsi="Times New Roman"/>
          <w:color w:val="auto"/>
          <w:sz w:val="24"/>
          <w:szCs w:val="24"/>
        </w:rPr>
        <w:t xml:space="preserve">The key simulation-based components </w:t>
      </w:r>
      <w:r w:rsidR="00956E74" w:rsidRPr="00717F51">
        <w:rPr>
          <w:rFonts w:ascii="Times New Roman" w:hAnsi="Times New Roman"/>
          <w:color w:val="auto"/>
          <w:sz w:val="24"/>
          <w:szCs w:val="24"/>
        </w:rPr>
        <w:t xml:space="preserve">of the metapopulation model </w:t>
      </w:r>
      <w:r w:rsidR="005D4642" w:rsidRPr="00717F51">
        <w:rPr>
          <w:rFonts w:ascii="Times New Roman" w:hAnsi="Times New Roman"/>
          <w:color w:val="auto"/>
          <w:sz w:val="24"/>
          <w:szCs w:val="24"/>
        </w:rPr>
        <w:t xml:space="preserve">are </w:t>
      </w:r>
      <w:r w:rsidR="00956E74" w:rsidRPr="00717F51">
        <w:rPr>
          <w:rFonts w:ascii="Times New Roman" w:hAnsi="Times New Roman"/>
          <w:color w:val="auto"/>
          <w:sz w:val="24"/>
          <w:szCs w:val="24"/>
        </w:rPr>
        <w:t>detailed below</w:t>
      </w:r>
      <w:r w:rsidR="005D4642" w:rsidRPr="00717F51">
        <w:rPr>
          <w:rFonts w:ascii="Times New Roman" w:hAnsi="Times New Roman"/>
          <w:color w:val="auto"/>
          <w:sz w:val="24"/>
          <w:szCs w:val="24"/>
        </w:rPr>
        <w:t>.</w:t>
      </w:r>
    </w:p>
    <w:p w14:paraId="02371D76" w14:textId="77777777" w:rsidR="008248B0" w:rsidRPr="00717F51" w:rsidRDefault="008248B0" w:rsidP="008248B0">
      <w:pPr>
        <w:rPr>
          <w:rFonts w:ascii="Times New Roman" w:hAnsi="Times New Roman"/>
          <w:color w:val="auto"/>
          <w:sz w:val="24"/>
          <w:szCs w:val="24"/>
        </w:rPr>
      </w:pPr>
    </w:p>
    <w:p w14:paraId="1F806E5B" w14:textId="1F78BAEF" w:rsidR="008248B0" w:rsidRPr="00717F51" w:rsidRDefault="008248B0" w:rsidP="008248B0">
      <w:pPr>
        <w:spacing w:after="360"/>
        <w:rPr>
          <w:rFonts w:ascii="Times New Roman" w:hAnsi="Times New Roman"/>
          <w:b/>
          <w:bCs/>
          <w:color w:val="auto"/>
          <w:sz w:val="24"/>
          <w:szCs w:val="24"/>
        </w:rPr>
      </w:pPr>
      <w:bookmarkStart w:id="56" w:name="_Toc139562050"/>
      <w:r w:rsidRPr="00717F51">
        <w:rPr>
          <w:rFonts w:ascii="Times New Roman" w:hAnsi="Times New Roman"/>
          <w:b/>
          <w:bCs/>
          <w:color w:val="auto"/>
          <w:sz w:val="24"/>
          <w:szCs w:val="24"/>
        </w:rPr>
        <w:t xml:space="preserve">Table </w:t>
      </w:r>
      <w:r w:rsidRPr="00717F51">
        <w:rPr>
          <w:rFonts w:ascii="Times New Roman" w:hAnsi="Times New Roman"/>
          <w:b/>
          <w:bCs/>
          <w:noProof/>
          <w:color w:val="auto"/>
          <w:sz w:val="24"/>
          <w:szCs w:val="24"/>
        </w:rPr>
        <w:fldChar w:fldCharType="begin"/>
      </w:r>
      <w:r w:rsidRPr="00717F51">
        <w:rPr>
          <w:rFonts w:ascii="Times New Roman" w:hAnsi="Times New Roman"/>
          <w:b/>
          <w:bCs/>
          <w:noProof/>
          <w:color w:val="auto"/>
          <w:sz w:val="24"/>
          <w:szCs w:val="24"/>
        </w:rPr>
        <w:instrText xml:space="preserve"> SEQ Table \* ARABIC </w:instrText>
      </w:r>
      <w:r w:rsidRPr="00717F51">
        <w:rPr>
          <w:rFonts w:ascii="Times New Roman" w:hAnsi="Times New Roman"/>
          <w:b/>
          <w:bCs/>
          <w:noProof/>
          <w:color w:val="auto"/>
          <w:sz w:val="24"/>
          <w:szCs w:val="24"/>
        </w:rPr>
        <w:fldChar w:fldCharType="separate"/>
      </w:r>
      <w:r w:rsidR="009D65F1" w:rsidRPr="00717F51">
        <w:rPr>
          <w:rFonts w:ascii="Times New Roman" w:hAnsi="Times New Roman"/>
          <w:b/>
          <w:bCs/>
          <w:noProof/>
          <w:color w:val="auto"/>
          <w:sz w:val="24"/>
          <w:szCs w:val="24"/>
        </w:rPr>
        <w:t>2</w:t>
      </w:r>
      <w:r w:rsidRPr="00717F51">
        <w:rPr>
          <w:rFonts w:ascii="Times New Roman" w:hAnsi="Times New Roman"/>
          <w:b/>
          <w:bCs/>
          <w:noProof/>
          <w:color w:val="auto"/>
          <w:sz w:val="24"/>
          <w:szCs w:val="24"/>
        </w:rPr>
        <w:fldChar w:fldCharType="end"/>
      </w:r>
      <w:r w:rsidRPr="00717F51">
        <w:rPr>
          <w:rFonts w:ascii="Times New Roman" w:hAnsi="Times New Roman"/>
          <w:b/>
          <w:bCs/>
          <w:color w:val="auto"/>
          <w:sz w:val="24"/>
          <w:szCs w:val="24"/>
        </w:rPr>
        <w:t>. Simulation parameters for game duck specie</w:t>
      </w:r>
      <w:r w:rsidR="00BE0AE6" w:rsidRPr="00717F51">
        <w:rPr>
          <w:rFonts w:ascii="Times New Roman" w:hAnsi="Times New Roman"/>
          <w:b/>
          <w:bCs/>
          <w:color w:val="auto"/>
          <w:sz w:val="24"/>
          <w:szCs w:val="24"/>
        </w:rPr>
        <w:t>s, showing</w:t>
      </w:r>
      <w:r w:rsidRPr="00717F51">
        <w:rPr>
          <w:rFonts w:ascii="Times New Roman" w:hAnsi="Times New Roman"/>
          <w:b/>
          <w:bCs/>
          <w:color w:val="auto"/>
          <w:sz w:val="24"/>
          <w:szCs w:val="24"/>
        </w:rPr>
        <w:t xml:space="preserve"> </w:t>
      </w:r>
      <w:r w:rsidR="00750957" w:rsidRPr="00717F51">
        <w:rPr>
          <w:rFonts w:ascii="Times New Roman" w:hAnsi="Times New Roman"/>
          <w:b/>
          <w:bCs/>
          <w:color w:val="auto"/>
          <w:sz w:val="24"/>
          <w:szCs w:val="24"/>
        </w:rPr>
        <w:t>baseline</w:t>
      </w:r>
      <w:r w:rsidRPr="00717F51">
        <w:rPr>
          <w:rFonts w:ascii="Times New Roman" w:hAnsi="Times New Roman"/>
          <w:b/>
          <w:bCs/>
          <w:color w:val="auto"/>
          <w:sz w:val="24"/>
          <w:szCs w:val="24"/>
        </w:rPr>
        <w:t xml:space="preserve"> values for each parameter, as well as the uniform (</w:t>
      </w:r>
      <w:r w:rsidRPr="00717F51">
        <w:rPr>
          <w:rFonts w:ascii="Times New Roman" w:hAnsi="Times New Roman"/>
          <w:b/>
          <w:bCs/>
          <w:i/>
          <w:iCs/>
          <w:color w:val="auto"/>
          <w:sz w:val="24"/>
          <w:szCs w:val="24"/>
        </w:rPr>
        <w:t>U</w:t>
      </w:r>
      <w:r w:rsidRPr="00717F51">
        <w:rPr>
          <w:rFonts w:ascii="Times New Roman" w:hAnsi="Times New Roman"/>
          <w:b/>
          <w:bCs/>
          <w:color w:val="auto"/>
          <w:sz w:val="24"/>
          <w:szCs w:val="24"/>
        </w:rPr>
        <w:t>) ranges used for sensitivity analysis using Latin hypercube sampling.</w:t>
      </w:r>
      <w:r w:rsidR="00665DC1" w:rsidRPr="00717F51">
        <w:rPr>
          <w:rFonts w:ascii="Times New Roman" w:hAnsi="Times New Roman"/>
          <w:b/>
          <w:bCs/>
          <w:color w:val="auto"/>
          <w:sz w:val="24"/>
          <w:szCs w:val="24"/>
        </w:rPr>
        <w:t xml:space="preserve"> </w:t>
      </w:r>
      <w:r w:rsidR="003D58F6" w:rsidRPr="00717F51">
        <w:rPr>
          <w:rFonts w:ascii="Times New Roman" w:hAnsi="Times New Roman"/>
          <w:b/>
          <w:bCs/>
          <w:color w:val="auto"/>
          <w:sz w:val="24"/>
          <w:szCs w:val="24"/>
        </w:rPr>
        <w:t>In</w:t>
      </w:r>
      <w:r w:rsidR="00665DC1" w:rsidRPr="00717F51">
        <w:rPr>
          <w:rFonts w:ascii="Times New Roman" w:hAnsi="Times New Roman"/>
          <w:b/>
          <w:bCs/>
          <w:color w:val="auto"/>
          <w:sz w:val="24"/>
          <w:szCs w:val="24"/>
        </w:rPr>
        <w:t xml:space="preserve"> the sensitivity analysis column, </w:t>
      </w:r>
      <w:r w:rsidR="00665DC1" w:rsidRPr="00717F51">
        <w:rPr>
          <w:rFonts w:ascii="Times New Roman" w:hAnsi="Times New Roman"/>
          <w:b/>
          <w:bCs/>
          <w:i/>
          <w:iCs/>
          <w:color w:val="auto"/>
          <w:sz w:val="24"/>
          <w:szCs w:val="24"/>
        </w:rPr>
        <w:t>x</w:t>
      </w:r>
      <w:r w:rsidR="00665DC1" w:rsidRPr="00717F51">
        <w:rPr>
          <w:rFonts w:ascii="Times New Roman" w:hAnsi="Times New Roman"/>
          <w:b/>
          <w:bCs/>
          <w:color w:val="auto"/>
          <w:sz w:val="24"/>
          <w:szCs w:val="24"/>
        </w:rPr>
        <w:t xml:space="preserve"> refers to the baseline parameter value</w:t>
      </w:r>
      <w:r w:rsidR="000B6F75" w:rsidRPr="00717F51">
        <w:rPr>
          <w:rFonts w:ascii="Times New Roman" w:hAnsi="Times New Roman"/>
          <w:b/>
          <w:bCs/>
          <w:color w:val="auto"/>
          <w:sz w:val="24"/>
          <w:szCs w:val="24"/>
        </w:rPr>
        <w:t xml:space="preserve">, and </w:t>
      </w:r>
      <w:r w:rsidR="000B6F75" w:rsidRPr="00717F51">
        <w:rPr>
          <w:rFonts w:ascii="Times New Roman" w:hAnsi="Times New Roman"/>
          <w:b/>
          <w:bCs/>
          <w:i/>
          <w:iCs/>
          <w:color w:val="auto"/>
          <w:sz w:val="24"/>
          <w:szCs w:val="24"/>
        </w:rPr>
        <w:t>U</w:t>
      </w:r>
      <w:r w:rsidR="000B6F75" w:rsidRPr="00717F51">
        <w:rPr>
          <w:rFonts w:ascii="Times New Roman" w:hAnsi="Times New Roman"/>
          <w:b/>
          <w:bCs/>
          <w:color w:val="auto"/>
          <w:sz w:val="24"/>
          <w:szCs w:val="24"/>
        </w:rPr>
        <w:t>(</w:t>
      </w:r>
      <w:proofErr w:type="spellStart"/>
      <w:proofErr w:type="gramStart"/>
      <w:r w:rsidR="000B6F75" w:rsidRPr="00717F51">
        <w:rPr>
          <w:rFonts w:ascii="Times New Roman" w:hAnsi="Times New Roman"/>
          <w:b/>
          <w:bCs/>
          <w:color w:val="auto"/>
          <w:sz w:val="24"/>
          <w:szCs w:val="24"/>
        </w:rPr>
        <w:t>lcl,ucl</w:t>
      </w:r>
      <w:proofErr w:type="spellEnd"/>
      <w:proofErr w:type="gramEnd"/>
      <w:r w:rsidR="000B6F75" w:rsidRPr="00717F51">
        <w:rPr>
          <w:rFonts w:ascii="Times New Roman" w:hAnsi="Times New Roman"/>
          <w:b/>
          <w:bCs/>
          <w:color w:val="auto"/>
          <w:sz w:val="24"/>
          <w:szCs w:val="24"/>
        </w:rPr>
        <w:t>) means lower and upper 95% confidence limits from a previous analysis were used to define the range of the uniform distribution</w:t>
      </w:r>
      <w:r w:rsidR="00665DC1" w:rsidRPr="00717F51">
        <w:rPr>
          <w:rFonts w:ascii="Times New Roman" w:hAnsi="Times New Roman"/>
          <w:b/>
          <w:bCs/>
          <w:color w:val="auto"/>
          <w:sz w:val="24"/>
          <w:szCs w:val="24"/>
        </w:rPr>
        <w:t>.</w:t>
      </w:r>
      <w:r w:rsidR="007A3B6E" w:rsidRPr="00717F51">
        <w:rPr>
          <w:rFonts w:ascii="Times New Roman" w:hAnsi="Times New Roman"/>
          <w:b/>
          <w:bCs/>
          <w:color w:val="auto"/>
          <w:sz w:val="24"/>
          <w:szCs w:val="24"/>
        </w:rPr>
        <w:t xml:space="preserve"> For the sensitivity analysis of EAWS correction factors, </w:t>
      </w:r>
      <w:r w:rsidR="00BE0AE6" w:rsidRPr="00717F51">
        <w:rPr>
          <w:rFonts w:ascii="Times New Roman" w:hAnsi="Times New Roman"/>
          <w:b/>
          <w:bCs/>
          <w:color w:val="auto"/>
          <w:sz w:val="24"/>
          <w:szCs w:val="24"/>
        </w:rPr>
        <w:t>the uniform</w:t>
      </w:r>
      <w:r w:rsidR="007A3B6E" w:rsidRPr="00717F51">
        <w:rPr>
          <w:rFonts w:ascii="Times New Roman" w:hAnsi="Times New Roman"/>
          <w:b/>
          <w:bCs/>
          <w:color w:val="auto"/>
          <w:sz w:val="24"/>
          <w:szCs w:val="24"/>
        </w:rPr>
        <w:t xml:space="preserve"> </w:t>
      </w:r>
      <w:r w:rsidR="00BE0AE6" w:rsidRPr="00717F51">
        <w:rPr>
          <w:rFonts w:ascii="Times New Roman" w:hAnsi="Times New Roman"/>
          <w:b/>
          <w:bCs/>
          <w:color w:val="auto"/>
          <w:sz w:val="24"/>
          <w:szCs w:val="24"/>
        </w:rPr>
        <w:t xml:space="preserve">distribution </w:t>
      </w:r>
      <w:r w:rsidR="00F465F9" w:rsidRPr="00717F51">
        <w:rPr>
          <w:rFonts w:ascii="Times New Roman" w:hAnsi="Times New Roman"/>
          <w:b/>
          <w:bCs/>
          <w:color w:val="auto"/>
          <w:sz w:val="24"/>
          <w:szCs w:val="24"/>
        </w:rPr>
        <w:t xml:space="preserve">used for all subregions </w:t>
      </w:r>
      <w:r w:rsidR="00BE0AE6" w:rsidRPr="00717F51">
        <w:rPr>
          <w:rFonts w:ascii="Times New Roman" w:hAnsi="Times New Roman"/>
          <w:b/>
          <w:bCs/>
          <w:color w:val="auto"/>
          <w:sz w:val="24"/>
          <w:szCs w:val="24"/>
        </w:rPr>
        <w:t xml:space="preserve">was </w:t>
      </w:r>
      <w:r w:rsidR="00F465F9" w:rsidRPr="00717F51">
        <w:rPr>
          <w:rFonts w:ascii="Times New Roman" w:hAnsi="Times New Roman"/>
          <w:b/>
          <w:bCs/>
          <w:color w:val="auto"/>
          <w:sz w:val="24"/>
          <w:szCs w:val="24"/>
        </w:rPr>
        <w:t xml:space="preserve">the </w:t>
      </w:r>
      <w:r w:rsidR="00BE0AE6" w:rsidRPr="00717F51">
        <w:rPr>
          <w:rFonts w:ascii="Times New Roman" w:hAnsi="Times New Roman"/>
          <w:b/>
          <w:bCs/>
          <w:color w:val="auto"/>
          <w:sz w:val="24"/>
          <w:szCs w:val="24"/>
        </w:rPr>
        <w:t xml:space="preserve">same as </w:t>
      </w:r>
      <w:r w:rsidR="00186FE0" w:rsidRPr="00717F51">
        <w:rPr>
          <w:rFonts w:ascii="Times New Roman" w:hAnsi="Times New Roman"/>
          <w:b/>
          <w:bCs/>
          <w:color w:val="auto"/>
          <w:sz w:val="24"/>
          <w:szCs w:val="24"/>
        </w:rPr>
        <w:t xml:space="preserve">that </w:t>
      </w:r>
      <w:r w:rsidR="00BE0AE6" w:rsidRPr="00717F51">
        <w:rPr>
          <w:rFonts w:ascii="Times New Roman" w:hAnsi="Times New Roman"/>
          <w:b/>
          <w:bCs/>
          <w:color w:val="auto"/>
          <w:sz w:val="24"/>
          <w:szCs w:val="24"/>
        </w:rPr>
        <w:t xml:space="preserve">for </w:t>
      </w:r>
      <w:r w:rsidR="00F465F9" w:rsidRPr="00717F51">
        <w:rPr>
          <w:rFonts w:ascii="Times New Roman" w:hAnsi="Times New Roman"/>
          <w:b/>
          <w:bCs/>
          <w:color w:val="auto"/>
          <w:sz w:val="24"/>
          <w:szCs w:val="24"/>
        </w:rPr>
        <w:t>Victoria</w:t>
      </w:r>
      <w:r w:rsidR="007A3B6E" w:rsidRPr="00717F51">
        <w:rPr>
          <w:rFonts w:ascii="Times New Roman" w:hAnsi="Times New Roman"/>
          <w:b/>
          <w:bCs/>
          <w:color w:val="auto"/>
          <w:sz w:val="24"/>
          <w:szCs w:val="24"/>
        </w:rPr>
        <w:t>.</w:t>
      </w:r>
      <w:bookmarkEnd w:id="56"/>
    </w:p>
    <w:tbl>
      <w:tblPr>
        <w:tblStyle w:val="TableGrid"/>
        <w:tblW w:w="10060" w:type="dxa"/>
        <w:tblLook w:val="04A0" w:firstRow="1" w:lastRow="0" w:firstColumn="1" w:lastColumn="0" w:noHBand="0" w:noVBand="1"/>
      </w:tblPr>
      <w:tblGrid>
        <w:gridCol w:w="2689"/>
        <w:gridCol w:w="1388"/>
        <w:gridCol w:w="1388"/>
        <w:gridCol w:w="1388"/>
        <w:gridCol w:w="1388"/>
        <w:gridCol w:w="1819"/>
      </w:tblGrid>
      <w:tr w:rsidR="00717F51" w:rsidRPr="00717F51" w14:paraId="312CA0E7" w14:textId="77777777" w:rsidTr="00081B4C">
        <w:trPr>
          <w:trHeight w:val="23"/>
        </w:trPr>
        <w:tc>
          <w:tcPr>
            <w:tcW w:w="2689" w:type="dxa"/>
            <w:tcBorders>
              <w:bottom w:val="single" w:sz="4" w:space="0" w:color="00313C"/>
              <w:right w:val="single" w:sz="4" w:space="0" w:color="auto"/>
            </w:tcBorders>
            <w:noWrap/>
            <w:vAlign w:val="center"/>
            <w:hideMark/>
          </w:tcPr>
          <w:p w14:paraId="1D164C16" w14:textId="77777777" w:rsidR="008248B0" w:rsidRPr="00717F51" w:rsidRDefault="008248B0" w:rsidP="00B0127A">
            <w:pPr>
              <w:spacing w:before="40" w:after="40"/>
              <w:jc w:val="left"/>
              <w:rPr>
                <w:rFonts w:ascii="Times New Roman" w:hAnsi="Times New Roman"/>
                <w:b/>
                <w:color w:val="auto"/>
              </w:rPr>
            </w:pPr>
            <w:r w:rsidRPr="00717F51">
              <w:rPr>
                <w:rFonts w:ascii="Times New Roman" w:hAnsi="Times New Roman"/>
                <w:b/>
                <w:color w:val="auto"/>
              </w:rPr>
              <w:t>Parameter</w:t>
            </w:r>
          </w:p>
        </w:tc>
        <w:tc>
          <w:tcPr>
            <w:tcW w:w="1388" w:type="dxa"/>
            <w:tcBorders>
              <w:left w:val="single" w:sz="4" w:space="0" w:color="auto"/>
              <w:bottom w:val="single" w:sz="4" w:space="0" w:color="00313C"/>
              <w:right w:val="single" w:sz="4" w:space="0" w:color="auto"/>
            </w:tcBorders>
            <w:vAlign w:val="center"/>
          </w:tcPr>
          <w:p w14:paraId="7B71B637"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Black Duck</w:t>
            </w:r>
          </w:p>
        </w:tc>
        <w:tc>
          <w:tcPr>
            <w:tcW w:w="1388" w:type="dxa"/>
            <w:tcBorders>
              <w:left w:val="single" w:sz="4" w:space="0" w:color="auto"/>
              <w:bottom w:val="single" w:sz="4" w:space="0" w:color="00313C"/>
              <w:right w:val="single" w:sz="4" w:space="0" w:color="auto"/>
            </w:tcBorders>
            <w:vAlign w:val="center"/>
          </w:tcPr>
          <w:p w14:paraId="54684E18"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Chestnut Teal</w:t>
            </w:r>
          </w:p>
        </w:tc>
        <w:tc>
          <w:tcPr>
            <w:tcW w:w="1388" w:type="dxa"/>
            <w:tcBorders>
              <w:left w:val="single" w:sz="4" w:space="0" w:color="auto"/>
              <w:bottom w:val="single" w:sz="4" w:space="0" w:color="00313C"/>
              <w:right w:val="single" w:sz="4" w:space="0" w:color="auto"/>
            </w:tcBorders>
            <w:vAlign w:val="center"/>
          </w:tcPr>
          <w:p w14:paraId="4088E122"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Grey Teal</w:t>
            </w:r>
          </w:p>
        </w:tc>
        <w:tc>
          <w:tcPr>
            <w:tcW w:w="1388" w:type="dxa"/>
            <w:tcBorders>
              <w:left w:val="single" w:sz="4" w:space="0" w:color="auto"/>
              <w:bottom w:val="single" w:sz="4" w:space="0" w:color="00313C"/>
              <w:right w:val="single" w:sz="4" w:space="0" w:color="auto"/>
            </w:tcBorders>
            <w:vAlign w:val="center"/>
          </w:tcPr>
          <w:p w14:paraId="5E31BD33"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Wood Duck</w:t>
            </w:r>
          </w:p>
        </w:tc>
        <w:tc>
          <w:tcPr>
            <w:tcW w:w="1819" w:type="dxa"/>
            <w:tcBorders>
              <w:left w:val="single" w:sz="4" w:space="0" w:color="auto"/>
              <w:bottom w:val="single" w:sz="4" w:space="0" w:color="00313C"/>
            </w:tcBorders>
            <w:vAlign w:val="center"/>
          </w:tcPr>
          <w:p w14:paraId="3534444A" w14:textId="77777777" w:rsidR="008248B0" w:rsidRPr="00717F51" w:rsidRDefault="008248B0" w:rsidP="00B0127A">
            <w:pPr>
              <w:spacing w:before="40" w:after="40"/>
              <w:jc w:val="center"/>
              <w:rPr>
                <w:rFonts w:ascii="Times New Roman" w:hAnsi="Times New Roman"/>
                <w:b/>
                <w:color w:val="auto"/>
              </w:rPr>
            </w:pPr>
            <w:r w:rsidRPr="00717F51">
              <w:rPr>
                <w:rFonts w:ascii="Times New Roman" w:hAnsi="Times New Roman"/>
                <w:b/>
                <w:color w:val="auto"/>
              </w:rPr>
              <w:t>Sensitivity Analysis</w:t>
            </w:r>
          </w:p>
        </w:tc>
      </w:tr>
      <w:tr w:rsidR="00717F51" w:rsidRPr="00717F51" w14:paraId="24620E99" w14:textId="77777777" w:rsidTr="00081B4C">
        <w:trPr>
          <w:trHeight w:val="382"/>
        </w:trPr>
        <w:tc>
          <w:tcPr>
            <w:tcW w:w="2689" w:type="dxa"/>
            <w:tcBorders>
              <w:bottom w:val="nil"/>
              <w:right w:val="single" w:sz="4" w:space="0" w:color="auto"/>
            </w:tcBorders>
            <w:noWrap/>
            <w:vAlign w:val="center"/>
          </w:tcPr>
          <w:p w14:paraId="1825857A" w14:textId="77777777" w:rsidR="008248B0" w:rsidRPr="00717F51" w:rsidRDefault="008248B0" w:rsidP="002C332F">
            <w:pPr>
              <w:spacing w:before="120" w:after="0"/>
              <w:jc w:val="left"/>
              <w:rPr>
                <w:rFonts w:ascii="Times New Roman" w:hAnsi="Times New Roman"/>
                <w:i/>
                <w:iCs/>
                <w:color w:val="auto"/>
                <w:sz w:val="16"/>
                <w:szCs w:val="16"/>
              </w:rPr>
            </w:pPr>
            <w:r w:rsidRPr="00717F51">
              <w:rPr>
                <w:rFonts w:ascii="Times New Roman" w:hAnsi="Times New Roman"/>
                <w:i/>
                <w:iCs/>
                <w:color w:val="auto"/>
              </w:rPr>
              <w:t>Demographic constants</w:t>
            </w:r>
          </w:p>
        </w:tc>
        <w:tc>
          <w:tcPr>
            <w:tcW w:w="1388" w:type="dxa"/>
            <w:tcBorders>
              <w:left w:val="single" w:sz="4" w:space="0" w:color="auto"/>
              <w:bottom w:val="nil"/>
              <w:right w:val="single" w:sz="4" w:space="0" w:color="auto"/>
            </w:tcBorders>
            <w:vAlign w:val="center"/>
          </w:tcPr>
          <w:p w14:paraId="727E5EB3" w14:textId="77777777" w:rsidR="008248B0" w:rsidRPr="00717F51" w:rsidRDefault="008248B0" w:rsidP="002C332F">
            <w:pPr>
              <w:spacing w:before="120" w:after="0"/>
              <w:jc w:val="center"/>
              <w:rPr>
                <w:rFonts w:ascii="Times New Roman" w:hAnsi="Times New Roman"/>
                <w:color w:val="auto"/>
                <w:sz w:val="16"/>
                <w:szCs w:val="16"/>
              </w:rPr>
            </w:pPr>
          </w:p>
        </w:tc>
        <w:tc>
          <w:tcPr>
            <w:tcW w:w="1388" w:type="dxa"/>
            <w:tcBorders>
              <w:left w:val="single" w:sz="4" w:space="0" w:color="auto"/>
              <w:bottom w:val="nil"/>
              <w:right w:val="single" w:sz="4" w:space="0" w:color="auto"/>
            </w:tcBorders>
            <w:vAlign w:val="center"/>
          </w:tcPr>
          <w:p w14:paraId="750400DF" w14:textId="77777777" w:rsidR="008248B0" w:rsidRPr="00717F51" w:rsidRDefault="008248B0" w:rsidP="002C332F">
            <w:pPr>
              <w:spacing w:before="120" w:after="0"/>
              <w:jc w:val="center"/>
              <w:rPr>
                <w:rFonts w:ascii="Times New Roman" w:hAnsi="Times New Roman"/>
                <w:color w:val="auto"/>
                <w:sz w:val="16"/>
                <w:szCs w:val="16"/>
              </w:rPr>
            </w:pPr>
          </w:p>
        </w:tc>
        <w:tc>
          <w:tcPr>
            <w:tcW w:w="1388" w:type="dxa"/>
            <w:tcBorders>
              <w:left w:val="single" w:sz="4" w:space="0" w:color="auto"/>
              <w:bottom w:val="nil"/>
              <w:right w:val="single" w:sz="4" w:space="0" w:color="auto"/>
            </w:tcBorders>
            <w:vAlign w:val="center"/>
          </w:tcPr>
          <w:p w14:paraId="35A250FD" w14:textId="77777777" w:rsidR="008248B0" w:rsidRPr="00717F51" w:rsidRDefault="008248B0" w:rsidP="002C332F">
            <w:pPr>
              <w:spacing w:before="120" w:after="0"/>
              <w:jc w:val="center"/>
              <w:rPr>
                <w:rFonts w:ascii="Times New Roman" w:hAnsi="Times New Roman"/>
                <w:color w:val="auto"/>
                <w:sz w:val="16"/>
                <w:szCs w:val="16"/>
              </w:rPr>
            </w:pPr>
          </w:p>
        </w:tc>
        <w:tc>
          <w:tcPr>
            <w:tcW w:w="1388" w:type="dxa"/>
            <w:tcBorders>
              <w:left w:val="single" w:sz="4" w:space="0" w:color="auto"/>
              <w:bottom w:val="nil"/>
              <w:right w:val="single" w:sz="4" w:space="0" w:color="auto"/>
            </w:tcBorders>
            <w:vAlign w:val="center"/>
          </w:tcPr>
          <w:p w14:paraId="2F09DBFE" w14:textId="77777777" w:rsidR="008248B0" w:rsidRPr="00717F51" w:rsidRDefault="008248B0" w:rsidP="002C332F">
            <w:pPr>
              <w:spacing w:before="120" w:after="0"/>
              <w:jc w:val="center"/>
              <w:rPr>
                <w:rFonts w:ascii="Times New Roman" w:hAnsi="Times New Roman"/>
                <w:color w:val="auto"/>
                <w:sz w:val="16"/>
                <w:szCs w:val="16"/>
              </w:rPr>
            </w:pPr>
          </w:p>
        </w:tc>
        <w:tc>
          <w:tcPr>
            <w:tcW w:w="1819" w:type="dxa"/>
            <w:tcBorders>
              <w:left w:val="single" w:sz="4" w:space="0" w:color="auto"/>
              <w:bottom w:val="nil"/>
            </w:tcBorders>
            <w:vAlign w:val="center"/>
          </w:tcPr>
          <w:p w14:paraId="28497033" w14:textId="77777777" w:rsidR="008248B0" w:rsidRPr="00717F51" w:rsidRDefault="008248B0" w:rsidP="002C332F">
            <w:pPr>
              <w:spacing w:before="120" w:after="0"/>
              <w:jc w:val="center"/>
              <w:rPr>
                <w:rFonts w:ascii="Times New Roman" w:hAnsi="Times New Roman"/>
                <w:color w:val="auto"/>
                <w:sz w:val="16"/>
                <w:szCs w:val="16"/>
              </w:rPr>
            </w:pPr>
          </w:p>
        </w:tc>
      </w:tr>
      <w:tr w:rsidR="00717F51" w:rsidRPr="00717F51" w14:paraId="0D5695B9" w14:textId="77777777" w:rsidTr="00081B4C">
        <w:trPr>
          <w:trHeight w:val="300"/>
        </w:trPr>
        <w:tc>
          <w:tcPr>
            <w:tcW w:w="2689" w:type="dxa"/>
            <w:tcBorders>
              <w:top w:val="nil"/>
              <w:bottom w:val="nil"/>
              <w:right w:val="single" w:sz="4" w:space="0" w:color="auto"/>
            </w:tcBorders>
            <w:noWrap/>
            <w:vAlign w:val="center"/>
          </w:tcPr>
          <w:p w14:paraId="60D6D4A7" w14:textId="77777777" w:rsidR="008248B0" w:rsidRPr="00717F51" w:rsidRDefault="008248B0" w:rsidP="002C332F">
            <w:pPr>
              <w:spacing w:before="20" w:after="20"/>
              <w:ind w:left="310" w:hanging="142"/>
              <w:jc w:val="left"/>
              <w:rPr>
                <w:rFonts w:ascii="Times New Roman" w:hAnsi="Times New Roman"/>
                <w:color w:val="auto"/>
              </w:rPr>
            </w:pPr>
            <w:r w:rsidRPr="00717F51">
              <w:rPr>
                <w:rFonts w:ascii="Times New Roman" w:hAnsi="Times New Roman"/>
                <w:color w:val="auto"/>
              </w:rPr>
              <w:t>Maximum population growth rate (</w:t>
            </w:r>
            <w:proofErr w:type="spellStart"/>
            <w:r w:rsidRPr="00717F51">
              <w:rPr>
                <w:rFonts w:ascii="Times New Roman" w:hAnsi="Times New Roman"/>
                <w:i/>
                <w:iCs/>
                <w:color w:val="auto"/>
              </w:rPr>
              <w:t>r</w:t>
            </w:r>
            <w:r w:rsidRPr="00717F51">
              <w:rPr>
                <w:rFonts w:ascii="Times New Roman" w:hAnsi="Times New Roman"/>
                <w:color w:val="auto"/>
                <w:vertAlign w:val="subscript"/>
              </w:rPr>
              <w:t>max</w:t>
            </w:r>
            <w:proofErr w:type="spellEnd"/>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2CA8F90A"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388" w:type="dxa"/>
            <w:tcBorders>
              <w:top w:val="nil"/>
              <w:left w:val="single" w:sz="4" w:space="0" w:color="auto"/>
              <w:bottom w:val="nil"/>
              <w:right w:val="single" w:sz="4" w:space="0" w:color="auto"/>
            </w:tcBorders>
            <w:vAlign w:val="center"/>
          </w:tcPr>
          <w:p w14:paraId="6966BD76"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388" w:type="dxa"/>
            <w:tcBorders>
              <w:top w:val="nil"/>
              <w:left w:val="single" w:sz="4" w:space="0" w:color="auto"/>
              <w:bottom w:val="nil"/>
              <w:right w:val="single" w:sz="4" w:space="0" w:color="auto"/>
            </w:tcBorders>
            <w:vAlign w:val="center"/>
          </w:tcPr>
          <w:p w14:paraId="257F46FD"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388" w:type="dxa"/>
            <w:tcBorders>
              <w:top w:val="nil"/>
              <w:left w:val="single" w:sz="4" w:space="0" w:color="auto"/>
              <w:bottom w:val="nil"/>
              <w:right w:val="single" w:sz="4" w:space="0" w:color="auto"/>
            </w:tcBorders>
            <w:vAlign w:val="center"/>
          </w:tcPr>
          <w:p w14:paraId="1ED319B3"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0.34 </w:t>
            </w:r>
            <w:r w:rsidRPr="00717F51">
              <w:rPr>
                <w:rFonts w:ascii="Times New Roman" w:hAnsi="Times New Roman"/>
                <w:color w:val="auto"/>
                <w:sz w:val="18"/>
                <w:szCs w:val="18"/>
                <w:vertAlign w:val="superscript"/>
              </w:rPr>
              <w:t>a</w:t>
            </w:r>
          </w:p>
        </w:tc>
        <w:tc>
          <w:tcPr>
            <w:tcW w:w="1819" w:type="dxa"/>
            <w:tcBorders>
              <w:top w:val="nil"/>
              <w:left w:val="single" w:sz="4" w:space="0" w:color="auto"/>
              <w:bottom w:val="nil"/>
            </w:tcBorders>
            <w:vAlign w:val="center"/>
          </w:tcPr>
          <w:p w14:paraId="238DADF0" w14:textId="77777777" w:rsidR="008248B0" w:rsidRPr="00717F51" w:rsidRDefault="008248B0" w:rsidP="002C332F">
            <w:pPr>
              <w:spacing w:before="20" w:after="2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color w:val="auto"/>
                <w:sz w:val="18"/>
                <w:szCs w:val="18"/>
              </w:rPr>
              <w:t>0.24, 0.44)</w:t>
            </w:r>
          </w:p>
        </w:tc>
      </w:tr>
      <w:tr w:rsidR="00717F51" w:rsidRPr="00717F51" w14:paraId="5D6C3AD1" w14:textId="77777777" w:rsidTr="00081B4C">
        <w:trPr>
          <w:trHeight w:val="300"/>
        </w:trPr>
        <w:tc>
          <w:tcPr>
            <w:tcW w:w="2689" w:type="dxa"/>
            <w:tcBorders>
              <w:top w:val="nil"/>
              <w:bottom w:val="nil"/>
              <w:right w:val="single" w:sz="4" w:space="0" w:color="auto"/>
            </w:tcBorders>
            <w:noWrap/>
            <w:vAlign w:val="center"/>
          </w:tcPr>
          <w:p w14:paraId="4DBAA343" w14:textId="77777777" w:rsidR="008248B0" w:rsidRPr="00717F51" w:rsidRDefault="008248B0" w:rsidP="002C332F">
            <w:pPr>
              <w:spacing w:before="20" w:after="20"/>
              <w:ind w:left="310" w:hanging="139"/>
              <w:jc w:val="left"/>
              <w:rPr>
                <w:rFonts w:ascii="Times New Roman" w:hAnsi="Times New Roman"/>
                <w:color w:val="auto"/>
              </w:rPr>
            </w:pPr>
            <w:r w:rsidRPr="00717F51">
              <w:rPr>
                <w:rFonts w:ascii="Times New Roman" w:hAnsi="Times New Roman"/>
                <w:color w:val="auto"/>
              </w:rPr>
              <w:t xml:space="preserve">Annual survival probability of </w:t>
            </w:r>
            <w:proofErr w:type="gramStart"/>
            <w:r w:rsidRPr="00717F51">
              <w:rPr>
                <w:rFonts w:ascii="Times New Roman" w:hAnsi="Times New Roman"/>
                <w:color w:val="auto"/>
              </w:rPr>
              <w:t>0-1 year olds</w:t>
            </w:r>
            <w:proofErr w:type="gramEnd"/>
            <w:r w:rsidRPr="00717F51">
              <w:rPr>
                <w:rFonts w:ascii="Times New Roman" w:hAnsi="Times New Roman"/>
                <w:color w:val="auto"/>
              </w:rPr>
              <w:t xml:space="preserve"> (</w:t>
            </w:r>
            <w:r w:rsidRPr="00717F51">
              <w:rPr>
                <w:rFonts w:ascii="Times New Roman" w:hAnsi="Times New Roman"/>
                <w:i/>
                <w:iCs/>
                <w:color w:val="auto"/>
              </w:rPr>
              <w:t>s</w:t>
            </w:r>
            <w:r w:rsidRPr="00717F51">
              <w:rPr>
                <w:rFonts w:ascii="Times New Roman" w:hAnsi="Times New Roman"/>
                <w:color w:val="auto"/>
                <w:vertAlign w:val="subscript"/>
              </w:rPr>
              <w:t>0</w:t>
            </w:r>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0C161F01"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0.56 </w:t>
            </w:r>
            <w:r w:rsidRPr="00717F51">
              <w:rPr>
                <w:rFonts w:ascii="Times New Roman" w:hAnsi="Times New Roman"/>
                <w:color w:val="auto"/>
                <w:sz w:val="18"/>
                <w:szCs w:val="18"/>
                <w:vertAlign w:val="superscript"/>
              </w:rPr>
              <w:t>b</w:t>
            </w:r>
          </w:p>
        </w:tc>
        <w:tc>
          <w:tcPr>
            <w:tcW w:w="1388" w:type="dxa"/>
            <w:tcBorders>
              <w:top w:val="nil"/>
              <w:left w:val="single" w:sz="4" w:space="0" w:color="auto"/>
              <w:bottom w:val="nil"/>
              <w:right w:val="single" w:sz="4" w:space="0" w:color="auto"/>
            </w:tcBorders>
            <w:vAlign w:val="center"/>
          </w:tcPr>
          <w:p w14:paraId="47B01EC9" w14:textId="77777777" w:rsidR="008248B0" w:rsidRPr="00717F51" w:rsidRDefault="008248B0" w:rsidP="002C332F">
            <w:pPr>
              <w:spacing w:before="20" w:after="20"/>
              <w:jc w:val="center"/>
              <w:rPr>
                <w:rFonts w:ascii="Times New Roman" w:hAnsi="Times New Roman"/>
                <w:color w:val="auto"/>
                <w:sz w:val="18"/>
                <w:szCs w:val="18"/>
                <w:vertAlign w:val="superscript"/>
              </w:rPr>
            </w:pPr>
            <w:r w:rsidRPr="00717F51">
              <w:rPr>
                <w:rFonts w:ascii="Times New Roman" w:hAnsi="Times New Roman"/>
                <w:color w:val="auto"/>
                <w:sz w:val="18"/>
                <w:szCs w:val="18"/>
              </w:rPr>
              <w:t>0.48</w:t>
            </w:r>
            <w:r w:rsidRPr="00717F51">
              <w:rPr>
                <w:rFonts w:ascii="Times New Roman" w:hAnsi="Times New Roman"/>
                <w:color w:val="auto"/>
                <w:sz w:val="18"/>
                <w:szCs w:val="18"/>
                <w:vertAlign w:val="superscript"/>
              </w:rPr>
              <w:t xml:space="preserve"> c</w:t>
            </w:r>
          </w:p>
        </w:tc>
        <w:tc>
          <w:tcPr>
            <w:tcW w:w="1388" w:type="dxa"/>
            <w:tcBorders>
              <w:top w:val="nil"/>
              <w:left w:val="single" w:sz="4" w:space="0" w:color="auto"/>
              <w:bottom w:val="nil"/>
              <w:right w:val="single" w:sz="4" w:space="0" w:color="auto"/>
            </w:tcBorders>
            <w:vAlign w:val="center"/>
          </w:tcPr>
          <w:p w14:paraId="4A99F26A"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0.48</w:t>
            </w:r>
            <w:r w:rsidRPr="00717F51">
              <w:rPr>
                <w:rFonts w:ascii="Times New Roman" w:hAnsi="Times New Roman"/>
                <w:color w:val="auto"/>
                <w:sz w:val="18"/>
                <w:szCs w:val="18"/>
                <w:vertAlign w:val="superscript"/>
              </w:rPr>
              <w:t xml:space="preserve"> d</w:t>
            </w:r>
          </w:p>
        </w:tc>
        <w:tc>
          <w:tcPr>
            <w:tcW w:w="1388" w:type="dxa"/>
            <w:tcBorders>
              <w:top w:val="nil"/>
              <w:left w:val="single" w:sz="4" w:space="0" w:color="auto"/>
              <w:bottom w:val="nil"/>
              <w:right w:val="single" w:sz="4" w:space="0" w:color="auto"/>
            </w:tcBorders>
            <w:vAlign w:val="center"/>
          </w:tcPr>
          <w:p w14:paraId="0EF5ADD8"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0.60 </w:t>
            </w:r>
            <w:r w:rsidRPr="00717F51">
              <w:rPr>
                <w:rFonts w:ascii="Times New Roman" w:hAnsi="Times New Roman"/>
                <w:color w:val="auto"/>
                <w:sz w:val="18"/>
                <w:szCs w:val="18"/>
                <w:vertAlign w:val="superscript"/>
              </w:rPr>
              <w:t>e</w:t>
            </w:r>
          </w:p>
        </w:tc>
        <w:tc>
          <w:tcPr>
            <w:tcW w:w="1819" w:type="dxa"/>
            <w:tcBorders>
              <w:top w:val="nil"/>
              <w:left w:val="single" w:sz="4" w:space="0" w:color="auto"/>
              <w:bottom w:val="nil"/>
            </w:tcBorders>
            <w:vAlign w:val="center"/>
          </w:tcPr>
          <w:p w14:paraId="021AE913" w14:textId="77777777" w:rsidR="008248B0" w:rsidRPr="00717F51" w:rsidRDefault="008248B0" w:rsidP="002C332F">
            <w:pPr>
              <w:spacing w:before="20" w:after="2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i/>
                <w:iCs/>
                <w:color w:val="auto"/>
                <w:sz w:val="18"/>
                <w:szCs w:val="18"/>
              </w:rPr>
              <w:t>x</w:t>
            </w:r>
            <w:r w:rsidRPr="00717F51">
              <w:rPr>
                <w:rFonts w:ascii="Times New Roman" w:hAnsi="Times New Roman"/>
                <w:color w:val="auto"/>
                <w:sz w:val="18"/>
                <w:szCs w:val="18"/>
              </w:rPr>
              <w:t>-0.1,</w:t>
            </w:r>
            <w:r w:rsidRPr="00717F51">
              <w:rPr>
                <w:rFonts w:ascii="Times New Roman" w:hAnsi="Times New Roman"/>
                <w:i/>
                <w:iCs/>
                <w:color w:val="auto"/>
                <w:sz w:val="18"/>
                <w:szCs w:val="18"/>
              </w:rPr>
              <w:t xml:space="preserve"> x+</w:t>
            </w:r>
            <w:r w:rsidRPr="00717F51">
              <w:rPr>
                <w:rFonts w:ascii="Times New Roman" w:hAnsi="Times New Roman"/>
                <w:color w:val="auto"/>
                <w:sz w:val="18"/>
                <w:szCs w:val="18"/>
              </w:rPr>
              <w:t>0.1)</w:t>
            </w:r>
          </w:p>
        </w:tc>
      </w:tr>
      <w:tr w:rsidR="00717F51" w:rsidRPr="00717F51" w14:paraId="64E681F3" w14:textId="77777777" w:rsidTr="00081B4C">
        <w:trPr>
          <w:trHeight w:val="300"/>
        </w:trPr>
        <w:tc>
          <w:tcPr>
            <w:tcW w:w="2689" w:type="dxa"/>
            <w:tcBorders>
              <w:top w:val="nil"/>
              <w:bottom w:val="nil"/>
              <w:right w:val="single" w:sz="4" w:space="0" w:color="auto"/>
            </w:tcBorders>
            <w:noWrap/>
            <w:vAlign w:val="center"/>
          </w:tcPr>
          <w:p w14:paraId="1C19579F" w14:textId="77777777" w:rsidR="008248B0" w:rsidRPr="00717F51" w:rsidRDefault="008248B0" w:rsidP="002C332F">
            <w:pPr>
              <w:spacing w:before="20" w:after="20"/>
              <w:ind w:left="310" w:hanging="139"/>
              <w:jc w:val="left"/>
              <w:rPr>
                <w:rFonts w:ascii="Times New Roman" w:hAnsi="Times New Roman"/>
                <w:color w:val="auto"/>
              </w:rPr>
            </w:pPr>
            <w:r w:rsidRPr="00717F51">
              <w:rPr>
                <w:rFonts w:ascii="Times New Roman" w:hAnsi="Times New Roman"/>
                <w:color w:val="auto"/>
              </w:rPr>
              <w:t>Annual survival probability of 1+ year olds (</w:t>
            </w:r>
            <w:r w:rsidRPr="00717F51">
              <w:rPr>
                <w:rFonts w:ascii="Times New Roman" w:hAnsi="Times New Roman"/>
                <w:i/>
                <w:iCs/>
                <w:color w:val="auto"/>
              </w:rPr>
              <w:t>s</w:t>
            </w:r>
            <w:r w:rsidRPr="00717F51">
              <w:rPr>
                <w:rFonts w:ascii="Times New Roman" w:hAnsi="Times New Roman"/>
                <w:color w:val="auto"/>
                <w:vertAlign w:val="subscript"/>
              </w:rPr>
              <w:t>1+</w:t>
            </w:r>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13432443" w14:textId="77777777" w:rsidR="008248B0" w:rsidRPr="00717F51" w:rsidRDefault="008248B0" w:rsidP="002C332F">
            <w:pPr>
              <w:spacing w:before="20" w:after="20"/>
              <w:jc w:val="center"/>
              <w:rPr>
                <w:rFonts w:ascii="Times New Roman" w:hAnsi="Times New Roman"/>
                <w:color w:val="auto"/>
                <w:sz w:val="18"/>
                <w:szCs w:val="18"/>
                <w:vertAlign w:val="superscript"/>
              </w:rPr>
            </w:pPr>
            <w:r w:rsidRPr="00717F51">
              <w:rPr>
                <w:rFonts w:ascii="Times New Roman" w:hAnsi="Times New Roman"/>
                <w:color w:val="auto"/>
                <w:sz w:val="18"/>
                <w:szCs w:val="18"/>
              </w:rPr>
              <w:t xml:space="preserve">0.63 </w:t>
            </w:r>
            <w:r w:rsidRPr="00717F51">
              <w:rPr>
                <w:rFonts w:ascii="Times New Roman" w:hAnsi="Times New Roman"/>
                <w:color w:val="auto"/>
                <w:sz w:val="18"/>
                <w:szCs w:val="18"/>
                <w:vertAlign w:val="superscript"/>
              </w:rPr>
              <w:t>b</w:t>
            </w:r>
          </w:p>
        </w:tc>
        <w:tc>
          <w:tcPr>
            <w:tcW w:w="1388" w:type="dxa"/>
            <w:tcBorders>
              <w:top w:val="nil"/>
              <w:left w:val="single" w:sz="4" w:space="0" w:color="auto"/>
              <w:bottom w:val="nil"/>
              <w:right w:val="single" w:sz="4" w:space="0" w:color="auto"/>
            </w:tcBorders>
            <w:vAlign w:val="center"/>
          </w:tcPr>
          <w:p w14:paraId="11D2EC58"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0.55 </w:t>
            </w:r>
            <w:r w:rsidRPr="00717F51">
              <w:rPr>
                <w:rFonts w:ascii="Times New Roman" w:hAnsi="Times New Roman"/>
                <w:color w:val="auto"/>
                <w:sz w:val="18"/>
                <w:szCs w:val="18"/>
                <w:vertAlign w:val="superscript"/>
              </w:rPr>
              <w:t>d</w:t>
            </w:r>
          </w:p>
        </w:tc>
        <w:tc>
          <w:tcPr>
            <w:tcW w:w="1388" w:type="dxa"/>
            <w:tcBorders>
              <w:top w:val="nil"/>
              <w:left w:val="single" w:sz="4" w:space="0" w:color="auto"/>
              <w:bottom w:val="nil"/>
              <w:right w:val="single" w:sz="4" w:space="0" w:color="auto"/>
            </w:tcBorders>
            <w:vAlign w:val="center"/>
          </w:tcPr>
          <w:p w14:paraId="63C1A2D0"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 xml:space="preserve">0.55 </w:t>
            </w:r>
            <w:r w:rsidRPr="00717F51">
              <w:rPr>
                <w:rFonts w:ascii="Times New Roman" w:hAnsi="Times New Roman"/>
                <w:color w:val="auto"/>
                <w:sz w:val="18"/>
                <w:szCs w:val="18"/>
                <w:vertAlign w:val="superscript"/>
              </w:rPr>
              <w:t>b</w:t>
            </w:r>
          </w:p>
        </w:tc>
        <w:tc>
          <w:tcPr>
            <w:tcW w:w="1388" w:type="dxa"/>
            <w:tcBorders>
              <w:top w:val="nil"/>
              <w:left w:val="single" w:sz="4" w:space="0" w:color="auto"/>
              <w:bottom w:val="nil"/>
              <w:right w:val="single" w:sz="4" w:space="0" w:color="auto"/>
            </w:tcBorders>
            <w:vAlign w:val="center"/>
          </w:tcPr>
          <w:p w14:paraId="16900445"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0.69</w:t>
            </w:r>
            <w:r w:rsidRPr="00717F51">
              <w:rPr>
                <w:rFonts w:ascii="Times New Roman" w:hAnsi="Times New Roman"/>
                <w:color w:val="auto"/>
                <w:sz w:val="18"/>
                <w:szCs w:val="18"/>
                <w:vertAlign w:val="superscript"/>
              </w:rPr>
              <w:t xml:space="preserve"> f</w:t>
            </w:r>
          </w:p>
        </w:tc>
        <w:tc>
          <w:tcPr>
            <w:tcW w:w="1819" w:type="dxa"/>
            <w:tcBorders>
              <w:top w:val="nil"/>
              <w:left w:val="single" w:sz="4" w:space="0" w:color="auto"/>
              <w:bottom w:val="nil"/>
            </w:tcBorders>
            <w:vAlign w:val="center"/>
          </w:tcPr>
          <w:p w14:paraId="2E008477" w14:textId="77777777" w:rsidR="008248B0" w:rsidRPr="00717F51" w:rsidRDefault="008248B0" w:rsidP="002C332F">
            <w:pPr>
              <w:spacing w:before="20" w:after="2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i/>
                <w:iCs/>
                <w:color w:val="auto"/>
                <w:sz w:val="18"/>
                <w:szCs w:val="18"/>
              </w:rPr>
              <w:t>x</w:t>
            </w:r>
            <w:r w:rsidRPr="00717F51">
              <w:rPr>
                <w:rFonts w:ascii="Times New Roman" w:hAnsi="Times New Roman"/>
                <w:color w:val="auto"/>
                <w:sz w:val="18"/>
                <w:szCs w:val="18"/>
              </w:rPr>
              <w:t>-0.1,</w:t>
            </w:r>
            <w:r w:rsidRPr="00717F51">
              <w:rPr>
                <w:rFonts w:ascii="Times New Roman" w:hAnsi="Times New Roman"/>
                <w:i/>
                <w:iCs/>
                <w:color w:val="auto"/>
                <w:sz w:val="18"/>
                <w:szCs w:val="18"/>
              </w:rPr>
              <w:t xml:space="preserve"> x+</w:t>
            </w:r>
            <w:r w:rsidRPr="00717F51">
              <w:rPr>
                <w:rFonts w:ascii="Times New Roman" w:hAnsi="Times New Roman"/>
                <w:color w:val="auto"/>
                <w:sz w:val="18"/>
                <w:szCs w:val="18"/>
              </w:rPr>
              <w:t>0.1)</w:t>
            </w:r>
          </w:p>
        </w:tc>
      </w:tr>
      <w:tr w:rsidR="00717F51" w:rsidRPr="00717F51" w14:paraId="29107343" w14:textId="77777777" w:rsidTr="00081B4C">
        <w:trPr>
          <w:trHeight w:val="300"/>
        </w:trPr>
        <w:tc>
          <w:tcPr>
            <w:tcW w:w="2689" w:type="dxa"/>
            <w:tcBorders>
              <w:top w:val="nil"/>
              <w:bottom w:val="nil"/>
              <w:right w:val="single" w:sz="4" w:space="0" w:color="auto"/>
            </w:tcBorders>
            <w:noWrap/>
            <w:vAlign w:val="center"/>
          </w:tcPr>
          <w:p w14:paraId="7A14345F" w14:textId="77777777" w:rsidR="008248B0" w:rsidRPr="00717F51" w:rsidRDefault="008248B0" w:rsidP="002C332F">
            <w:pPr>
              <w:spacing w:before="20" w:after="20"/>
              <w:ind w:left="310" w:hanging="139"/>
              <w:jc w:val="left"/>
              <w:rPr>
                <w:rFonts w:ascii="Times New Roman" w:hAnsi="Times New Roman"/>
                <w:color w:val="auto"/>
              </w:rPr>
            </w:pPr>
            <w:r w:rsidRPr="00717F51">
              <w:rPr>
                <w:rFonts w:ascii="Times New Roman" w:hAnsi="Times New Roman"/>
                <w:color w:val="auto"/>
              </w:rPr>
              <w:t>Clutch size assumed at carrying capacity (</w:t>
            </w:r>
            <w:proofErr w:type="spellStart"/>
            <w:r w:rsidRPr="00717F51">
              <w:rPr>
                <w:rFonts w:ascii="Times New Roman" w:hAnsi="Times New Roman"/>
                <w:i/>
                <w:iCs/>
                <w:color w:val="auto"/>
              </w:rPr>
              <w:t>m</w:t>
            </w:r>
            <w:r w:rsidRPr="00717F51">
              <w:rPr>
                <w:rFonts w:ascii="Times New Roman" w:hAnsi="Times New Roman"/>
                <w:color w:val="auto"/>
                <w:vertAlign w:val="subscript"/>
              </w:rPr>
              <w:t>K</w:t>
            </w:r>
            <w:proofErr w:type="spellEnd"/>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742A0C55" w14:textId="718AF1B1" w:rsidR="008248B0" w:rsidRPr="00717F51" w:rsidRDefault="008248B0" w:rsidP="002C332F">
            <w:pPr>
              <w:spacing w:before="20" w:after="20"/>
              <w:jc w:val="center"/>
              <w:rPr>
                <w:rFonts w:ascii="Times New Roman" w:hAnsi="Times New Roman"/>
                <w:color w:val="auto"/>
                <w:sz w:val="18"/>
                <w:szCs w:val="18"/>
                <w:vertAlign w:val="superscript"/>
              </w:rPr>
            </w:pPr>
            <w:r w:rsidRPr="00717F51">
              <w:rPr>
                <w:rFonts w:ascii="Times New Roman" w:hAnsi="Times New Roman"/>
                <w:color w:val="auto"/>
                <w:sz w:val="18"/>
                <w:szCs w:val="18"/>
              </w:rPr>
              <w:t xml:space="preserve">10 </w:t>
            </w:r>
            <w:r w:rsidR="003B564D" w:rsidRPr="00717F51">
              <w:rPr>
                <w:rFonts w:ascii="Times New Roman" w:hAnsi="Times New Roman"/>
                <w:color w:val="auto"/>
                <w:sz w:val="18"/>
                <w:szCs w:val="18"/>
                <w:vertAlign w:val="superscript"/>
              </w:rPr>
              <w:t>g</w:t>
            </w:r>
          </w:p>
        </w:tc>
        <w:tc>
          <w:tcPr>
            <w:tcW w:w="1388" w:type="dxa"/>
            <w:tcBorders>
              <w:top w:val="nil"/>
              <w:left w:val="single" w:sz="4" w:space="0" w:color="auto"/>
              <w:bottom w:val="nil"/>
              <w:right w:val="single" w:sz="4" w:space="0" w:color="auto"/>
            </w:tcBorders>
            <w:vAlign w:val="center"/>
          </w:tcPr>
          <w:p w14:paraId="0C280168" w14:textId="60752166"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10</w:t>
            </w:r>
            <w:r w:rsidRPr="00717F51">
              <w:rPr>
                <w:rFonts w:ascii="Times New Roman" w:hAnsi="Times New Roman"/>
                <w:color w:val="auto"/>
                <w:sz w:val="18"/>
                <w:szCs w:val="18"/>
                <w:vertAlign w:val="superscript"/>
              </w:rPr>
              <w:t xml:space="preserve"> </w:t>
            </w:r>
            <w:r w:rsidR="003B564D" w:rsidRPr="00717F51">
              <w:rPr>
                <w:rFonts w:ascii="Times New Roman" w:hAnsi="Times New Roman"/>
                <w:color w:val="auto"/>
                <w:sz w:val="18"/>
                <w:szCs w:val="18"/>
                <w:vertAlign w:val="superscript"/>
              </w:rPr>
              <w:t>g</w:t>
            </w:r>
          </w:p>
        </w:tc>
        <w:tc>
          <w:tcPr>
            <w:tcW w:w="1388" w:type="dxa"/>
            <w:tcBorders>
              <w:top w:val="nil"/>
              <w:left w:val="single" w:sz="4" w:space="0" w:color="auto"/>
              <w:bottom w:val="nil"/>
              <w:right w:val="single" w:sz="4" w:space="0" w:color="auto"/>
            </w:tcBorders>
            <w:vAlign w:val="center"/>
          </w:tcPr>
          <w:p w14:paraId="75CAB53D" w14:textId="76A1DC08"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10</w:t>
            </w:r>
            <w:r w:rsidRPr="00717F51">
              <w:rPr>
                <w:rFonts w:ascii="Times New Roman" w:hAnsi="Times New Roman"/>
                <w:color w:val="auto"/>
                <w:sz w:val="18"/>
                <w:szCs w:val="18"/>
                <w:vertAlign w:val="superscript"/>
              </w:rPr>
              <w:t xml:space="preserve"> </w:t>
            </w:r>
            <w:r w:rsidR="003B564D" w:rsidRPr="00717F51">
              <w:rPr>
                <w:rFonts w:ascii="Times New Roman" w:hAnsi="Times New Roman"/>
                <w:color w:val="auto"/>
                <w:sz w:val="18"/>
                <w:szCs w:val="18"/>
                <w:vertAlign w:val="superscript"/>
              </w:rPr>
              <w:t>g</w:t>
            </w:r>
          </w:p>
        </w:tc>
        <w:tc>
          <w:tcPr>
            <w:tcW w:w="1388" w:type="dxa"/>
            <w:tcBorders>
              <w:top w:val="nil"/>
              <w:left w:val="single" w:sz="4" w:space="0" w:color="auto"/>
              <w:bottom w:val="nil"/>
              <w:right w:val="single" w:sz="4" w:space="0" w:color="auto"/>
            </w:tcBorders>
            <w:vAlign w:val="center"/>
          </w:tcPr>
          <w:p w14:paraId="7C97E9C8" w14:textId="524A928F"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10</w:t>
            </w:r>
            <w:r w:rsidRPr="00717F51">
              <w:rPr>
                <w:rFonts w:ascii="Times New Roman" w:hAnsi="Times New Roman"/>
                <w:color w:val="auto"/>
                <w:sz w:val="18"/>
                <w:szCs w:val="18"/>
                <w:vertAlign w:val="superscript"/>
              </w:rPr>
              <w:t xml:space="preserve"> </w:t>
            </w:r>
            <w:r w:rsidR="003B564D" w:rsidRPr="00717F51">
              <w:rPr>
                <w:rFonts w:ascii="Times New Roman" w:hAnsi="Times New Roman"/>
                <w:color w:val="auto"/>
                <w:sz w:val="18"/>
                <w:szCs w:val="18"/>
                <w:vertAlign w:val="superscript"/>
              </w:rPr>
              <w:t>g</w:t>
            </w:r>
          </w:p>
        </w:tc>
        <w:tc>
          <w:tcPr>
            <w:tcW w:w="1819" w:type="dxa"/>
            <w:tcBorders>
              <w:top w:val="nil"/>
              <w:left w:val="single" w:sz="4" w:space="0" w:color="auto"/>
              <w:bottom w:val="nil"/>
            </w:tcBorders>
            <w:vAlign w:val="center"/>
          </w:tcPr>
          <w:p w14:paraId="6AF08AF9" w14:textId="4366A8CA" w:rsidR="008248B0" w:rsidRPr="00717F51" w:rsidRDefault="008248B0" w:rsidP="002C332F">
            <w:pPr>
              <w:spacing w:before="20" w:after="2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00434BB0" w:rsidRPr="00717F51">
              <w:rPr>
                <w:rFonts w:ascii="Times New Roman" w:hAnsi="Times New Roman"/>
                <w:i/>
                <w:iCs/>
                <w:color w:val="auto"/>
                <w:sz w:val="18"/>
                <w:szCs w:val="18"/>
              </w:rPr>
              <w:t>8</w:t>
            </w:r>
            <w:r w:rsidRPr="00717F51">
              <w:rPr>
                <w:rFonts w:ascii="Times New Roman" w:hAnsi="Times New Roman"/>
                <w:color w:val="auto"/>
                <w:sz w:val="18"/>
                <w:szCs w:val="18"/>
              </w:rPr>
              <w:t>,</w:t>
            </w:r>
            <w:r w:rsidRPr="00717F51">
              <w:rPr>
                <w:rFonts w:ascii="Times New Roman" w:hAnsi="Times New Roman"/>
                <w:i/>
                <w:iCs/>
                <w:color w:val="auto"/>
                <w:sz w:val="18"/>
                <w:szCs w:val="18"/>
              </w:rPr>
              <w:t xml:space="preserve"> </w:t>
            </w:r>
            <w:r w:rsidR="00434BB0" w:rsidRPr="00717F51">
              <w:rPr>
                <w:rFonts w:ascii="Times New Roman" w:hAnsi="Times New Roman"/>
                <w:i/>
                <w:iCs/>
                <w:color w:val="auto"/>
                <w:sz w:val="18"/>
                <w:szCs w:val="18"/>
              </w:rPr>
              <w:t>12</w:t>
            </w:r>
            <w:r w:rsidRPr="00717F51">
              <w:rPr>
                <w:rFonts w:ascii="Times New Roman" w:hAnsi="Times New Roman"/>
                <w:color w:val="auto"/>
                <w:sz w:val="18"/>
                <w:szCs w:val="18"/>
              </w:rPr>
              <w:t>)</w:t>
            </w:r>
          </w:p>
        </w:tc>
      </w:tr>
      <w:tr w:rsidR="00717F51" w:rsidRPr="00717F51" w14:paraId="6E8F4645" w14:textId="77777777" w:rsidTr="00081B4C">
        <w:trPr>
          <w:trHeight w:val="300"/>
        </w:trPr>
        <w:tc>
          <w:tcPr>
            <w:tcW w:w="2689" w:type="dxa"/>
            <w:tcBorders>
              <w:top w:val="nil"/>
              <w:bottom w:val="nil"/>
              <w:right w:val="single" w:sz="4" w:space="0" w:color="auto"/>
            </w:tcBorders>
            <w:noWrap/>
            <w:vAlign w:val="center"/>
          </w:tcPr>
          <w:p w14:paraId="77228E1B" w14:textId="274DA3B8" w:rsidR="008248B0" w:rsidRPr="00717F51" w:rsidRDefault="008248B0" w:rsidP="002C332F">
            <w:pPr>
              <w:spacing w:before="120" w:after="20"/>
              <w:jc w:val="left"/>
              <w:rPr>
                <w:rFonts w:ascii="Times New Roman" w:hAnsi="Times New Roman"/>
                <w:color w:val="auto"/>
                <w:vertAlign w:val="superscript"/>
              </w:rPr>
            </w:pPr>
            <w:r w:rsidRPr="00717F51">
              <w:rPr>
                <w:rFonts w:ascii="Times New Roman" w:hAnsi="Times New Roman"/>
                <w:i/>
                <w:iCs/>
                <w:color w:val="auto"/>
              </w:rPr>
              <w:t>Density dependence function</w:t>
            </w:r>
            <w:r w:rsidRPr="00717F51">
              <w:rPr>
                <w:rFonts w:ascii="Times New Roman" w:hAnsi="Times New Roman"/>
                <w:color w:val="auto"/>
              </w:rPr>
              <w:t xml:space="preserve"> </w:t>
            </w:r>
            <w:r w:rsidR="003B564D" w:rsidRPr="00717F51">
              <w:rPr>
                <w:rFonts w:ascii="Times New Roman" w:hAnsi="Times New Roman"/>
                <w:color w:val="auto"/>
                <w:vertAlign w:val="superscript"/>
              </w:rPr>
              <w:t>h</w:t>
            </w:r>
          </w:p>
        </w:tc>
        <w:tc>
          <w:tcPr>
            <w:tcW w:w="1388" w:type="dxa"/>
            <w:tcBorders>
              <w:top w:val="nil"/>
              <w:left w:val="single" w:sz="4" w:space="0" w:color="auto"/>
              <w:bottom w:val="nil"/>
              <w:right w:val="single" w:sz="4" w:space="0" w:color="auto"/>
            </w:tcBorders>
            <w:vAlign w:val="center"/>
          </w:tcPr>
          <w:p w14:paraId="03B28791" w14:textId="77777777" w:rsidR="008248B0" w:rsidRPr="00717F51" w:rsidRDefault="008248B0" w:rsidP="002C332F">
            <w:pPr>
              <w:spacing w:before="20" w:after="2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3076C90" w14:textId="77777777" w:rsidR="008248B0" w:rsidRPr="00717F51" w:rsidRDefault="008248B0" w:rsidP="002C332F">
            <w:pPr>
              <w:spacing w:before="20" w:after="2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EDCB490" w14:textId="77777777" w:rsidR="008248B0" w:rsidRPr="00717F51" w:rsidRDefault="008248B0" w:rsidP="002C332F">
            <w:pPr>
              <w:spacing w:before="20" w:after="2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407FA03" w14:textId="77777777" w:rsidR="008248B0" w:rsidRPr="00717F51" w:rsidRDefault="008248B0" w:rsidP="002C332F">
            <w:pPr>
              <w:spacing w:before="20" w:after="2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710F2F1C" w14:textId="77777777" w:rsidR="008248B0" w:rsidRPr="00717F51" w:rsidRDefault="008248B0" w:rsidP="002C332F">
            <w:pPr>
              <w:spacing w:before="20" w:after="20"/>
              <w:jc w:val="center"/>
              <w:rPr>
                <w:rFonts w:ascii="Times New Roman" w:hAnsi="Times New Roman"/>
                <w:color w:val="auto"/>
                <w:sz w:val="18"/>
                <w:szCs w:val="18"/>
              </w:rPr>
            </w:pPr>
          </w:p>
        </w:tc>
      </w:tr>
      <w:tr w:rsidR="00717F51" w:rsidRPr="00717F51" w14:paraId="21ECE547" w14:textId="77777777" w:rsidTr="00081B4C">
        <w:trPr>
          <w:trHeight w:val="300"/>
        </w:trPr>
        <w:tc>
          <w:tcPr>
            <w:tcW w:w="2689" w:type="dxa"/>
            <w:tcBorders>
              <w:top w:val="nil"/>
              <w:bottom w:val="nil"/>
              <w:right w:val="single" w:sz="4" w:space="0" w:color="auto"/>
            </w:tcBorders>
            <w:noWrap/>
            <w:vAlign w:val="center"/>
          </w:tcPr>
          <w:p w14:paraId="018D989B" w14:textId="06778089" w:rsidR="008248B0" w:rsidRPr="00717F51" w:rsidRDefault="008248B0" w:rsidP="002C332F">
            <w:pPr>
              <w:spacing w:before="20" w:after="20"/>
              <w:ind w:left="310" w:hanging="139"/>
              <w:jc w:val="left"/>
              <w:rPr>
                <w:rFonts w:ascii="Times New Roman" w:hAnsi="Times New Roman"/>
                <w:color w:val="auto"/>
              </w:rPr>
            </w:pPr>
            <w:r w:rsidRPr="00717F51">
              <w:rPr>
                <w:rFonts w:ascii="Times New Roman" w:hAnsi="Times New Roman"/>
                <w:color w:val="auto"/>
              </w:rPr>
              <w:t>Curvature parameter (</w:t>
            </w:r>
            <w:proofErr w:type="spellStart"/>
            <w:r w:rsidRPr="00717F51">
              <w:rPr>
                <w:rFonts w:ascii="Times New Roman" w:hAnsi="Times New Roman"/>
                <w:i/>
                <w:iCs/>
                <w:color w:val="auto"/>
              </w:rPr>
              <w:t>θ</w:t>
            </w:r>
            <w:r w:rsidR="00A25AF5" w:rsidRPr="00717F51">
              <w:rPr>
                <w:rFonts w:ascii="Times New Roman" w:hAnsi="Times New Roman"/>
                <w:i/>
                <w:iCs/>
                <w:color w:val="auto"/>
                <w:vertAlign w:val="subscript"/>
              </w:rPr>
              <w:t>dd</w:t>
            </w:r>
            <w:proofErr w:type="spellEnd"/>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30241CCB"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74717135"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3F110550"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0B05A475" w14:textId="77777777" w:rsidR="008248B0" w:rsidRPr="00717F51" w:rsidRDefault="008248B0" w:rsidP="002C332F">
            <w:pPr>
              <w:spacing w:before="20" w:after="2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819" w:type="dxa"/>
            <w:tcBorders>
              <w:top w:val="nil"/>
              <w:left w:val="single" w:sz="4" w:space="0" w:color="auto"/>
              <w:bottom w:val="nil"/>
            </w:tcBorders>
            <w:vAlign w:val="center"/>
          </w:tcPr>
          <w:p w14:paraId="7282E089" w14:textId="0EDFE9CD" w:rsidR="008248B0" w:rsidRPr="00717F51" w:rsidRDefault="008248B0" w:rsidP="002C332F">
            <w:pPr>
              <w:spacing w:before="20" w:after="2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color w:val="auto"/>
                <w:sz w:val="18"/>
                <w:szCs w:val="18"/>
              </w:rPr>
              <w:t>0.5,</w:t>
            </w:r>
            <w:r w:rsidR="00294EC6" w:rsidRPr="00717F51">
              <w:rPr>
                <w:rFonts w:ascii="Times New Roman" w:hAnsi="Times New Roman"/>
                <w:color w:val="auto"/>
                <w:sz w:val="18"/>
                <w:szCs w:val="18"/>
              </w:rPr>
              <w:t>2</w:t>
            </w:r>
            <w:r w:rsidRPr="00717F51">
              <w:rPr>
                <w:rFonts w:ascii="Times New Roman" w:hAnsi="Times New Roman"/>
                <w:color w:val="auto"/>
                <w:sz w:val="18"/>
                <w:szCs w:val="18"/>
              </w:rPr>
              <w:t>)</w:t>
            </w:r>
          </w:p>
        </w:tc>
      </w:tr>
      <w:tr w:rsidR="00717F51" w:rsidRPr="00717F51" w14:paraId="08557AE8" w14:textId="77777777" w:rsidTr="00081B4C">
        <w:trPr>
          <w:trHeight w:val="20"/>
        </w:trPr>
        <w:tc>
          <w:tcPr>
            <w:tcW w:w="2689" w:type="dxa"/>
            <w:tcBorders>
              <w:top w:val="nil"/>
              <w:bottom w:val="nil"/>
              <w:right w:val="single" w:sz="4" w:space="0" w:color="auto"/>
            </w:tcBorders>
            <w:noWrap/>
            <w:vAlign w:val="center"/>
          </w:tcPr>
          <w:p w14:paraId="182491DD" w14:textId="77777777" w:rsidR="008248B0" w:rsidRPr="00717F51" w:rsidRDefault="008248B0" w:rsidP="002C332F">
            <w:pPr>
              <w:spacing w:before="120" w:after="0"/>
              <w:jc w:val="left"/>
              <w:rPr>
                <w:rFonts w:ascii="Times New Roman" w:hAnsi="Times New Roman"/>
                <w:color w:val="auto"/>
              </w:rPr>
            </w:pPr>
            <w:r w:rsidRPr="00717F51">
              <w:rPr>
                <w:rFonts w:ascii="Times New Roman" w:hAnsi="Times New Roman"/>
                <w:i/>
                <w:iCs/>
                <w:color w:val="auto"/>
              </w:rPr>
              <w:t>Dispersal function</w:t>
            </w:r>
          </w:p>
        </w:tc>
        <w:tc>
          <w:tcPr>
            <w:tcW w:w="1388" w:type="dxa"/>
            <w:tcBorders>
              <w:top w:val="nil"/>
              <w:left w:val="single" w:sz="4" w:space="0" w:color="auto"/>
              <w:bottom w:val="nil"/>
              <w:right w:val="single" w:sz="4" w:space="0" w:color="auto"/>
            </w:tcBorders>
            <w:vAlign w:val="center"/>
          </w:tcPr>
          <w:p w14:paraId="4DFC802F" w14:textId="77777777" w:rsidR="008248B0" w:rsidRPr="00717F51" w:rsidRDefault="008248B0" w:rsidP="002C332F">
            <w:pPr>
              <w:spacing w:before="120"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6ACE6E0D" w14:textId="77777777" w:rsidR="008248B0" w:rsidRPr="00717F51" w:rsidRDefault="008248B0" w:rsidP="002C332F">
            <w:pPr>
              <w:spacing w:before="120"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0C60E6E8" w14:textId="77777777" w:rsidR="008248B0" w:rsidRPr="00717F51" w:rsidRDefault="008248B0" w:rsidP="002C332F">
            <w:pPr>
              <w:spacing w:before="120"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C870142" w14:textId="77777777" w:rsidR="008248B0" w:rsidRPr="00717F51" w:rsidRDefault="008248B0" w:rsidP="002C332F">
            <w:pPr>
              <w:spacing w:before="120"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62483CE8" w14:textId="77777777" w:rsidR="008248B0" w:rsidRPr="00717F51" w:rsidRDefault="008248B0" w:rsidP="002C332F">
            <w:pPr>
              <w:spacing w:before="120" w:after="0"/>
              <w:jc w:val="center"/>
              <w:rPr>
                <w:rFonts w:ascii="Times New Roman" w:hAnsi="Times New Roman"/>
                <w:color w:val="auto"/>
                <w:sz w:val="18"/>
                <w:szCs w:val="18"/>
              </w:rPr>
            </w:pPr>
          </w:p>
        </w:tc>
      </w:tr>
      <w:tr w:rsidR="00717F51" w:rsidRPr="00717F51" w14:paraId="18E8C1BA" w14:textId="77777777" w:rsidTr="00081B4C">
        <w:trPr>
          <w:trHeight w:val="300"/>
        </w:trPr>
        <w:tc>
          <w:tcPr>
            <w:tcW w:w="2689" w:type="dxa"/>
            <w:tcBorders>
              <w:top w:val="nil"/>
              <w:bottom w:val="nil"/>
              <w:right w:val="single" w:sz="4" w:space="0" w:color="auto"/>
            </w:tcBorders>
            <w:noWrap/>
            <w:vAlign w:val="center"/>
          </w:tcPr>
          <w:p w14:paraId="5258DBF7" w14:textId="038A66F6" w:rsidR="008248B0" w:rsidRPr="00717F51" w:rsidRDefault="008248B0" w:rsidP="002C332F">
            <w:pPr>
              <w:spacing w:after="0"/>
              <w:ind w:left="168"/>
              <w:jc w:val="left"/>
              <w:rPr>
                <w:rFonts w:ascii="Times New Roman" w:hAnsi="Times New Roman"/>
                <w:color w:val="auto"/>
              </w:rPr>
            </w:pPr>
            <w:r w:rsidRPr="00717F51">
              <w:rPr>
                <w:rFonts w:ascii="Times New Roman" w:hAnsi="Times New Roman"/>
                <w:color w:val="auto"/>
              </w:rPr>
              <w:t>Intercept (</w:t>
            </w:r>
            <w:proofErr w:type="spellStart"/>
            <w:r w:rsidR="00A25AF5" w:rsidRPr="00717F51">
              <w:rPr>
                <w:rFonts w:ascii="Times New Roman" w:hAnsi="Times New Roman"/>
                <w:i/>
                <w:iCs/>
                <w:color w:val="auto"/>
              </w:rPr>
              <w:t>a</w:t>
            </w:r>
            <w:r w:rsidR="00A25AF5" w:rsidRPr="00717F51">
              <w:rPr>
                <w:rFonts w:ascii="Times New Roman" w:hAnsi="Times New Roman"/>
                <w:i/>
                <w:iCs/>
                <w:color w:val="auto"/>
                <w:vertAlign w:val="subscript"/>
              </w:rPr>
              <w:t>disp</w:t>
            </w:r>
            <w:proofErr w:type="spellEnd"/>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35FB69B9" w14:textId="53E09617"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2.33</w:t>
            </w:r>
          </w:p>
        </w:tc>
        <w:tc>
          <w:tcPr>
            <w:tcW w:w="1388" w:type="dxa"/>
            <w:tcBorders>
              <w:top w:val="nil"/>
              <w:left w:val="single" w:sz="4" w:space="0" w:color="auto"/>
              <w:bottom w:val="nil"/>
              <w:right w:val="single" w:sz="4" w:space="0" w:color="auto"/>
            </w:tcBorders>
            <w:vAlign w:val="center"/>
          </w:tcPr>
          <w:p w14:paraId="0913B3A1" w14:textId="0EB7012A"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5.7</w:t>
            </w:r>
          </w:p>
        </w:tc>
        <w:tc>
          <w:tcPr>
            <w:tcW w:w="1388" w:type="dxa"/>
            <w:tcBorders>
              <w:top w:val="nil"/>
              <w:left w:val="single" w:sz="4" w:space="0" w:color="auto"/>
              <w:bottom w:val="nil"/>
              <w:right w:val="single" w:sz="4" w:space="0" w:color="auto"/>
            </w:tcBorders>
            <w:vAlign w:val="center"/>
          </w:tcPr>
          <w:p w14:paraId="53DEDDA9" w14:textId="502C53E2"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2.33</w:t>
            </w:r>
          </w:p>
        </w:tc>
        <w:tc>
          <w:tcPr>
            <w:tcW w:w="1388" w:type="dxa"/>
            <w:tcBorders>
              <w:top w:val="nil"/>
              <w:left w:val="single" w:sz="4" w:space="0" w:color="auto"/>
              <w:bottom w:val="nil"/>
              <w:right w:val="single" w:sz="4" w:space="0" w:color="auto"/>
            </w:tcBorders>
            <w:vAlign w:val="center"/>
          </w:tcPr>
          <w:p w14:paraId="27EA82C0" w14:textId="777C266F"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5.7</w:t>
            </w:r>
          </w:p>
        </w:tc>
        <w:tc>
          <w:tcPr>
            <w:tcW w:w="1819" w:type="dxa"/>
            <w:tcBorders>
              <w:top w:val="nil"/>
              <w:left w:val="single" w:sz="4" w:space="0" w:color="auto"/>
              <w:bottom w:val="nil"/>
            </w:tcBorders>
            <w:vAlign w:val="center"/>
          </w:tcPr>
          <w:p w14:paraId="6AA6B7DE" w14:textId="0A02EFC3" w:rsidR="008248B0" w:rsidRPr="00717F51" w:rsidRDefault="008248B0" w:rsidP="002C332F">
            <w:pPr>
              <w:spacing w:after="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i/>
                <w:iCs/>
                <w:color w:val="auto"/>
                <w:sz w:val="18"/>
                <w:szCs w:val="18"/>
              </w:rPr>
              <w:t>x</w:t>
            </w:r>
            <w:r w:rsidRPr="00717F51">
              <w:rPr>
                <w:rFonts w:ascii="Times New Roman" w:hAnsi="Times New Roman"/>
                <w:color w:val="auto"/>
                <w:sz w:val="18"/>
                <w:szCs w:val="18"/>
              </w:rPr>
              <w:t>-</w:t>
            </w:r>
            <w:r w:rsidR="00127163" w:rsidRPr="00717F51">
              <w:rPr>
                <w:rFonts w:ascii="Times New Roman" w:hAnsi="Times New Roman"/>
                <w:color w:val="auto"/>
                <w:sz w:val="18"/>
                <w:szCs w:val="18"/>
              </w:rPr>
              <w:t>2</w:t>
            </w:r>
            <w:r w:rsidRPr="00717F51">
              <w:rPr>
                <w:rFonts w:ascii="Times New Roman" w:hAnsi="Times New Roman"/>
                <w:color w:val="auto"/>
                <w:sz w:val="18"/>
                <w:szCs w:val="18"/>
              </w:rPr>
              <w:t>,</w:t>
            </w:r>
            <w:r w:rsidRPr="00717F51">
              <w:rPr>
                <w:rFonts w:ascii="Times New Roman" w:hAnsi="Times New Roman"/>
                <w:i/>
                <w:iCs/>
                <w:color w:val="auto"/>
                <w:sz w:val="18"/>
                <w:szCs w:val="18"/>
              </w:rPr>
              <w:t xml:space="preserve"> x+</w:t>
            </w:r>
            <w:r w:rsidR="00127163" w:rsidRPr="00717F51">
              <w:rPr>
                <w:rFonts w:ascii="Times New Roman" w:hAnsi="Times New Roman"/>
                <w:i/>
                <w:iCs/>
                <w:color w:val="auto"/>
                <w:sz w:val="18"/>
                <w:szCs w:val="18"/>
              </w:rPr>
              <w:t>2</w:t>
            </w:r>
            <w:r w:rsidRPr="00717F51">
              <w:rPr>
                <w:rFonts w:ascii="Times New Roman" w:hAnsi="Times New Roman"/>
                <w:color w:val="auto"/>
                <w:sz w:val="18"/>
                <w:szCs w:val="18"/>
              </w:rPr>
              <w:t>)</w:t>
            </w:r>
          </w:p>
        </w:tc>
      </w:tr>
      <w:tr w:rsidR="00717F51" w:rsidRPr="00717F51" w14:paraId="63C4135D" w14:textId="77777777" w:rsidTr="00081B4C">
        <w:trPr>
          <w:trHeight w:val="300"/>
        </w:trPr>
        <w:tc>
          <w:tcPr>
            <w:tcW w:w="2689" w:type="dxa"/>
            <w:tcBorders>
              <w:top w:val="nil"/>
              <w:bottom w:val="nil"/>
              <w:right w:val="single" w:sz="4" w:space="0" w:color="auto"/>
            </w:tcBorders>
            <w:noWrap/>
            <w:vAlign w:val="center"/>
          </w:tcPr>
          <w:p w14:paraId="345CBCA3" w14:textId="04B696EE" w:rsidR="008248B0" w:rsidRPr="00717F51" w:rsidRDefault="008248B0" w:rsidP="002C332F">
            <w:pPr>
              <w:spacing w:after="0"/>
              <w:ind w:left="171"/>
              <w:jc w:val="left"/>
              <w:rPr>
                <w:rFonts w:ascii="Times New Roman" w:hAnsi="Times New Roman"/>
                <w:color w:val="auto"/>
              </w:rPr>
            </w:pPr>
            <w:r w:rsidRPr="00717F51">
              <w:rPr>
                <w:rFonts w:ascii="Times New Roman" w:hAnsi="Times New Roman"/>
                <w:color w:val="auto"/>
              </w:rPr>
              <w:t>Coefficient (</w:t>
            </w:r>
            <w:proofErr w:type="spellStart"/>
            <w:r w:rsidR="00A25AF5" w:rsidRPr="00717F51">
              <w:rPr>
                <w:rFonts w:ascii="Times New Roman" w:hAnsi="Times New Roman"/>
                <w:i/>
                <w:iCs/>
                <w:color w:val="auto"/>
              </w:rPr>
              <w:t>b</w:t>
            </w:r>
            <w:r w:rsidR="00A25AF5" w:rsidRPr="00717F51">
              <w:rPr>
                <w:rFonts w:ascii="Times New Roman" w:hAnsi="Times New Roman"/>
                <w:i/>
                <w:iCs/>
                <w:color w:val="auto"/>
                <w:vertAlign w:val="subscript"/>
              </w:rPr>
              <w:t>disp</w:t>
            </w:r>
            <w:proofErr w:type="spellEnd"/>
            <w:r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64BD784D" w14:textId="3D2EC70E"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53BD1FED" w14:textId="354626B7"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197EADE7" w14:textId="6B4BDEF1"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388" w:type="dxa"/>
            <w:tcBorders>
              <w:top w:val="nil"/>
              <w:left w:val="single" w:sz="4" w:space="0" w:color="auto"/>
              <w:bottom w:val="nil"/>
              <w:right w:val="single" w:sz="4" w:space="0" w:color="auto"/>
            </w:tcBorders>
            <w:vAlign w:val="center"/>
          </w:tcPr>
          <w:p w14:paraId="2BE2327D" w14:textId="273CF217" w:rsidR="008248B0" w:rsidRPr="00717F51" w:rsidRDefault="00592E8E" w:rsidP="002C332F">
            <w:pPr>
              <w:spacing w:after="0"/>
              <w:jc w:val="center"/>
              <w:rPr>
                <w:rFonts w:ascii="Times New Roman" w:hAnsi="Times New Roman"/>
                <w:color w:val="auto"/>
                <w:sz w:val="18"/>
                <w:szCs w:val="18"/>
              </w:rPr>
            </w:pPr>
            <w:r w:rsidRPr="00717F51">
              <w:rPr>
                <w:rFonts w:ascii="Times New Roman" w:hAnsi="Times New Roman"/>
                <w:color w:val="auto"/>
                <w:sz w:val="18"/>
                <w:szCs w:val="18"/>
              </w:rPr>
              <w:t>1</w:t>
            </w:r>
          </w:p>
        </w:tc>
        <w:tc>
          <w:tcPr>
            <w:tcW w:w="1819" w:type="dxa"/>
            <w:tcBorders>
              <w:top w:val="nil"/>
              <w:left w:val="single" w:sz="4" w:space="0" w:color="auto"/>
              <w:bottom w:val="nil"/>
            </w:tcBorders>
            <w:vAlign w:val="center"/>
          </w:tcPr>
          <w:p w14:paraId="1FB7A866" w14:textId="3D9447B6" w:rsidR="008248B0" w:rsidRPr="00717F51" w:rsidRDefault="008248B0" w:rsidP="002C332F">
            <w:pPr>
              <w:spacing w:after="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i/>
                <w:iCs/>
                <w:color w:val="auto"/>
                <w:sz w:val="18"/>
                <w:szCs w:val="18"/>
              </w:rPr>
              <w:t>x</w:t>
            </w:r>
            <w:r w:rsidR="00127163" w:rsidRPr="00717F51">
              <w:rPr>
                <w:rFonts w:ascii="Times New Roman" w:hAnsi="Times New Roman"/>
                <w:color w:val="auto"/>
                <w:sz w:val="18"/>
                <w:szCs w:val="18"/>
              </w:rPr>
              <w:t>-0.99</w:t>
            </w:r>
            <w:r w:rsidRPr="00717F51">
              <w:rPr>
                <w:rFonts w:ascii="Times New Roman" w:hAnsi="Times New Roman"/>
                <w:color w:val="auto"/>
                <w:sz w:val="18"/>
                <w:szCs w:val="18"/>
              </w:rPr>
              <w:t xml:space="preserve">, </w:t>
            </w:r>
            <w:r w:rsidRPr="00717F51">
              <w:rPr>
                <w:rFonts w:ascii="Times New Roman" w:hAnsi="Times New Roman"/>
                <w:i/>
                <w:iCs/>
                <w:color w:val="auto"/>
                <w:sz w:val="18"/>
                <w:szCs w:val="18"/>
              </w:rPr>
              <w:t>x</w:t>
            </w:r>
            <w:r w:rsidRPr="00717F51">
              <w:rPr>
                <w:rFonts w:ascii="Times New Roman" w:hAnsi="Times New Roman"/>
                <w:color w:val="auto"/>
                <w:sz w:val="18"/>
                <w:szCs w:val="18"/>
              </w:rPr>
              <w:t>+</w:t>
            </w:r>
            <w:r w:rsidR="00127163" w:rsidRPr="00717F51">
              <w:rPr>
                <w:rFonts w:ascii="Times New Roman" w:hAnsi="Times New Roman"/>
                <w:color w:val="auto"/>
                <w:sz w:val="18"/>
                <w:szCs w:val="18"/>
              </w:rPr>
              <w:t>0.99</w:t>
            </w:r>
            <w:r w:rsidRPr="00717F51">
              <w:rPr>
                <w:rFonts w:ascii="Times New Roman" w:hAnsi="Times New Roman"/>
                <w:color w:val="auto"/>
                <w:sz w:val="18"/>
                <w:szCs w:val="18"/>
              </w:rPr>
              <w:t>)</w:t>
            </w:r>
          </w:p>
        </w:tc>
      </w:tr>
      <w:tr w:rsidR="00717F51" w:rsidRPr="00717F51" w14:paraId="6BC6FF65" w14:textId="77777777" w:rsidTr="00081B4C">
        <w:trPr>
          <w:trHeight w:val="300"/>
        </w:trPr>
        <w:tc>
          <w:tcPr>
            <w:tcW w:w="2689" w:type="dxa"/>
            <w:tcBorders>
              <w:top w:val="nil"/>
              <w:bottom w:val="nil"/>
              <w:right w:val="single" w:sz="4" w:space="0" w:color="auto"/>
            </w:tcBorders>
            <w:noWrap/>
            <w:vAlign w:val="center"/>
          </w:tcPr>
          <w:p w14:paraId="5E4E2B36" w14:textId="46B4EB0E" w:rsidR="0027744E" w:rsidRPr="00717F51" w:rsidRDefault="0027744E" w:rsidP="0027744E">
            <w:pPr>
              <w:spacing w:after="0"/>
              <w:jc w:val="left"/>
              <w:rPr>
                <w:rFonts w:ascii="Times New Roman" w:hAnsi="Times New Roman"/>
                <w:color w:val="auto"/>
              </w:rPr>
            </w:pPr>
            <w:r w:rsidRPr="00717F51">
              <w:rPr>
                <w:rFonts w:ascii="Times New Roman" w:hAnsi="Times New Roman"/>
                <w:i/>
                <w:iCs/>
                <w:color w:val="auto"/>
              </w:rPr>
              <w:t>Carrying capacity function</w:t>
            </w:r>
          </w:p>
        </w:tc>
        <w:tc>
          <w:tcPr>
            <w:tcW w:w="1388" w:type="dxa"/>
            <w:tcBorders>
              <w:top w:val="nil"/>
              <w:left w:val="single" w:sz="4" w:space="0" w:color="auto"/>
              <w:bottom w:val="nil"/>
              <w:right w:val="single" w:sz="4" w:space="0" w:color="auto"/>
            </w:tcBorders>
            <w:vAlign w:val="center"/>
          </w:tcPr>
          <w:p w14:paraId="77DCAA14" w14:textId="77777777" w:rsidR="0027744E" w:rsidRPr="00717F51" w:rsidRDefault="0027744E" w:rsidP="0027744E">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6775BDF2" w14:textId="77777777" w:rsidR="0027744E" w:rsidRPr="00717F51" w:rsidRDefault="0027744E" w:rsidP="0027744E">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2B04D058" w14:textId="77777777" w:rsidR="0027744E" w:rsidRPr="00717F51" w:rsidRDefault="0027744E" w:rsidP="0027744E">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72B99B3B" w14:textId="77777777" w:rsidR="0027744E" w:rsidRPr="00717F51" w:rsidRDefault="0027744E" w:rsidP="0027744E">
            <w:pPr>
              <w:spacing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5585096A" w14:textId="77777777" w:rsidR="0027744E" w:rsidRPr="00717F51" w:rsidRDefault="0027744E" w:rsidP="0027744E">
            <w:pPr>
              <w:spacing w:after="0"/>
              <w:jc w:val="center"/>
              <w:rPr>
                <w:rFonts w:ascii="Times New Roman" w:hAnsi="Times New Roman"/>
                <w:i/>
                <w:iCs/>
                <w:color w:val="auto"/>
                <w:sz w:val="18"/>
                <w:szCs w:val="18"/>
              </w:rPr>
            </w:pPr>
          </w:p>
        </w:tc>
      </w:tr>
      <w:tr w:rsidR="00717F51" w:rsidRPr="00717F51" w14:paraId="436AD7C4" w14:textId="77777777" w:rsidTr="00081B4C">
        <w:trPr>
          <w:trHeight w:val="300"/>
        </w:trPr>
        <w:tc>
          <w:tcPr>
            <w:tcW w:w="2689" w:type="dxa"/>
            <w:tcBorders>
              <w:top w:val="nil"/>
              <w:bottom w:val="nil"/>
              <w:right w:val="single" w:sz="4" w:space="0" w:color="auto"/>
            </w:tcBorders>
            <w:noWrap/>
            <w:vAlign w:val="center"/>
          </w:tcPr>
          <w:p w14:paraId="6F2ED12F" w14:textId="05C9E19C"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Intercept</w:t>
            </w:r>
            <w:r w:rsidR="00150018" w:rsidRPr="00717F51">
              <w:rPr>
                <w:rFonts w:ascii="Times New Roman" w:hAnsi="Times New Roman"/>
                <w:color w:val="auto"/>
              </w:rPr>
              <w:t xml:space="preserve"> (</w:t>
            </w:r>
            <w:proofErr w:type="spellStart"/>
            <w:r w:rsidR="00150018" w:rsidRPr="00717F51">
              <w:rPr>
                <w:rFonts w:ascii="Times New Roman" w:hAnsi="Times New Roman"/>
                <w:i/>
                <w:iCs/>
                <w:color w:val="auto"/>
              </w:rPr>
              <w:t>a</w:t>
            </w:r>
            <w:r w:rsidR="00150018" w:rsidRPr="00717F51">
              <w:rPr>
                <w:rFonts w:ascii="Times New Roman" w:hAnsi="Times New Roman"/>
                <w:i/>
                <w:iCs/>
                <w:color w:val="auto"/>
                <w:vertAlign w:val="subscript"/>
              </w:rPr>
              <w:t>K</w:t>
            </w:r>
            <w:proofErr w:type="spellEnd"/>
            <w:r w:rsidR="00150018"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721BED42" w14:textId="063E477C"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346A007A" w14:textId="708782F8"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61A119C4" w14:textId="7B023A50"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7C665F0C" w14:textId="3242A000"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819" w:type="dxa"/>
            <w:tcBorders>
              <w:top w:val="nil"/>
              <w:left w:val="single" w:sz="4" w:space="0" w:color="auto"/>
              <w:bottom w:val="nil"/>
            </w:tcBorders>
            <w:vAlign w:val="center"/>
          </w:tcPr>
          <w:p w14:paraId="7E59504F" w14:textId="4E83218F" w:rsidR="000B6F75" w:rsidRPr="00717F51" w:rsidRDefault="000B6F75" w:rsidP="000B6F75">
            <w:pPr>
              <w:spacing w:after="0"/>
              <w:jc w:val="center"/>
              <w:rPr>
                <w:rFonts w:ascii="Times New Roman" w:hAnsi="Times New Roman"/>
                <w:i/>
                <w:iCs/>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spellStart"/>
            <w:proofErr w:type="gramEnd"/>
            <w:r w:rsidRPr="00717F51">
              <w:rPr>
                <w:rFonts w:ascii="Times New Roman" w:hAnsi="Times New Roman"/>
                <w:color w:val="auto"/>
                <w:sz w:val="18"/>
                <w:szCs w:val="18"/>
              </w:rPr>
              <w:t>lcl</w:t>
            </w:r>
            <w:proofErr w:type="spellEnd"/>
            <w:r w:rsidRPr="00717F51">
              <w:rPr>
                <w:rFonts w:ascii="Times New Roman" w:hAnsi="Times New Roman"/>
                <w:color w:val="auto"/>
                <w:sz w:val="18"/>
                <w:szCs w:val="18"/>
              </w:rPr>
              <w:t>,</w:t>
            </w:r>
            <w:r w:rsidRPr="00717F51">
              <w:rPr>
                <w:rFonts w:ascii="Times New Roman" w:hAnsi="Times New Roman"/>
                <w:i/>
                <w:iCs/>
                <w:color w:val="auto"/>
                <w:sz w:val="18"/>
                <w:szCs w:val="18"/>
              </w:rPr>
              <w:t xml:space="preserve"> </w:t>
            </w:r>
            <w:proofErr w:type="spellStart"/>
            <w:r w:rsidRPr="00717F51">
              <w:rPr>
                <w:rFonts w:ascii="Times New Roman" w:hAnsi="Times New Roman"/>
                <w:color w:val="auto"/>
                <w:sz w:val="18"/>
                <w:szCs w:val="18"/>
              </w:rPr>
              <w:t>ucl</w:t>
            </w:r>
            <w:proofErr w:type="spellEnd"/>
            <w:r w:rsidRPr="00717F51">
              <w:rPr>
                <w:rFonts w:ascii="Times New Roman" w:hAnsi="Times New Roman"/>
                <w:color w:val="auto"/>
                <w:sz w:val="18"/>
                <w:szCs w:val="18"/>
              </w:rPr>
              <w:t>)</w:t>
            </w:r>
          </w:p>
        </w:tc>
      </w:tr>
      <w:tr w:rsidR="00717F51" w:rsidRPr="00717F51" w14:paraId="6B924665" w14:textId="77777777" w:rsidTr="00081B4C">
        <w:trPr>
          <w:trHeight w:val="300"/>
        </w:trPr>
        <w:tc>
          <w:tcPr>
            <w:tcW w:w="2689" w:type="dxa"/>
            <w:tcBorders>
              <w:top w:val="nil"/>
              <w:bottom w:val="nil"/>
              <w:right w:val="single" w:sz="4" w:space="0" w:color="auto"/>
            </w:tcBorders>
            <w:noWrap/>
            <w:vAlign w:val="center"/>
          </w:tcPr>
          <w:p w14:paraId="157EC4FD" w14:textId="47FB0E05"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SPEI Coefficient</w:t>
            </w:r>
            <w:r w:rsidR="00150018" w:rsidRPr="00717F51">
              <w:rPr>
                <w:rFonts w:ascii="Times New Roman" w:hAnsi="Times New Roman"/>
                <w:color w:val="auto"/>
              </w:rPr>
              <w:t xml:space="preserve"> (</w:t>
            </w:r>
            <w:proofErr w:type="spellStart"/>
            <w:r w:rsidR="00150018" w:rsidRPr="00717F51">
              <w:rPr>
                <w:rFonts w:ascii="Times New Roman" w:hAnsi="Times New Roman"/>
                <w:i/>
                <w:iCs/>
                <w:color w:val="auto"/>
              </w:rPr>
              <w:t>b</w:t>
            </w:r>
            <w:r w:rsidR="00150018" w:rsidRPr="00717F51">
              <w:rPr>
                <w:rFonts w:ascii="Times New Roman" w:hAnsi="Times New Roman"/>
                <w:i/>
                <w:iCs/>
                <w:color w:val="auto"/>
                <w:vertAlign w:val="subscript"/>
              </w:rPr>
              <w:t>K</w:t>
            </w:r>
            <w:proofErr w:type="spellEnd"/>
            <w:r w:rsidR="00150018" w:rsidRPr="00717F51">
              <w:rPr>
                <w:rFonts w:ascii="Times New Roman" w:hAnsi="Times New Roman"/>
                <w:color w:val="auto"/>
              </w:rPr>
              <w:t>)</w:t>
            </w:r>
          </w:p>
        </w:tc>
        <w:tc>
          <w:tcPr>
            <w:tcW w:w="1388" w:type="dxa"/>
            <w:tcBorders>
              <w:top w:val="nil"/>
              <w:left w:val="single" w:sz="4" w:space="0" w:color="auto"/>
              <w:bottom w:val="nil"/>
              <w:right w:val="single" w:sz="4" w:space="0" w:color="auto"/>
            </w:tcBorders>
            <w:vAlign w:val="center"/>
          </w:tcPr>
          <w:p w14:paraId="3B57E89D" w14:textId="53705A8B"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3683AC8C" w14:textId="550F6C1D"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747F44B5" w14:textId="31952A51"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388" w:type="dxa"/>
            <w:tcBorders>
              <w:top w:val="nil"/>
              <w:left w:val="single" w:sz="4" w:space="0" w:color="auto"/>
              <w:bottom w:val="nil"/>
              <w:right w:val="single" w:sz="4" w:space="0" w:color="auto"/>
            </w:tcBorders>
            <w:vAlign w:val="center"/>
          </w:tcPr>
          <w:p w14:paraId="517BC964" w14:textId="73A1C8BD"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SR-specific</w:t>
            </w:r>
          </w:p>
        </w:tc>
        <w:tc>
          <w:tcPr>
            <w:tcW w:w="1819" w:type="dxa"/>
            <w:tcBorders>
              <w:top w:val="nil"/>
              <w:left w:val="single" w:sz="4" w:space="0" w:color="auto"/>
              <w:bottom w:val="nil"/>
            </w:tcBorders>
            <w:vAlign w:val="center"/>
          </w:tcPr>
          <w:p w14:paraId="14E9E210" w14:textId="1F58781E" w:rsidR="000B6F75" w:rsidRPr="00717F51" w:rsidRDefault="000B6F75" w:rsidP="000B6F75">
            <w:pPr>
              <w:spacing w:after="0"/>
              <w:jc w:val="center"/>
              <w:rPr>
                <w:rFonts w:ascii="Times New Roman" w:hAnsi="Times New Roman"/>
                <w:i/>
                <w:iCs/>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spellStart"/>
            <w:proofErr w:type="gramEnd"/>
            <w:r w:rsidRPr="00717F51">
              <w:rPr>
                <w:rFonts w:ascii="Times New Roman" w:hAnsi="Times New Roman"/>
                <w:color w:val="auto"/>
                <w:sz w:val="18"/>
                <w:szCs w:val="18"/>
              </w:rPr>
              <w:t>lcl</w:t>
            </w:r>
            <w:proofErr w:type="spellEnd"/>
            <w:r w:rsidRPr="00717F51">
              <w:rPr>
                <w:rFonts w:ascii="Times New Roman" w:hAnsi="Times New Roman"/>
                <w:color w:val="auto"/>
                <w:sz w:val="18"/>
                <w:szCs w:val="18"/>
              </w:rPr>
              <w:t>,</w:t>
            </w:r>
            <w:r w:rsidRPr="00717F51">
              <w:rPr>
                <w:rFonts w:ascii="Times New Roman" w:hAnsi="Times New Roman"/>
                <w:i/>
                <w:iCs/>
                <w:color w:val="auto"/>
                <w:sz w:val="18"/>
                <w:szCs w:val="18"/>
              </w:rPr>
              <w:t xml:space="preserve"> </w:t>
            </w:r>
            <w:proofErr w:type="spellStart"/>
            <w:r w:rsidRPr="00717F51">
              <w:rPr>
                <w:rFonts w:ascii="Times New Roman" w:hAnsi="Times New Roman"/>
                <w:color w:val="auto"/>
                <w:sz w:val="18"/>
                <w:szCs w:val="18"/>
              </w:rPr>
              <w:t>ucl</w:t>
            </w:r>
            <w:proofErr w:type="spellEnd"/>
            <w:r w:rsidRPr="00717F51">
              <w:rPr>
                <w:rFonts w:ascii="Times New Roman" w:hAnsi="Times New Roman"/>
                <w:color w:val="auto"/>
                <w:sz w:val="18"/>
                <w:szCs w:val="18"/>
              </w:rPr>
              <w:t>)</w:t>
            </w:r>
          </w:p>
        </w:tc>
      </w:tr>
      <w:tr w:rsidR="00717F51" w:rsidRPr="00717F51" w14:paraId="272B1AB5" w14:textId="77777777" w:rsidTr="00081B4C">
        <w:trPr>
          <w:trHeight w:val="300"/>
        </w:trPr>
        <w:tc>
          <w:tcPr>
            <w:tcW w:w="2689" w:type="dxa"/>
            <w:tcBorders>
              <w:top w:val="nil"/>
              <w:bottom w:val="nil"/>
              <w:right w:val="single" w:sz="4" w:space="0" w:color="auto"/>
            </w:tcBorders>
            <w:noWrap/>
            <w:vAlign w:val="center"/>
          </w:tcPr>
          <w:p w14:paraId="7427CD78" w14:textId="3CB4B855" w:rsidR="000B6F75" w:rsidRPr="00717F51" w:rsidRDefault="000B6F75" w:rsidP="000B6F75">
            <w:pPr>
              <w:spacing w:before="120" w:after="0"/>
              <w:jc w:val="left"/>
              <w:rPr>
                <w:rFonts w:ascii="Times New Roman" w:hAnsi="Times New Roman"/>
                <w:color w:val="auto"/>
              </w:rPr>
            </w:pPr>
            <w:r w:rsidRPr="00717F51">
              <w:rPr>
                <w:rFonts w:ascii="Times New Roman" w:hAnsi="Times New Roman"/>
                <w:i/>
                <w:iCs/>
                <w:color w:val="auto"/>
              </w:rPr>
              <w:t>EAWS correction factors</w:t>
            </w:r>
          </w:p>
        </w:tc>
        <w:tc>
          <w:tcPr>
            <w:tcW w:w="1388" w:type="dxa"/>
            <w:tcBorders>
              <w:top w:val="nil"/>
              <w:left w:val="single" w:sz="4" w:space="0" w:color="auto"/>
              <w:bottom w:val="nil"/>
              <w:right w:val="single" w:sz="4" w:space="0" w:color="auto"/>
            </w:tcBorders>
            <w:vAlign w:val="center"/>
          </w:tcPr>
          <w:p w14:paraId="36026A02"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15A99A7B"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26982CAA"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36F63047" w14:textId="77777777" w:rsidR="000B6F75" w:rsidRPr="00717F51" w:rsidRDefault="000B6F75" w:rsidP="000B6F75">
            <w:pPr>
              <w:spacing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1DA6E851" w14:textId="77777777" w:rsidR="000B6F75" w:rsidRPr="00717F51" w:rsidRDefault="000B6F75" w:rsidP="000B6F75">
            <w:pPr>
              <w:spacing w:after="0"/>
              <w:jc w:val="center"/>
              <w:rPr>
                <w:rFonts w:ascii="Times New Roman" w:hAnsi="Times New Roman"/>
                <w:color w:val="auto"/>
                <w:sz w:val="18"/>
                <w:szCs w:val="18"/>
              </w:rPr>
            </w:pPr>
          </w:p>
        </w:tc>
      </w:tr>
      <w:tr w:rsidR="00717F51" w:rsidRPr="00717F51" w14:paraId="661AEB67" w14:textId="77777777" w:rsidTr="00081B4C">
        <w:trPr>
          <w:trHeight w:val="300"/>
        </w:trPr>
        <w:tc>
          <w:tcPr>
            <w:tcW w:w="2689" w:type="dxa"/>
            <w:tcBorders>
              <w:top w:val="nil"/>
              <w:bottom w:val="nil"/>
              <w:right w:val="single" w:sz="4" w:space="0" w:color="auto"/>
            </w:tcBorders>
            <w:noWrap/>
            <w:vAlign w:val="center"/>
          </w:tcPr>
          <w:p w14:paraId="3BAC5CD5" w14:textId="1C1E49E8" w:rsidR="000B6F75" w:rsidRPr="00717F51" w:rsidRDefault="000B6F75" w:rsidP="000B6F75">
            <w:pPr>
              <w:spacing w:after="0"/>
              <w:ind w:left="168"/>
              <w:jc w:val="left"/>
              <w:rPr>
                <w:rFonts w:ascii="Times New Roman" w:hAnsi="Times New Roman"/>
                <w:color w:val="auto"/>
                <w:vertAlign w:val="superscript"/>
              </w:rPr>
            </w:pPr>
            <w:r w:rsidRPr="00717F51">
              <w:rPr>
                <w:rFonts w:ascii="Times New Roman" w:hAnsi="Times New Roman"/>
                <w:color w:val="auto"/>
              </w:rPr>
              <w:t>VIC</w:t>
            </w:r>
          </w:p>
        </w:tc>
        <w:tc>
          <w:tcPr>
            <w:tcW w:w="1388" w:type="dxa"/>
            <w:tcBorders>
              <w:top w:val="nil"/>
              <w:left w:val="single" w:sz="4" w:space="0" w:color="auto"/>
              <w:bottom w:val="nil"/>
              <w:right w:val="single" w:sz="4" w:space="0" w:color="auto"/>
            </w:tcBorders>
            <w:vAlign w:val="center"/>
          </w:tcPr>
          <w:p w14:paraId="5E72315E" w14:textId="5BCEE626"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w:t>
            </w:r>
            <w:r w:rsidR="00750FB1" w:rsidRPr="00717F51">
              <w:rPr>
                <w:rFonts w:ascii="Times New Roman" w:hAnsi="Times New Roman"/>
                <w:color w:val="auto"/>
                <w:sz w:val="18"/>
                <w:szCs w:val="18"/>
              </w:rPr>
              <w:t>05.5</w:t>
            </w:r>
          </w:p>
        </w:tc>
        <w:tc>
          <w:tcPr>
            <w:tcW w:w="1388" w:type="dxa"/>
            <w:tcBorders>
              <w:top w:val="nil"/>
              <w:left w:val="single" w:sz="4" w:space="0" w:color="auto"/>
              <w:bottom w:val="nil"/>
              <w:right w:val="single" w:sz="4" w:space="0" w:color="auto"/>
            </w:tcBorders>
            <w:vAlign w:val="center"/>
          </w:tcPr>
          <w:p w14:paraId="5DDCC2C1" w14:textId="745AD547"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178.7</w:t>
            </w:r>
          </w:p>
        </w:tc>
        <w:tc>
          <w:tcPr>
            <w:tcW w:w="1388" w:type="dxa"/>
            <w:tcBorders>
              <w:top w:val="nil"/>
              <w:left w:val="single" w:sz="4" w:space="0" w:color="auto"/>
              <w:bottom w:val="nil"/>
              <w:right w:val="single" w:sz="4" w:space="0" w:color="auto"/>
            </w:tcBorders>
            <w:vAlign w:val="center"/>
          </w:tcPr>
          <w:p w14:paraId="79285D9F" w14:textId="6220D340"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34.3</w:t>
            </w:r>
          </w:p>
        </w:tc>
        <w:tc>
          <w:tcPr>
            <w:tcW w:w="1388" w:type="dxa"/>
            <w:tcBorders>
              <w:top w:val="nil"/>
              <w:left w:val="single" w:sz="4" w:space="0" w:color="auto"/>
              <w:bottom w:val="nil"/>
              <w:right w:val="single" w:sz="4" w:space="0" w:color="auto"/>
            </w:tcBorders>
            <w:vAlign w:val="center"/>
          </w:tcPr>
          <w:p w14:paraId="1C9C921A" w14:textId="23822753"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361.4</w:t>
            </w:r>
          </w:p>
        </w:tc>
        <w:tc>
          <w:tcPr>
            <w:tcW w:w="1819" w:type="dxa"/>
            <w:tcBorders>
              <w:top w:val="nil"/>
              <w:left w:val="single" w:sz="4" w:space="0" w:color="auto"/>
              <w:bottom w:val="nil"/>
            </w:tcBorders>
            <w:vAlign w:val="center"/>
          </w:tcPr>
          <w:p w14:paraId="3D9DB44E" w14:textId="06932AA9" w:rsidR="000B6F75" w:rsidRPr="00717F51" w:rsidRDefault="000B6F75" w:rsidP="000B6F75">
            <w:pPr>
              <w:spacing w:after="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007A3B6E" w:rsidRPr="00717F51">
              <w:rPr>
                <w:rFonts w:ascii="Times New Roman" w:hAnsi="Times New Roman"/>
                <w:color w:val="auto"/>
                <w:sz w:val="18"/>
                <w:szCs w:val="18"/>
              </w:rPr>
              <w:t>0.</w:t>
            </w:r>
            <w:r w:rsidR="00D54187" w:rsidRPr="00717F51">
              <w:rPr>
                <w:rFonts w:ascii="Times New Roman" w:hAnsi="Times New Roman"/>
                <w:color w:val="auto"/>
                <w:sz w:val="18"/>
                <w:szCs w:val="18"/>
              </w:rPr>
              <w:t>1</w:t>
            </w:r>
            <w:r w:rsidR="007A3B6E" w:rsidRPr="00717F51">
              <w:rPr>
                <w:rFonts w:ascii="Times New Roman" w:hAnsi="Times New Roman"/>
                <w:i/>
                <w:iCs/>
                <w:color w:val="auto"/>
                <w:sz w:val="18"/>
                <w:szCs w:val="18"/>
              </w:rPr>
              <w:t>x</w:t>
            </w:r>
            <w:r w:rsidRPr="00717F51">
              <w:rPr>
                <w:rFonts w:ascii="Times New Roman" w:hAnsi="Times New Roman"/>
                <w:color w:val="auto"/>
                <w:sz w:val="18"/>
                <w:szCs w:val="18"/>
              </w:rPr>
              <w:t>,</w:t>
            </w:r>
            <w:r w:rsidRPr="00717F51">
              <w:rPr>
                <w:rFonts w:ascii="Times New Roman" w:hAnsi="Times New Roman"/>
                <w:i/>
                <w:iCs/>
                <w:color w:val="auto"/>
                <w:sz w:val="18"/>
                <w:szCs w:val="18"/>
              </w:rPr>
              <w:t xml:space="preserve"> </w:t>
            </w:r>
            <w:r w:rsidR="007A3B6E" w:rsidRPr="00717F51">
              <w:rPr>
                <w:rFonts w:ascii="Times New Roman" w:hAnsi="Times New Roman"/>
                <w:color w:val="auto"/>
                <w:sz w:val="18"/>
                <w:szCs w:val="18"/>
              </w:rPr>
              <w:t>1.2</w:t>
            </w:r>
            <w:r w:rsidR="007A3B6E" w:rsidRPr="00717F51">
              <w:rPr>
                <w:rFonts w:ascii="Times New Roman" w:hAnsi="Times New Roman"/>
                <w:i/>
                <w:iCs/>
                <w:color w:val="auto"/>
                <w:sz w:val="18"/>
                <w:szCs w:val="18"/>
              </w:rPr>
              <w:t>x</w:t>
            </w:r>
            <w:r w:rsidRPr="00717F51">
              <w:rPr>
                <w:rFonts w:ascii="Times New Roman" w:hAnsi="Times New Roman"/>
                <w:color w:val="auto"/>
                <w:sz w:val="18"/>
                <w:szCs w:val="18"/>
              </w:rPr>
              <w:t>)</w:t>
            </w:r>
          </w:p>
        </w:tc>
      </w:tr>
      <w:tr w:rsidR="00717F51" w:rsidRPr="00717F51" w14:paraId="7BE47BCF" w14:textId="77777777" w:rsidTr="00081B4C">
        <w:trPr>
          <w:trHeight w:val="300"/>
        </w:trPr>
        <w:tc>
          <w:tcPr>
            <w:tcW w:w="2689" w:type="dxa"/>
            <w:tcBorders>
              <w:top w:val="nil"/>
              <w:bottom w:val="nil"/>
              <w:right w:val="single" w:sz="4" w:space="0" w:color="auto"/>
            </w:tcBorders>
            <w:noWrap/>
            <w:vAlign w:val="center"/>
          </w:tcPr>
          <w:p w14:paraId="31C5AACE" w14:textId="1EB4CBC3"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NB, LEB, SA</w:t>
            </w:r>
          </w:p>
        </w:tc>
        <w:tc>
          <w:tcPr>
            <w:tcW w:w="1388" w:type="dxa"/>
            <w:tcBorders>
              <w:top w:val="nil"/>
              <w:left w:val="single" w:sz="4" w:space="0" w:color="auto"/>
              <w:bottom w:val="nil"/>
              <w:right w:val="single" w:sz="4" w:space="0" w:color="auto"/>
            </w:tcBorders>
            <w:vAlign w:val="center"/>
          </w:tcPr>
          <w:p w14:paraId="07367941" w14:textId="658DC296"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79.2</w:t>
            </w:r>
          </w:p>
        </w:tc>
        <w:tc>
          <w:tcPr>
            <w:tcW w:w="1388" w:type="dxa"/>
            <w:tcBorders>
              <w:top w:val="nil"/>
              <w:left w:val="single" w:sz="4" w:space="0" w:color="auto"/>
              <w:bottom w:val="nil"/>
              <w:right w:val="single" w:sz="4" w:space="0" w:color="auto"/>
            </w:tcBorders>
            <w:vAlign w:val="center"/>
          </w:tcPr>
          <w:p w14:paraId="4FD672FA" w14:textId="099DF1D9"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52.3</w:t>
            </w:r>
          </w:p>
        </w:tc>
        <w:tc>
          <w:tcPr>
            <w:tcW w:w="1388" w:type="dxa"/>
            <w:tcBorders>
              <w:top w:val="nil"/>
              <w:left w:val="single" w:sz="4" w:space="0" w:color="auto"/>
              <w:bottom w:val="nil"/>
              <w:right w:val="single" w:sz="4" w:space="0" w:color="auto"/>
            </w:tcBorders>
            <w:vAlign w:val="center"/>
          </w:tcPr>
          <w:p w14:paraId="7105BBC8" w14:textId="1709B6A1"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10.0</w:t>
            </w:r>
          </w:p>
        </w:tc>
        <w:tc>
          <w:tcPr>
            <w:tcW w:w="1388" w:type="dxa"/>
            <w:tcBorders>
              <w:top w:val="nil"/>
              <w:left w:val="single" w:sz="4" w:space="0" w:color="auto"/>
              <w:bottom w:val="nil"/>
              <w:right w:val="single" w:sz="4" w:space="0" w:color="auto"/>
            </w:tcBorders>
            <w:vAlign w:val="center"/>
          </w:tcPr>
          <w:p w14:paraId="0401D521" w14:textId="5E1BB801" w:rsidR="000B6F75" w:rsidRPr="00717F51" w:rsidRDefault="00750FB1"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164.1</w:t>
            </w:r>
          </w:p>
        </w:tc>
        <w:tc>
          <w:tcPr>
            <w:tcW w:w="1819" w:type="dxa"/>
            <w:tcBorders>
              <w:top w:val="nil"/>
              <w:left w:val="single" w:sz="4" w:space="0" w:color="auto"/>
              <w:bottom w:val="nil"/>
            </w:tcBorders>
            <w:vAlign w:val="center"/>
          </w:tcPr>
          <w:p w14:paraId="555A1500" w14:textId="61EE23AF" w:rsidR="000B6F75" w:rsidRPr="00717F51" w:rsidRDefault="000B6F75" w:rsidP="000B6F75">
            <w:pPr>
              <w:spacing w:after="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002579C3" w:rsidRPr="00717F51">
              <w:rPr>
                <w:rFonts w:ascii="Times New Roman" w:hAnsi="Times New Roman"/>
                <w:color w:val="auto"/>
                <w:sz w:val="18"/>
                <w:szCs w:val="18"/>
              </w:rPr>
              <w:t xml:space="preserve">range </w:t>
            </w:r>
            <w:r w:rsidR="00BE0AE6" w:rsidRPr="00717F51">
              <w:rPr>
                <w:rFonts w:ascii="Times New Roman" w:hAnsi="Times New Roman"/>
                <w:color w:val="auto"/>
                <w:sz w:val="18"/>
                <w:szCs w:val="18"/>
              </w:rPr>
              <w:t>as for VIC</w:t>
            </w:r>
            <w:r w:rsidRPr="00717F51">
              <w:rPr>
                <w:rFonts w:ascii="Times New Roman" w:hAnsi="Times New Roman"/>
                <w:color w:val="auto"/>
                <w:sz w:val="18"/>
                <w:szCs w:val="18"/>
              </w:rPr>
              <w:t>)</w:t>
            </w:r>
          </w:p>
        </w:tc>
      </w:tr>
      <w:tr w:rsidR="00717F51" w:rsidRPr="00717F51" w14:paraId="7848A4F2" w14:textId="77777777" w:rsidTr="00081B4C">
        <w:trPr>
          <w:trHeight w:val="300"/>
        </w:trPr>
        <w:tc>
          <w:tcPr>
            <w:tcW w:w="2689" w:type="dxa"/>
            <w:tcBorders>
              <w:top w:val="nil"/>
              <w:bottom w:val="nil"/>
              <w:right w:val="single" w:sz="4" w:space="0" w:color="auto"/>
            </w:tcBorders>
            <w:noWrap/>
            <w:vAlign w:val="center"/>
          </w:tcPr>
          <w:p w14:paraId="076EBA1A" w14:textId="3F3FB921" w:rsidR="000B6F75" w:rsidRPr="00717F51" w:rsidRDefault="000B6F75" w:rsidP="000B6F75">
            <w:pPr>
              <w:spacing w:before="120" w:after="0"/>
              <w:jc w:val="left"/>
              <w:rPr>
                <w:rFonts w:ascii="Times New Roman" w:hAnsi="Times New Roman"/>
                <w:i/>
                <w:iCs/>
                <w:color w:val="auto"/>
              </w:rPr>
            </w:pPr>
            <w:r w:rsidRPr="00717F51">
              <w:rPr>
                <w:rFonts w:ascii="Times New Roman" w:hAnsi="Times New Roman"/>
                <w:i/>
                <w:iCs/>
                <w:color w:val="auto"/>
              </w:rPr>
              <w:t>Harvesting</w:t>
            </w:r>
          </w:p>
        </w:tc>
        <w:tc>
          <w:tcPr>
            <w:tcW w:w="1388" w:type="dxa"/>
            <w:tcBorders>
              <w:top w:val="nil"/>
              <w:left w:val="single" w:sz="4" w:space="0" w:color="auto"/>
              <w:bottom w:val="nil"/>
              <w:right w:val="single" w:sz="4" w:space="0" w:color="auto"/>
            </w:tcBorders>
            <w:vAlign w:val="center"/>
          </w:tcPr>
          <w:p w14:paraId="3DE61B56"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3FB38C4E"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661A72E9" w14:textId="77777777" w:rsidR="000B6F75" w:rsidRPr="00717F51" w:rsidRDefault="000B6F75" w:rsidP="000B6F75">
            <w:pPr>
              <w:spacing w:after="0"/>
              <w:jc w:val="center"/>
              <w:rPr>
                <w:rFonts w:ascii="Times New Roman" w:hAnsi="Times New Roman"/>
                <w:color w:val="auto"/>
                <w:sz w:val="18"/>
                <w:szCs w:val="18"/>
              </w:rPr>
            </w:pPr>
          </w:p>
        </w:tc>
        <w:tc>
          <w:tcPr>
            <w:tcW w:w="1388" w:type="dxa"/>
            <w:tcBorders>
              <w:top w:val="nil"/>
              <w:left w:val="single" w:sz="4" w:space="0" w:color="auto"/>
              <w:bottom w:val="nil"/>
              <w:right w:val="single" w:sz="4" w:space="0" w:color="auto"/>
            </w:tcBorders>
            <w:vAlign w:val="center"/>
          </w:tcPr>
          <w:p w14:paraId="1FB74809" w14:textId="77777777" w:rsidR="000B6F75" w:rsidRPr="00717F51" w:rsidRDefault="000B6F75" w:rsidP="000B6F75">
            <w:pPr>
              <w:spacing w:after="0"/>
              <w:jc w:val="center"/>
              <w:rPr>
                <w:rFonts w:ascii="Times New Roman" w:hAnsi="Times New Roman"/>
                <w:color w:val="auto"/>
                <w:sz w:val="18"/>
                <w:szCs w:val="18"/>
              </w:rPr>
            </w:pPr>
          </w:p>
        </w:tc>
        <w:tc>
          <w:tcPr>
            <w:tcW w:w="1819" w:type="dxa"/>
            <w:tcBorders>
              <w:top w:val="nil"/>
              <w:left w:val="single" w:sz="4" w:space="0" w:color="auto"/>
              <w:bottom w:val="nil"/>
            </w:tcBorders>
            <w:vAlign w:val="center"/>
          </w:tcPr>
          <w:p w14:paraId="5553509E" w14:textId="77777777" w:rsidR="000B6F75" w:rsidRPr="00717F51" w:rsidRDefault="000B6F75" w:rsidP="000B6F75">
            <w:pPr>
              <w:spacing w:after="0"/>
              <w:jc w:val="center"/>
              <w:rPr>
                <w:rFonts w:ascii="Times New Roman" w:hAnsi="Times New Roman"/>
                <w:i/>
                <w:iCs/>
                <w:color w:val="auto"/>
                <w:sz w:val="18"/>
                <w:szCs w:val="18"/>
              </w:rPr>
            </w:pPr>
          </w:p>
        </w:tc>
      </w:tr>
      <w:tr w:rsidR="00717F51" w:rsidRPr="00717F51" w14:paraId="72B107FC" w14:textId="77777777" w:rsidTr="00081B4C">
        <w:trPr>
          <w:trHeight w:val="300"/>
        </w:trPr>
        <w:tc>
          <w:tcPr>
            <w:tcW w:w="2689" w:type="dxa"/>
            <w:tcBorders>
              <w:top w:val="nil"/>
              <w:bottom w:val="nil"/>
              <w:right w:val="single" w:sz="4" w:space="0" w:color="auto"/>
            </w:tcBorders>
            <w:noWrap/>
            <w:vAlign w:val="center"/>
          </w:tcPr>
          <w:p w14:paraId="15ECD92B" w14:textId="143982B5"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VIC proportional harvest</w:t>
            </w:r>
          </w:p>
        </w:tc>
        <w:tc>
          <w:tcPr>
            <w:tcW w:w="1388" w:type="dxa"/>
            <w:tcBorders>
              <w:top w:val="nil"/>
              <w:left w:val="single" w:sz="4" w:space="0" w:color="auto"/>
              <w:bottom w:val="nil"/>
              <w:right w:val="single" w:sz="4" w:space="0" w:color="auto"/>
            </w:tcBorders>
            <w:vAlign w:val="center"/>
          </w:tcPr>
          <w:p w14:paraId="3A5406D6" w14:textId="5A545E9D"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 xml:space="preserve">0, 0.1, </w:t>
            </w:r>
            <w:proofErr w:type="gramStart"/>
            <w:r w:rsidRPr="00717F51">
              <w:rPr>
                <w:rFonts w:ascii="Times New Roman" w:hAnsi="Times New Roman"/>
                <w:color w:val="auto"/>
                <w:sz w:val="18"/>
                <w:szCs w:val="18"/>
              </w:rPr>
              <w:t>… ,</w:t>
            </w:r>
            <w:proofErr w:type="gramEnd"/>
            <w:r w:rsidRPr="00717F51">
              <w:rPr>
                <w:rFonts w:ascii="Times New Roman" w:hAnsi="Times New Roman"/>
                <w:color w:val="auto"/>
                <w:sz w:val="18"/>
                <w:szCs w:val="18"/>
              </w:rPr>
              <w:t xml:space="preserve"> 0.5 </w:t>
            </w:r>
          </w:p>
        </w:tc>
        <w:tc>
          <w:tcPr>
            <w:tcW w:w="1388" w:type="dxa"/>
            <w:tcBorders>
              <w:top w:val="nil"/>
              <w:left w:val="single" w:sz="4" w:space="0" w:color="auto"/>
              <w:bottom w:val="nil"/>
              <w:right w:val="single" w:sz="4" w:space="0" w:color="auto"/>
            </w:tcBorders>
            <w:vAlign w:val="center"/>
          </w:tcPr>
          <w:p w14:paraId="44970CC5" w14:textId="38FAC680"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 xml:space="preserve">0, 0.1, </w:t>
            </w:r>
            <w:proofErr w:type="gramStart"/>
            <w:r w:rsidRPr="00717F51">
              <w:rPr>
                <w:rFonts w:ascii="Times New Roman" w:hAnsi="Times New Roman"/>
                <w:color w:val="auto"/>
                <w:sz w:val="18"/>
                <w:szCs w:val="18"/>
              </w:rPr>
              <w:t>… ,</w:t>
            </w:r>
            <w:proofErr w:type="gramEnd"/>
            <w:r w:rsidRPr="00717F51">
              <w:rPr>
                <w:rFonts w:ascii="Times New Roman" w:hAnsi="Times New Roman"/>
                <w:color w:val="auto"/>
                <w:sz w:val="18"/>
                <w:szCs w:val="18"/>
              </w:rPr>
              <w:t xml:space="preserve"> 0.5</w:t>
            </w:r>
          </w:p>
        </w:tc>
        <w:tc>
          <w:tcPr>
            <w:tcW w:w="1388" w:type="dxa"/>
            <w:tcBorders>
              <w:top w:val="nil"/>
              <w:left w:val="single" w:sz="4" w:space="0" w:color="auto"/>
              <w:bottom w:val="nil"/>
              <w:right w:val="single" w:sz="4" w:space="0" w:color="auto"/>
            </w:tcBorders>
            <w:vAlign w:val="center"/>
          </w:tcPr>
          <w:p w14:paraId="71D1B0EA" w14:textId="4FFAD08E"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 xml:space="preserve">0, 0.1, </w:t>
            </w:r>
            <w:proofErr w:type="gramStart"/>
            <w:r w:rsidRPr="00717F51">
              <w:rPr>
                <w:rFonts w:ascii="Times New Roman" w:hAnsi="Times New Roman"/>
                <w:color w:val="auto"/>
                <w:sz w:val="18"/>
                <w:szCs w:val="18"/>
              </w:rPr>
              <w:t>… ,</w:t>
            </w:r>
            <w:proofErr w:type="gramEnd"/>
            <w:r w:rsidRPr="00717F51">
              <w:rPr>
                <w:rFonts w:ascii="Times New Roman" w:hAnsi="Times New Roman"/>
                <w:color w:val="auto"/>
                <w:sz w:val="18"/>
                <w:szCs w:val="18"/>
              </w:rPr>
              <w:t xml:space="preserve"> 0.5</w:t>
            </w:r>
          </w:p>
        </w:tc>
        <w:tc>
          <w:tcPr>
            <w:tcW w:w="1388" w:type="dxa"/>
            <w:tcBorders>
              <w:top w:val="nil"/>
              <w:left w:val="single" w:sz="4" w:space="0" w:color="auto"/>
              <w:bottom w:val="nil"/>
              <w:right w:val="single" w:sz="4" w:space="0" w:color="auto"/>
            </w:tcBorders>
            <w:vAlign w:val="center"/>
          </w:tcPr>
          <w:p w14:paraId="147CE890" w14:textId="30C39ECD"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 xml:space="preserve">0, 0.1, </w:t>
            </w:r>
            <w:proofErr w:type="gramStart"/>
            <w:r w:rsidRPr="00717F51">
              <w:rPr>
                <w:rFonts w:ascii="Times New Roman" w:hAnsi="Times New Roman"/>
                <w:color w:val="auto"/>
                <w:sz w:val="18"/>
                <w:szCs w:val="18"/>
              </w:rPr>
              <w:t>… ,</w:t>
            </w:r>
            <w:proofErr w:type="gramEnd"/>
            <w:r w:rsidRPr="00717F51">
              <w:rPr>
                <w:rFonts w:ascii="Times New Roman" w:hAnsi="Times New Roman"/>
                <w:color w:val="auto"/>
                <w:sz w:val="18"/>
                <w:szCs w:val="18"/>
              </w:rPr>
              <w:t xml:space="preserve"> 0.5</w:t>
            </w:r>
          </w:p>
        </w:tc>
        <w:tc>
          <w:tcPr>
            <w:tcW w:w="1819" w:type="dxa"/>
            <w:tcBorders>
              <w:top w:val="nil"/>
              <w:left w:val="single" w:sz="4" w:space="0" w:color="auto"/>
              <w:bottom w:val="nil"/>
            </w:tcBorders>
            <w:vAlign w:val="center"/>
          </w:tcPr>
          <w:p w14:paraId="16F290FD" w14:textId="69506173" w:rsidR="000B6F75" w:rsidRPr="00717F51" w:rsidRDefault="000B6F75" w:rsidP="000B6F75">
            <w:pPr>
              <w:spacing w:after="0"/>
              <w:jc w:val="center"/>
              <w:rPr>
                <w:rFonts w:ascii="Times New Roman" w:hAnsi="Times New Roman"/>
                <w:i/>
                <w:iCs/>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color w:val="auto"/>
                <w:sz w:val="18"/>
                <w:szCs w:val="18"/>
              </w:rPr>
              <w:t>0, 0.4)</w:t>
            </w:r>
          </w:p>
        </w:tc>
      </w:tr>
      <w:tr w:rsidR="00717F51" w:rsidRPr="00717F51" w14:paraId="29047867" w14:textId="77777777" w:rsidTr="00081B4C">
        <w:trPr>
          <w:trHeight w:val="300"/>
        </w:trPr>
        <w:tc>
          <w:tcPr>
            <w:tcW w:w="2689" w:type="dxa"/>
            <w:tcBorders>
              <w:top w:val="nil"/>
              <w:bottom w:val="nil"/>
              <w:right w:val="single" w:sz="4" w:space="0" w:color="auto"/>
            </w:tcBorders>
            <w:noWrap/>
            <w:vAlign w:val="center"/>
          </w:tcPr>
          <w:p w14:paraId="5D9738D9" w14:textId="1FDBEF94"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NB/SA proportional harvest</w:t>
            </w:r>
          </w:p>
        </w:tc>
        <w:tc>
          <w:tcPr>
            <w:tcW w:w="1388" w:type="dxa"/>
            <w:tcBorders>
              <w:top w:val="nil"/>
              <w:left w:val="single" w:sz="4" w:space="0" w:color="auto"/>
              <w:bottom w:val="nil"/>
              <w:right w:val="single" w:sz="4" w:space="0" w:color="auto"/>
            </w:tcBorders>
            <w:vAlign w:val="center"/>
          </w:tcPr>
          <w:p w14:paraId="0D6CD83E" w14:textId="2EA55E64"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w:t>
            </w:r>
            <w:r w:rsidR="008B13F4" w:rsidRPr="00717F51">
              <w:rPr>
                <w:rFonts w:ascii="Times New Roman" w:hAnsi="Times New Roman"/>
                <w:color w:val="auto"/>
                <w:sz w:val="18"/>
                <w:szCs w:val="18"/>
              </w:rPr>
              <w:t>05</w:t>
            </w:r>
          </w:p>
        </w:tc>
        <w:tc>
          <w:tcPr>
            <w:tcW w:w="1388" w:type="dxa"/>
            <w:tcBorders>
              <w:top w:val="nil"/>
              <w:left w:val="single" w:sz="4" w:space="0" w:color="auto"/>
              <w:bottom w:val="nil"/>
              <w:right w:val="single" w:sz="4" w:space="0" w:color="auto"/>
            </w:tcBorders>
            <w:vAlign w:val="center"/>
          </w:tcPr>
          <w:p w14:paraId="23B07C38" w14:textId="79C55292" w:rsidR="000B6F75" w:rsidRPr="00717F51" w:rsidRDefault="008B13F4"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0.05</w:t>
            </w:r>
          </w:p>
        </w:tc>
        <w:tc>
          <w:tcPr>
            <w:tcW w:w="1388" w:type="dxa"/>
            <w:tcBorders>
              <w:top w:val="nil"/>
              <w:left w:val="single" w:sz="4" w:space="0" w:color="auto"/>
              <w:bottom w:val="nil"/>
              <w:right w:val="single" w:sz="4" w:space="0" w:color="auto"/>
            </w:tcBorders>
            <w:vAlign w:val="center"/>
          </w:tcPr>
          <w:p w14:paraId="449A44F0" w14:textId="18100458" w:rsidR="000B6F75" w:rsidRPr="00717F51" w:rsidRDefault="008B13F4"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0.05</w:t>
            </w:r>
          </w:p>
        </w:tc>
        <w:tc>
          <w:tcPr>
            <w:tcW w:w="1388" w:type="dxa"/>
            <w:tcBorders>
              <w:top w:val="nil"/>
              <w:left w:val="single" w:sz="4" w:space="0" w:color="auto"/>
              <w:bottom w:val="nil"/>
              <w:right w:val="single" w:sz="4" w:space="0" w:color="auto"/>
            </w:tcBorders>
            <w:vAlign w:val="center"/>
          </w:tcPr>
          <w:p w14:paraId="6D5387CC" w14:textId="01118752" w:rsidR="000B6F75" w:rsidRPr="00717F51" w:rsidRDefault="008B13F4"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0.05</w:t>
            </w:r>
          </w:p>
        </w:tc>
        <w:tc>
          <w:tcPr>
            <w:tcW w:w="1819" w:type="dxa"/>
            <w:tcBorders>
              <w:top w:val="nil"/>
              <w:left w:val="single" w:sz="4" w:space="0" w:color="auto"/>
              <w:bottom w:val="nil"/>
            </w:tcBorders>
            <w:vAlign w:val="center"/>
          </w:tcPr>
          <w:p w14:paraId="388D8A6E" w14:textId="00A17202" w:rsidR="000B6F75" w:rsidRPr="00717F51" w:rsidRDefault="008B13F4" w:rsidP="000B6F75">
            <w:pPr>
              <w:spacing w:after="0"/>
              <w:jc w:val="center"/>
              <w:rPr>
                <w:rFonts w:ascii="Times New Roman" w:hAnsi="Times New Roman"/>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color w:val="auto"/>
                <w:sz w:val="18"/>
                <w:szCs w:val="18"/>
              </w:rPr>
              <w:t>0, 0.1)</w:t>
            </w:r>
          </w:p>
        </w:tc>
      </w:tr>
      <w:tr w:rsidR="00717F51" w:rsidRPr="00717F51" w14:paraId="47584223" w14:textId="77777777" w:rsidTr="00081B4C">
        <w:trPr>
          <w:trHeight w:val="300"/>
        </w:trPr>
        <w:tc>
          <w:tcPr>
            <w:tcW w:w="2689" w:type="dxa"/>
            <w:tcBorders>
              <w:top w:val="nil"/>
              <w:right w:val="single" w:sz="4" w:space="0" w:color="auto"/>
            </w:tcBorders>
            <w:noWrap/>
            <w:vAlign w:val="center"/>
          </w:tcPr>
          <w:p w14:paraId="0C8C32BB" w14:textId="0765D945" w:rsidR="000B6F75" w:rsidRPr="00717F51" w:rsidRDefault="000B6F75" w:rsidP="000B6F75">
            <w:pPr>
              <w:spacing w:after="0"/>
              <w:ind w:left="171"/>
              <w:jc w:val="left"/>
              <w:rPr>
                <w:rFonts w:ascii="Times New Roman" w:hAnsi="Times New Roman"/>
                <w:color w:val="auto"/>
              </w:rPr>
            </w:pPr>
            <w:r w:rsidRPr="00717F51">
              <w:rPr>
                <w:rFonts w:ascii="Times New Roman" w:hAnsi="Times New Roman"/>
                <w:color w:val="auto"/>
              </w:rPr>
              <w:t>Crippling loss</w:t>
            </w:r>
          </w:p>
        </w:tc>
        <w:tc>
          <w:tcPr>
            <w:tcW w:w="1388" w:type="dxa"/>
            <w:tcBorders>
              <w:top w:val="nil"/>
              <w:left w:val="single" w:sz="4" w:space="0" w:color="auto"/>
              <w:right w:val="single" w:sz="4" w:space="0" w:color="auto"/>
            </w:tcBorders>
            <w:vAlign w:val="center"/>
          </w:tcPr>
          <w:p w14:paraId="7982DDDD" w14:textId="2E5F3163"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388" w:type="dxa"/>
            <w:tcBorders>
              <w:top w:val="nil"/>
              <w:left w:val="single" w:sz="4" w:space="0" w:color="auto"/>
              <w:right w:val="single" w:sz="4" w:space="0" w:color="auto"/>
            </w:tcBorders>
            <w:vAlign w:val="center"/>
          </w:tcPr>
          <w:p w14:paraId="2C864E63" w14:textId="14F66FB2"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388" w:type="dxa"/>
            <w:tcBorders>
              <w:top w:val="nil"/>
              <w:left w:val="single" w:sz="4" w:space="0" w:color="auto"/>
              <w:right w:val="single" w:sz="4" w:space="0" w:color="auto"/>
            </w:tcBorders>
            <w:vAlign w:val="center"/>
          </w:tcPr>
          <w:p w14:paraId="377A0368" w14:textId="4D27B324"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388" w:type="dxa"/>
            <w:tcBorders>
              <w:top w:val="nil"/>
              <w:left w:val="single" w:sz="4" w:space="0" w:color="auto"/>
              <w:right w:val="single" w:sz="4" w:space="0" w:color="auto"/>
            </w:tcBorders>
            <w:vAlign w:val="center"/>
          </w:tcPr>
          <w:p w14:paraId="5EE185A5" w14:textId="07103DC1" w:rsidR="000B6F75" w:rsidRPr="00717F51" w:rsidRDefault="000B6F75" w:rsidP="000B6F75">
            <w:pPr>
              <w:spacing w:after="0"/>
              <w:jc w:val="center"/>
              <w:rPr>
                <w:rFonts w:ascii="Times New Roman" w:hAnsi="Times New Roman"/>
                <w:color w:val="auto"/>
                <w:sz w:val="18"/>
                <w:szCs w:val="18"/>
              </w:rPr>
            </w:pPr>
            <w:r w:rsidRPr="00717F51">
              <w:rPr>
                <w:rFonts w:ascii="Times New Roman" w:hAnsi="Times New Roman"/>
                <w:color w:val="auto"/>
                <w:sz w:val="18"/>
                <w:szCs w:val="18"/>
              </w:rPr>
              <w:t>0.23</w:t>
            </w:r>
          </w:p>
        </w:tc>
        <w:tc>
          <w:tcPr>
            <w:tcW w:w="1819" w:type="dxa"/>
            <w:tcBorders>
              <w:top w:val="nil"/>
              <w:left w:val="single" w:sz="4" w:space="0" w:color="auto"/>
            </w:tcBorders>
            <w:vAlign w:val="center"/>
          </w:tcPr>
          <w:p w14:paraId="0CD0F51E" w14:textId="3293DB4E" w:rsidR="000B6F75" w:rsidRPr="00717F51" w:rsidRDefault="000B6F75" w:rsidP="000B6F75">
            <w:pPr>
              <w:spacing w:after="0"/>
              <w:jc w:val="center"/>
              <w:rPr>
                <w:rFonts w:ascii="Times New Roman" w:hAnsi="Times New Roman"/>
                <w:i/>
                <w:iCs/>
                <w:color w:val="auto"/>
                <w:sz w:val="18"/>
                <w:szCs w:val="18"/>
              </w:rPr>
            </w:pPr>
            <w:proofErr w:type="gramStart"/>
            <w:r w:rsidRPr="00717F51">
              <w:rPr>
                <w:rFonts w:ascii="Times New Roman" w:hAnsi="Times New Roman"/>
                <w:i/>
                <w:iCs/>
                <w:color w:val="auto"/>
                <w:sz w:val="18"/>
                <w:szCs w:val="18"/>
              </w:rPr>
              <w:t>U</w:t>
            </w:r>
            <w:r w:rsidRPr="00717F51">
              <w:rPr>
                <w:rFonts w:ascii="Times New Roman" w:hAnsi="Times New Roman"/>
                <w:color w:val="auto"/>
                <w:sz w:val="18"/>
                <w:szCs w:val="18"/>
              </w:rPr>
              <w:t>(</w:t>
            </w:r>
            <w:proofErr w:type="gramEnd"/>
            <w:r w:rsidRPr="00717F51">
              <w:rPr>
                <w:rFonts w:ascii="Times New Roman" w:hAnsi="Times New Roman"/>
                <w:color w:val="auto"/>
                <w:sz w:val="18"/>
                <w:szCs w:val="18"/>
              </w:rPr>
              <w:t>0.1, 0.4)</w:t>
            </w:r>
          </w:p>
        </w:tc>
      </w:tr>
    </w:tbl>
    <w:p w14:paraId="284736D8" w14:textId="7841BA2A" w:rsidR="008248B0" w:rsidRPr="00717F51" w:rsidRDefault="008248B0" w:rsidP="008248B0">
      <w:pPr>
        <w:spacing w:before="240" w:after="0" w:line="276" w:lineRule="auto"/>
        <w:rPr>
          <w:rFonts w:ascii="Times New Roman" w:hAnsi="Times New Roman"/>
          <w:color w:val="auto"/>
          <w:sz w:val="18"/>
          <w:szCs w:val="18"/>
        </w:rPr>
      </w:pPr>
      <w:proofErr w:type="spellStart"/>
      <w:r w:rsidRPr="00717F51">
        <w:rPr>
          <w:rFonts w:ascii="Times New Roman" w:hAnsi="Times New Roman"/>
          <w:color w:val="auto"/>
          <w:sz w:val="18"/>
          <w:szCs w:val="18"/>
          <w:vertAlign w:val="superscript"/>
        </w:rPr>
        <w:t>a</w:t>
      </w:r>
      <w:proofErr w:type="spellEnd"/>
      <w:r w:rsidRPr="00717F51">
        <w:rPr>
          <w:rFonts w:ascii="Times New Roman" w:hAnsi="Times New Roman"/>
          <w:color w:val="auto"/>
          <w:sz w:val="18"/>
          <w:szCs w:val="18"/>
          <w:vertAlign w:val="superscript"/>
        </w:rPr>
        <w:t xml:space="preserve"> </w:t>
      </w:r>
      <w:r w:rsidRPr="00717F51">
        <w:rPr>
          <w:rFonts w:ascii="Times New Roman" w:hAnsi="Times New Roman"/>
          <w:color w:val="auto"/>
          <w:sz w:val="18"/>
          <w:szCs w:val="18"/>
        </w:rPr>
        <w:t xml:space="preserve">Equivalent to </w:t>
      </w:r>
      <w:proofErr w:type="spellStart"/>
      <w:r w:rsidRPr="00717F51">
        <w:rPr>
          <w:rFonts w:ascii="Times New Roman" w:hAnsi="Times New Roman"/>
          <w:i/>
          <w:iCs/>
          <w:color w:val="auto"/>
          <w:sz w:val="18"/>
          <w:szCs w:val="18"/>
        </w:rPr>
        <w:t>λ</w:t>
      </w:r>
      <w:r w:rsidRPr="00717F51">
        <w:rPr>
          <w:rFonts w:ascii="Times New Roman" w:hAnsi="Times New Roman"/>
          <w:color w:val="auto"/>
          <w:sz w:val="18"/>
          <w:szCs w:val="18"/>
          <w:vertAlign w:val="subscript"/>
        </w:rPr>
        <w:t>max</w:t>
      </w:r>
      <w:proofErr w:type="spellEnd"/>
      <w:r w:rsidRPr="00717F51">
        <w:rPr>
          <w:rFonts w:ascii="Times New Roman" w:hAnsi="Times New Roman"/>
          <w:color w:val="auto"/>
          <w:sz w:val="18"/>
          <w:szCs w:val="18"/>
        </w:rPr>
        <w:t xml:space="preserve"> = 1.4 as used for Grey Teal and Wood Duck by </w:t>
      </w:r>
      <w:hyperlink w:anchor="_ENREF_29" w:tooltip="Ramsey, 2010 #2331"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Ramsey et al. (2010)</w:t>
        </w:r>
        <w:r w:rsidR="009D3C42" w:rsidRPr="00717F51">
          <w:rPr>
            <w:rFonts w:ascii="Times New Roman" w:hAnsi="Times New Roman"/>
            <w:color w:val="auto"/>
            <w:sz w:val="18"/>
            <w:szCs w:val="18"/>
          </w:rPr>
          <w:fldChar w:fldCharType="end"/>
        </w:r>
      </w:hyperlink>
      <w:r w:rsidRPr="00717F51">
        <w:rPr>
          <w:rFonts w:ascii="Times New Roman" w:hAnsi="Times New Roman"/>
          <w:color w:val="auto"/>
          <w:sz w:val="18"/>
          <w:szCs w:val="18"/>
        </w:rPr>
        <w:t>.</w:t>
      </w:r>
    </w:p>
    <w:p w14:paraId="4F0FB257" w14:textId="102DFCD2" w:rsidR="008248B0" w:rsidRPr="00717F51" w:rsidRDefault="008248B0"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b</w:t>
      </w:r>
      <w:r w:rsidRPr="00717F51">
        <w:rPr>
          <w:rFonts w:ascii="Times New Roman" w:hAnsi="Times New Roman"/>
          <w:color w:val="auto"/>
          <w:sz w:val="18"/>
          <w:szCs w:val="18"/>
        </w:rPr>
        <w:t xml:space="preserve"> Estimate from </w:t>
      </w:r>
      <w:hyperlink w:anchor="_ENREF_8" w:tooltip="Halse, 1993 #2388"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AuthorYear="1"&gt;&lt;Author&gt;Halse&lt;/Author&gt;&lt;Year&gt;1993&lt;/Year&gt;&lt;RecNum&gt;2388&lt;/RecNum&gt;&lt;DisplayText&gt;Halse et al. (1993)&lt;/DisplayText&gt;&lt;record&gt;&lt;rec-number&gt;2388&lt;/rec-number&gt;&lt;foreign-keys&gt;&lt;key app="EN" db-id="zf0e9xfrjfxxwje5tv65er50sdrrsppdfv5x" timestamp="1682998310"&gt;2388&lt;/key&gt;&lt;/foreign-keys&gt;&lt;ref-type name="Journal Article"&gt;17&lt;/ref-type&gt;&lt;contributors&gt;&lt;authors&gt;&lt;author&gt;Halse, Stuart A.&lt;/author&gt;&lt;author&gt;James, Ian R.&lt;/author&gt;&lt;author&gt;Fitzgerald, Patrick E.&lt;/author&gt;&lt;author&gt;Diepeveen, A.&lt;/author&gt;&lt;author&gt;Munro, Donald R.&lt;/author&gt;&lt;/authors&gt;&lt;/contributors&gt;&lt;titles&gt;&lt;title&gt;Survival and Hunting Mortality of Pacific Black Ducks and Grey Teal&lt;/title&gt;&lt;secondary-title&gt;The Journal of Wildlife Management&lt;/secondary-title&gt;&lt;/titles&gt;&lt;periodical&gt;&lt;full-title&gt;The Journal of Wildlife Management&lt;/full-title&gt;&lt;/periodical&gt;&lt;pages&gt;42-48&lt;/pages&gt;&lt;volume&gt;57&lt;/volume&gt;&lt;number&gt;1&lt;/number&gt;&lt;dates&gt;&lt;year&gt;1993&lt;/year&gt;&lt;/dates&gt;&lt;publisher&gt;[Wiley, Wildlife Society]&lt;/publisher&gt;&lt;isbn&gt;0022541X, 19372817&lt;/isbn&gt;&lt;urls&gt;&lt;related-urls&gt;&lt;url&gt;http://www.jstor.org/stable/3808998&lt;/url&gt;&lt;/related-urls&gt;&lt;/urls&gt;&lt;custom1&gt;Full publication date: Jan., 1993&lt;/custom1&gt;&lt;electronic-resource-num&gt;10.2307/3808998&lt;/electronic-resource-num&gt;&lt;remote-database-name&gt;JSTOR&lt;/remote-database-name&gt;&lt;access-date&gt;2023/05/01/&lt;/access-date&gt;&lt;/record&gt;&lt;/Cite&gt;&lt;/EndNote&gt;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Halse et al. (1993)</w:t>
        </w:r>
        <w:r w:rsidR="009D3C42" w:rsidRPr="00717F51">
          <w:rPr>
            <w:rFonts w:ascii="Times New Roman" w:hAnsi="Times New Roman"/>
            <w:color w:val="auto"/>
            <w:sz w:val="18"/>
            <w:szCs w:val="18"/>
          </w:rPr>
          <w:fldChar w:fldCharType="end"/>
        </w:r>
      </w:hyperlink>
      <w:r w:rsidRPr="00717F51">
        <w:rPr>
          <w:rFonts w:ascii="Times New Roman" w:hAnsi="Times New Roman"/>
          <w:color w:val="auto"/>
          <w:sz w:val="18"/>
          <w:szCs w:val="18"/>
        </w:rPr>
        <w:t>.</w:t>
      </w:r>
    </w:p>
    <w:p w14:paraId="2839A473" w14:textId="5245A62B" w:rsidR="008248B0" w:rsidRPr="00717F51" w:rsidRDefault="008248B0"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c</w:t>
      </w:r>
      <w:r w:rsidRPr="00717F51">
        <w:rPr>
          <w:rFonts w:ascii="Times New Roman" w:hAnsi="Times New Roman"/>
          <w:color w:val="auto"/>
          <w:sz w:val="18"/>
          <w:szCs w:val="18"/>
        </w:rPr>
        <w:t xml:space="preserve"> Estimate set to preserve the same </w:t>
      </w:r>
      <w:proofErr w:type="spellStart"/>
      <w:r w:rsidRPr="00717F51">
        <w:rPr>
          <w:rFonts w:ascii="Times New Roman" w:hAnsi="Times New Roman"/>
          <w:color w:val="auto"/>
          <w:sz w:val="18"/>
          <w:szCs w:val="18"/>
        </w:rPr>
        <w:t>juvenile:adult</w:t>
      </w:r>
      <w:proofErr w:type="spellEnd"/>
      <w:r w:rsidRPr="00717F51">
        <w:rPr>
          <w:rFonts w:ascii="Times New Roman" w:hAnsi="Times New Roman"/>
          <w:color w:val="auto"/>
          <w:sz w:val="18"/>
          <w:szCs w:val="18"/>
        </w:rPr>
        <w:t xml:space="preserve"> survival ratio as that reported for Black Duck in </w:t>
      </w:r>
      <w:hyperlink w:anchor="_ENREF_8" w:tooltip="Halse, 1993 #2388"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AuthorYear="1"&gt;&lt;Author&gt;Halse&lt;/Author&gt;&lt;Year&gt;1993&lt;/Year&gt;&lt;RecNum&gt;2388&lt;/RecNum&gt;&lt;DisplayText&gt;Halse et al. (1993)&lt;/DisplayText&gt;&lt;record&gt;&lt;rec-number&gt;2388&lt;/rec-number&gt;&lt;foreign-keys&gt;&lt;key app="EN" db-id="zf0e9xfrjfxxwje5tv65er50sdrrsppdfv5x" timestamp="1682998310"&gt;2388&lt;/key&gt;&lt;/foreign-keys&gt;&lt;ref-type name="Journal Article"&gt;17&lt;/ref-type&gt;&lt;contributors&gt;&lt;authors&gt;&lt;author&gt;Halse, Stuart A.&lt;/author&gt;&lt;author&gt;James, Ian R.&lt;/author&gt;&lt;author&gt;Fitzgerald, Patrick E.&lt;/author&gt;&lt;author&gt;Diepeveen, A.&lt;/author&gt;&lt;author&gt;Munro, Donald R.&lt;/author&gt;&lt;/authors&gt;&lt;/contributors&gt;&lt;titles&gt;&lt;title&gt;Survival and Hunting Mortality of Pacific Black Ducks and Grey Teal&lt;/title&gt;&lt;secondary-title&gt;The Journal of Wildlife Management&lt;/secondary-title&gt;&lt;/titles&gt;&lt;periodical&gt;&lt;full-title&gt;The Journal of Wildlife Management&lt;/full-title&gt;&lt;/periodical&gt;&lt;pages&gt;42-48&lt;/pages&gt;&lt;volume&gt;57&lt;/volume&gt;&lt;number&gt;1&lt;/number&gt;&lt;dates&gt;&lt;year&gt;1993&lt;/year&gt;&lt;/dates&gt;&lt;publisher&gt;[Wiley, Wildlife Society]&lt;/publisher&gt;&lt;isbn&gt;0022541X, 19372817&lt;/isbn&gt;&lt;urls&gt;&lt;related-urls&gt;&lt;url&gt;http://www.jstor.org/stable/3808998&lt;/url&gt;&lt;/related-urls&gt;&lt;/urls&gt;&lt;custom1&gt;Full publication date: Jan., 1993&lt;/custom1&gt;&lt;electronic-resource-num&gt;10.2307/3808998&lt;/electronic-resource-num&gt;&lt;remote-database-name&gt;JSTOR&lt;/remote-database-name&gt;&lt;access-date&gt;2023/05/01/&lt;/access-date&gt;&lt;/record&gt;&lt;/Cite&gt;&lt;/EndNote&gt;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Halse et al. (1993)</w:t>
        </w:r>
        <w:r w:rsidR="009D3C42" w:rsidRPr="00717F51">
          <w:rPr>
            <w:rFonts w:ascii="Times New Roman" w:hAnsi="Times New Roman"/>
            <w:color w:val="auto"/>
            <w:sz w:val="18"/>
            <w:szCs w:val="18"/>
          </w:rPr>
          <w:fldChar w:fldCharType="end"/>
        </w:r>
      </w:hyperlink>
      <w:r w:rsidRPr="00717F51">
        <w:rPr>
          <w:rFonts w:ascii="Times New Roman" w:hAnsi="Times New Roman"/>
          <w:color w:val="auto"/>
          <w:sz w:val="18"/>
          <w:szCs w:val="18"/>
        </w:rPr>
        <w:t>.</w:t>
      </w:r>
    </w:p>
    <w:p w14:paraId="46669862" w14:textId="77777777" w:rsidR="008248B0" w:rsidRPr="00717F51" w:rsidRDefault="008248B0"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d</w:t>
      </w:r>
      <w:r w:rsidRPr="00717F51">
        <w:rPr>
          <w:rFonts w:ascii="Times New Roman" w:hAnsi="Times New Roman"/>
          <w:color w:val="auto"/>
          <w:sz w:val="18"/>
          <w:szCs w:val="18"/>
        </w:rPr>
        <w:t xml:space="preserve"> Estimate for Chestnut Teal was set equal to that for Grey Teal.</w:t>
      </w:r>
    </w:p>
    <w:p w14:paraId="5D5D47F0" w14:textId="2BFC2C88" w:rsidR="00961989" w:rsidRPr="00717F51" w:rsidRDefault="00961989" w:rsidP="003B564D">
      <w:pPr>
        <w:spacing w:after="0" w:line="276" w:lineRule="auto"/>
        <w:ind w:left="142" w:hanging="142"/>
        <w:rPr>
          <w:rFonts w:ascii="Times New Roman" w:hAnsi="Times New Roman"/>
          <w:color w:val="auto"/>
          <w:sz w:val="18"/>
          <w:szCs w:val="18"/>
        </w:rPr>
      </w:pPr>
      <w:r w:rsidRPr="00717F51">
        <w:rPr>
          <w:rFonts w:ascii="Times New Roman" w:hAnsi="Times New Roman"/>
          <w:color w:val="auto"/>
          <w:sz w:val="18"/>
          <w:szCs w:val="18"/>
          <w:vertAlign w:val="superscript"/>
        </w:rPr>
        <w:t>e</w:t>
      </w:r>
      <w:r w:rsidRPr="00717F51">
        <w:rPr>
          <w:rFonts w:ascii="Times New Roman" w:hAnsi="Times New Roman"/>
          <w:color w:val="auto"/>
          <w:sz w:val="18"/>
          <w:szCs w:val="18"/>
        </w:rPr>
        <w:t xml:space="preserve"> </w:t>
      </w:r>
      <w:r w:rsidR="003B564D" w:rsidRPr="00717F51">
        <w:rPr>
          <w:rFonts w:ascii="Times New Roman" w:hAnsi="Times New Roman"/>
          <w:color w:val="auto"/>
          <w:sz w:val="18"/>
          <w:szCs w:val="18"/>
        </w:rPr>
        <w:t xml:space="preserve">Over three years, </w:t>
      </w:r>
      <w:hyperlink w:anchor="_ENREF_10" w:tooltip="Kingsford, 1989 #2389"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AuthorYear="1"&gt;&lt;Author&gt;Kingsford&lt;/Author&gt;&lt;Year&gt;1989&lt;/Year&gt;&lt;RecNum&gt;2389&lt;/RecNum&gt;&lt;DisplayText&gt;Kingsford (1989)&lt;/DisplayText&gt;&lt;record&gt;&lt;rec-number&gt;2389&lt;/rec-number&gt;&lt;foreign-keys&gt;&lt;key app="EN" db-id="zf0e9xfrjfxxwje5tv65er50sdrrsppdfv5x" timestamp="1683002896"&gt;2389&lt;/key&gt;&lt;/foreign-keys&gt;&lt;ref-type name="Journal Article"&gt;17&lt;/ref-type&gt;&lt;contributors&gt;&lt;authors&gt;&lt;author&gt;Kingsford, RT&lt;/author&gt;&lt;/authors&gt;&lt;/contributors&gt;&lt;titles&gt;&lt;title&gt;The Effect of Drought on Duckling Survival of Maned Ducks&lt;/title&gt;&lt;secondary-title&gt;Wildlife Research&lt;/secondary-title&gt;&lt;/titles&gt;&lt;periodical&gt;&lt;full-title&gt;Wildlife Research&lt;/full-title&gt;&lt;abbr-1&gt;Wildlife Res.&lt;/abbr-1&gt;&lt;/periodical&gt;&lt;pages&gt;405-412&lt;/pages&gt;&lt;volume&gt;16&lt;/volume&gt;&lt;number&gt;4&lt;/number&gt;&lt;dates&gt;&lt;year&gt;1989&lt;/year&gt;&lt;/dates&gt;&lt;urls&gt;&lt;related-urls&gt;&lt;url&gt;https://www.publish.csiro.au/paper/WR9890405&lt;/url&gt;&lt;/related-urls&gt;&lt;/urls&gt;&lt;electronic-resource-num&gt;https://doi.org/10.1071/WR9890405&lt;/electronic-resource-num&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Kingsford (1989)</w:t>
        </w:r>
        <w:r w:rsidR="009D3C42" w:rsidRPr="00717F51">
          <w:rPr>
            <w:rFonts w:ascii="Times New Roman" w:hAnsi="Times New Roman"/>
            <w:color w:val="auto"/>
            <w:sz w:val="18"/>
            <w:szCs w:val="18"/>
          </w:rPr>
          <w:fldChar w:fldCharType="end"/>
        </w:r>
      </w:hyperlink>
      <w:r w:rsidR="003B564D" w:rsidRPr="00717F51">
        <w:rPr>
          <w:rFonts w:ascii="Times New Roman" w:hAnsi="Times New Roman"/>
          <w:color w:val="auto"/>
          <w:sz w:val="18"/>
          <w:szCs w:val="18"/>
        </w:rPr>
        <w:t xml:space="preserve"> reported a mean probability of surviving from hatching to fledgling of 64 % for Wood Ducks (this included one year of drought). </w:t>
      </w:r>
      <w:hyperlink w:anchor="_ENREF_29" w:tooltip="Ramsey, 2010 #2331"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Ramsey et al. (2010)</w:t>
        </w:r>
        <w:r w:rsidR="009D3C42" w:rsidRPr="00717F51">
          <w:rPr>
            <w:rFonts w:ascii="Times New Roman" w:hAnsi="Times New Roman"/>
            <w:color w:val="auto"/>
            <w:sz w:val="18"/>
            <w:szCs w:val="18"/>
          </w:rPr>
          <w:fldChar w:fldCharType="end"/>
        </w:r>
      </w:hyperlink>
      <w:r w:rsidR="003B564D" w:rsidRPr="00717F51">
        <w:rPr>
          <w:rFonts w:ascii="Times New Roman" w:hAnsi="Times New Roman"/>
          <w:color w:val="auto"/>
          <w:sz w:val="18"/>
          <w:szCs w:val="18"/>
        </w:rPr>
        <w:t xml:space="preserve"> used an annual survival probability of 0.67 for juveniles of this species.</w:t>
      </w:r>
    </w:p>
    <w:p w14:paraId="186A34D0" w14:textId="11236228" w:rsidR="003B564D" w:rsidRPr="00717F51" w:rsidRDefault="003B564D"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f</w:t>
      </w:r>
      <w:r w:rsidR="00961989" w:rsidRPr="00717F51">
        <w:rPr>
          <w:rFonts w:ascii="Times New Roman" w:hAnsi="Times New Roman"/>
          <w:color w:val="auto"/>
          <w:sz w:val="18"/>
          <w:szCs w:val="18"/>
        </w:rPr>
        <w:t xml:space="preserve"> </w:t>
      </w:r>
      <w:r w:rsidRPr="00717F51">
        <w:rPr>
          <w:rFonts w:ascii="Times New Roman" w:hAnsi="Times New Roman"/>
          <w:color w:val="auto"/>
          <w:sz w:val="18"/>
          <w:szCs w:val="18"/>
        </w:rPr>
        <w:t xml:space="preserve">Estimate set to preserve the same </w:t>
      </w:r>
      <w:proofErr w:type="spellStart"/>
      <w:r w:rsidRPr="00717F51">
        <w:rPr>
          <w:rFonts w:ascii="Times New Roman" w:hAnsi="Times New Roman"/>
          <w:color w:val="auto"/>
          <w:sz w:val="18"/>
          <w:szCs w:val="18"/>
        </w:rPr>
        <w:t>juvenile:adult</w:t>
      </w:r>
      <w:proofErr w:type="spellEnd"/>
      <w:r w:rsidRPr="00717F51">
        <w:rPr>
          <w:rFonts w:ascii="Times New Roman" w:hAnsi="Times New Roman"/>
          <w:color w:val="auto"/>
          <w:sz w:val="18"/>
          <w:szCs w:val="18"/>
        </w:rPr>
        <w:t xml:space="preserve"> survival ratio as that used by </w:t>
      </w:r>
      <w:hyperlink w:anchor="_ENREF_29" w:tooltip="Ramsey, 2010 #2331"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Ramsey et al. (2010)</w:t>
        </w:r>
        <w:r w:rsidR="009D3C42" w:rsidRPr="00717F51">
          <w:rPr>
            <w:rFonts w:ascii="Times New Roman" w:hAnsi="Times New Roman"/>
            <w:color w:val="auto"/>
            <w:sz w:val="18"/>
            <w:szCs w:val="18"/>
          </w:rPr>
          <w:fldChar w:fldCharType="end"/>
        </w:r>
      </w:hyperlink>
      <w:r w:rsidRPr="00717F51">
        <w:rPr>
          <w:rFonts w:ascii="Times New Roman" w:hAnsi="Times New Roman"/>
          <w:color w:val="auto"/>
          <w:sz w:val="18"/>
          <w:szCs w:val="18"/>
        </w:rPr>
        <w:t>.</w:t>
      </w:r>
    </w:p>
    <w:p w14:paraId="68F0C1D0" w14:textId="42378782" w:rsidR="008248B0" w:rsidRPr="00717F51" w:rsidRDefault="003B564D" w:rsidP="008248B0">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g</w:t>
      </w:r>
      <w:r w:rsidR="008248B0" w:rsidRPr="00717F51">
        <w:rPr>
          <w:rFonts w:ascii="Times New Roman" w:hAnsi="Times New Roman"/>
          <w:color w:val="auto"/>
          <w:sz w:val="18"/>
          <w:szCs w:val="18"/>
        </w:rPr>
        <w:t xml:space="preserve"> Estimate from </w:t>
      </w:r>
      <w:hyperlink w:anchor="_ENREF_5" w:tooltip="Frith, 1982 #2332"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AuthorYear="1"&gt;&lt;Author&gt;Frith&lt;/Author&gt;&lt;Year&gt;1982&lt;/Year&gt;&lt;RecNum&gt;2332&lt;/RecNum&gt;&lt;DisplayText&gt;Frith (1982)&lt;/DisplayText&gt;&lt;record&gt;&lt;rec-number&gt;2332&lt;/rec-number&gt;&lt;foreign-keys&gt;&lt;key app="EN" db-id="zf0e9xfrjfxxwje5tv65er50sdrrsppdfv5x" timestamp="1669264960"&gt;2332&lt;/key&gt;&lt;/foreign-keys&gt;&lt;ref-type name="Book"&gt;6&lt;/ref-type&gt;&lt;contributors&gt;&lt;authors&gt;&lt;author&gt;Frith, H. J.&lt;/author&gt;&lt;/authors&gt;&lt;/contributors&gt;&lt;titles&gt;&lt;title&gt;Waterfowl in Australia [revised edition]&lt;/title&gt;&lt;/titles&gt;&lt;dates&gt;&lt;year&gt;1982&lt;/year&gt;&lt;/dates&gt;&lt;pub-location&gt;Sydney&lt;/pub-location&gt;&lt;publisher&gt;Angus &amp;amp; Robertson&lt;/publisher&gt;&lt;urls&gt;&lt;/urls&gt;&lt;/record&gt;&lt;/Cite&gt;&lt;/EndNote&gt;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Frith (1982)</w:t>
        </w:r>
        <w:r w:rsidR="009D3C42" w:rsidRPr="00717F51">
          <w:rPr>
            <w:rFonts w:ascii="Times New Roman" w:hAnsi="Times New Roman"/>
            <w:color w:val="auto"/>
            <w:sz w:val="18"/>
            <w:szCs w:val="18"/>
          </w:rPr>
          <w:fldChar w:fldCharType="end"/>
        </w:r>
      </w:hyperlink>
      <w:r w:rsidR="008248B0" w:rsidRPr="00717F51">
        <w:rPr>
          <w:rFonts w:ascii="Times New Roman" w:hAnsi="Times New Roman"/>
          <w:color w:val="auto"/>
          <w:sz w:val="18"/>
          <w:szCs w:val="18"/>
        </w:rPr>
        <w:t>.</w:t>
      </w:r>
    </w:p>
    <w:p w14:paraId="0A3566FF" w14:textId="11092F40" w:rsidR="005D4642" w:rsidRPr="00717F51" w:rsidRDefault="003B564D" w:rsidP="00B0127A">
      <w:pPr>
        <w:spacing w:after="0" w:line="276" w:lineRule="auto"/>
        <w:rPr>
          <w:rFonts w:ascii="Times New Roman" w:hAnsi="Times New Roman"/>
          <w:color w:val="auto"/>
          <w:sz w:val="18"/>
          <w:szCs w:val="18"/>
        </w:rPr>
      </w:pPr>
      <w:r w:rsidRPr="00717F51">
        <w:rPr>
          <w:rFonts w:ascii="Times New Roman" w:hAnsi="Times New Roman"/>
          <w:color w:val="auto"/>
          <w:sz w:val="18"/>
          <w:szCs w:val="18"/>
          <w:vertAlign w:val="superscript"/>
        </w:rPr>
        <w:t>h</w:t>
      </w:r>
      <w:r w:rsidR="008248B0" w:rsidRPr="00717F51">
        <w:rPr>
          <w:rFonts w:ascii="Times New Roman" w:hAnsi="Times New Roman"/>
          <w:color w:val="auto"/>
          <w:sz w:val="18"/>
          <w:szCs w:val="18"/>
        </w:rPr>
        <w:t xml:space="preserve"> Estimates from </w:t>
      </w:r>
      <w:hyperlink w:anchor="_ENREF_29" w:tooltip="Ramsey, 2010 #2331" w:history="1">
        <w:r w:rsidR="009D3C42" w:rsidRPr="00717F51">
          <w:rPr>
            <w:rFonts w:ascii="Times New Roman" w:hAnsi="Times New Roman"/>
            <w:color w:val="auto"/>
            <w:sz w:val="18"/>
            <w:szCs w:val="18"/>
          </w:rPr>
          <w:fldChar w:fldCharType="begin"/>
        </w:r>
        <w:r w:rsidR="009D3C42" w:rsidRPr="00717F51">
          <w:rPr>
            <w:rFonts w:ascii="Times New Roman" w:hAnsi="Times New Roman"/>
            <w:color w:val="auto"/>
            <w:sz w:val="18"/>
            <w:szCs w:val="18"/>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18"/>
            <w:szCs w:val="18"/>
          </w:rPr>
          <w:fldChar w:fldCharType="separate"/>
        </w:r>
        <w:r w:rsidR="009D3C42" w:rsidRPr="00717F51">
          <w:rPr>
            <w:rFonts w:ascii="Times New Roman" w:hAnsi="Times New Roman"/>
            <w:noProof/>
            <w:color w:val="auto"/>
            <w:sz w:val="18"/>
            <w:szCs w:val="18"/>
          </w:rPr>
          <w:t>Ramsey et al. (2010)</w:t>
        </w:r>
        <w:r w:rsidR="009D3C42" w:rsidRPr="00717F51">
          <w:rPr>
            <w:rFonts w:ascii="Times New Roman" w:hAnsi="Times New Roman"/>
            <w:color w:val="auto"/>
            <w:sz w:val="18"/>
            <w:szCs w:val="18"/>
          </w:rPr>
          <w:fldChar w:fldCharType="end"/>
        </w:r>
      </w:hyperlink>
      <w:r w:rsidR="008248B0" w:rsidRPr="00717F51">
        <w:rPr>
          <w:rFonts w:ascii="Times New Roman" w:hAnsi="Times New Roman"/>
          <w:color w:val="auto"/>
          <w:sz w:val="18"/>
          <w:szCs w:val="18"/>
        </w:rPr>
        <w:t>.</w:t>
      </w:r>
      <w:r w:rsidR="008248B0" w:rsidRPr="00717F51">
        <w:rPr>
          <w:rFonts w:ascii="Times New Roman" w:hAnsi="Times New Roman"/>
          <w:color w:val="auto"/>
          <w:sz w:val="24"/>
          <w:szCs w:val="24"/>
        </w:rPr>
        <w:br w:type="page"/>
      </w:r>
    </w:p>
    <w:p w14:paraId="27A4DE71" w14:textId="3308784D" w:rsidR="00DF3A15" w:rsidRPr="00717F51" w:rsidRDefault="00EB1930" w:rsidP="007F24CD">
      <w:pPr>
        <w:pStyle w:val="Heading3"/>
        <w:tabs>
          <w:tab w:val="clear" w:pos="851"/>
          <w:tab w:val="left" w:pos="709"/>
        </w:tabs>
        <w:ind w:left="0" w:firstLine="0"/>
        <w:rPr>
          <w:rFonts w:ascii="Times New Roman" w:hAnsi="Times New Roman" w:cs="Times New Roman"/>
          <w:b w:val="0"/>
          <w:bCs w:val="0"/>
          <w:color w:val="auto"/>
          <w:sz w:val="24"/>
          <w:szCs w:val="24"/>
        </w:rPr>
      </w:pPr>
      <w:bookmarkStart w:id="57" w:name="_Toc144993734"/>
      <w:r w:rsidRPr="00717F51">
        <w:rPr>
          <w:rFonts w:ascii="Times New Roman" w:hAnsi="Times New Roman" w:cs="Times New Roman"/>
          <w:b w:val="0"/>
          <w:bCs w:val="0"/>
          <w:color w:val="auto"/>
          <w:sz w:val="24"/>
          <w:szCs w:val="24"/>
        </w:rPr>
        <w:lastRenderedPageBreak/>
        <w:t>Spatial structure</w:t>
      </w:r>
      <w:bookmarkEnd w:id="57"/>
    </w:p>
    <w:p w14:paraId="2DBF86D8" w14:textId="70F73CCA" w:rsidR="00DF3A15" w:rsidRPr="00717F51" w:rsidRDefault="00EB1930" w:rsidP="005D4642">
      <w:pPr>
        <w:rPr>
          <w:rFonts w:ascii="Times New Roman" w:hAnsi="Times New Roman"/>
          <w:color w:val="auto"/>
          <w:sz w:val="24"/>
          <w:szCs w:val="24"/>
        </w:rPr>
      </w:pPr>
      <w:r w:rsidRPr="00717F51">
        <w:rPr>
          <w:rFonts w:ascii="Times New Roman" w:hAnsi="Times New Roman"/>
          <w:color w:val="auto"/>
          <w:sz w:val="24"/>
          <w:szCs w:val="24"/>
        </w:rPr>
        <w:t xml:space="preserve">Given waterfowl species are highly mobile and can travel large distances to exploit ephemeral wetlands, modelling of sustainable harvest levels within Victoria needs to account for waterfowl populations inside and outside the state </w:t>
      </w:r>
      <w:r w:rsidRPr="00717F51">
        <w:rPr>
          <w:rFonts w:ascii="Times New Roman" w:hAnsi="Times New Roman"/>
          <w:color w:val="auto"/>
          <w:sz w:val="24"/>
          <w:szCs w:val="24"/>
        </w:rPr>
        <w:fldChar w:fldCharType="begin"/>
      </w:r>
      <w:r w:rsidR="006E149D" w:rsidRPr="00717F51">
        <w:rPr>
          <w:rFonts w:ascii="Times New Roman" w:hAnsi="Times New Roman"/>
          <w:color w:val="auto"/>
          <w:sz w:val="24"/>
          <w:szCs w:val="24"/>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Pr="00717F51">
        <w:rPr>
          <w:rFonts w:ascii="Times New Roman" w:hAnsi="Times New Roman"/>
          <w:color w:val="auto"/>
          <w:sz w:val="24"/>
          <w:szCs w:val="24"/>
        </w:rPr>
        <w:fldChar w:fldCharType="separate"/>
      </w:r>
      <w:r w:rsidRPr="00717F51">
        <w:rPr>
          <w:rFonts w:ascii="Times New Roman" w:hAnsi="Times New Roman"/>
          <w:noProof/>
          <w:color w:val="auto"/>
          <w:sz w:val="24"/>
          <w:szCs w:val="24"/>
        </w:rPr>
        <w:t>(</w:t>
      </w:r>
      <w:hyperlink w:anchor="_ENREF_29" w:tooltip="Ramsey, 2010 #2331" w:history="1">
        <w:r w:rsidR="009D3C42" w:rsidRPr="00717F51">
          <w:rPr>
            <w:rFonts w:ascii="Times New Roman" w:hAnsi="Times New Roman"/>
            <w:noProof/>
            <w:color w:val="auto"/>
            <w:sz w:val="24"/>
            <w:szCs w:val="24"/>
          </w:rPr>
          <w:t>Ramsey et al. 2010</w:t>
        </w:r>
      </w:hyperlink>
      <w:r w:rsidRPr="00717F51">
        <w:rPr>
          <w:rFonts w:ascii="Times New Roman" w:hAnsi="Times New Roman"/>
          <w:noProof/>
          <w:color w:val="auto"/>
          <w:sz w:val="24"/>
          <w:szCs w:val="24"/>
        </w:rPr>
        <w:t>)</w:t>
      </w:r>
      <w:r w:rsidRPr="00717F51">
        <w:rPr>
          <w:rFonts w:ascii="Times New Roman" w:hAnsi="Times New Roman"/>
          <w:color w:val="auto"/>
          <w:sz w:val="24"/>
          <w:szCs w:val="24"/>
        </w:rPr>
        <w:fldChar w:fldCharType="end"/>
      </w:r>
      <w:r w:rsidRPr="00717F51">
        <w:rPr>
          <w:rFonts w:ascii="Times New Roman" w:hAnsi="Times New Roman"/>
          <w:color w:val="auto"/>
          <w:sz w:val="24"/>
          <w:szCs w:val="24"/>
        </w:rPr>
        <w:t xml:space="preserve">. Therefore, </w:t>
      </w:r>
      <w:r w:rsidR="00170734" w:rsidRPr="00717F51">
        <w:rPr>
          <w:rFonts w:ascii="Times New Roman" w:hAnsi="Times New Roman"/>
          <w:color w:val="auto"/>
          <w:sz w:val="24"/>
          <w:szCs w:val="24"/>
        </w:rPr>
        <w:t>game duck populations in eastern Australia</w:t>
      </w:r>
      <w:r w:rsidRPr="00717F51">
        <w:rPr>
          <w:rFonts w:ascii="Times New Roman" w:hAnsi="Times New Roman"/>
          <w:color w:val="auto"/>
          <w:sz w:val="24"/>
          <w:szCs w:val="24"/>
        </w:rPr>
        <w:t xml:space="preserve"> </w:t>
      </w:r>
      <w:r w:rsidR="00170734" w:rsidRPr="00717F51">
        <w:rPr>
          <w:rFonts w:ascii="Times New Roman" w:hAnsi="Times New Roman"/>
          <w:color w:val="auto"/>
          <w:sz w:val="24"/>
          <w:szCs w:val="24"/>
        </w:rPr>
        <w:t xml:space="preserve">were simulated as a </w:t>
      </w:r>
      <w:r w:rsidRPr="00717F51">
        <w:rPr>
          <w:rFonts w:ascii="Times New Roman" w:hAnsi="Times New Roman"/>
          <w:color w:val="auto"/>
          <w:sz w:val="24"/>
          <w:szCs w:val="24"/>
        </w:rPr>
        <w:t>metapopulation</w:t>
      </w:r>
      <w:r w:rsidR="00170734" w:rsidRPr="00717F51">
        <w:rPr>
          <w:rFonts w:ascii="Times New Roman" w:hAnsi="Times New Roman"/>
          <w:color w:val="auto"/>
          <w:sz w:val="24"/>
          <w:szCs w:val="24"/>
        </w:rPr>
        <w:t>, consisting of subpopulations in each of the four subregions linked by</w:t>
      </w:r>
      <w:r w:rsidRPr="00717F51">
        <w:rPr>
          <w:rFonts w:ascii="Times New Roman" w:hAnsi="Times New Roman"/>
          <w:color w:val="auto"/>
          <w:sz w:val="24"/>
          <w:szCs w:val="24"/>
        </w:rPr>
        <w:t xml:space="preserve"> dispersal. To account for the impact of variable </w:t>
      </w:r>
      <w:r w:rsidR="00170734" w:rsidRPr="00717F51">
        <w:rPr>
          <w:rFonts w:ascii="Times New Roman" w:hAnsi="Times New Roman"/>
          <w:color w:val="auto"/>
          <w:sz w:val="24"/>
          <w:szCs w:val="24"/>
        </w:rPr>
        <w:t>water availability</w:t>
      </w:r>
      <w:r w:rsidRPr="00717F51">
        <w:rPr>
          <w:rFonts w:ascii="Times New Roman" w:hAnsi="Times New Roman"/>
          <w:color w:val="auto"/>
          <w:sz w:val="24"/>
          <w:szCs w:val="24"/>
        </w:rPr>
        <w:t xml:space="preserve"> in these regions, </w:t>
      </w:r>
      <w:r w:rsidR="00170734" w:rsidRPr="00717F51">
        <w:rPr>
          <w:rFonts w:ascii="Times New Roman" w:hAnsi="Times New Roman"/>
          <w:color w:val="auto"/>
          <w:sz w:val="24"/>
          <w:szCs w:val="24"/>
        </w:rPr>
        <w:t xml:space="preserve">historical SPEI time series were used to simulate realistic variation in </w:t>
      </w:r>
      <w:r w:rsidRPr="00717F51">
        <w:rPr>
          <w:rFonts w:ascii="Times New Roman" w:hAnsi="Times New Roman"/>
          <w:color w:val="auto"/>
          <w:sz w:val="24"/>
          <w:szCs w:val="24"/>
        </w:rPr>
        <w:t xml:space="preserve">carrying </w:t>
      </w:r>
      <w:r w:rsidR="00170734" w:rsidRPr="00717F51">
        <w:rPr>
          <w:rFonts w:ascii="Times New Roman" w:hAnsi="Times New Roman"/>
          <w:color w:val="auto"/>
          <w:sz w:val="24"/>
          <w:szCs w:val="24"/>
        </w:rPr>
        <w:t>capacities over time</w:t>
      </w:r>
      <w:r w:rsidRPr="00717F51">
        <w:rPr>
          <w:rFonts w:ascii="Times New Roman" w:hAnsi="Times New Roman"/>
          <w:color w:val="auto"/>
          <w:sz w:val="24"/>
          <w:szCs w:val="24"/>
        </w:rPr>
        <w:t xml:space="preserve">, and dispersal between subregions </w:t>
      </w:r>
      <w:r w:rsidR="00170734" w:rsidRPr="00717F51">
        <w:rPr>
          <w:rFonts w:ascii="Times New Roman" w:hAnsi="Times New Roman"/>
          <w:color w:val="auto"/>
          <w:sz w:val="24"/>
          <w:szCs w:val="24"/>
        </w:rPr>
        <w:t>was also</w:t>
      </w:r>
      <w:r w:rsidRPr="00717F51">
        <w:rPr>
          <w:rFonts w:ascii="Times New Roman" w:hAnsi="Times New Roman"/>
          <w:color w:val="auto"/>
          <w:sz w:val="24"/>
          <w:szCs w:val="24"/>
        </w:rPr>
        <w:t xml:space="preserve"> influenced by these variable carrying capacities</w:t>
      </w:r>
      <w:r w:rsidR="007F24CD" w:rsidRPr="00717F51">
        <w:rPr>
          <w:rFonts w:ascii="Times New Roman" w:hAnsi="Times New Roman"/>
          <w:color w:val="auto"/>
          <w:sz w:val="24"/>
          <w:szCs w:val="24"/>
        </w:rPr>
        <w:t>.</w:t>
      </w:r>
    </w:p>
    <w:p w14:paraId="7A845794" w14:textId="01C0C19C" w:rsidR="00EB1930" w:rsidRPr="00717F51" w:rsidRDefault="00EB1930" w:rsidP="007F24CD">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58" w:name="_Toc144993735"/>
      <w:r w:rsidRPr="00717F51">
        <w:rPr>
          <w:rFonts w:ascii="Times New Roman" w:hAnsi="Times New Roman" w:cs="Times New Roman"/>
          <w:b w:val="0"/>
          <w:bCs w:val="0"/>
          <w:color w:val="auto"/>
          <w:sz w:val="24"/>
          <w:szCs w:val="24"/>
        </w:rPr>
        <w:t>Model flow</w:t>
      </w:r>
      <w:r w:rsidR="00165D5D" w:rsidRPr="00717F51">
        <w:rPr>
          <w:rFonts w:ascii="Times New Roman" w:hAnsi="Times New Roman" w:cs="Times New Roman"/>
          <w:b w:val="0"/>
          <w:bCs w:val="0"/>
          <w:color w:val="auto"/>
          <w:sz w:val="24"/>
          <w:szCs w:val="24"/>
        </w:rPr>
        <w:t xml:space="preserve">, </w:t>
      </w:r>
      <w:r w:rsidRPr="00717F51">
        <w:rPr>
          <w:rFonts w:ascii="Times New Roman" w:hAnsi="Times New Roman" w:cs="Times New Roman"/>
          <w:b w:val="0"/>
          <w:bCs w:val="0"/>
          <w:color w:val="auto"/>
          <w:sz w:val="24"/>
          <w:szCs w:val="24"/>
        </w:rPr>
        <w:t>age/sex structure</w:t>
      </w:r>
      <w:r w:rsidR="00694815" w:rsidRPr="00717F51">
        <w:rPr>
          <w:rFonts w:ascii="Times New Roman" w:hAnsi="Times New Roman" w:cs="Times New Roman"/>
          <w:b w:val="0"/>
          <w:bCs w:val="0"/>
          <w:color w:val="auto"/>
          <w:sz w:val="24"/>
          <w:szCs w:val="24"/>
        </w:rPr>
        <w:t xml:space="preserve">, </w:t>
      </w:r>
      <w:r w:rsidR="00165D5D" w:rsidRPr="00717F51">
        <w:rPr>
          <w:rFonts w:ascii="Times New Roman" w:hAnsi="Times New Roman" w:cs="Times New Roman"/>
          <w:b w:val="0"/>
          <w:bCs w:val="0"/>
          <w:color w:val="auto"/>
          <w:sz w:val="24"/>
          <w:szCs w:val="24"/>
        </w:rPr>
        <w:t>initialisation</w:t>
      </w:r>
      <w:r w:rsidR="00694815" w:rsidRPr="00717F51">
        <w:rPr>
          <w:rFonts w:ascii="Times New Roman" w:hAnsi="Times New Roman" w:cs="Times New Roman"/>
          <w:b w:val="0"/>
          <w:bCs w:val="0"/>
          <w:color w:val="auto"/>
          <w:sz w:val="24"/>
          <w:szCs w:val="24"/>
        </w:rPr>
        <w:t xml:space="preserve"> and simulation </w:t>
      </w:r>
      <w:proofErr w:type="gramStart"/>
      <w:r w:rsidR="00694815" w:rsidRPr="00717F51">
        <w:rPr>
          <w:rFonts w:ascii="Times New Roman" w:hAnsi="Times New Roman" w:cs="Times New Roman"/>
          <w:b w:val="0"/>
          <w:bCs w:val="0"/>
          <w:color w:val="auto"/>
          <w:sz w:val="24"/>
          <w:szCs w:val="24"/>
        </w:rPr>
        <w:t>runs</w:t>
      </w:r>
      <w:bookmarkEnd w:id="58"/>
      <w:proofErr w:type="gramEnd"/>
    </w:p>
    <w:p w14:paraId="00AF1018" w14:textId="21441E1F" w:rsidR="00C60617" w:rsidRPr="00717F51" w:rsidRDefault="00170734" w:rsidP="007F24CD">
      <w:pPr>
        <w:rPr>
          <w:rFonts w:ascii="Times New Roman" w:hAnsi="Times New Roman"/>
          <w:color w:val="auto"/>
          <w:sz w:val="24"/>
          <w:szCs w:val="24"/>
        </w:rPr>
      </w:pPr>
      <w:r w:rsidRPr="00717F51">
        <w:rPr>
          <w:rFonts w:ascii="Times New Roman" w:hAnsi="Times New Roman"/>
          <w:color w:val="auto"/>
          <w:sz w:val="24"/>
          <w:szCs w:val="24"/>
        </w:rPr>
        <w:t>The metapopulation model was</w:t>
      </w:r>
      <w:r w:rsidR="00EB1930" w:rsidRPr="00717F51">
        <w:rPr>
          <w:rFonts w:ascii="Times New Roman" w:hAnsi="Times New Roman"/>
          <w:color w:val="auto"/>
          <w:sz w:val="24"/>
          <w:szCs w:val="24"/>
        </w:rPr>
        <w:t xml:space="preserve"> developed using an annual timestep and a post-breeding census design, with the following events occurring in sequence each year: reproduction, census, mortality (natural and harvest-mediated), dispersal, and aging. </w:t>
      </w:r>
      <w:r w:rsidR="00070F4A" w:rsidRPr="00717F51">
        <w:rPr>
          <w:rFonts w:ascii="Times New Roman" w:hAnsi="Times New Roman"/>
          <w:color w:val="auto"/>
          <w:sz w:val="24"/>
          <w:szCs w:val="24"/>
        </w:rPr>
        <w:t xml:space="preserve">The model </w:t>
      </w:r>
      <w:r w:rsidR="00EB1930" w:rsidRPr="00717F51">
        <w:rPr>
          <w:rFonts w:ascii="Times New Roman" w:hAnsi="Times New Roman"/>
          <w:color w:val="auto"/>
          <w:sz w:val="24"/>
          <w:szCs w:val="24"/>
        </w:rPr>
        <w:t>account</w:t>
      </w:r>
      <w:r w:rsidR="00070F4A" w:rsidRPr="00717F51">
        <w:rPr>
          <w:rFonts w:ascii="Times New Roman" w:hAnsi="Times New Roman"/>
          <w:color w:val="auto"/>
          <w:sz w:val="24"/>
          <w:szCs w:val="24"/>
        </w:rPr>
        <w:t>ed</w:t>
      </w:r>
      <w:r w:rsidR="00EB1930" w:rsidRPr="00717F51">
        <w:rPr>
          <w:rFonts w:ascii="Times New Roman" w:hAnsi="Times New Roman"/>
          <w:color w:val="auto"/>
          <w:sz w:val="24"/>
          <w:szCs w:val="24"/>
        </w:rPr>
        <w:t xml:space="preserve"> for two age classes (juveniles [</w:t>
      </w:r>
      <w:proofErr w:type="gramStart"/>
      <w:r w:rsidR="00EB1930" w:rsidRPr="00717F51">
        <w:rPr>
          <w:rFonts w:ascii="Times New Roman" w:hAnsi="Times New Roman"/>
          <w:color w:val="auto"/>
          <w:sz w:val="24"/>
          <w:szCs w:val="24"/>
        </w:rPr>
        <w:t>0 year old</w:t>
      </w:r>
      <w:proofErr w:type="gramEnd"/>
      <w:r w:rsidR="00EB1930" w:rsidRPr="00717F51">
        <w:rPr>
          <w:rFonts w:ascii="Times New Roman" w:hAnsi="Times New Roman"/>
          <w:color w:val="auto"/>
          <w:sz w:val="24"/>
          <w:szCs w:val="24"/>
        </w:rPr>
        <w:t>] and adults [</w:t>
      </w:r>
      <w:r w:rsidR="00BE6E56" w:rsidRPr="00717F51">
        <w:rPr>
          <w:rFonts w:ascii="Times New Roman" w:hAnsi="Times New Roman"/>
          <w:color w:val="auto"/>
          <w:sz w:val="24"/>
          <w:szCs w:val="24"/>
        </w:rPr>
        <w:t>≥</w:t>
      </w:r>
      <w:r w:rsidR="00EB1930" w:rsidRPr="00717F51">
        <w:rPr>
          <w:rFonts w:ascii="Times New Roman" w:hAnsi="Times New Roman"/>
          <w:color w:val="auto"/>
          <w:sz w:val="24"/>
          <w:szCs w:val="24"/>
        </w:rPr>
        <w:t xml:space="preserve"> 1 year old]) and two sexes</w:t>
      </w:r>
      <w:r w:rsidR="007F24CD" w:rsidRPr="00717F51">
        <w:rPr>
          <w:rFonts w:ascii="Times New Roman" w:hAnsi="Times New Roman"/>
          <w:color w:val="auto"/>
          <w:sz w:val="24"/>
          <w:szCs w:val="24"/>
        </w:rPr>
        <w:t xml:space="preserve">. It </w:t>
      </w:r>
      <w:r w:rsidR="00721E89" w:rsidRPr="00717F51">
        <w:rPr>
          <w:rFonts w:ascii="Times New Roman" w:hAnsi="Times New Roman"/>
          <w:color w:val="auto"/>
          <w:sz w:val="24"/>
          <w:szCs w:val="24"/>
        </w:rPr>
        <w:t>assumed an equal sex ratio at birth</w:t>
      </w:r>
      <w:r w:rsidR="007F24CD" w:rsidRPr="00717F51">
        <w:rPr>
          <w:rFonts w:ascii="Times New Roman" w:hAnsi="Times New Roman"/>
          <w:color w:val="auto"/>
          <w:sz w:val="24"/>
          <w:szCs w:val="24"/>
        </w:rPr>
        <w:t xml:space="preserve"> and that</w:t>
      </w:r>
      <w:r w:rsidR="00721E89" w:rsidRPr="00717F51">
        <w:rPr>
          <w:rFonts w:ascii="Times New Roman" w:hAnsi="Times New Roman"/>
          <w:color w:val="auto"/>
          <w:sz w:val="24"/>
          <w:szCs w:val="24"/>
        </w:rPr>
        <w:t xml:space="preserve"> all adults </w:t>
      </w:r>
      <w:proofErr w:type="gramStart"/>
      <w:r w:rsidR="007F24CD" w:rsidRPr="00717F51">
        <w:rPr>
          <w:rFonts w:ascii="Times New Roman" w:hAnsi="Times New Roman"/>
          <w:color w:val="auto"/>
          <w:sz w:val="24"/>
          <w:szCs w:val="24"/>
        </w:rPr>
        <w:t>were</w:t>
      </w:r>
      <w:r w:rsidR="00721E89" w:rsidRPr="00717F51">
        <w:rPr>
          <w:rFonts w:ascii="Times New Roman" w:hAnsi="Times New Roman"/>
          <w:color w:val="auto"/>
          <w:sz w:val="24"/>
          <w:szCs w:val="24"/>
        </w:rPr>
        <w:t xml:space="preserve"> capable of reproducing</w:t>
      </w:r>
      <w:proofErr w:type="gramEnd"/>
      <w:r w:rsidR="00721E89" w:rsidRPr="00717F51">
        <w:rPr>
          <w:rFonts w:ascii="Times New Roman" w:hAnsi="Times New Roman"/>
          <w:color w:val="auto"/>
          <w:sz w:val="24"/>
          <w:szCs w:val="24"/>
        </w:rPr>
        <w:t xml:space="preserve"> each year.</w:t>
      </w:r>
      <w:r w:rsidR="00AF3893" w:rsidRPr="00717F51">
        <w:rPr>
          <w:rFonts w:ascii="Times New Roman" w:hAnsi="Times New Roman"/>
          <w:color w:val="auto"/>
          <w:sz w:val="24"/>
          <w:szCs w:val="24"/>
        </w:rPr>
        <w:t xml:space="preserve"> Subregion populations sizes were initia</w:t>
      </w:r>
      <w:r w:rsidR="00165D5D" w:rsidRPr="00717F51">
        <w:rPr>
          <w:rFonts w:ascii="Times New Roman" w:hAnsi="Times New Roman"/>
          <w:color w:val="auto"/>
          <w:sz w:val="24"/>
          <w:szCs w:val="24"/>
        </w:rPr>
        <w:t>lised</w:t>
      </w:r>
      <w:r w:rsidR="00AF3893" w:rsidRPr="00717F51">
        <w:rPr>
          <w:rFonts w:ascii="Times New Roman" w:hAnsi="Times New Roman"/>
          <w:color w:val="auto"/>
          <w:sz w:val="24"/>
          <w:szCs w:val="24"/>
        </w:rPr>
        <w:t xml:space="preserve"> at carrying capacity, with the proportion of juvenile/adult birds set using the stable age distribution calculated from </w:t>
      </w:r>
      <w:r w:rsidR="00A20CB3" w:rsidRPr="00717F51">
        <w:rPr>
          <w:rFonts w:ascii="Times New Roman" w:hAnsi="Times New Roman"/>
          <w:color w:val="auto"/>
          <w:sz w:val="24"/>
          <w:szCs w:val="24"/>
        </w:rPr>
        <w:t xml:space="preserve">a </w:t>
      </w:r>
      <w:r w:rsidR="00165D5D" w:rsidRPr="00717F51">
        <w:rPr>
          <w:rFonts w:ascii="Times New Roman" w:hAnsi="Times New Roman"/>
          <w:color w:val="auto"/>
          <w:sz w:val="24"/>
          <w:szCs w:val="24"/>
        </w:rPr>
        <w:t xml:space="preserve">population projection matrix </w:t>
      </w:r>
      <w:r w:rsidR="00A20CB3" w:rsidRPr="00717F51">
        <w:rPr>
          <w:rFonts w:ascii="Times New Roman" w:hAnsi="Times New Roman"/>
          <w:color w:val="auto"/>
          <w:sz w:val="24"/>
          <w:szCs w:val="24"/>
        </w:rPr>
        <w:t>calculated to produce no population growth.</w:t>
      </w:r>
      <w:r w:rsidR="00694815" w:rsidRPr="00717F51">
        <w:rPr>
          <w:rFonts w:ascii="Times New Roman" w:hAnsi="Times New Roman"/>
          <w:color w:val="auto"/>
          <w:sz w:val="24"/>
          <w:szCs w:val="24"/>
        </w:rPr>
        <w:t xml:space="preserve"> For each simulation </w:t>
      </w:r>
      <w:r w:rsidR="00E44B16" w:rsidRPr="00717F51">
        <w:rPr>
          <w:rFonts w:ascii="Times New Roman" w:hAnsi="Times New Roman"/>
          <w:color w:val="auto"/>
          <w:sz w:val="24"/>
          <w:szCs w:val="24"/>
        </w:rPr>
        <w:t>scenario</w:t>
      </w:r>
      <w:r w:rsidR="00694815" w:rsidRPr="00717F51">
        <w:rPr>
          <w:rFonts w:ascii="Times New Roman" w:hAnsi="Times New Roman"/>
          <w:color w:val="auto"/>
          <w:sz w:val="24"/>
          <w:szCs w:val="24"/>
        </w:rPr>
        <w:t xml:space="preserve">, the metapopulation model was </w:t>
      </w:r>
      <w:r w:rsidR="00E44B16" w:rsidRPr="00717F51">
        <w:rPr>
          <w:rFonts w:ascii="Times New Roman" w:hAnsi="Times New Roman"/>
          <w:color w:val="auto"/>
          <w:sz w:val="24"/>
          <w:szCs w:val="24"/>
        </w:rPr>
        <w:t>run</w:t>
      </w:r>
      <w:r w:rsidR="00694815" w:rsidRPr="00717F51">
        <w:rPr>
          <w:rFonts w:ascii="Times New Roman" w:hAnsi="Times New Roman"/>
          <w:color w:val="auto"/>
          <w:sz w:val="24"/>
          <w:szCs w:val="24"/>
        </w:rPr>
        <w:t xml:space="preserve"> for</w:t>
      </w:r>
      <w:r w:rsidR="00E44B16" w:rsidRPr="00717F51">
        <w:rPr>
          <w:rFonts w:ascii="Times New Roman" w:hAnsi="Times New Roman"/>
          <w:color w:val="auto"/>
          <w:sz w:val="24"/>
          <w:szCs w:val="24"/>
        </w:rPr>
        <w:t xml:space="preserve"> an initial</w:t>
      </w:r>
      <w:r w:rsidR="00694815" w:rsidRPr="00717F51">
        <w:rPr>
          <w:rFonts w:ascii="Times New Roman" w:hAnsi="Times New Roman"/>
          <w:color w:val="auto"/>
          <w:sz w:val="24"/>
          <w:szCs w:val="24"/>
        </w:rPr>
        <w:t xml:space="preserve"> </w:t>
      </w:r>
      <w:r w:rsidR="00574647" w:rsidRPr="00717F51">
        <w:rPr>
          <w:rFonts w:ascii="Times New Roman" w:hAnsi="Times New Roman"/>
          <w:color w:val="auto"/>
          <w:sz w:val="24"/>
          <w:szCs w:val="24"/>
        </w:rPr>
        <w:t>5</w:t>
      </w:r>
      <w:r w:rsidR="00694815" w:rsidRPr="00717F51">
        <w:rPr>
          <w:rFonts w:ascii="Times New Roman" w:hAnsi="Times New Roman"/>
          <w:color w:val="auto"/>
          <w:sz w:val="24"/>
          <w:szCs w:val="24"/>
        </w:rPr>
        <w:t>0 years</w:t>
      </w:r>
      <w:r w:rsidR="00E44B16" w:rsidRPr="00717F51">
        <w:rPr>
          <w:rFonts w:ascii="Times New Roman" w:hAnsi="Times New Roman"/>
          <w:color w:val="auto"/>
          <w:sz w:val="24"/>
          <w:szCs w:val="24"/>
        </w:rPr>
        <w:t xml:space="preserve"> (</w:t>
      </w:r>
      <w:r w:rsidR="00AB170D" w:rsidRPr="00717F51">
        <w:rPr>
          <w:rFonts w:ascii="Times New Roman" w:hAnsi="Times New Roman"/>
          <w:color w:val="auto"/>
          <w:sz w:val="24"/>
          <w:szCs w:val="24"/>
        </w:rPr>
        <w:t>the ‘</w:t>
      </w:r>
      <w:r w:rsidR="00E44B16" w:rsidRPr="00717F51">
        <w:rPr>
          <w:rFonts w:ascii="Times New Roman" w:hAnsi="Times New Roman"/>
          <w:color w:val="auto"/>
          <w:sz w:val="24"/>
          <w:szCs w:val="24"/>
        </w:rPr>
        <w:t>burn-in</w:t>
      </w:r>
      <w:r w:rsidR="00AB170D" w:rsidRPr="00717F51">
        <w:rPr>
          <w:rFonts w:ascii="Times New Roman" w:hAnsi="Times New Roman"/>
          <w:color w:val="auto"/>
          <w:sz w:val="24"/>
          <w:szCs w:val="24"/>
        </w:rPr>
        <w:t>’ period</w:t>
      </w:r>
      <w:r w:rsidR="00E44B16" w:rsidRPr="00717F51">
        <w:rPr>
          <w:rFonts w:ascii="Times New Roman" w:hAnsi="Times New Roman"/>
          <w:color w:val="auto"/>
          <w:sz w:val="24"/>
          <w:szCs w:val="24"/>
        </w:rPr>
        <w:t>)</w:t>
      </w:r>
      <w:r w:rsidR="00694815" w:rsidRPr="00717F51">
        <w:rPr>
          <w:rFonts w:ascii="Times New Roman" w:hAnsi="Times New Roman"/>
          <w:color w:val="auto"/>
          <w:sz w:val="24"/>
          <w:szCs w:val="24"/>
        </w:rPr>
        <w:t>, and then simulation output was collected an</w:t>
      </w:r>
      <w:r w:rsidR="00AB592F" w:rsidRPr="00717F51">
        <w:rPr>
          <w:rFonts w:ascii="Times New Roman" w:hAnsi="Times New Roman"/>
          <w:color w:val="auto"/>
          <w:sz w:val="24"/>
          <w:szCs w:val="24"/>
        </w:rPr>
        <w:t>d</w:t>
      </w:r>
      <w:r w:rsidR="00694815" w:rsidRPr="00717F51">
        <w:rPr>
          <w:rFonts w:ascii="Times New Roman" w:hAnsi="Times New Roman"/>
          <w:color w:val="auto"/>
          <w:sz w:val="24"/>
          <w:szCs w:val="24"/>
        </w:rPr>
        <w:t xml:space="preserve"> summarised over </w:t>
      </w:r>
      <w:r w:rsidR="000442B2" w:rsidRPr="00717F51">
        <w:rPr>
          <w:rFonts w:ascii="Times New Roman" w:hAnsi="Times New Roman"/>
          <w:color w:val="auto"/>
          <w:sz w:val="24"/>
          <w:szCs w:val="24"/>
        </w:rPr>
        <w:t>a</w:t>
      </w:r>
      <w:r w:rsidR="00694815" w:rsidRPr="00717F51">
        <w:rPr>
          <w:rFonts w:ascii="Times New Roman" w:hAnsi="Times New Roman"/>
          <w:color w:val="auto"/>
          <w:sz w:val="24"/>
          <w:szCs w:val="24"/>
        </w:rPr>
        <w:t xml:space="preserve"> </w:t>
      </w:r>
      <w:r w:rsidR="000442B2" w:rsidRPr="00717F51">
        <w:rPr>
          <w:rFonts w:ascii="Times New Roman" w:hAnsi="Times New Roman"/>
          <w:color w:val="auto"/>
          <w:sz w:val="24"/>
          <w:szCs w:val="24"/>
        </w:rPr>
        <w:t>subsequent</w:t>
      </w:r>
      <w:r w:rsidR="00694815" w:rsidRPr="00717F51">
        <w:rPr>
          <w:rFonts w:ascii="Times New Roman" w:hAnsi="Times New Roman"/>
          <w:color w:val="auto"/>
          <w:sz w:val="24"/>
          <w:szCs w:val="24"/>
        </w:rPr>
        <w:t xml:space="preserve"> 50-year period.</w:t>
      </w:r>
    </w:p>
    <w:p w14:paraId="494FDFD8" w14:textId="0E0BAA23" w:rsidR="00EB1930" w:rsidRPr="00717F51" w:rsidRDefault="00575DCD" w:rsidP="007F24CD">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59" w:name="_Toc144993736"/>
      <w:r w:rsidRPr="00717F51">
        <w:rPr>
          <w:rFonts w:ascii="Times New Roman" w:hAnsi="Times New Roman" w:cs="Times New Roman"/>
          <w:b w:val="0"/>
          <w:bCs w:val="0"/>
          <w:color w:val="auto"/>
          <w:sz w:val="24"/>
          <w:szCs w:val="24"/>
        </w:rPr>
        <w:t>Demographic</w:t>
      </w:r>
      <w:r w:rsidR="00EB1930" w:rsidRPr="00717F51">
        <w:rPr>
          <w:rFonts w:ascii="Times New Roman" w:hAnsi="Times New Roman" w:cs="Times New Roman"/>
          <w:b w:val="0"/>
          <w:bCs w:val="0"/>
          <w:color w:val="auto"/>
          <w:sz w:val="24"/>
          <w:szCs w:val="24"/>
        </w:rPr>
        <w:t xml:space="preserve"> rates</w:t>
      </w:r>
      <w:bookmarkEnd w:id="59"/>
    </w:p>
    <w:p w14:paraId="61BCAA7B" w14:textId="746869CE" w:rsidR="00721E89" w:rsidRPr="00717F51" w:rsidRDefault="00956E74" w:rsidP="00EB1930">
      <w:pPr>
        <w:rPr>
          <w:rFonts w:ascii="Times New Roman" w:hAnsi="Times New Roman"/>
          <w:color w:val="auto"/>
          <w:sz w:val="24"/>
          <w:szCs w:val="24"/>
        </w:rPr>
      </w:pPr>
      <w:r w:rsidRPr="00717F51">
        <w:rPr>
          <w:rFonts w:ascii="Times New Roman" w:hAnsi="Times New Roman"/>
          <w:color w:val="auto"/>
          <w:sz w:val="24"/>
          <w:szCs w:val="24"/>
        </w:rPr>
        <w:t>Annual a</w:t>
      </w:r>
      <w:r w:rsidR="00070F4A" w:rsidRPr="00717F51">
        <w:rPr>
          <w:rFonts w:ascii="Times New Roman" w:hAnsi="Times New Roman"/>
          <w:color w:val="auto"/>
          <w:sz w:val="24"/>
          <w:szCs w:val="24"/>
        </w:rPr>
        <w:t xml:space="preserve">ge-structured survival </w:t>
      </w:r>
      <w:r w:rsidRPr="00717F51">
        <w:rPr>
          <w:rFonts w:ascii="Times New Roman" w:hAnsi="Times New Roman"/>
          <w:color w:val="auto"/>
          <w:sz w:val="24"/>
          <w:szCs w:val="24"/>
        </w:rPr>
        <w:t>rates and average clutch sizes</w:t>
      </w:r>
      <w:r w:rsidR="00EB1930" w:rsidRPr="00717F51">
        <w:rPr>
          <w:rFonts w:ascii="Times New Roman" w:hAnsi="Times New Roman"/>
          <w:color w:val="auto"/>
          <w:sz w:val="24"/>
          <w:szCs w:val="24"/>
        </w:rPr>
        <w:t xml:space="preserve"> </w:t>
      </w:r>
      <w:r w:rsidR="00BE6E56" w:rsidRPr="00717F51">
        <w:rPr>
          <w:rFonts w:ascii="Times New Roman" w:hAnsi="Times New Roman"/>
          <w:color w:val="auto"/>
          <w:sz w:val="24"/>
          <w:szCs w:val="24"/>
        </w:rPr>
        <w:t>were</w:t>
      </w:r>
      <w:r w:rsidR="00EB1930" w:rsidRPr="00717F51">
        <w:rPr>
          <w:rFonts w:ascii="Times New Roman" w:hAnsi="Times New Roman"/>
          <w:color w:val="auto"/>
          <w:sz w:val="24"/>
          <w:szCs w:val="24"/>
        </w:rPr>
        <w:t xml:space="preserve"> sourced from the scientific literature </w:t>
      </w:r>
      <w:r w:rsidR="00EB1930" w:rsidRPr="00717F51">
        <w:rPr>
          <w:rFonts w:ascii="Times New Roman" w:hAnsi="Times New Roman"/>
          <w:color w:val="auto"/>
          <w:sz w:val="24"/>
          <w:szCs w:val="24"/>
        </w:rPr>
        <w:fldChar w:fldCharType="begin"/>
      </w:r>
      <w:r w:rsidR="006E149D" w:rsidRPr="00717F51">
        <w:rPr>
          <w:rFonts w:ascii="Times New Roman" w:hAnsi="Times New Roman"/>
          <w:color w:val="auto"/>
          <w:sz w:val="24"/>
          <w:szCs w:val="24"/>
        </w:rPr>
        <w:instrText xml:space="preserve"> ADDIN EN.CITE &lt;EndNote&gt;&lt;Cite&gt;&lt;Author&gt;Frith&lt;/Author&gt;&lt;Year&gt;1982&lt;/Year&gt;&lt;RecNum&gt;2332&lt;/RecNum&gt;&lt;DisplayText&gt;(Frith 1982; Ramsey et al. 2010)&lt;/DisplayText&gt;&lt;record&gt;&lt;rec-number&gt;2332&lt;/rec-number&gt;&lt;foreign-keys&gt;&lt;key app="EN" db-id="zf0e9xfrjfxxwje5tv65er50sdrrsppdfv5x" timestamp="1669264960"&gt;2332&lt;/key&gt;&lt;/foreign-keys&gt;&lt;ref-type name="Book"&gt;6&lt;/ref-type&gt;&lt;contributors&gt;&lt;authors&gt;&lt;author&gt;Frith, H. J.&lt;/author&gt;&lt;/authors&gt;&lt;/contributors&gt;&lt;titles&gt;&lt;title&gt;Waterfowl in Australia [revised edition]&lt;/title&gt;&lt;/titles&gt;&lt;dates&gt;&lt;year&gt;1982&lt;/year&gt;&lt;/dates&gt;&lt;pub-location&gt;Sydney&lt;/pub-location&gt;&lt;publisher&gt;Angus &amp;amp; Robertson&lt;/publisher&gt;&lt;urls&gt;&lt;/urls&gt;&lt;/record&gt;&lt;/Cite&gt;&lt;Cite&gt;&lt;Author&gt;Ramsey&lt;/Author&gt;&lt;Year&gt;2010&lt;/Year&gt;&lt;RecNum&gt;2331&lt;/RecNum&gt;&lt;record&gt;&lt;rec-number&gt;2331&lt;/rec-number&gt;&lt;foreign-keys&gt;&lt;key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EB1930" w:rsidRPr="00717F51">
        <w:rPr>
          <w:rFonts w:ascii="Times New Roman" w:hAnsi="Times New Roman"/>
          <w:color w:val="auto"/>
          <w:sz w:val="24"/>
          <w:szCs w:val="24"/>
        </w:rPr>
        <w:fldChar w:fldCharType="separate"/>
      </w:r>
      <w:r w:rsidR="003F7A4D" w:rsidRPr="00717F51">
        <w:rPr>
          <w:rFonts w:ascii="Times New Roman" w:hAnsi="Times New Roman"/>
          <w:noProof/>
          <w:color w:val="auto"/>
          <w:sz w:val="24"/>
          <w:szCs w:val="24"/>
        </w:rPr>
        <w:t>(</w:t>
      </w:r>
      <w:hyperlink w:anchor="_ENREF_5" w:tooltip="Frith, 1982 #2332" w:history="1">
        <w:r w:rsidR="009D3C42" w:rsidRPr="00717F51">
          <w:rPr>
            <w:rFonts w:ascii="Times New Roman" w:hAnsi="Times New Roman"/>
            <w:noProof/>
            <w:color w:val="auto"/>
            <w:sz w:val="24"/>
            <w:szCs w:val="24"/>
          </w:rPr>
          <w:t>Frith 1982</w:t>
        </w:r>
      </w:hyperlink>
      <w:r w:rsidR="003F7A4D" w:rsidRPr="00717F51">
        <w:rPr>
          <w:rFonts w:ascii="Times New Roman" w:hAnsi="Times New Roman"/>
          <w:noProof/>
          <w:color w:val="auto"/>
          <w:sz w:val="24"/>
          <w:szCs w:val="24"/>
        </w:rPr>
        <w:t xml:space="preserve">; </w:t>
      </w:r>
      <w:hyperlink w:anchor="_ENREF_29" w:tooltip="Ramsey, 2010 #2331" w:history="1">
        <w:r w:rsidR="009D3C42" w:rsidRPr="00717F51">
          <w:rPr>
            <w:rFonts w:ascii="Times New Roman" w:hAnsi="Times New Roman"/>
            <w:noProof/>
            <w:color w:val="auto"/>
            <w:sz w:val="24"/>
            <w:szCs w:val="24"/>
          </w:rPr>
          <w:t>Ramsey et al. 2010</w:t>
        </w:r>
      </w:hyperlink>
      <w:r w:rsidR="003F7A4D" w:rsidRPr="00717F51">
        <w:rPr>
          <w:rFonts w:ascii="Times New Roman" w:hAnsi="Times New Roman"/>
          <w:noProof/>
          <w:color w:val="auto"/>
          <w:sz w:val="24"/>
          <w:szCs w:val="24"/>
        </w:rPr>
        <w:t>)</w:t>
      </w:r>
      <w:r w:rsidR="00EB1930" w:rsidRPr="00717F51">
        <w:rPr>
          <w:rFonts w:ascii="Times New Roman" w:hAnsi="Times New Roman"/>
          <w:color w:val="auto"/>
          <w:sz w:val="24"/>
          <w:szCs w:val="24"/>
        </w:rPr>
        <w:fldChar w:fldCharType="end"/>
      </w:r>
      <w:r w:rsidR="00EB1930" w:rsidRPr="00717F51">
        <w:rPr>
          <w:rFonts w:ascii="Times New Roman" w:hAnsi="Times New Roman"/>
          <w:color w:val="auto"/>
          <w:sz w:val="24"/>
          <w:szCs w:val="24"/>
        </w:rPr>
        <w:t xml:space="preserve">. </w:t>
      </w:r>
      <w:r w:rsidR="00721E89" w:rsidRPr="00717F51">
        <w:rPr>
          <w:rFonts w:ascii="Times New Roman" w:hAnsi="Times New Roman"/>
          <w:color w:val="auto"/>
          <w:sz w:val="24"/>
          <w:szCs w:val="24"/>
        </w:rPr>
        <w:t xml:space="preserve">Given populations cannot grow without limit and intra-specific competition likely increases with increasing density, </w:t>
      </w:r>
      <w:r w:rsidR="001E60B1" w:rsidRPr="00717F51">
        <w:rPr>
          <w:rFonts w:ascii="Times New Roman" w:hAnsi="Times New Roman"/>
          <w:color w:val="auto"/>
          <w:sz w:val="24"/>
          <w:szCs w:val="24"/>
        </w:rPr>
        <w:t>the</w:t>
      </w:r>
      <w:r w:rsidR="00EB1930" w:rsidRPr="00717F51">
        <w:rPr>
          <w:rFonts w:ascii="Times New Roman" w:hAnsi="Times New Roman"/>
          <w:color w:val="auto"/>
          <w:sz w:val="24"/>
          <w:szCs w:val="24"/>
        </w:rPr>
        <w:t xml:space="preserve"> following procedure </w:t>
      </w:r>
      <w:r w:rsidR="00721E89" w:rsidRPr="00717F51">
        <w:rPr>
          <w:rFonts w:ascii="Times New Roman" w:hAnsi="Times New Roman"/>
          <w:color w:val="auto"/>
          <w:sz w:val="24"/>
          <w:szCs w:val="24"/>
        </w:rPr>
        <w:t>was</w:t>
      </w:r>
      <w:r w:rsidR="00EB1930" w:rsidRPr="00717F51">
        <w:rPr>
          <w:rFonts w:ascii="Times New Roman" w:hAnsi="Times New Roman"/>
          <w:color w:val="auto"/>
          <w:sz w:val="24"/>
          <w:szCs w:val="24"/>
        </w:rPr>
        <w:t xml:space="preserve"> used to </w:t>
      </w:r>
      <w:r w:rsidR="00721E89" w:rsidRPr="00717F51">
        <w:rPr>
          <w:rFonts w:ascii="Times New Roman" w:hAnsi="Times New Roman"/>
          <w:color w:val="auto"/>
          <w:sz w:val="24"/>
          <w:szCs w:val="24"/>
        </w:rPr>
        <w:t xml:space="preserve">parameterise a density-dependent function which modified </w:t>
      </w:r>
      <w:r w:rsidR="007F24CD" w:rsidRPr="00717F51">
        <w:rPr>
          <w:rFonts w:ascii="Times New Roman" w:hAnsi="Times New Roman"/>
          <w:color w:val="auto"/>
          <w:sz w:val="24"/>
          <w:szCs w:val="24"/>
        </w:rPr>
        <w:t>the expected</w:t>
      </w:r>
      <w:r w:rsidR="00721E89" w:rsidRPr="00717F51">
        <w:rPr>
          <w:rFonts w:ascii="Times New Roman" w:hAnsi="Times New Roman"/>
          <w:color w:val="auto"/>
          <w:sz w:val="24"/>
          <w:szCs w:val="24"/>
        </w:rPr>
        <w:t xml:space="preserve"> clutch size</w:t>
      </w:r>
      <w:r w:rsidR="00EB1930" w:rsidRPr="00717F51">
        <w:rPr>
          <w:rFonts w:ascii="Times New Roman" w:hAnsi="Times New Roman"/>
          <w:color w:val="auto"/>
          <w:sz w:val="24"/>
          <w:szCs w:val="24"/>
        </w:rPr>
        <w:t xml:space="preserve"> as a function of </w:t>
      </w:r>
      <w:r w:rsidR="001E60B1" w:rsidRPr="00717F51">
        <w:rPr>
          <w:rFonts w:ascii="Times New Roman" w:hAnsi="Times New Roman"/>
          <w:color w:val="auto"/>
          <w:sz w:val="24"/>
          <w:szCs w:val="24"/>
        </w:rPr>
        <w:t xml:space="preserve">subregion population size </w:t>
      </w:r>
      <w:r w:rsidR="007F24CD" w:rsidRPr="00717F51">
        <w:rPr>
          <w:rFonts w:ascii="Times New Roman" w:hAnsi="Times New Roman"/>
          <w:color w:val="auto"/>
          <w:sz w:val="24"/>
          <w:szCs w:val="24"/>
        </w:rPr>
        <w:t>an</w:t>
      </w:r>
      <w:r w:rsidR="000442B2" w:rsidRPr="00717F51">
        <w:rPr>
          <w:rFonts w:ascii="Times New Roman" w:hAnsi="Times New Roman"/>
          <w:color w:val="auto"/>
          <w:sz w:val="24"/>
          <w:szCs w:val="24"/>
        </w:rPr>
        <w:t>d</w:t>
      </w:r>
      <w:r w:rsidR="007F24CD" w:rsidRPr="00717F51">
        <w:rPr>
          <w:rFonts w:ascii="Times New Roman" w:hAnsi="Times New Roman"/>
          <w:color w:val="auto"/>
          <w:sz w:val="24"/>
          <w:szCs w:val="24"/>
        </w:rPr>
        <w:t xml:space="preserve"> carrying capacity </w:t>
      </w:r>
      <w:r w:rsidR="001E60B1" w:rsidRPr="00717F51">
        <w:rPr>
          <w:rFonts w:ascii="Times New Roman" w:hAnsi="Times New Roman"/>
          <w:color w:val="auto"/>
          <w:sz w:val="24"/>
          <w:szCs w:val="24"/>
        </w:rPr>
        <w:t>each year.</w:t>
      </w:r>
      <w:r w:rsidR="00FF0982" w:rsidRPr="00717F51">
        <w:rPr>
          <w:rFonts w:ascii="Times New Roman" w:hAnsi="Times New Roman"/>
          <w:color w:val="auto"/>
          <w:sz w:val="24"/>
          <w:szCs w:val="24"/>
        </w:rPr>
        <w:t xml:space="preserve"> Varying clutch size can be considered to represent </w:t>
      </w:r>
      <w:r w:rsidR="0012577A" w:rsidRPr="00717F51">
        <w:rPr>
          <w:rFonts w:ascii="Times New Roman" w:hAnsi="Times New Roman"/>
          <w:color w:val="auto"/>
          <w:sz w:val="24"/>
          <w:szCs w:val="24"/>
        </w:rPr>
        <w:t xml:space="preserve">the combined impact of density on clutch size and first-year survival rates. </w:t>
      </w:r>
    </w:p>
    <w:p w14:paraId="08986BD6" w14:textId="3D82B68F" w:rsidR="00EB1930" w:rsidRPr="00717F51" w:rsidRDefault="00EB1930" w:rsidP="00EB1930">
      <w:pPr>
        <w:rPr>
          <w:rFonts w:ascii="Times New Roman" w:hAnsi="Times New Roman"/>
          <w:color w:val="auto"/>
          <w:sz w:val="24"/>
          <w:szCs w:val="24"/>
        </w:rPr>
      </w:pPr>
      <w:r w:rsidRPr="00717F51">
        <w:rPr>
          <w:rFonts w:ascii="Times New Roman" w:hAnsi="Times New Roman"/>
          <w:color w:val="auto"/>
          <w:sz w:val="24"/>
          <w:szCs w:val="24"/>
        </w:rPr>
        <w:t>First</w:t>
      </w:r>
      <w:r w:rsidR="00721E89" w:rsidRPr="00717F51">
        <w:rPr>
          <w:rFonts w:ascii="Times New Roman" w:hAnsi="Times New Roman"/>
          <w:color w:val="auto"/>
          <w:sz w:val="24"/>
          <w:szCs w:val="24"/>
        </w:rPr>
        <w:t>ly</w:t>
      </w:r>
      <w:r w:rsidRPr="00717F51">
        <w:rPr>
          <w:rFonts w:ascii="Times New Roman" w:hAnsi="Times New Roman"/>
          <w:color w:val="auto"/>
          <w:sz w:val="24"/>
          <w:szCs w:val="24"/>
        </w:rPr>
        <w:t xml:space="preserve">, </w:t>
      </w:r>
      <w:r w:rsidR="001E60B1" w:rsidRPr="00717F51">
        <w:rPr>
          <w:rFonts w:ascii="Times New Roman" w:hAnsi="Times New Roman"/>
          <w:color w:val="auto"/>
          <w:sz w:val="24"/>
          <w:szCs w:val="24"/>
        </w:rPr>
        <w:t>available</w:t>
      </w:r>
      <w:r w:rsidR="00721E89" w:rsidRPr="00717F51">
        <w:rPr>
          <w:rFonts w:ascii="Times New Roman" w:hAnsi="Times New Roman"/>
          <w:color w:val="auto"/>
          <w:sz w:val="24"/>
          <w:szCs w:val="24"/>
        </w:rPr>
        <w:t xml:space="preserve"> survival and clutch size estimates were</w:t>
      </w:r>
      <w:r w:rsidRPr="00717F51">
        <w:rPr>
          <w:rFonts w:ascii="Times New Roman" w:hAnsi="Times New Roman"/>
          <w:color w:val="auto"/>
          <w:sz w:val="24"/>
          <w:szCs w:val="24"/>
        </w:rPr>
        <w:t xml:space="preserve"> used to parameterize an initial population projection matrix </w:t>
      </w:r>
      <w:r w:rsidR="00721E89" w:rsidRPr="00717F51">
        <w:rPr>
          <w:rFonts w:ascii="Times New Roman" w:hAnsi="Times New Roman"/>
          <w:color w:val="auto"/>
          <w:sz w:val="24"/>
          <w:szCs w:val="24"/>
        </w:rPr>
        <w:t xml:space="preserve">for each species </w:t>
      </w:r>
      <w:r w:rsidRPr="00717F51">
        <w:rPr>
          <w:rFonts w:ascii="Times New Roman" w:hAnsi="Times New Roman"/>
          <w:color w:val="auto"/>
          <w:sz w:val="24"/>
          <w:szCs w:val="24"/>
        </w:rPr>
        <w:t>for which the resultant annual population growth rate (</w:t>
      </w:r>
      <m:oMath>
        <m:r>
          <w:rPr>
            <w:rFonts w:ascii="Cambria Math" w:hAnsi="Cambria Math"/>
            <w:color w:val="auto"/>
            <w:sz w:val="24"/>
            <w:szCs w:val="24"/>
          </w:rPr>
          <m:t>r</m:t>
        </m:r>
      </m:oMath>
      <w:r w:rsidRPr="00717F51">
        <w:rPr>
          <w:rFonts w:ascii="Times New Roman" w:hAnsi="Times New Roman"/>
          <w:color w:val="auto"/>
          <w:sz w:val="24"/>
          <w:szCs w:val="24"/>
        </w:rPr>
        <w:t xml:space="preserve">) </w:t>
      </w:r>
      <w:r w:rsidR="00721E89" w:rsidRPr="00717F51">
        <w:rPr>
          <w:rFonts w:ascii="Times New Roman" w:hAnsi="Times New Roman"/>
          <w:color w:val="auto"/>
          <w:sz w:val="24"/>
          <w:szCs w:val="24"/>
        </w:rPr>
        <w:t>was</w:t>
      </w:r>
      <w:r w:rsidRPr="00717F51">
        <w:rPr>
          <w:rFonts w:ascii="Times New Roman" w:hAnsi="Times New Roman"/>
          <w:color w:val="auto"/>
          <w:sz w:val="24"/>
          <w:szCs w:val="24"/>
        </w:rPr>
        <w:t xml:space="preserve"> calculated. Second</w:t>
      </w:r>
      <w:r w:rsidR="00721E89" w:rsidRPr="00717F51">
        <w:rPr>
          <w:rFonts w:ascii="Times New Roman" w:hAnsi="Times New Roman"/>
          <w:color w:val="auto"/>
          <w:sz w:val="24"/>
          <w:szCs w:val="24"/>
        </w:rPr>
        <w:t>ly</w:t>
      </w:r>
      <w:r w:rsidRPr="00717F51">
        <w:rPr>
          <w:rFonts w:ascii="Times New Roman" w:hAnsi="Times New Roman"/>
          <w:color w:val="auto"/>
          <w:sz w:val="24"/>
          <w:szCs w:val="24"/>
        </w:rPr>
        <w:t xml:space="preserve">, survival rates </w:t>
      </w:r>
      <w:r w:rsidR="00721E89" w:rsidRPr="00717F51">
        <w:rPr>
          <w:rFonts w:ascii="Times New Roman" w:hAnsi="Times New Roman"/>
          <w:color w:val="auto"/>
          <w:sz w:val="24"/>
          <w:szCs w:val="24"/>
        </w:rPr>
        <w:t>were</w:t>
      </w:r>
      <w:r w:rsidRPr="00717F51">
        <w:rPr>
          <w:rFonts w:ascii="Times New Roman" w:hAnsi="Times New Roman"/>
          <w:color w:val="auto"/>
          <w:sz w:val="24"/>
          <w:szCs w:val="24"/>
        </w:rPr>
        <w:t xml:space="preserve"> optimised (via a multiplier of the survival rates of all age/sex classes) to achieve </w:t>
      </w:r>
      <w:r w:rsidRPr="00717F51">
        <w:rPr>
          <w:rFonts w:ascii="Times New Roman" w:hAnsi="Times New Roman"/>
          <w:i/>
          <w:iCs/>
          <w:color w:val="auto"/>
          <w:sz w:val="24"/>
          <w:szCs w:val="24"/>
        </w:rPr>
        <w:t>r</w:t>
      </w:r>
      <w:r w:rsidRPr="00717F51">
        <w:rPr>
          <w:rFonts w:ascii="Times New Roman" w:hAnsi="Times New Roman"/>
          <w:color w:val="auto"/>
          <w:sz w:val="24"/>
          <w:szCs w:val="24"/>
        </w:rPr>
        <w:t xml:space="preserve"> = 0 (i.e., no population growth), thereby deriving the projection matrix used for a subregion at carrying capacity. Third</w:t>
      </w:r>
      <w:r w:rsidR="00721E89" w:rsidRPr="00717F51">
        <w:rPr>
          <w:rFonts w:ascii="Times New Roman" w:hAnsi="Times New Roman"/>
          <w:color w:val="auto"/>
          <w:sz w:val="24"/>
          <w:szCs w:val="24"/>
        </w:rPr>
        <w:t>ly</w:t>
      </w:r>
      <w:r w:rsidRPr="00717F51">
        <w:rPr>
          <w:rFonts w:ascii="Times New Roman" w:hAnsi="Times New Roman"/>
          <w:color w:val="auto"/>
          <w:sz w:val="24"/>
          <w:szCs w:val="24"/>
        </w:rPr>
        <w:t xml:space="preserve">, a maximum </w:t>
      </w:r>
      <w:r w:rsidR="001E60B1" w:rsidRPr="00717F51">
        <w:rPr>
          <w:rFonts w:ascii="Times New Roman" w:hAnsi="Times New Roman"/>
          <w:color w:val="auto"/>
          <w:sz w:val="24"/>
          <w:szCs w:val="24"/>
        </w:rPr>
        <w:t>clutch size</w:t>
      </w:r>
      <w:r w:rsidRPr="00717F51">
        <w:rPr>
          <w:rFonts w:ascii="Times New Roman" w:hAnsi="Times New Roman"/>
          <w:color w:val="auto"/>
          <w:sz w:val="24"/>
          <w:szCs w:val="24"/>
        </w:rPr>
        <w:t xml:space="preserve"> (</w:t>
      </w:r>
      <m:oMath>
        <m:sSub>
          <m:sSubPr>
            <m:ctrlPr>
              <w:rPr>
                <w:rFonts w:ascii="Cambria Math" w:eastAsia="Times New Roman" w:hAnsi="Cambria Math"/>
                <w:i/>
                <w:color w:val="auto"/>
                <w:sz w:val="24"/>
                <w:szCs w:val="24"/>
                <w:lang w:val="en-US" w:eastAsia="en-US"/>
              </w:rPr>
            </m:ctrlPr>
          </m:sSubPr>
          <m:e>
            <m:r>
              <w:rPr>
                <w:rFonts w:ascii="Cambria Math" w:hAnsi="Cambria Math"/>
                <w:color w:val="auto"/>
                <w:sz w:val="24"/>
                <w:szCs w:val="24"/>
              </w:rPr>
              <m:t>m</m:t>
            </m:r>
          </m:e>
          <m:sub>
            <m:r>
              <w:rPr>
                <w:rFonts w:ascii="Cambria Math" w:hAnsi="Cambria Math"/>
                <w:color w:val="auto"/>
                <w:sz w:val="24"/>
                <w:szCs w:val="24"/>
              </w:rPr>
              <m:t>max</m:t>
            </m:r>
          </m:sub>
        </m:sSub>
      </m:oMath>
      <w:r w:rsidRPr="00717F51">
        <w:rPr>
          <w:rFonts w:ascii="Times New Roman" w:hAnsi="Times New Roman"/>
          <w:color w:val="auto"/>
          <w:sz w:val="24"/>
          <w:szCs w:val="24"/>
        </w:rPr>
        <w:t xml:space="preserve">) </w:t>
      </w:r>
      <w:r w:rsidR="000442B2" w:rsidRPr="00717F51">
        <w:rPr>
          <w:rFonts w:ascii="Times New Roman" w:hAnsi="Times New Roman"/>
          <w:color w:val="auto"/>
          <w:sz w:val="24"/>
          <w:szCs w:val="24"/>
        </w:rPr>
        <w:t xml:space="preserve">was </w:t>
      </w:r>
      <w:r w:rsidRPr="00717F51">
        <w:rPr>
          <w:rFonts w:ascii="Times New Roman" w:hAnsi="Times New Roman"/>
          <w:color w:val="auto"/>
          <w:sz w:val="24"/>
          <w:szCs w:val="24"/>
        </w:rPr>
        <w:t>calculated to produce</w:t>
      </w:r>
      <w:r w:rsidR="000442B2" w:rsidRPr="00717F51">
        <w:rPr>
          <w:rFonts w:ascii="Times New Roman" w:hAnsi="Times New Roman"/>
          <w:color w:val="auto"/>
          <w:sz w:val="24"/>
          <w:szCs w:val="24"/>
        </w:rPr>
        <w:t xml:space="preserve"> the maximum rate of population increase (</w:t>
      </w:r>
      <w:proofErr w:type="spellStart"/>
      <w:r w:rsidRPr="00717F51">
        <w:rPr>
          <w:rFonts w:ascii="Times New Roman" w:hAnsi="Times New Roman"/>
          <w:i/>
          <w:iCs/>
          <w:color w:val="auto"/>
          <w:sz w:val="24"/>
          <w:szCs w:val="24"/>
        </w:rPr>
        <w:t>r</w:t>
      </w:r>
      <w:r w:rsidRPr="00717F51">
        <w:rPr>
          <w:rFonts w:ascii="Times New Roman" w:hAnsi="Times New Roman"/>
          <w:color w:val="auto"/>
          <w:sz w:val="24"/>
          <w:szCs w:val="24"/>
          <w:vertAlign w:val="subscript"/>
        </w:rPr>
        <w:t>max</w:t>
      </w:r>
      <w:proofErr w:type="spellEnd"/>
      <w:r w:rsidR="000442B2" w:rsidRPr="00717F51">
        <w:rPr>
          <w:rFonts w:ascii="Times New Roman" w:hAnsi="Times New Roman"/>
          <w:color w:val="auto"/>
          <w:sz w:val="24"/>
          <w:szCs w:val="24"/>
        </w:rPr>
        <w:t>) c</w:t>
      </w:r>
      <w:r w:rsidRPr="00717F51">
        <w:rPr>
          <w:rFonts w:ascii="Times New Roman" w:hAnsi="Times New Roman"/>
          <w:color w:val="auto"/>
          <w:sz w:val="24"/>
          <w:szCs w:val="24"/>
        </w:rPr>
        <w:t xml:space="preserve">onditional on the previously calculated survival rates. Finally, as detailed in Ramsey et al. (2010), </w:t>
      </w:r>
      <w:r w:rsidR="001E60B1" w:rsidRPr="00717F51">
        <w:rPr>
          <w:rFonts w:ascii="Times New Roman" w:hAnsi="Times New Roman"/>
          <w:color w:val="auto"/>
          <w:sz w:val="24"/>
          <w:szCs w:val="24"/>
        </w:rPr>
        <w:t xml:space="preserve">average clutch size was </w:t>
      </w:r>
      <w:r w:rsidRPr="00717F51">
        <w:rPr>
          <w:rFonts w:ascii="Times New Roman" w:hAnsi="Times New Roman"/>
          <w:color w:val="auto"/>
          <w:sz w:val="24"/>
          <w:szCs w:val="24"/>
        </w:rPr>
        <w:t xml:space="preserve">modified using the </w:t>
      </w:r>
      <w:proofErr w:type="gramStart"/>
      <w:r w:rsidR="001E60B1" w:rsidRPr="00717F51">
        <w:rPr>
          <w:rFonts w:ascii="Times New Roman" w:hAnsi="Times New Roman"/>
          <w:color w:val="auto"/>
          <w:sz w:val="24"/>
          <w:szCs w:val="24"/>
        </w:rPr>
        <w:t>function</w:t>
      </w:r>
      <w:proofErr w:type="gramEnd"/>
    </w:p>
    <w:p w14:paraId="5A6D977B" w14:textId="11085230" w:rsidR="00EB1930" w:rsidRPr="00717F51" w:rsidRDefault="00EB1930" w:rsidP="00EB1930">
      <w:pPr>
        <w:pStyle w:val="Default"/>
        <w:spacing w:after="120"/>
        <w:jc w:val="both"/>
        <w:rPr>
          <w:rFonts w:ascii="Times New Roman" w:hAnsi="Times New Roman" w:cs="Times New Roman"/>
          <w:color w:val="auto"/>
        </w:rPr>
      </w:pPr>
      <m:oMathPara>
        <m:oMathParaPr>
          <m:jc m:val="center"/>
        </m:oMathParaPr>
        <m:oMath>
          <m:r>
            <w:rPr>
              <w:rFonts w:ascii="Cambria Math" w:hAnsi="Cambria Math" w:cs="Times New Roman"/>
              <w:color w:val="auto"/>
            </w:rPr>
            <m:t>m(Q)=</m:t>
          </m:r>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max</m:t>
                  </m:r>
                </m:sub>
              </m:sSub>
            </m:num>
            <m:den>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dd</m:t>
                  </m:r>
                </m:sub>
              </m:sSub>
              <m:sSup>
                <m:sSupPr>
                  <m:ctrlPr>
                    <w:rPr>
                      <w:rFonts w:ascii="Cambria Math" w:hAnsi="Cambria Math" w:cs="Times New Roman"/>
                      <w:i/>
                      <w:color w:val="auto"/>
                    </w:rPr>
                  </m:ctrlPr>
                </m:sSupPr>
                <m:e>
                  <m:d>
                    <m:dPr>
                      <m:ctrlPr>
                        <w:rPr>
                          <w:rFonts w:ascii="Cambria Math" w:hAnsi="Cambria Math" w:cs="Times New Roman"/>
                          <w:i/>
                          <w:color w:val="auto"/>
                        </w:rPr>
                      </m:ctrlPr>
                    </m:dPr>
                    <m:e>
                      <m:f>
                        <m:fPr>
                          <m:ctrlPr>
                            <w:rPr>
                              <w:rFonts w:ascii="Cambria Math" w:hAnsi="Cambria Math" w:cs="Times New Roman"/>
                              <w:i/>
                              <w:color w:val="auto"/>
                            </w:rPr>
                          </m:ctrlPr>
                        </m:fPr>
                        <m:num>
                          <m:r>
                            <w:rPr>
                              <w:rFonts w:ascii="Cambria Math" w:hAnsi="Cambria Math" w:cs="Times New Roman"/>
                              <w:color w:val="auto"/>
                            </w:rPr>
                            <m:t>Q</m:t>
                          </m:r>
                        </m:num>
                        <m:den>
                          <m:r>
                            <w:rPr>
                              <w:rFonts w:ascii="Cambria Math" w:hAnsi="Cambria Math" w:cs="Times New Roman"/>
                              <w:color w:val="auto"/>
                            </w:rPr>
                            <m:t>K</m:t>
                          </m:r>
                          <m:d>
                            <m:dPr>
                              <m:ctrlPr>
                                <w:rPr>
                                  <w:rFonts w:ascii="Cambria Math" w:hAnsi="Cambria Math" w:cs="Times New Roman"/>
                                  <w:i/>
                                  <w:color w:val="auto"/>
                                </w:rPr>
                              </m:ctrlPr>
                            </m:dPr>
                            <m:e>
                              <m:r>
                                <w:rPr>
                                  <w:rFonts w:ascii="Cambria Math" w:hAnsi="Cambria Math" w:cs="Times New Roman"/>
                                  <w:color w:val="auto"/>
                                </w:rPr>
                                <m:t>S</m:t>
                              </m:r>
                            </m:e>
                          </m:d>
                        </m:den>
                      </m:f>
                    </m:e>
                  </m:d>
                </m:e>
                <m:sup>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sup>
              </m:sSup>
            </m:den>
          </m:f>
        </m:oMath>
      </m:oMathPara>
    </w:p>
    <w:p w14:paraId="7B82B55B" w14:textId="293F8AAC" w:rsidR="00EB1930" w:rsidRPr="00717F51" w:rsidRDefault="00EB1930" w:rsidP="00EB1930">
      <w:pPr>
        <w:pStyle w:val="Default"/>
        <w:spacing w:after="120"/>
        <w:jc w:val="both"/>
        <w:rPr>
          <w:rFonts w:ascii="Times New Roman" w:hAnsi="Times New Roman" w:cs="Times New Roman"/>
          <w:color w:val="auto"/>
        </w:rPr>
      </w:pPr>
      <w:r w:rsidRPr="00717F51">
        <w:rPr>
          <w:rFonts w:ascii="Times New Roman" w:hAnsi="Times New Roman" w:cs="Times New Roman"/>
          <w:color w:val="auto"/>
        </w:rPr>
        <w:t xml:space="preserve">where </w:t>
      </w:r>
      <m:oMath>
        <m:r>
          <w:rPr>
            <w:rFonts w:ascii="Cambria Math" w:hAnsi="Cambria Math" w:cs="Times New Roman"/>
            <w:color w:val="auto"/>
          </w:rPr>
          <m:t>m(Q)</m:t>
        </m:r>
      </m:oMath>
      <w:r w:rsidRPr="00717F51">
        <w:rPr>
          <w:rFonts w:ascii="Times New Roman" w:hAnsi="Times New Roman" w:cs="Times New Roman"/>
          <w:color w:val="auto"/>
        </w:rPr>
        <w:t xml:space="preserve"> is the </w:t>
      </w:r>
      <w:r w:rsidR="001E60B1" w:rsidRPr="00717F51">
        <w:rPr>
          <w:rFonts w:ascii="Times New Roman" w:hAnsi="Times New Roman" w:cs="Times New Roman"/>
          <w:color w:val="auto"/>
        </w:rPr>
        <w:t xml:space="preserve">average clutch size produced by reproducing females at </w:t>
      </w:r>
      <w:r w:rsidRPr="00717F51">
        <w:rPr>
          <w:rFonts w:ascii="Times New Roman" w:hAnsi="Times New Roman" w:cs="Times New Roman"/>
          <w:color w:val="auto"/>
        </w:rPr>
        <w:t xml:space="preserve">population size </w:t>
      </w:r>
      <m:oMath>
        <m:r>
          <w:rPr>
            <w:rFonts w:ascii="Cambria Math" w:hAnsi="Cambria Math" w:cs="Times New Roman"/>
            <w:color w:val="auto"/>
          </w:rPr>
          <m:t>Q</m:t>
        </m:r>
      </m:oMath>
      <w:r w:rsidRPr="00717F51">
        <w:rPr>
          <w:rFonts w:ascii="Times New Roman" w:hAnsi="Times New Roman" w:cs="Times New Roman"/>
          <w:color w:val="auto"/>
        </w:rPr>
        <w:t xml:space="preserve">, </w:t>
      </w:r>
      <m:oMath>
        <m:r>
          <w:rPr>
            <w:rFonts w:ascii="Cambria Math" w:hAnsi="Cambria Math" w:cs="Times New Roman"/>
            <w:color w:val="auto"/>
          </w:rPr>
          <m:t>K</m:t>
        </m:r>
        <m:d>
          <m:dPr>
            <m:ctrlPr>
              <w:rPr>
                <w:rFonts w:ascii="Cambria Math" w:hAnsi="Cambria Math" w:cs="Times New Roman"/>
                <w:i/>
                <w:color w:val="auto"/>
              </w:rPr>
            </m:ctrlPr>
          </m:dPr>
          <m:e>
            <m:r>
              <w:rPr>
                <w:rFonts w:ascii="Cambria Math" w:hAnsi="Cambria Math" w:cs="Times New Roman"/>
                <w:color w:val="auto"/>
              </w:rPr>
              <m:t>S</m:t>
            </m:r>
          </m:e>
        </m:d>
      </m:oMath>
      <w:r w:rsidRPr="00717F51">
        <w:rPr>
          <w:rFonts w:ascii="Times New Roman" w:hAnsi="Times New Roman" w:cs="Times New Roman"/>
          <w:color w:val="auto"/>
        </w:rPr>
        <w:t xml:space="preserve"> is the carrying capacity in subregion </w:t>
      </w:r>
      <m:oMath>
        <m:r>
          <w:rPr>
            <w:rFonts w:ascii="Cambria Math" w:hAnsi="Cambria Math" w:cs="Times New Roman"/>
            <w:color w:val="auto"/>
          </w:rPr>
          <m:t>S</m:t>
        </m:r>
      </m:oMath>
      <w:r w:rsidRPr="00717F51">
        <w:rPr>
          <w:rFonts w:ascii="Times New Roman" w:hAnsi="Times New Roman" w:cs="Times New Roman"/>
          <w:color w:val="auto"/>
        </w:rPr>
        <w:t xml:space="preserve">, and </w:t>
      </w:r>
      <m:oMath>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oMath>
      <w:r w:rsidRPr="00717F51">
        <w:rPr>
          <w:rFonts w:ascii="Times New Roman" w:hAnsi="Times New Roman" w:cs="Times New Roman"/>
          <w:color w:val="auto"/>
        </w:rPr>
        <w:t xml:space="preserve"> is the theta-logistic parameter determining the strength of density dependence (higher values of </w:t>
      </w:r>
      <m:oMath>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oMath>
      <w:r w:rsidRPr="00717F51">
        <w:rPr>
          <w:rFonts w:ascii="Times New Roman" w:hAnsi="Times New Roman" w:cs="Times New Roman"/>
          <w:color w:val="auto"/>
        </w:rPr>
        <w:t xml:space="preserve"> reflect increased rebound potential). The parameter </w:t>
      </w:r>
      <m:oMath>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dd</m:t>
            </m:r>
          </m:sub>
        </m:sSub>
      </m:oMath>
      <w:r w:rsidRPr="00717F51">
        <w:rPr>
          <w:rFonts w:ascii="Times New Roman" w:hAnsi="Times New Roman" w:cs="Times New Roman"/>
          <w:color w:val="auto"/>
        </w:rPr>
        <w:t xml:space="preserve"> </w:t>
      </w:r>
      <w:r w:rsidR="001E60B1" w:rsidRPr="00717F51">
        <w:rPr>
          <w:rFonts w:ascii="Times New Roman" w:hAnsi="Times New Roman" w:cs="Times New Roman"/>
          <w:color w:val="auto"/>
        </w:rPr>
        <w:t xml:space="preserve">was </w:t>
      </w:r>
      <w:r w:rsidRPr="00717F51">
        <w:rPr>
          <w:rFonts w:ascii="Times New Roman" w:hAnsi="Times New Roman" w:cs="Times New Roman"/>
          <w:color w:val="auto"/>
        </w:rPr>
        <w:t xml:space="preserve">set equal to </w:t>
      </w:r>
      <m:oMath>
        <m:r>
          <w:rPr>
            <w:rFonts w:ascii="Cambria Math" w:hAnsi="Cambria Math" w:cs="Times New Roman"/>
            <w:color w:val="auto"/>
          </w:rPr>
          <m:t>(</m:t>
        </m:r>
        <m:f>
          <m:fPr>
            <m:type m:val="lin"/>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max</m:t>
                </m:r>
              </m:sub>
            </m:sSub>
          </m:num>
          <m:den>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K</m:t>
                </m:r>
              </m:sub>
            </m:sSub>
            <m:r>
              <w:rPr>
                <w:rFonts w:ascii="Cambria Math" w:hAnsi="Cambria Math" w:cs="Times New Roman"/>
                <w:color w:val="auto"/>
              </w:rPr>
              <m:t>)-1</m:t>
            </m:r>
          </m:den>
        </m:f>
      </m:oMath>
      <w:r w:rsidRPr="00717F51">
        <w:rPr>
          <w:rFonts w:ascii="Times New Roman" w:hAnsi="Times New Roman" w:cs="Times New Roman"/>
          <w:color w:val="auto"/>
        </w:rPr>
        <w:t xml:space="preserve"> where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K</m:t>
            </m:r>
          </m:sub>
        </m:sSub>
      </m:oMath>
      <w:r w:rsidRPr="00717F51">
        <w:rPr>
          <w:rFonts w:ascii="Times New Roman" w:hAnsi="Times New Roman" w:cs="Times New Roman"/>
          <w:color w:val="auto"/>
        </w:rPr>
        <w:t xml:space="preserve"> is the fertility rate required for a stable population, thereby ensuring a stable subregion population when </w:t>
      </w:r>
      <m:oMath>
        <m:r>
          <w:rPr>
            <w:rFonts w:ascii="Cambria Math" w:hAnsi="Cambria Math" w:cs="Times New Roman"/>
            <w:color w:val="auto"/>
          </w:rPr>
          <m:t>Q= K</m:t>
        </m:r>
        <m:d>
          <m:dPr>
            <m:ctrlPr>
              <w:rPr>
                <w:rFonts w:ascii="Cambria Math" w:hAnsi="Cambria Math" w:cs="Times New Roman"/>
                <w:i/>
                <w:color w:val="auto"/>
              </w:rPr>
            </m:ctrlPr>
          </m:dPr>
          <m:e>
            <m:r>
              <w:rPr>
                <w:rFonts w:ascii="Cambria Math" w:hAnsi="Cambria Math" w:cs="Times New Roman"/>
                <w:color w:val="auto"/>
              </w:rPr>
              <m:t>S</m:t>
            </m:r>
          </m:e>
        </m:d>
      </m:oMath>
      <w:r w:rsidRPr="00717F51">
        <w:rPr>
          <w:rFonts w:ascii="Times New Roman" w:hAnsi="Times New Roman" w:cs="Times New Roman"/>
          <w:color w:val="auto"/>
        </w:rPr>
        <w:t>, in the absence of harvesting and stochastic effects.</w:t>
      </w:r>
      <w:r w:rsidR="00BC4BA7" w:rsidRPr="00717F51">
        <w:rPr>
          <w:rFonts w:ascii="Times New Roman" w:hAnsi="Times New Roman" w:cs="Times New Roman"/>
          <w:color w:val="auto"/>
        </w:rPr>
        <w:t xml:space="preserve"> The baseline model parameterisation assumed weak density dependence for all species </w:t>
      </w:r>
      <w:r w:rsidR="006F2A94" w:rsidRPr="00717F51">
        <w:rPr>
          <w:rFonts w:ascii="Times New Roman" w:hAnsi="Times New Roman" w:cs="Times New Roman"/>
          <w:color w:val="auto"/>
        </w:rPr>
        <w:t>with</w:t>
      </w:r>
      <w:r w:rsidR="00BC4BA7" w:rsidRPr="00717F51">
        <w:rPr>
          <w:rFonts w:ascii="Times New Roman"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θ</m:t>
            </m:r>
          </m:e>
          <m:sub>
            <m:r>
              <w:rPr>
                <w:rFonts w:ascii="Cambria Math" w:hAnsi="Cambria Math" w:cs="Times New Roman"/>
                <w:color w:val="auto"/>
              </w:rPr>
              <m:t>dd</m:t>
            </m:r>
          </m:sub>
        </m:sSub>
      </m:oMath>
      <w:r w:rsidR="00BC4BA7" w:rsidRPr="00717F51">
        <w:rPr>
          <w:rFonts w:ascii="Times New Roman" w:eastAsiaTheme="minorEastAsia" w:hAnsi="Times New Roman" w:cs="Times New Roman"/>
          <w:color w:val="auto"/>
        </w:rPr>
        <w:t xml:space="preserve"> = 1 </w:t>
      </w:r>
      <w:r w:rsidR="00BC4BA7" w:rsidRPr="00717F51">
        <w:rPr>
          <w:rFonts w:ascii="Times New Roman" w:eastAsiaTheme="minorEastAsia" w:hAnsi="Times New Roman" w:cs="Times New Roman"/>
          <w:color w:val="auto"/>
        </w:rPr>
        <w:fldChar w:fldCharType="begin"/>
      </w:r>
      <w:r w:rsidR="00BC4BA7" w:rsidRPr="00717F51">
        <w:rPr>
          <w:rFonts w:ascii="Times New Roman" w:eastAsiaTheme="minorEastAsia" w:hAnsi="Times New Roman" w:cs="Times New Roman"/>
          <w:color w:val="auto"/>
        </w:rPr>
        <w:instrText xml:space="preserve"> ADDIN EN.CITE &lt;EndNote&gt;&lt;Cite&gt;&lt;Author&gt;Ramsey&lt;/Author&gt;&lt;Year&gt;2010&lt;/Year&gt;&lt;RecNum&gt;2331&lt;/RecNum&gt;&lt;DisplayText&gt;(Ramsey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BC4BA7" w:rsidRPr="00717F51">
        <w:rPr>
          <w:rFonts w:ascii="Times New Roman" w:eastAsiaTheme="minorEastAsia" w:hAnsi="Times New Roman" w:cs="Times New Roman"/>
          <w:color w:val="auto"/>
        </w:rPr>
        <w:fldChar w:fldCharType="separate"/>
      </w:r>
      <w:r w:rsidR="00BC4BA7" w:rsidRPr="00717F51">
        <w:rPr>
          <w:rFonts w:ascii="Times New Roman" w:eastAsiaTheme="minorEastAsia" w:hAnsi="Times New Roman" w:cs="Times New Roman"/>
          <w:noProof/>
          <w:color w:val="auto"/>
        </w:rPr>
        <w:t>(</w:t>
      </w:r>
      <w:hyperlink w:anchor="_ENREF_29" w:tooltip="Ramsey, 2010 #2331" w:history="1">
        <w:r w:rsidR="009D3C42" w:rsidRPr="00717F51">
          <w:rPr>
            <w:rFonts w:ascii="Times New Roman" w:eastAsiaTheme="minorEastAsia" w:hAnsi="Times New Roman" w:cs="Times New Roman"/>
            <w:noProof/>
            <w:color w:val="auto"/>
          </w:rPr>
          <w:t>Ramsey et al. 2010</w:t>
        </w:r>
      </w:hyperlink>
      <w:r w:rsidR="00BC4BA7" w:rsidRPr="00717F51">
        <w:rPr>
          <w:rFonts w:ascii="Times New Roman" w:eastAsiaTheme="minorEastAsia" w:hAnsi="Times New Roman" w:cs="Times New Roman"/>
          <w:noProof/>
          <w:color w:val="auto"/>
        </w:rPr>
        <w:t>)</w:t>
      </w:r>
      <w:r w:rsidR="00BC4BA7" w:rsidRPr="00717F51">
        <w:rPr>
          <w:rFonts w:ascii="Times New Roman" w:eastAsiaTheme="minorEastAsia" w:hAnsi="Times New Roman" w:cs="Times New Roman"/>
          <w:color w:val="auto"/>
        </w:rPr>
        <w:fldChar w:fldCharType="end"/>
      </w:r>
      <w:r w:rsidR="00BC4BA7" w:rsidRPr="00717F51">
        <w:rPr>
          <w:rFonts w:ascii="Times New Roman" w:eastAsiaTheme="minorEastAsia" w:hAnsi="Times New Roman" w:cs="Times New Roman"/>
          <w:color w:val="auto"/>
        </w:rPr>
        <w:t>.</w:t>
      </w:r>
    </w:p>
    <w:p w14:paraId="4E745CB8" w14:textId="505249D7" w:rsidR="00EB1930" w:rsidRPr="00717F51" w:rsidRDefault="00EB1930" w:rsidP="005E1722">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0" w:name="_Toc144993737"/>
      <w:r w:rsidRPr="00717F51">
        <w:rPr>
          <w:rFonts w:ascii="Times New Roman" w:hAnsi="Times New Roman" w:cs="Times New Roman"/>
          <w:b w:val="0"/>
          <w:bCs w:val="0"/>
          <w:color w:val="auto"/>
          <w:sz w:val="24"/>
          <w:szCs w:val="24"/>
        </w:rPr>
        <w:t>Dispersal</w:t>
      </w:r>
      <w:bookmarkEnd w:id="60"/>
    </w:p>
    <w:p w14:paraId="324BE8BA" w14:textId="71D3CD95" w:rsidR="00EB1930" w:rsidRPr="00717F51" w:rsidRDefault="00EB1930" w:rsidP="00C610D4">
      <w:pPr>
        <w:pStyle w:val="Default"/>
        <w:spacing w:after="120"/>
        <w:jc w:val="both"/>
        <w:rPr>
          <w:rFonts w:ascii="Times New Roman" w:hAnsi="Times New Roman" w:cs="Times New Roman"/>
          <w:color w:val="auto"/>
        </w:rPr>
      </w:pPr>
      <w:r w:rsidRPr="00717F51">
        <w:rPr>
          <w:rFonts w:ascii="Times New Roman" w:hAnsi="Times New Roman" w:cs="Times New Roman"/>
          <w:color w:val="auto"/>
        </w:rPr>
        <w:t>Dispersal probabilities (</w:t>
      </w: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ij</m:t>
            </m:r>
          </m:sub>
        </m:sSub>
        <m:r>
          <w:rPr>
            <w:rFonts w:ascii="Cambria Math" w:hAnsi="Cambria Math" w:cs="Times New Roman"/>
            <w:color w:val="auto"/>
          </w:rPr>
          <m:t xml:space="preserve">) </m:t>
        </m:r>
      </m:oMath>
      <w:r w:rsidRPr="00717F51">
        <w:rPr>
          <w:rFonts w:ascii="Times New Roman" w:hAnsi="Times New Roman" w:cs="Times New Roman"/>
          <w:color w:val="auto"/>
        </w:rPr>
        <w:t xml:space="preserve">from subregion </w:t>
      </w:r>
      <m:oMath>
        <m:r>
          <w:rPr>
            <w:rFonts w:ascii="Cambria Math" w:hAnsi="Cambria Math" w:cs="Times New Roman"/>
            <w:color w:val="auto"/>
          </w:rPr>
          <m:t>i</m:t>
        </m:r>
      </m:oMath>
      <w:r w:rsidRPr="00717F51">
        <w:rPr>
          <w:rFonts w:ascii="Times New Roman" w:hAnsi="Times New Roman" w:cs="Times New Roman"/>
          <w:color w:val="auto"/>
        </w:rPr>
        <w:t xml:space="preserve"> to </w:t>
      </w:r>
      <m:oMath>
        <m:r>
          <w:rPr>
            <w:rFonts w:ascii="Cambria Math" w:hAnsi="Cambria Math" w:cs="Times New Roman"/>
            <w:color w:val="auto"/>
          </w:rPr>
          <m:t>j</m:t>
        </m:r>
      </m:oMath>
      <w:r w:rsidRPr="00717F51">
        <w:rPr>
          <w:rFonts w:ascii="Times New Roman" w:hAnsi="Times New Roman" w:cs="Times New Roman"/>
          <w:color w:val="auto"/>
        </w:rPr>
        <w:t xml:space="preserve"> </w:t>
      </w:r>
      <w:r w:rsidR="008D3DB5" w:rsidRPr="00717F51">
        <w:rPr>
          <w:rFonts w:ascii="Times New Roman" w:hAnsi="Times New Roman" w:cs="Times New Roman"/>
          <w:color w:val="auto"/>
        </w:rPr>
        <w:t>were</w:t>
      </w:r>
      <w:r w:rsidRPr="00717F51">
        <w:rPr>
          <w:rFonts w:ascii="Times New Roman" w:hAnsi="Times New Roman" w:cs="Times New Roman"/>
          <w:color w:val="auto"/>
        </w:rPr>
        <w:t xml:space="preserve"> assumed to be </w:t>
      </w:r>
      <w:r w:rsidR="00FC21C3" w:rsidRPr="00717F51">
        <w:rPr>
          <w:rFonts w:ascii="Times New Roman" w:hAnsi="Times New Roman" w:cs="Times New Roman"/>
          <w:color w:val="auto"/>
        </w:rPr>
        <w:t xml:space="preserve">a </w:t>
      </w:r>
      <w:r w:rsidRPr="00717F51">
        <w:rPr>
          <w:rFonts w:ascii="Times New Roman" w:hAnsi="Times New Roman" w:cs="Times New Roman"/>
          <w:color w:val="auto"/>
        </w:rPr>
        <w:t>function of carrying capacity in each subregion</w:t>
      </w:r>
      <w:r w:rsidR="008D3DB5" w:rsidRPr="00717F51">
        <w:rPr>
          <w:rFonts w:ascii="Times New Roman" w:hAnsi="Times New Roman" w:cs="Times New Roman"/>
          <w:color w:val="auto"/>
        </w:rPr>
        <w:t xml:space="preserve"> and the total carrying capacity of the metapopulation</w:t>
      </w:r>
    </w:p>
    <w:p w14:paraId="252BF20D" w14:textId="3516A1F0" w:rsidR="00EB1930" w:rsidRPr="00717F51" w:rsidRDefault="00000000" w:rsidP="00EB1930">
      <w:pPr>
        <w:pStyle w:val="Default"/>
        <w:spacing w:after="120"/>
        <w:ind w:firstLine="284"/>
        <w:jc w:val="both"/>
        <w:rPr>
          <w:rFonts w:ascii="Times New Roman" w:hAnsi="Times New Roman" w:cs="Times New Roman"/>
          <w:color w:val="auto"/>
        </w:rPr>
      </w:pPr>
      <m:oMathPara>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ij</m:t>
              </m:r>
            </m:sub>
          </m:sSub>
          <m:r>
            <w:rPr>
              <w:rFonts w:ascii="Cambria Math" w:hAnsi="Cambria Math" w:cs="Times New Roman"/>
              <w:color w:val="auto"/>
            </w:rPr>
            <m:t>=</m:t>
          </m:r>
          <m:f>
            <m:fPr>
              <m:ctrlPr>
                <w:rPr>
                  <w:rFonts w:ascii="Cambria Math" w:hAnsi="Cambria Math" w:cs="Times New Roman"/>
                  <w:color w:val="auto"/>
                </w:rPr>
              </m:ctrlPr>
            </m:fPr>
            <m:num>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num>
            <m:den>
              <m:nary>
                <m:naryPr>
                  <m:chr m:val="∑"/>
                  <m:limLoc m:val="undOvr"/>
                  <m:ctrlPr>
                    <w:rPr>
                      <w:rFonts w:ascii="Cambria Math" w:hAnsi="Cambria Math" w:cs="Times New Roman"/>
                      <w:color w:val="auto"/>
                    </w:rPr>
                  </m:ctrlPr>
                </m:naryPr>
                <m:sub>
                  <m:r>
                    <w:rPr>
                      <w:rFonts w:ascii="Cambria Math" w:hAnsi="Cambria Math" w:cs="Times New Roman"/>
                      <w:color w:val="auto"/>
                    </w:rPr>
                    <m:t>j=1</m:t>
                  </m:r>
                </m:sub>
                <m:sup>
                  <m:r>
                    <w:rPr>
                      <w:rFonts w:ascii="Cambria Math" w:hAnsi="Cambria Math" w:cs="Times New Roman"/>
                      <w:color w:val="auto"/>
                    </w:rPr>
                    <m:t>S</m:t>
                  </m:r>
                </m:sup>
                <m:e>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e>
              </m:nary>
            </m:den>
          </m:f>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r>
            <w:rPr>
              <w:rFonts w:ascii="Cambria Math" w:hAnsi="Cambria Math" w:cs="Times New Roman"/>
              <w:color w:val="auto"/>
            </w:rPr>
            <m:t>=</m:t>
          </m:r>
          <m:r>
            <m:rPr>
              <m:sty m:val="p"/>
            </m:rP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disp</m:t>
              </m:r>
            </m:sub>
          </m:sSub>
          <m:sSub>
            <m:sSubPr>
              <m:ctrlPr>
                <w:rPr>
                  <w:rFonts w:ascii="Cambria Math" w:hAnsi="Cambria Math" w:cs="Times New Roman"/>
                  <w:i/>
                  <w:color w:val="auto"/>
                </w:rPr>
              </m:ctrlPr>
            </m:sSubPr>
            <m:e>
              <m:r>
                <w:rPr>
                  <w:rFonts w:ascii="Cambria Math" w:hAnsi="Cambria Math" w:cs="Times New Roman"/>
                  <w:color w:val="auto"/>
                </w:rPr>
                <m:t>1</m:t>
              </m:r>
            </m:e>
            <m:sub>
              <m:r>
                <w:rPr>
                  <w:rFonts w:ascii="Cambria Math" w:hAnsi="Cambria Math" w:cs="Times New Roman"/>
                  <w:color w:val="auto"/>
                </w:rPr>
                <m:t>i=j</m:t>
              </m:r>
            </m:sub>
          </m:sSub>
          <m:r>
            <w:rPr>
              <w:rFonts w:ascii="Cambria Math" w:hAnsi="Cambria Math" w:cs="Times New Roman"/>
              <w:color w:val="auto"/>
            </w:rPr>
            <m:t xml:space="preserve">+ </m:t>
          </m:r>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disp</m:t>
              </m:r>
            </m:sub>
          </m:sSub>
          <m:d>
            <m:dPr>
              <m:ctrlPr>
                <w:rPr>
                  <w:rFonts w:ascii="Cambria Math" w:hAnsi="Cambria Math" w:cs="Times New Roman"/>
                  <w:i/>
                  <w:color w:val="auto"/>
                </w:rPr>
              </m:ctrlPr>
            </m:dPr>
            <m:e>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j</m:t>
                      </m:r>
                    </m:sub>
                  </m:sSub>
                </m:num>
                <m:den>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tot</m:t>
                      </m:r>
                    </m:sub>
                  </m:sSub>
                </m:den>
              </m:f>
            </m:e>
          </m:d>
        </m:oMath>
      </m:oMathPara>
    </w:p>
    <w:p w14:paraId="21F1A555" w14:textId="5D48A0EB" w:rsidR="00EB1930" w:rsidRPr="00717F51" w:rsidRDefault="00EB1930" w:rsidP="00EB1930">
      <w:pPr>
        <w:pStyle w:val="Default"/>
        <w:spacing w:after="120"/>
        <w:jc w:val="both"/>
        <w:rPr>
          <w:rFonts w:ascii="Times New Roman" w:hAnsi="Times New Roman" w:cs="Times New Roman"/>
          <w:color w:val="auto"/>
        </w:rPr>
      </w:pPr>
      <w:r w:rsidRPr="00717F51">
        <w:rPr>
          <w:rFonts w:ascii="Times New Roman" w:hAnsi="Times New Roman" w:cs="Times New Roman"/>
          <w:color w:val="auto"/>
        </w:rPr>
        <w:t xml:space="preserve">where </w:t>
      </w:r>
      <m:oMath>
        <m:sSub>
          <m:sSubPr>
            <m:ctrlPr>
              <w:rPr>
                <w:rFonts w:ascii="Cambria Math" w:hAnsi="Cambria Math" w:cs="Times New Roman"/>
                <w:i/>
                <w:color w:val="auto"/>
              </w:rPr>
            </m:ctrlPr>
          </m:sSubPr>
          <m:e>
            <m:r>
              <w:rPr>
                <w:rFonts w:ascii="Cambria Math" w:hAnsi="Cambria Math" w:cs="Times New Roman"/>
                <w:color w:val="auto"/>
              </w:rPr>
              <m:t>η</m:t>
            </m:r>
          </m:e>
          <m:sub>
            <m:r>
              <w:rPr>
                <w:rFonts w:ascii="Cambria Math" w:hAnsi="Cambria Math" w:cs="Times New Roman"/>
                <w:color w:val="auto"/>
              </w:rPr>
              <m:t>ij</m:t>
            </m:r>
          </m:sub>
        </m:sSub>
      </m:oMath>
      <w:r w:rsidRPr="00717F51">
        <w:rPr>
          <w:rFonts w:ascii="Times New Roman" w:hAnsi="Times New Roman" w:cs="Times New Roman"/>
          <w:color w:val="auto"/>
        </w:rPr>
        <w:t xml:space="preserve"> is the linear model for the probability of dispersal </w:t>
      </w:r>
      <w:r w:rsidR="000442B2" w:rsidRPr="00717F51">
        <w:rPr>
          <w:rFonts w:ascii="Times New Roman" w:hAnsi="Times New Roman" w:cs="Times New Roman"/>
          <w:color w:val="auto"/>
        </w:rPr>
        <w:t xml:space="preserve">from subregion </w:t>
      </w:r>
      <w:r w:rsidR="000442B2" w:rsidRPr="00717F51">
        <w:rPr>
          <w:rFonts w:ascii="Times New Roman" w:hAnsi="Times New Roman" w:cs="Times New Roman"/>
          <w:i/>
          <w:iCs/>
          <w:color w:val="auto"/>
        </w:rPr>
        <w:t>i</w:t>
      </w:r>
      <w:r w:rsidR="000442B2" w:rsidRPr="00717F51">
        <w:rPr>
          <w:rFonts w:ascii="Times New Roman" w:hAnsi="Times New Roman" w:cs="Times New Roman"/>
          <w:color w:val="auto"/>
        </w:rPr>
        <w:t xml:space="preserve"> </w:t>
      </w:r>
      <w:r w:rsidRPr="00717F51">
        <w:rPr>
          <w:rFonts w:ascii="Times New Roman" w:hAnsi="Times New Roman" w:cs="Times New Roman"/>
          <w:color w:val="auto"/>
        </w:rPr>
        <w:t xml:space="preserve">to subregion </w:t>
      </w:r>
      <m:oMath>
        <m:r>
          <w:rPr>
            <w:rFonts w:ascii="Cambria Math" w:hAnsi="Cambria Math" w:cs="Times New Roman"/>
            <w:color w:val="auto"/>
          </w:rPr>
          <m:t>j</m:t>
        </m:r>
      </m:oMath>
      <w:r w:rsidRPr="00717F51">
        <w:rPr>
          <w:rFonts w:ascii="Times New Roman" w:hAnsi="Times New Roman" w:cs="Times New Roman"/>
          <w:color w:val="auto"/>
        </w:rPr>
        <w:t>,</w:t>
      </w:r>
      <w:r w:rsidR="00F8025C" w:rsidRPr="00717F51">
        <w:rPr>
          <w:rFonts w:ascii="Times New Roman" w:hAnsi="Times New Roman" w:cs="Times New Roman"/>
          <w:i/>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1</m:t>
            </m:r>
          </m:e>
          <m:sub>
            <m:r>
              <w:rPr>
                <w:rFonts w:ascii="Cambria Math" w:hAnsi="Cambria Math" w:cs="Times New Roman"/>
                <w:color w:val="auto"/>
              </w:rPr>
              <m:t>i=j</m:t>
            </m:r>
          </m:sub>
        </m:sSub>
        <m:r>
          <w:rPr>
            <w:rFonts w:ascii="Cambria Math" w:hAnsi="Cambria Math" w:cs="Times New Roman"/>
            <w:color w:val="auto"/>
          </w:rPr>
          <m:t xml:space="preserve"> </m:t>
        </m:r>
      </m:oMath>
      <w:r w:rsidR="00F8025C" w:rsidRPr="00717F51">
        <w:rPr>
          <w:rFonts w:ascii="Times New Roman" w:hAnsi="Times New Roman" w:cs="Times New Roman"/>
          <w:color w:val="auto"/>
        </w:rPr>
        <w:t xml:space="preserve"> is an indicator variable equal to one if </w:t>
      </w:r>
      <m:oMath>
        <m:r>
          <w:rPr>
            <w:rFonts w:ascii="Cambria Math" w:hAnsi="Cambria Math" w:cs="Times New Roman"/>
            <w:color w:val="auto"/>
          </w:rPr>
          <m:t>i=j</m:t>
        </m:r>
      </m:oMath>
      <w:r w:rsidR="00F8025C" w:rsidRPr="00717F51">
        <w:rPr>
          <w:rFonts w:ascii="Times New Roman" w:hAnsi="Times New Roman" w:cs="Times New Roman"/>
          <w:color w:val="auto"/>
        </w:rPr>
        <w:t xml:space="preserve"> and zero otherwise,</w:t>
      </w:r>
      <w:r w:rsidRPr="00717F51">
        <w:rPr>
          <w:rFonts w:ascii="Times New Roman"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j</m:t>
            </m:r>
          </m:sub>
        </m:sSub>
      </m:oMath>
      <w:r w:rsidRPr="00717F51">
        <w:rPr>
          <w:rFonts w:ascii="Times New Roman" w:hAnsi="Times New Roman" w:cs="Times New Roman"/>
          <w:color w:val="auto"/>
        </w:rPr>
        <w:t xml:space="preserve"> is </w:t>
      </w:r>
      <w:r w:rsidR="006F44DD" w:rsidRPr="00717F51">
        <w:rPr>
          <w:rFonts w:ascii="Times New Roman" w:hAnsi="Times New Roman" w:cs="Times New Roman"/>
          <w:color w:val="auto"/>
        </w:rPr>
        <w:t>carrying capacity in</w:t>
      </w:r>
      <w:r w:rsidRPr="00717F51">
        <w:rPr>
          <w:rFonts w:ascii="Times New Roman" w:hAnsi="Times New Roman" w:cs="Times New Roman"/>
          <w:color w:val="auto"/>
        </w:rPr>
        <w:t xml:space="preserve"> subregion </w:t>
      </w:r>
      <m:oMath>
        <m:r>
          <w:rPr>
            <w:rFonts w:ascii="Cambria Math" w:hAnsi="Cambria Math" w:cs="Times New Roman"/>
            <w:color w:val="auto"/>
          </w:rPr>
          <m:t>j</m:t>
        </m:r>
      </m:oMath>
      <w:r w:rsidR="006F44DD" w:rsidRPr="00717F51">
        <w:rPr>
          <w:rFonts w:ascii="Times New Roman" w:hAnsi="Times New Roman" w:cs="Times New Roman"/>
          <w:color w:val="auto"/>
        </w:rPr>
        <w:t xml:space="preserve">, and </w:t>
      </w:r>
      <m:oMath>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tot</m:t>
            </m:r>
          </m:sub>
        </m:sSub>
      </m:oMath>
      <w:r w:rsidR="006F44DD" w:rsidRPr="00717F51">
        <w:rPr>
          <w:rFonts w:ascii="Times New Roman" w:eastAsiaTheme="minorEastAsia" w:hAnsi="Times New Roman" w:cs="Times New Roman"/>
          <w:color w:val="auto"/>
        </w:rPr>
        <w:t xml:space="preserve"> is the </w:t>
      </w:r>
      <w:r w:rsidR="00F8025C" w:rsidRPr="00717F51">
        <w:rPr>
          <w:rFonts w:ascii="Times New Roman" w:eastAsiaTheme="minorEastAsia" w:hAnsi="Times New Roman" w:cs="Times New Roman"/>
          <w:color w:val="auto"/>
        </w:rPr>
        <w:t xml:space="preserve">sum of carrying capacities across all subregions. </w:t>
      </w:r>
      <w:r w:rsidRPr="00717F51">
        <w:rPr>
          <w:rFonts w:ascii="Times New Roman" w:hAnsi="Times New Roman" w:cs="Times New Roman"/>
          <w:color w:val="auto"/>
        </w:rPr>
        <w:t xml:space="preserve">The parameters </w:t>
      </w:r>
      <m:oMath>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disp</m:t>
            </m:r>
          </m:sub>
        </m:sSub>
      </m:oMath>
      <w:r w:rsidRPr="00717F51">
        <w:rPr>
          <w:rFonts w:ascii="Times New Roman" w:hAnsi="Times New Roman" w:cs="Times New Roman"/>
          <w:color w:val="auto"/>
        </w:rPr>
        <w:t xml:space="preserve"> and </w:t>
      </w:r>
      <m:oMath>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disp</m:t>
            </m:r>
          </m:sub>
        </m:sSub>
      </m:oMath>
      <w:r w:rsidRPr="00717F51">
        <w:rPr>
          <w:rFonts w:ascii="Times New Roman" w:hAnsi="Times New Roman" w:cs="Times New Roman"/>
          <w:color w:val="auto"/>
        </w:rPr>
        <w:t xml:space="preserve"> </w:t>
      </w:r>
      <w:r w:rsidR="00F8025C" w:rsidRPr="00717F51">
        <w:rPr>
          <w:rFonts w:ascii="Times New Roman" w:hAnsi="Times New Roman" w:cs="Times New Roman"/>
          <w:color w:val="auto"/>
        </w:rPr>
        <w:t>were</w:t>
      </w:r>
      <w:r w:rsidRPr="00717F51">
        <w:rPr>
          <w:rFonts w:ascii="Times New Roman" w:hAnsi="Times New Roman" w:cs="Times New Roman"/>
          <w:color w:val="auto"/>
        </w:rPr>
        <w:t xml:space="preserve"> </w:t>
      </w:r>
      <w:r w:rsidR="00232A77" w:rsidRPr="00717F51">
        <w:rPr>
          <w:rFonts w:ascii="Times New Roman" w:hAnsi="Times New Roman" w:cs="Times New Roman"/>
          <w:color w:val="auto"/>
        </w:rPr>
        <w:t xml:space="preserve">set </w:t>
      </w:r>
      <w:r w:rsidRPr="00717F51">
        <w:rPr>
          <w:rFonts w:ascii="Times New Roman" w:hAnsi="Times New Roman" w:cs="Times New Roman"/>
          <w:color w:val="auto"/>
        </w:rPr>
        <w:t xml:space="preserve">in a species-specific fashion, with larger positive values of </w:t>
      </w:r>
      <m:oMath>
        <m:sSub>
          <m:sSubPr>
            <m:ctrlPr>
              <w:rPr>
                <w:rFonts w:ascii="Cambria Math" w:hAnsi="Cambria Math" w:cs="Times New Roman"/>
                <w:i/>
                <w:color w:val="auto"/>
              </w:rPr>
            </m:ctrlPr>
          </m:sSubPr>
          <m:e>
            <m:r>
              <w:rPr>
                <w:rFonts w:ascii="Cambria Math" w:hAnsi="Cambria Math" w:cs="Times New Roman"/>
                <w:color w:val="auto"/>
              </w:rPr>
              <m:t>a</m:t>
            </m:r>
          </m:e>
          <m:sub>
            <m:r>
              <w:rPr>
                <w:rFonts w:ascii="Cambria Math" w:hAnsi="Cambria Math" w:cs="Times New Roman"/>
                <w:color w:val="auto"/>
              </w:rPr>
              <m:t>disp</m:t>
            </m:r>
          </m:sub>
        </m:sSub>
      </m:oMath>
      <w:r w:rsidRPr="00717F51">
        <w:rPr>
          <w:rFonts w:ascii="Times New Roman" w:hAnsi="Times New Roman" w:cs="Times New Roman"/>
          <w:color w:val="auto"/>
        </w:rPr>
        <w:t xml:space="preserve"> meaning dispersal away from the currently occupied subregion is less likely</w:t>
      </w:r>
      <w:r w:rsidR="00F8025C" w:rsidRPr="00717F51">
        <w:rPr>
          <w:rFonts w:ascii="Times New Roman" w:hAnsi="Times New Roman" w:cs="Times New Roman"/>
          <w:color w:val="auto"/>
        </w:rPr>
        <w:t xml:space="preserve">, and larger positive values of </w:t>
      </w:r>
      <m:oMath>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disp</m:t>
            </m:r>
          </m:sub>
        </m:sSub>
      </m:oMath>
      <w:r w:rsidR="00F8025C" w:rsidRPr="00717F51">
        <w:rPr>
          <w:rFonts w:ascii="Times New Roman" w:hAnsi="Times New Roman" w:cs="Times New Roman"/>
          <w:color w:val="auto"/>
        </w:rPr>
        <w:t xml:space="preserve"> meaning dispersal towards subregions with </w:t>
      </w:r>
      <w:r w:rsidR="00BA0FF1" w:rsidRPr="00717F51">
        <w:rPr>
          <w:rFonts w:ascii="Times New Roman" w:hAnsi="Times New Roman" w:cs="Times New Roman"/>
          <w:color w:val="auto"/>
        </w:rPr>
        <w:t>higher relative carrying capacities is more likely</w:t>
      </w:r>
      <w:r w:rsidRPr="00717F51">
        <w:rPr>
          <w:rFonts w:ascii="Times New Roman" w:hAnsi="Times New Roman" w:cs="Times New Roman"/>
          <w:color w:val="auto"/>
        </w:rPr>
        <w:t xml:space="preserve">. As summarised in </w:t>
      </w:r>
      <w:hyperlink w:anchor="_ENREF_29" w:tooltip="Ramsey, 2010 #2331" w:history="1">
        <w:r w:rsidR="009D3C42" w:rsidRPr="00717F51">
          <w:rPr>
            <w:rFonts w:ascii="Times New Roman" w:hAnsi="Times New Roman" w:cs="Times New Roman"/>
            <w:color w:val="auto"/>
          </w:rPr>
          <w:fldChar w:fldCharType="begin"/>
        </w:r>
        <w:r w:rsidR="009D3C42" w:rsidRPr="00717F51">
          <w:rPr>
            <w:rFonts w:ascii="Times New Roman" w:hAnsi="Times New Roman" w:cs="Times New Roman"/>
            <w:color w:val="auto"/>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s="Times New Roman"/>
            <w:color w:val="auto"/>
          </w:rPr>
          <w:fldChar w:fldCharType="separate"/>
        </w:r>
        <w:r w:rsidR="009D3C42" w:rsidRPr="00717F51">
          <w:rPr>
            <w:rFonts w:ascii="Times New Roman" w:hAnsi="Times New Roman" w:cs="Times New Roman"/>
            <w:noProof/>
            <w:color w:val="auto"/>
          </w:rPr>
          <w:t>Ramsey et al. (2010)</w:t>
        </w:r>
        <w:r w:rsidR="009D3C42" w:rsidRPr="00717F51">
          <w:rPr>
            <w:rFonts w:ascii="Times New Roman" w:hAnsi="Times New Roman" w:cs="Times New Roman"/>
            <w:color w:val="auto"/>
          </w:rPr>
          <w:fldChar w:fldCharType="end"/>
        </w:r>
      </w:hyperlink>
      <w:r w:rsidRPr="00717F51">
        <w:rPr>
          <w:rFonts w:ascii="Times New Roman" w:hAnsi="Times New Roman" w:cs="Times New Roman"/>
          <w:color w:val="auto"/>
        </w:rPr>
        <w:t xml:space="preserve">, detailed information on waterfowl dispersal is lacking, but reasonable dispersal functions can be developed for each species, noting that Grey Teal and Pacific Black Duck frequently move long distances in response to wetland availability while </w:t>
      </w:r>
      <w:r w:rsidR="00232A77" w:rsidRPr="00717F51">
        <w:rPr>
          <w:rFonts w:ascii="Times New Roman" w:hAnsi="Times New Roman" w:cs="Times New Roman"/>
          <w:color w:val="auto"/>
        </w:rPr>
        <w:t>Chestnut Teal</w:t>
      </w:r>
      <w:r w:rsidRPr="00717F51">
        <w:rPr>
          <w:rFonts w:ascii="Times New Roman" w:hAnsi="Times New Roman" w:cs="Times New Roman"/>
          <w:color w:val="auto"/>
        </w:rPr>
        <w:t xml:space="preserve"> and Wood Duck are more sedentary.</w:t>
      </w:r>
      <w:r w:rsidR="00F24E9A" w:rsidRPr="00717F51">
        <w:rPr>
          <w:rFonts w:ascii="Times New Roman" w:hAnsi="Times New Roman" w:cs="Times New Roman"/>
          <w:color w:val="auto"/>
        </w:rPr>
        <w:t xml:space="preserve"> The baseline parameterisation of the dispersal function is illustrated in Fig. </w:t>
      </w:r>
      <w:r w:rsidR="005E58E7" w:rsidRPr="00717F51">
        <w:rPr>
          <w:rFonts w:ascii="Times New Roman" w:hAnsi="Times New Roman" w:cs="Times New Roman"/>
          <w:color w:val="auto"/>
        </w:rPr>
        <w:t>7</w:t>
      </w:r>
      <w:r w:rsidR="00F24E9A" w:rsidRPr="00717F51">
        <w:rPr>
          <w:rFonts w:ascii="Times New Roman" w:hAnsi="Times New Roman" w:cs="Times New Roman"/>
          <w:color w:val="auto"/>
        </w:rPr>
        <w:t xml:space="preserve"> for each species.</w:t>
      </w:r>
    </w:p>
    <w:p w14:paraId="02D4213C" w14:textId="7B302401" w:rsidR="00EB1930" w:rsidRPr="00717F51" w:rsidRDefault="00EB1930" w:rsidP="00CC6B15">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1" w:name="_Toc144993738"/>
      <w:r w:rsidRPr="00717F51">
        <w:rPr>
          <w:rFonts w:ascii="Times New Roman" w:hAnsi="Times New Roman" w:cs="Times New Roman"/>
          <w:b w:val="0"/>
          <w:bCs w:val="0"/>
          <w:color w:val="auto"/>
          <w:sz w:val="24"/>
          <w:szCs w:val="24"/>
        </w:rPr>
        <w:t>Demographic stochasticity</w:t>
      </w:r>
      <w:bookmarkEnd w:id="61"/>
    </w:p>
    <w:p w14:paraId="220474C3" w14:textId="0285366D" w:rsidR="00EB1930" w:rsidRPr="00717F51" w:rsidRDefault="00EB1930" w:rsidP="00EB1930">
      <w:pPr>
        <w:rPr>
          <w:rFonts w:ascii="Times New Roman" w:hAnsi="Times New Roman"/>
          <w:color w:val="auto"/>
          <w:sz w:val="24"/>
          <w:szCs w:val="24"/>
        </w:rPr>
      </w:pPr>
      <w:r w:rsidRPr="00717F51">
        <w:rPr>
          <w:rFonts w:ascii="Times New Roman" w:hAnsi="Times New Roman"/>
          <w:color w:val="auto"/>
          <w:sz w:val="24"/>
          <w:szCs w:val="24"/>
        </w:rPr>
        <w:t xml:space="preserve">Demographic stochasticity (i.e., random variation in the outcome of probabilistic life history events) </w:t>
      </w:r>
      <w:r w:rsidR="00154D8E" w:rsidRPr="00717F51">
        <w:rPr>
          <w:rFonts w:ascii="Times New Roman" w:hAnsi="Times New Roman"/>
          <w:color w:val="auto"/>
          <w:sz w:val="24"/>
          <w:szCs w:val="24"/>
        </w:rPr>
        <w:t>was</w:t>
      </w:r>
      <w:r w:rsidRPr="00717F51">
        <w:rPr>
          <w:rFonts w:ascii="Times New Roman" w:hAnsi="Times New Roman"/>
          <w:color w:val="auto"/>
          <w:sz w:val="24"/>
          <w:szCs w:val="24"/>
        </w:rPr>
        <w:t xml:space="preserve"> simulated at each step detailed above. The overall reproductive output of each subregion </w:t>
      </w:r>
      <w:r w:rsidR="00CA39D4" w:rsidRPr="00717F51">
        <w:rPr>
          <w:rFonts w:ascii="Times New Roman" w:hAnsi="Times New Roman"/>
          <w:color w:val="auto"/>
          <w:sz w:val="24"/>
          <w:szCs w:val="24"/>
        </w:rPr>
        <w:t>was</w:t>
      </w:r>
      <w:r w:rsidRPr="00717F51">
        <w:rPr>
          <w:rFonts w:ascii="Times New Roman" w:hAnsi="Times New Roman"/>
          <w:color w:val="auto"/>
          <w:sz w:val="24"/>
          <w:szCs w:val="24"/>
        </w:rPr>
        <w:t xml:space="preserve"> sampled from a Poisson distribution with mean </w:t>
      </w:r>
      <m:oMath>
        <m:r>
          <w:rPr>
            <w:rFonts w:ascii="Cambria Math" w:hAnsi="Cambria Math"/>
            <w:color w:val="auto"/>
            <w:sz w:val="24"/>
            <w:szCs w:val="24"/>
          </w:rPr>
          <m:t>λ= m</m:t>
        </m:r>
        <m:d>
          <m:dPr>
            <m:ctrlPr>
              <w:rPr>
                <w:rFonts w:ascii="Cambria Math" w:hAnsi="Cambria Math"/>
                <w:i/>
                <w:color w:val="auto"/>
                <w:sz w:val="24"/>
                <w:szCs w:val="24"/>
              </w:rPr>
            </m:ctrlPr>
          </m:dPr>
          <m:e>
            <m:r>
              <w:rPr>
                <w:rFonts w:ascii="Cambria Math" w:hAnsi="Cambria Math"/>
                <w:color w:val="auto"/>
                <w:sz w:val="24"/>
                <w:szCs w:val="24"/>
              </w:rPr>
              <m:t>Q</m:t>
            </m:r>
          </m:e>
        </m:d>
        <m:sSub>
          <m:sSubPr>
            <m:ctrlPr>
              <w:rPr>
                <w:rFonts w:ascii="Cambria Math" w:hAnsi="Cambria Math"/>
                <w:i/>
                <w:color w:val="auto"/>
                <w:sz w:val="24"/>
                <w:szCs w:val="24"/>
              </w:rPr>
            </m:ctrlPr>
          </m:sSubPr>
          <m:e>
            <m:r>
              <w:rPr>
                <w:rFonts w:ascii="Cambria Math" w:hAnsi="Cambria Math"/>
                <w:color w:val="auto"/>
                <w:sz w:val="24"/>
                <w:szCs w:val="24"/>
              </w:rPr>
              <m:t>N</m:t>
            </m:r>
          </m:e>
          <m:sub>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a</m:t>
                </m:r>
              </m:sub>
            </m:sSub>
          </m:sub>
        </m:sSub>
      </m:oMath>
      <w:r w:rsidRPr="00717F51">
        <w:rPr>
          <w:rFonts w:ascii="Times New Roman" w:hAnsi="Times New Roman"/>
          <w:color w:val="auto"/>
          <w:sz w:val="24"/>
          <w:szCs w:val="24"/>
        </w:rPr>
        <w:t xml:space="preserve">, where </w:t>
      </w:r>
      <m:oMath>
        <m:sSub>
          <m:sSubPr>
            <m:ctrlPr>
              <w:rPr>
                <w:rFonts w:ascii="Cambria Math" w:hAnsi="Cambria Math"/>
                <w:i/>
                <w:color w:val="auto"/>
                <w:sz w:val="24"/>
                <w:szCs w:val="24"/>
              </w:rPr>
            </m:ctrlPr>
          </m:sSubPr>
          <m:e>
            <m:r>
              <w:rPr>
                <w:rFonts w:ascii="Cambria Math" w:hAnsi="Cambria Math"/>
                <w:color w:val="auto"/>
                <w:sz w:val="24"/>
                <w:szCs w:val="24"/>
              </w:rPr>
              <m:t>N</m:t>
            </m:r>
          </m:e>
          <m:sub>
            <m:sSub>
              <m:sSubPr>
                <m:ctrlPr>
                  <w:rPr>
                    <w:rFonts w:ascii="Cambria Math" w:hAnsi="Cambria Math"/>
                    <w:i/>
                    <w:color w:val="auto"/>
                    <w:sz w:val="24"/>
                    <w:szCs w:val="24"/>
                  </w:rPr>
                </m:ctrlPr>
              </m:sSubPr>
              <m:e>
                <m:r>
                  <w:rPr>
                    <w:rFonts w:ascii="Cambria Math" w:hAnsi="Cambria Math"/>
                    <w:color w:val="auto"/>
                    <w:sz w:val="24"/>
                    <w:szCs w:val="24"/>
                  </w:rPr>
                  <m:t>F</m:t>
                </m:r>
              </m:e>
              <m:sub>
                <m:r>
                  <w:rPr>
                    <w:rFonts w:ascii="Cambria Math" w:hAnsi="Cambria Math"/>
                    <w:color w:val="auto"/>
                    <w:sz w:val="24"/>
                    <w:szCs w:val="24"/>
                  </w:rPr>
                  <m:t>a</m:t>
                </m:r>
              </m:sub>
            </m:sSub>
          </m:sub>
        </m:sSub>
      </m:oMath>
      <w:r w:rsidRPr="00717F51">
        <w:rPr>
          <w:rFonts w:ascii="Times New Roman" w:hAnsi="Times New Roman"/>
          <w:color w:val="auto"/>
          <w:sz w:val="24"/>
          <w:szCs w:val="24"/>
        </w:rPr>
        <w:t xml:space="preserve"> is the number of </w:t>
      </w:r>
      <w:r w:rsidR="00CA39D4" w:rsidRPr="00717F51">
        <w:rPr>
          <w:rFonts w:ascii="Times New Roman" w:hAnsi="Times New Roman"/>
          <w:color w:val="auto"/>
          <w:sz w:val="24"/>
          <w:szCs w:val="24"/>
        </w:rPr>
        <w:t xml:space="preserve">reproducing </w:t>
      </w:r>
      <w:r w:rsidRPr="00717F51">
        <w:rPr>
          <w:rFonts w:ascii="Times New Roman" w:hAnsi="Times New Roman"/>
          <w:color w:val="auto"/>
          <w:sz w:val="24"/>
          <w:szCs w:val="24"/>
        </w:rPr>
        <w:t xml:space="preserve">adult females in that subregion. The survival of each age/sex class </w:t>
      </w:r>
      <w:r w:rsidR="00CA39D4" w:rsidRPr="00717F51">
        <w:rPr>
          <w:rFonts w:ascii="Times New Roman" w:hAnsi="Times New Roman"/>
          <w:color w:val="auto"/>
          <w:sz w:val="24"/>
          <w:szCs w:val="24"/>
        </w:rPr>
        <w:t>was modelled</w:t>
      </w:r>
      <w:r w:rsidRPr="00717F51">
        <w:rPr>
          <w:rFonts w:ascii="Times New Roman" w:hAnsi="Times New Roman"/>
          <w:color w:val="auto"/>
          <w:sz w:val="24"/>
          <w:szCs w:val="24"/>
        </w:rPr>
        <w:t xml:space="preserve"> with binomial distributions while the numbers of harvested animals in each group </w:t>
      </w:r>
      <w:r w:rsidR="00CA39D4" w:rsidRPr="00717F51">
        <w:rPr>
          <w:rFonts w:ascii="Times New Roman" w:hAnsi="Times New Roman"/>
          <w:color w:val="auto"/>
          <w:sz w:val="24"/>
          <w:szCs w:val="24"/>
        </w:rPr>
        <w:t>was</w:t>
      </w:r>
      <w:r w:rsidRPr="00717F51">
        <w:rPr>
          <w:rFonts w:ascii="Times New Roman" w:hAnsi="Times New Roman"/>
          <w:color w:val="auto"/>
          <w:sz w:val="24"/>
          <w:szCs w:val="24"/>
        </w:rPr>
        <w:t xml:space="preserve"> drawn from multinomial distributions assuming harvesting probabilities in each age/sex class are in proportion to the contribution of each group within each subregion</w:t>
      </w:r>
      <w:r w:rsidR="008144C4"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Similarly, the outcome of the dispersal step </w:t>
      </w:r>
      <w:r w:rsidR="00CA39D4" w:rsidRPr="00717F51">
        <w:rPr>
          <w:rFonts w:ascii="Times New Roman" w:hAnsi="Times New Roman"/>
          <w:color w:val="auto"/>
          <w:sz w:val="24"/>
          <w:szCs w:val="24"/>
        </w:rPr>
        <w:t>was</w:t>
      </w:r>
      <w:r w:rsidRPr="00717F51">
        <w:rPr>
          <w:rFonts w:ascii="Times New Roman" w:hAnsi="Times New Roman"/>
          <w:color w:val="auto"/>
          <w:sz w:val="24"/>
          <w:szCs w:val="24"/>
        </w:rPr>
        <w:t xml:space="preserve"> sampled from multinomial distributions based on the dispersal probabilities detailed above.</w:t>
      </w:r>
    </w:p>
    <w:p w14:paraId="20001CDE" w14:textId="1C4D46BB" w:rsidR="00EB1930" w:rsidRPr="00717F51" w:rsidRDefault="00EB1930" w:rsidP="00945DE3">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2" w:name="_Toc144993739"/>
      <w:r w:rsidRPr="00717F51">
        <w:rPr>
          <w:rFonts w:ascii="Times New Roman" w:hAnsi="Times New Roman" w:cs="Times New Roman"/>
          <w:b w:val="0"/>
          <w:bCs w:val="0"/>
          <w:color w:val="auto"/>
          <w:sz w:val="24"/>
          <w:szCs w:val="24"/>
        </w:rPr>
        <w:t>Environmental stochasticity</w:t>
      </w:r>
      <w:bookmarkEnd w:id="62"/>
    </w:p>
    <w:p w14:paraId="42A5B352" w14:textId="48754757" w:rsidR="0002082B" w:rsidRPr="00717F51" w:rsidRDefault="00EB1930" w:rsidP="0002082B">
      <w:pPr>
        <w:rPr>
          <w:rFonts w:ascii="Times New Roman" w:hAnsi="Times New Roman"/>
          <w:color w:val="auto"/>
          <w:sz w:val="24"/>
          <w:szCs w:val="24"/>
        </w:rPr>
      </w:pPr>
      <w:r w:rsidRPr="00717F51">
        <w:rPr>
          <w:rFonts w:ascii="Times New Roman" w:hAnsi="Times New Roman"/>
          <w:color w:val="auto"/>
          <w:sz w:val="24"/>
          <w:szCs w:val="24"/>
        </w:rPr>
        <w:t xml:space="preserve">Environmental stochasticity (i.e., variation in vital rates and dispersal due to variation in environmental conditions) is a key driver of </w:t>
      </w:r>
      <w:r w:rsidR="008D3DB5" w:rsidRPr="00717F51">
        <w:rPr>
          <w:rFonts w:ascii="Times New Roman" w:hAnsi="Times New Roman"/>
          <w:color w:val="auto"/>
          <w:sz w:val="24"/>
          <w:szCs w:val="24"/>
        </w:rPr>
        <w:t>wildlife population dynamics</w:t>
      </w:r>
      <w:r w:rsidRPr="00717F51">
        <w:rPr>
          <w:rFonts w:ascii="Times New Roman" w:hAnsi="Times New Roman"/>
          <w:color w:val="auto"/>
          <w:sz w:val="24"/>
          <w:szCs w:val="24"/>
        </w:rPr>
        <w:t xml:space="preserve">. </w:t>
      </w:r>
      <w:r w:rsidR="00AF3893" w:rsidRPr="00717F51">
        <w:rPr>
          <w:rFonts w:ascii="Times New Roman" w:hAnsi="Times New Roman"/>
          <w:color w:val="auto"/>
          <w:sz w:val="24"/>
          <w:szCs w:val="24"/>
        </w:rPr>
        <w:t>As detail</w:t>
      </w:r>
      <w:r w:rsidR="00AB592F" w:rsidRPr="00717F51">
        <w:rPr>
          <w:rFonts w:ascii="Times New Roman" w:hAnsi="Times New Roman"/>
          <w:color w:val="auto"/>
          <w:sz w:val="24"/>
          <w:szCs w:val="24"/>
        </w:rPr>
        <w:t>ed</w:t>
      </w:r>
      <w:r w:rsidR="00AF3893" w:rsidRPr="00717F51">
        <w:rPr>
          <w:rFonts w:ascii="Times New Roman" w:hAnsi="Times New Roman"/>
          <w:color w:val="auto"/>
          <w:sz w:val="24"/>
          <w:szCs w:val="24"/>
        </w:rPr>
        <w:t xml:space="preserve"> above, </w:t>
      </w:r>
      <w:r w:rsidRPr="00717F51">
        <w:rPr>
          <w:rFonts w:ascii="Times New Roman" w:hAnsi="Times New Roman"/>
          <w:color w:val="auto"/>
          <w:sz w:val="24"/>
          <w:szCs w:val="24"/>
        </w:rPr>
        <w:t xml:space="preserve">environmental stochasticity </w:t>
      </w:r>
      <w:r w:rsidR="001036C9" w:rsidRPr="00717F51">
        <w:rPr>
          <w:rFonts w:ascii="Times New Roman" w:hAnsi="Times New Roman"/>
          <w:color w:val="auto"/>
          <w:sz w:val="24"/>
          <w:szCs w:val="24"/>
        </w:rPr>
        <w:t>was</w:t>
      </w:r>
      <w:r w:rsidRPr="00717F51">
        <w:rPr>
          <w:rFonts w:ascii="Times New Roman" w:hAnsi="Times New Roman"/>
          <w:color w:val="auto"/>
          <w:sz w:val="24"/>
          <w:szCs w:val="24"/>
        </w:rPr>
        <w:t xml:space="preserve"> introduced through a time-varying carrying capacity </w:t>
      </w:r>
      <w:r w:rsidR="001036C9" w:rsidRPr="00717F51">
        <w:rPr>
          <w:rFonts w:ascii="Times New Roman" w:hAnsi="Times New Roman"/>
          <w:color w:val="auto"/>
          <w:sz w:val="24"/>
          <w:szCs w:val="24"/>
        </w:rPr>
        <w:t>which was</w:t>
      </w:r>
      <w:r w:rsidR="00154D8E" w:rsidRPr="00717F51">
        <w:rPr>
          <w:rFonts w:ascii="Times New Roman" w:hAnsi="Times New Roman"/>
          <w:color w:val="auto"/>
          <w:sz w:val="24"/>
          <w:szCs w:val="24"/>
        </w:rPr>
        <w:t>,</w:t>
      </w:r>
      <w:r w:rsidR="001036C9" w:rsidRPr="00717F51">
        <w:rPr>
          <w:rFonts w:ascii="Times New Roman" w:hAnsi="Times New Roman"/>
          <w:color w:val="auto"/>
          <w:sz w:val="24"/>
          <w:szCs w:val="24"/>
        </w:rPr>
        <w:t xml:space="preserve"> in turn</w:t>
      </w:r>
      <w:r w:rsidR="00154D8E" w:rsidRPr="00717F51">
        <w:rPr>
          <w:rFonts w:ascii="Times New Roman" w:hAnsi="Times New Roman"/>
          <w:color w:val="auto"/>
          <w:sz w:val="24"/>
          <w:szCs w:val="24"/>
        </w:rPr>
        <w:t>,</w:t>
      </w:r>
      <w:r w:rsidR="001036C9" w:rsidRPr="00717F51">
        <w:rPr>
          <w:rFonts w:ascii="Times New Roman" w:hAnsi="Times New Roman"/>
          <w:color w:val="auto"/>
          <w:sz w:val="24"/>
          <w:szCs w:val="24"/>
        </w:rPr>
        <w:t xml:space="preserve"> a function of SPEI in each subregion. </w:t>
      </w:r>
      <w:r w:rsidR="0092110D" w:rsidRPr="00717F51">
        <w:rPr>
          <w:rFonts w:ascii="Times New Roman" w:hAnsi="Times New Roman"/>
          <w:color w:val="auto"/>
          <w:sz w:val="24"/>
          <w:szCs w:val="24"/>
        </w:rPr>
        <w:t xml:space="preserve">To simulate different SPEI time series while preserving the correlation between SPEI in the four subregions, each simulation iteration used a randomly generated SPEI series </w:t>
      </w:r>
      <w:r w:rsidR="0018305E" w:rsidRPr="00717F51">
        <w:rPr>
          <w:rFonts w:ascii="Times New Roman" w:hAnsi="Times New Roman"/>
          <w:color w:val="auto"/>
          <w:sz w:val="24"/>
          <w:szCs w:val="24"/>
        </w:rPr>
        <w:t xml:space="preserve">produced by sampling </w:t>
      </w:r>
      <w:r w:rsidR="00945DE3" w:rsidRPr="00717F51">
        <w:rPr>
          <w:rFonts w:ascii="Times New Roman" w:hAnsi="Times New Roman"/>
          <w:color w:val="auto"/>
          <w:sz w:val="24"/>
          <w:szCs w:val="24"/>
        </w:rPr>
        <w:t>ten</w:t>
      </w:r>
      <w:r w:rsidR="0018305E" w:rsidRPr="00717F51">
        <w:rPr>
          <w:rFonts w:ascii="Times New Roman" w:hAnsi="Times New Roman"/>
          <w:color w:val="auto"/>
          <w:sz w:val="24"/>
          <w:szCs w:val="24"/>
        </w:rPr>
        <w:t xml:space="preserve"> decades of data (with replacement) from the historical series.</w:t>
      </w:r>
    </w:p>
    <w:p w14:paraId="69DD33C4" w14:textId="5B98EA0D" w:rsidR="0002082B" w:rsidRPr="00717F51" w:rsidRDefault="0002082B" w:rsidP="00945DE3">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3" w:name="_Toc144993740"/>
      <w:r w:rsidRPr="00717F51">
        <w:rPr>
          <w:rFonts w:ascii="Times New Roman" w:hAnsi="Times New Roman" w:cs="Times New Roman"/>
          <w:b w:val="0"/>
          <w:bCs w:val="0"/>
          <w:color w:val="auto"/>
          <w:sz w:val="24"/>
          <w:szCs w:val="24"/>
        </w:rPr>
        <w:t>Climate change</w:t>
      </w:r>
      <w:bookmarkEnd w:id="63"/>
    </w:p>
    <w:p w14:paraId="062030AB" w14:textId="2E43EC63" w:rsidR="0002082B" w:rsidRPr="00717F51" w:rsidRDefault="005B4C2A" w:rsidP="0002082B">
      <w:pPr>
        <w:rPr>
          <w:rFonts w:ascii="Times New Roman" w:hAnsi="Times New Roman"/>
          <w:color w:val="auto"/>
          <w:sz w:val="24"/>
          <w:szCs w:val="24"/>
        </w:rPr>
      </w:pPr>
      <w:r w:rsidRPr="00717F51">
        <w:rPr>
          <w:rFonts w:ascii="Times New Roman" w:hAnsi="Times New Roman"/>
          <w:color w:val="auto"/>
          <w:sz w:val="24"/>
          <w:szCs w:val="24"/>
        </w:rPr>
        <w:t>To develop a scenario of climate-change impacts on duck carry</w:t>
      </w:r>
      <w:r w:rsidR="006558F5" w:rsidRPr="00717F51">
        <w:rPr>
          <w:rFonts w:ascii="Times New Roman" w:hAnsi="Times New Roman"/>
          <w:color w:val="auto"/>
          <w:sz w:val="24"/>
          <w:szCs w:val="24"/>
        </w:rPr>
        <w:t>ing</w:t>
      </w:r>
      <w:r w:rsidRPr="00717F51">
        <w:rPr>
          <w:rFonts w:ascii="Times New Roman" w:hAnsi="Times New Roman"/>
          <w:color w:val="auto"/>
          <w:sz w:val="24"/>
          <w:szCs w:val="24"/>
        </w:rPr>
        <w:t xml:space="preserve"> capacities, linear trends in annual SPEI over the period between 1950 and 2020 were estimated separately for each subregion. Consistent with the pattern of recent drying in south-eastern Australia, the strongest negative trend was estimated for Victoria (trend estimate </w:t>
      </w:r>
      <w:r w:rsidR="00B57AC5" w:rsidRPr="00717F51">
        <w:rPr>
          <w:rFonts w:ascii="Times New Roman" w:hAnsi="Times New Roman"/>
          <w:color w:val="auto"/>
          <w:sz w:val="24"/>
          <w:szCs w:val="24"/>
        </w:rPr>
        <w:t xml:space="preserve">per annum </w:t>
      </w:r>
      <w:r w:rsidRPr="00717F51">
        <w:rPr>
          <w:rFonts w:ascii="Times New Roman" w:hAnsi="Times New Roman"/>
          <w:color w:val="auto"/>
          <w:sz w:val="24"/>
          <w:szCs w:val="24"/>
        </w:rPr>
        <w:t xml:space="preserve">= -0.0066, P &lt; 0.05), while negative trends were also estimated for the Northern Basin </w:t>
      </w:r>
      <w:r w:rsidR="00B57AC5" w:rsidRPr="00717F51">
        <w:rPr>
          <w:rFonts w:ascii="Times New Roman" w:hAnsi="Times New Roman"/>
          <w:color w:val="auto"/>
          <w:sz w:val="24"/>
          <w:szCs w:val="24"/>
        </w:rPr>
        <w:t xml:space="preserve">and South Australia </w:t>
      </w:r>
      <w:r w:rsidRPr="00717F51">
        <w:rPr>
          <w:rFonts w:ascii="Times New Roman" w:hAnsi="Times New Roman"/>
          <w:color w:val="auto"/>
          <w:sz w:val="24"/>
          <w:szCs w:val="24"/>
        </w:rPr>
        <w:t>(-0.0045</w:t>
      </w:r>
      <w:r w:rsidR="00B57AC5" w:rsidRPr="00717F51">
        <w:rPr>
          <w:rFonts w:ascii="Times New Roman" w:hAnsi="Times New Roman"/>
          <w:color w:val="auto"/>
          <w:sz w:val="24"/>
          <w:szCs w:val="24"/>
        </w:rPr>
        <w:t xml:space="preserve"> and -0.0039; both </w:t>
      </w:r>
      <w:r w:rsidRPr="00717F51">
        <w:rPr>
          <w:rFonts w:ascii="Times New Roman" w:hAnsi="Times New Roman"/>
          <w:color w:val="auto"/>
          <w:sz w:val="24"/>
          <w:szCs w:val="24"/>
        </w:rPr>
        <w:t>P &lt; 0.05)</w:t>
      </w:r>
      <w:r w:rsidR="00B57AC5" w:rsidRPr="00717F51">
        <w:rPr>
          <w:rFonts w:ascii="Times New Roman" w:hAnsi="Times New Roman"/>
          <w:color w:val="auto"/>
          <w:sz w:val="24"/>
          <w:szCs w:val="24"/>
        </w:rPr>
        <w:t>. The estimated SPEI trend for the Lake Eyre Basin was negative (-0.0032) but not statistically significant.</w:t>
      </w:r>
      <w:r w:rsidR="00333AA8" w:rsidRPr="00717F51">
        <w:rPr>
          <w:rFonts w:ascii="Times New Roman" w:hAnsi="Times New Roman"/>
          <w:color w:val="auto"/>
          <w:sz w:val="24"/>
          <w:szCs w:val="24"/>
        </w:rPr>
        <w:t xml:space="preserve"> To simulate a climate change effect, these trends were used to define an annual correction to be applied to the sampled SPEI time series following the initial </w:t>
      </w:r>
      <w:r w:rsidR="00945DE3" w:rsidRPr="00717F51">
        <w:rPr>
          <w:rFonts w:ascii="Times New Roman" w:hAnsi="Times New Roman"/>
          <w:color w:val="auto"/>
          <w:sz w:val="24"/>
          <w:szCs w:val="24"/>
        </w:rPr>
        <w:t>50</w:t>
      </w:r>
      <w:r w:rsidR="00333AA8" w:rsidRPr="00717F51">
        <w:rPr>
          <w:rFonts w:ascii="Times New Roman" w:hAnsi="Times New Roman"/>
          <w:color w:val="auto"/>
          <w:sz w:val="24"/>
          <w:szCs w:val="24"/>
        </w:rPr>
        <w:t xml:space="preserve">-year burn-in period (Fig. </w:t>
      </w:r>
      <w:r w:rsidR="005E58E7" w:rsidRPr="00717F51">
        <w:rPr>
          <w:rFonts w:ascii="Times New Roman" w:hAnsi="Times New Roman"/>
          <w:color w:val="auto"/>
          <w:sz w:val="24"/>
          <w:szCs w:val="24"/>
        </w:rPr>
        <w:t>8</w:t>
      </w:r>
      <w:r w:rsidR="00333AA8" w:rsidRPr="00717F51">
        <w:rPr>
          <w:rFonts w:ascii="Times New Roman" w:hAnsi="Times New Roman"/>
          <w:color w:val="auto"/>
          <w:sz w:val="24"/>
          <w:szCs w:val="24"/>
        </w:rPr>
        <w:t>)</w:t>
      </w:r>
    </w:p>
    <w:p w14:paraId="23968ACC" w14:textId="2484940D" w:rsidR="00817272" w:rsidRPr="00717F51" w:rsidRDefault="00945DE3" w:rsidP="00945DE3">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303FD999" w14:textId="77777777" w:rsidR="00333AA8" w:rsidRPr="00717F51" w:rsidRDefault="00333AA8" w:rsidP="00333AA8">
      <w:pPr>
        <w:pStyle w:val="Caption"/>
        <w:spacing w:before="0"/>
        <w:jc w:val="center"/>
        <w:rPr>
          <w:rFonts w:ascii="Times New Roman" w:hAnsi="Times New Roman"/>
          <w:color w:val="auto"/>
        </w:rPr>
      </w:pPr>
      <w:r w:rsidRPr="00717F51">
        <w:rPr>
          <w:rFonts w:ascii="Times New Roman" w:hAnsi="Times New Roman"/>
          <w:noProof/>
          <w:color w:val="auto"/>
          <w:sz w:val="24"/>
          <w:szCs w:val="24"/>
        </w:rPr>
        <w:lastRenderedPageBreak/>
        <w:drawing>
          <wp:inline distT="0" distB="0" distL="0" distR="0" wp14:anchorId="31561FEB" wp14:editId="3F0A66B5">
            <wp:extent cx="4322271" cy="2593363"/>
            <wp:effectExtent l="0" t="0" r="2540" b="0"/>
            <wp:docPr id="8" name="Picture 8" descr="Figure 7. Baseline parameterisation of the multinomial dispersal function for mobile species (Black Duck and Grey Teal) and sedentary species (Chestnut Teal and Wood D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 Baseline parameterisation of the multinomial dispersal function for mobile species (Black Duck and Grey Teal) and sedentary species (Chestnut Teal and Wood Duck). "/>
                    <pic:cNvPicPr>
                      <a:picLocks noChangeAspect="1" noChangeArrowheads="1"/>
                    </pic:cNvPicPr>
                  </pic:nvPicPr>
                  <pic:blipFill>
                    <a:blip r:embed="rId30"/>
                    <a:stretch>
                      <a:fillRect/>
                    </a:stretch>
                  </pic:blipFill>
                  <pic:spPr bwMode="auto">
                    <a:xfrm>
                      <a:off x="0" y="0"/>
                      <a:ext cx="4322271" cy="2593363"/>
                    </a:xfrm>
                    <a:prstGeom prst="rect">
                      <a:avLst/>
                    </a:prstGeom>
                    <a:noFill/>
                    <a:ln>
                      <a:noFill/>
                    </a:ln>
                  </pic:spPr>
                </pic:pic>
              </a:graphicData>
            </a:graphic>
          </wp:inline>
        </w:drawing>
      </w:r>
    </w:p>
    <w:p w14:paraId="1C8B9169" w14:textId="272A3766" w:rsidR="00333AA8" w:rsidRPr="00717F51" w:rsidRDefault="00333AA8" w:rsidP="00333AA8">
      <w:pPr>
        <w:pStyle w:val="Caption"/>
        <w:spacing w:before="0"/>
        <w:rPr>
          <w:rFonts w:ascii="Times New Roman" w:hAnsi="Times New Roman"/>
          <w:color w:val="auto"/>
          <w:sz w:val="24"/>
          <w:szCs w:val="24"/>
        </w:rPr>
      </w:pPr>
      <w:bookmarkStart w:id="64" w:name="_Toc139562095"/>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7</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Baseline parameterisation of the multinomial dispersal function for mobile species (Black Duck and Grey Teal) and sedentary species (Chestnut Teal and Wood Duck). The figure shows the probability an individual duck will disperse away from its current subregion (to one of the remaining three subregions) as the relative carrying capacity of the current subregion is increased.</w:t>
      </w:r>
      <w:r w:rsidR="003B200A" w:rsidRPr="00717F51">
        <w:rPr>
          <w:rFonts w:ascii="Times New Roman" w:hAnsi="Times New Roman"/>
          <w:color w:val="auto"/>
          <w:sz w:val="24"/>
          <w:szCs w:val="24"/>
        </w:rPr>
        <w:t xml:space="preserve"> The dashed vertical guideline indicates a relative carrying capacity of 0.25, which would occur when each of the four subregions is at equal carrying capacity.</w:t>
      </w:r>
      <w:bookmarkEnd w:id="64"/>
    </w:p>
    <w:p w14:paraId="133EC63D" w14:textId="77777777" w:rsidR="00333AA8" w:rsidRPr="00717F51" w:rsidRDefault="00333AA8" w:rsidP="00333AA8">
      <w:pPr>
        <w:rPr>
          <w:rFonts w:ascii="Times New Roman" w:hAnsi="Times New Roman"/>
          <w:color w:val="auto"/>
        </w:rPr>
      </w:pPr>
    </w:p>
    <w:p w14:paraId="182178C7" w14:textId="77777777" w:rsidR="00945DE3" w:rsidRPr="00717F51" w:rsidRDefault="00945DE3" w:rsidP="00333AA8">
      <w:pPr>
        <w:rPr>
          <w:rFonts w:ascii="Times New Roman" w:hAnsi="Times New Roman"/>
          <w:color w:val="auto"/>
        </w:rPr>
      </w:pPr>
    </w:p>
    <w:p w14:paraId="4014CDFD" w14:textId="77777777" w:rsidR="00817272" w:rsidRPr="00717F51" w:rsidRDefault="00817272" w:rsidP="00333AA8">
      <w:pPr>
        <w:rPr>
          <w:rFonts w:ascii="Times New Roman" w:hAnsi="Times New Roman"/>
          <w:color w:val="auto"/>
        </w:rPr>
      </w:pPr>
    </w:p>
    <w:p w14:paraId="18B4B7D2" w14:textId="77777777" w:rsidR="00817272" w:rsidRPr="00717F51" w:rsidRDefault="00817272" w:rsidP="00333AA8">
      <w:pPr>
        <w:rPr>
          <w:rFonts w:ascii="Times New Roman" w:hAnsi="Times New Roman"/>
          <w:color w:val="auto"/>
        </w:rPr>
      </w:pPr>
    </w:p>
    <w:p w14:paraId="479CF00F" w14:textId="77777777" w:rsidR="00333AA8" w:rsidRPr="00717F51" w:rsidRDefault="00333AA8" w:rsidP="00333AA8">
      <w:pPr>
        <w:pStyle w:val="Caption"/>
        <w:spacing w:before="0"/>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562AFC9D" wp14:editId="613D1A67">
            <wp:extent cx="3890044" cy="2593363"/>
            <wp:effectExtent l="0" t="0" r="0" b="0"/>
            <wp:docPr id="7" name="Picture 7" descr="Figure 8. Corrections applied to SPEI time series in each subregion to simulate a scenario of climat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8. Corrections applied to SPEI time series in each subregion to simulate a scenario of climate change. "/>
                    <pic:cNvPicPr>
                      <a:picLocks noChangeAspect="1" noChangeArrowheads="1"/>
                    </pic:cNvPicPr>
                  </pic:nvPicPr>
                  <pic:blipFill>
                    <a:blip r:embed="rId31"/>
                    <a:stretch>
                      <a:fillRect/>
                    </a:stretch>
                  </pic:blipFill>
                  <pic:spPr bwMode="auto">
                    <a:xfrm>
                      <a:off x="0" y="0"/>
                      <a:ext cx="3890044" cy="2593363"/>
                    </a:xfrm>
                    <a:prstGeom prst="rect">
                      <a:avLst/>
                    </a:prstGeom>
                    <a:noFill/>
                    <a:ln>
                      <a:noFill/>
                    </a:ln>
                  </pic:spPr>
                </pic:pic>
              </a:graphicData>
            </a:graphic>
          </wp:inline>
        </w:drawing>
      </w:r>
    </w:p>
    <w:p w14:paraId="6AB2531A" w14:textId="57EA0520" w:rsidR="00333AA8" w:rsidRPr="00717F51" w:rsidRDefault="00333AA8" w:rsidP="00333AA8">
      <w:pPr>
        <w:pStyle w:val="Caption"/>
        <w:spacing w:before="0"/>
        <w:rPr>
          <w:rFonts w:ascii="Times New Roman" w:hAnsi="Times New Roman"/>
          <w:color w:val="auto"/>
          <w:sz w:val="24"/>
          <w:szCs w:val="24"/>
        </w:rPr>
      </w:pPr>
      <w:bookmarkStart w:id="65" w:name="_Toc139562096"/>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8</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 xml:space="preserve">Corrections </w:t>
      </w:r>
      <w:r w:rsidR="00804831" w:rsidRPr="00717F51">
        <w:rPr>
          <w:rFonts w:ascii="Times New Roman" w:hAnsi="Times New Roman"/>
          <w:color w:val="auto"/>
          <w:sz w:val="24"/>
          <w:szCs w:val="24"/>
        </w:rPr>
        <w:t>applied to SPEI time series in each subregion to simulate a scenario of climate change. The vertical dotted guideline indicate</w:t>
      </w:r>
      <w:r w:rsidR="00817272" w:rsidRPr="00717F51">
        <w:rPr>
          <w:rFonts w:ascii="Times New Roman" w:hAnsi="Times New Roman"/>
          <w:color w:val="auto"/>
          <w:sz w:val="24"/>
          <w:szCs w:val="24"/>
        </w:rPr>
        <w:t>s</w:t>
      </w:r>
      <w:r w:rsidR="00804831" w:rsidRPr="00717F51">
        <w:rPr>
          <w:rFonts w:ascii="Times New Roman" w:hAnsi="Times New Roman"/>
          <w:color w:val="auto"/>
          <w:sz w:val="24"/>
          <w:szCs w:val="24"/>
        </w:rPr>
        <w:t xml:space="preserve"> the end of the burn-in period and the beginning of the simulated climate-change impacts.</w:t>
      </w:r>
      <w:bookmarkEnd w:id="65"/>
    </w:p>
    <w:p w14:paraId="0D9AE2EC" w14:textId="20C2FAD6" w:rsidR="00333AA8" w:rsidRPr="00717F51" w:rsidRDefault="00333AA8">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64824D5F" w14:textId="4DF3342E" w:rsidR="00EB1930" w:rsidRPr="00717F51" w:rsidRDefault="00EB1930" w:rsidP="00945DE3">
      <w:pPr>
        <w:pStyle w:val="Heading3"/>
        <w:tabs>
          <w:tab w:val="clear" w:pos="851"/>
          <w:tab w:val="left" w:pos="709"/>
        </w:tabs>
        <w:ind w:left="0" w:firstLine="0"/>
        <w:rPr>
          <w:rFonts w:ascii="Times New Roman" w:hAnsi="Times New Roman" w:cs="Times New Roman"/>
          <w:b w:val="0"/>
          <w:bCs w:val="0"/>
          <w:color w:val="auto"/>
          <w:sz w:val="24"/>
          <w:szCs w:val="24"/>
        </w:rPr>
      </w:pPr>
      <w:bookmarkStart w:id="66" w:name="_Toc144993741"/>
      <w:r w:rsidRPr="00717F51">
        <w:rPr>
          <w:rFonts w:ascii="Times New Roman" w:hAnsi="Times New Roman" w:cs="Times New Roman"/>
          <w:b w:val="0"/>
          <w:bCs w:val="0"/>
          <w:color w:val="auto"/>
          <w:sz w:val="24"/>
          <w:szCs w:val="24"/>
        </w:rPr>
        <w:lastRenderedPageBreak/>
        <w:t>Harvesting</w:t>
      </w:r>
      <w:bookmarkEnd w:id="66"/>
    </w:p>
    <w:p w14:paraId="128C4A78" w14:textId="66F6D080" w:rsidR="008363D9" w:rsidRPr="00717F51" w:rsidRDefault="00EB1930" w:rsidP="00CA39D4">
      <w:pPr>
        <w:rPr>
          <w:rFonts w:ascii="Times New Roman" w:hAnsi="Times New Roman"/>
          <w:color w:val="auto"/>
          <w:sz w:val="24"/>
          <w:szCs w:val="24"/>
        </w:rPr>
      </w:pPr>
      <w:r w:rsidRPr="00717F51">
        <w:rPr>
          <w:rFonts w:ascii="Times New Roman" w:hAnsi="Times New Roman"/>
          <w:color w:val="auto"/>
          <w:sz w:val="24"/>
          <w:szCs w:val="24"/>
        </w:rPr>
        <w:t xml:space="preserve">The number of birds harvested each year </w:t>
      </w:r>
      <w:r w:rsidR="00EA6694" w:rsidRPr="00717F51">
        <w:rPr>
          <w:rFonts w:ascii="Times New Roman" w:hAnsi="Times New Roman"/>
          <w:color w:val="auto"/>
          <w:sz w:val="24"/>
          <w:szCs w:val="24"/>
        </w:rPr>
        <w:t>was assumed to be a</w:t>
      </w:r>
      <w:r w:rsidRPr="00717F51">
        <w:rPr>
          <w:rFonts w:ascii="Times New Roman" w:hAnsi="Times New Roman"/>
          <w:color w:val="auto"/>
          <w:sz w:val="24"/>
          <w:szCs w:val="24"/>
        </w:rPr>
        <w:t xml:space="preserve"> fixed proportion of the subregion population size, which </w:t>
      </w:r>
      <w:r w:rsidR="00DA3BB8" w:rsidRPr="00717F51">
        <w:rPr>
          <w:rFonts w:ascii="Times New Roman" w:hAnsi="Times New Roman"/>
          <w:color w:val="auto"/>
          <w:sz w:val="24"/>
          <w:szCs w:val="24"/>
        </w:rPr>
        <w:t xml:space="preserve">was </w:t>
      </w:r>
      <w:r w:rsidRPr="00717F51">
        <w:rPr>
          <w:rFonts w:ascii="Times New Roman" w:hAnsi="Times New Roman"/>
          <w:color w:val="auto"/>
          <w:sz w:val="24"/>
          <w:szCs w:val="24"/>
        </w:rPr>
        <w:t xml:space="preserve">itself derived from the census conducted immediately after breeding and assumed to be known without error. </w:t>
      </w:r>
      <w:r w:rsidR="00BA6235" w:rsidRPr="00717F51">
        <w:rPr>
          <w:rFonts w:ascii="Times New Roman" w:hAnsi="Times New Roman"/>
          <w:color w:val="auto"/>
          <w:sz w:val="24"/>
          <w:szCs w:val="24"/>
        </w:rPr>
        <w:t>The simulat</w:t>
      </w:r>
      <w:r w:rsidR="0098161C" w:rsidRPr="00717F51">
        <w:rPr>
          <w:rFonts w:ascii="Times New Roman" w:hAnsi="Times New Roman"/>
          <w:color w:val="auto"/>
          <w:sz w:val="24"/>
          <w:szCs w:val="24"/>
        </w:rPr>
        <w:t>ed</w:t>
      </w:r>
      <w:r w:rsidR="00BA6235" w:rsidRPr="00717F51">
        <w:rPr>
          <w:rFonts w:ascii="Times New Roman" w:hAnsi="Times New Roman"/>
          <w:color w:val="auto"/>
          <w:sz w:val="24"/>
          <w:szCs w:val="24"/>
        </w:rPr>
        <w:t xml:space="preserve"> harvest was implemented across age/sex cohorts in proportion to their contribution to each subregion’s population size.</w:t>
      </w:r>
      <w:r w:rsidR="0079047D" w:rsidRPr="00717F51">
        <w:rPr>
          <w:rFonts w:ascii="Times New Roman" w:hAnsi="Times New Roman"/>
          <w:color w:val="auto"/>
          <w:sz w:val="24"/>
          <w:szCs w:val="24"/>
        </w:rPr>
        <w:t xml:space="preserve"> Given </w:t>
      </w:r>
      <w:r w:rsidR="009D11A9" w:rsidRPr="00717F51">
        <w:rPr>
          <w:rFonts w:ascii="Times New Roman" w:hAnsi="Times New Roman"/>
          <w:color w:val="auto"/>
          <w:sz w:val="24"/>
          <w:szCs w:val="24"/>
        </w:rPr>
        <w:t xml:space="preserve">some recreational </w:t>
      </w:r>
      <w:r w:rsidR="0079047D" w:rsidRPr="00717F51">
        <w:rPr>
          <w:rFonts w:ascii="Times New Roman" w:hAnsi="Times New Roman"/>
          <w:color w:val="auto"/>
          <w:sz w:val="24"/>
          <w:szCs w:val="24"/>
        </w:rPr>
        <w:t xml:space="preserve">harvesting </w:t>
      </w:r>
      <w:r w:rsidR="009D11A9" w:rsidRPr="00717F51">
        <w:rPr>
          <w:rFonts w:ascii="Times New Roman" w:hAnsi="Times New Roman"/>
          <w:color w:val="auto"/>
          <w:sz w:val="24"/>
          <w:szCs w:val="24"/>
        </w:rPr>
        <w:t xml:space="preserve">occurs within the Northern Basin and South Australia, but is </w:t>
      </w:r>
      <w:r w:rsidR="0098161C" w:rsidRPr="00717F51">
        <w:rPr>
          <w:rFonts w:ascii="Times New Roman" w:hAnsi="Times New Roman"/>
          <w:color w:val="auto"/>
          <w:sz w:val="24"/>
          <w:szCs w:val="24"/>
        </w:rPr>
        <w:t xml:space="preserve">likely to be </w:t>
      </w:r>
      <w:r w:rsidR="007D6126" w:rsidRPr="00717F51">
        <w:rPr>
          <w:rFonts w:ascii="Times New Roman" w:hAnsi="Times New Roman"/>
          <w:color w:val="auto"/>
          <w:sz w:val="24"/>
          <w:szCs w:val="24"/>
        </w:rPr>
        <w:t xml:space="preserve">a </w:t>
      </w:r>
      <w:r w:rsidR="0098161C" w:rsidRPr="00717F51">
        <w:rPr>
          <w:rFonts w:ascii="Times New Roman" w:hAnsi="Times New Roman"/>
          <w:color w:val="auto"/>
          <w:sz w:val="24"/>
          <w:szCs w:val="24"/>
        </w:rPr>
        <w:t>maximum of</w:t>
      </w:r>
      <w:r w:rsidR="009D11A9" w:rsidRPr="00717F51">
        <w:rPr>
          <w:rFonts w:ascii="Times New Roman" w:hAnsi="Times New Roman"/>
          <w:color w:val="auto"/>
          <w:sz w:val="24"/>
          <w:szCs w:val="24"/>
        </w:rPr>
        <w:t xml:space="preserve"> 10 % </w:t>
      </w:r>
      <w:r w:rsidR="0098161C" w:rsidRPr="00717F51">
        <w:rPr>
          <w:rFonts w:ascii="Times New Roman" w:hAnsi="Times New Roman"/>
          <w:color w:val="auto"/>
          <w:sz w:val="24"/>
          <w:szCs w:val="24"/>
        </w:rPr>
        <w:t xml:space="preserve">in the </w:t>
      </w:r>
      <w:r w:rsidR="007D6126" w:rsidRPr="00717F51">
        <w:rPr>
          <w:rFonts w:ascii="Times New Roman" w:hAnsi="Times New Roman"/>
          <w:color w:val="auto"/>
          <w:sz w:val="24"/>
          <w:szCs w:val="24"/>
        </w:rPr>
        <w:t xml:space="preserve">relatively small areas where harvesting is </w:t>
      </w:r>
      <w:r w:rsidR="0014573E" w:rsidRPr="00717F51">
        <w:rPr>
          <w:rFonts w:ascii="Times New Roman" w:hAnsi="Times New Roman"/>
          <w:color w:val="auto"/>
          <w:sz w:val="24"/>
          <w:szCs w:val="24"/>
        </w:rPr>
        <w:t>strongest</w:t>
      </w:r>
      <w:r w:rsidR="0098161C" w:rsidRPr="00717F51">
        <w:rPr>
          <w:rFonts w:ascii="Times New Roman" w:hAnsi="Times New Roman"/>
          <w:color w:val="auto"/>
          <w:sz w:val="24"/>
          <w:szCs w:val="24"/>
        </w:rPr>
        <w:t xml:space="preserve"> </w:t>
      </w:r>
      <w:r w:rsidR="009D11A9" w:rsidRPr="00717F51">
        <w:rPr>
          <w:rFonts w:ascii="Times New Roman" w:hAnsi="Times New Roman"/>
          <w:color w:val="auto"/>
          <w:sz w:val="24"/>
          <w:szCs w:val="24"/>
        </w:rPr>
        <w:fldChar w:fldCharType="begin"/>
      </w:r>
      <w:r w:rsidR="009D11A9" w:rsidRPr="00717F51">
        <w:rPr>
          <w:rFonts w:ascii="Times New Roman" w:hAnsi="Times New Roman"/>
          <w:color w:val="auto"/>
          <w:sz w:val="24"/>
          <w:szCs w:val="24"/>
        </w:rPr>
        <w:instrText xml:space="preserve"> ADDIN EN.CITE &lt;EndNote&gt;&lt;Cite&gt;&lt;Author&gt;NSW DPI&lt;/Author&gt;&lt;Year&gt;2021&lt;/Year&gt;&lt;RecNum&gt;2381&lt;/RecNum&gt;&lt;DisplayText&gt;(NSW DPI 2021)&lt;/DisplayText&gt;&lt;record&gt;&lt;rec-number&gt;2381&lt;/rec-number&gt;&lt;foreign-keys&gt;&lt;key app="EN" db-id="zf0e9xfrjfxxwje5tv65er50sdrrsppdfv5x" timestamp="1682954729"&gt;2381&lt;/key&gt;&lt;/foreign-keys&gt;&lt;ref-type name="Report"&gt;27&lt;/ref-type&gt;&lt;contributors&gt;&lt;authors&gt;&lt;author&gt;NSW DPI,&lt;/author&gt;&lt;/authors&gt;&lt;/contributors&gt;&lt;titles&gt;&lt;title&gt;2021-2022 Annual Waterfowl Quota Report to DPI Hunting&lt;/title&gt;&lt;/titles&gt;&lt;dates&gt;&lt;year&gt;2021&lt;/year&gt;&lt;/dates&gt;&lt;publisher&gt;NSW Department Primary Industries&lt;/publisher&gt;&lt;urls&gt;&lt;/urls&gt;&lt;/record&gt;&lt;/Cite&gt;&lt;/EndNote&gt;</w:instrText>
      </w:r>
      <w:r w:rsidR="009D11A9" w:rsidRPr="00717F51">
        <w:rPr>
          <w:rFonts w:ascii="Times New Roman" w:hAnsi="Times New Roman"/>
          <w:color w:val="auto"/>
          <w:sz w:val="24"/>
          <w:szCs w:val="24"/>
        </w:rPr>
        <w:fldChar w:fldCharType="separate"/>
      </w:r>
      <w:r w:rsidR="009D11A9" w:rsidRPr="00717F51">
        <w:rPr>
          <w:rFonts w:ascii="Times New Roman" w:hAnsi="Times New Roman"/>
          <w:noProof/>
          <w:color w:val="auto"/>
          <w:sz w:val="24"/>
          <w:szCs w:val="24"/>
        </w:rPr>
        <w:t>(</w:t>
      </w:r>
      <w:hyperlink w:anchor="_ENREF_20" w:tooltip="NSW DPI, 2021 #2381" w:history="1">
        <w:r w:rsidR="009D3C42" w:rsidRPr="00717F51">
          <w:rPr>
            <w:rFonts w:ascii="Times New Roman" w:hAnsi="Times New Roman"/>
            <w:noProof/>
            <w:color w:val="auto"/>
            <w:sz w:val="24"/>
            <w:szCs w:val="24"/>
          </w:rPr>
          <w:t>NSW DPI 2021</w:t>
        </w:r>
      </w:hyperlink>
      <w:r w:rsidR="009D11A9" w:rsidRPr="00717F51">
        <w:rPr>
          <w:rFonts w:ascii="Times New Roman" w:hAnsi="Times New Roman"/>
          <w:noProof/>
          <w:color w:val="auto"/>
          <w:sz w:val="24"/>
          <w:szCs w:val="24"/>
        </w:rPr>
        <w:t>)</w:t>
      </w:r>
      <w:r w:rsidR="009D11A9" w:rsidRPr="00717F51">
        <w:rPr>
          <w:rFonts w:ascii="Times New Roman" w:hAnsi="Times New Roman"/>
          <w:color w:val="auto"/>
          <w:sz w:val="24"/>
          <w:szCs w:val="24"/>
        </w:rPr>
        <w:fldChar w:fldCharType="end"/>
      </w:r>
      <w:r w:rsidR="007D6126" w:rsidRPr="00717F51">
        <w:rPr>
          <w:rFonts w:ascii="Times New Roman" w:hAnsi="Times New Roman"/>
          <w:color w:val="auto"/>
          <w:sz w:val="24"/>
          <w:szCs w:val="24"/>
        </w:rPr>
        <w:t>, th</w:t>
      </w:r>
      <w:r w:rsidRPr="00717F51">
        <w:rPr>
          <w:rFonts w:ascii="Times New Roman" w:hAnsi="Times New Roman"/>
          <w:color w:val="auto"/>
          <w:sz w:val="24"/>
          <w:szCs w:val="24"/>
        </w:rPr>
        <w:t xml:space="preserve">e </w:t>
      </w:r>
      <w:r w:rsidR="00BA6235" w:rsidRPr="00717F51">
        <w:rPr>
          <w:rFonts w:ascii="Times New Roman" w:hAnsi="Times New Roman"/>
          <w:color w:val="auto"/>
          <w:sz w:val="24"/>
          <w:szCs w:val="24"/>
        </w:rPr>
        <w:t xml:space="preserve">proportional </w:t>
      </w:r>
      <w:r w:rsidRPr="00717F51">
        <w:rPr>
          <w:rFonts w:ascii="Times New Roman" w:hAnsi="Times New Roman"/>
          <w:color w:val="auto"/>
          <w:sz w:val="24"/>
          <w:szCs w:val="24"/>
        </w:rPr>
        <w:t xml:space="preserve">harvest rate in </w:t>
      </w:r>
      <w:r w:rsidR="007D6126" w:rsidRPr="00717F51">
        <w:rPr>
          <w:rFonts w:ascii="Times New Roman" w:hAnsi="Times New Roman"/>
          <w:color w:val="auto"/>
          <w:sz w:val="24"/>
          <w:szCs w:val="24"/>
        </w:rPr>
        <w:t>these</w:t>
      </w:r>
      <w:r w:rsidR="00DA3BB8" w:rsidRPr="00717F51">
        <w:rPr>
          <w:rFonts w:ascii="Times New Roman" w:hAnsi="Times New Roman"/>
          <w:color w:val="auto"/>
          <w:sz w:val="24"/>
          <w:szCs w:val="24"/>
        </w:rPr>
        <w:t xml:space="preserve"> subregions was </w:t>
      </w:r>
      <w:r w:rsidR="00FB0DE1" w:rsidRPr="00717F51">
        <w:rPr>
          <w:rFonts w:ascii="Times New Roman" w:hAnsi="Times New Roman"/>
          <w:color w:val="auto"/>
          <w:sz w:val="24"/>
          <w:szCs w:val="24"/>
        </w:rPr>
        <w:t>set a</w:t>
      </w:r>
      <w:r w:rsidR="007D6126" w:rsidRPr="00717F51">
        <w:rPr>
          <w:rFonts w:ascii="Times New Roman" w:hAnsi="Times New Roman"/>
          <w:color w:val="auto"/>
          <w:sz w:val="24"/>
          <w:szCs w:val="24"/>
        </w:rPr>
        <w:t xml:space="preserve">t </w:t>
      </w:r>
      <w:r w:rsidR="00FB0DE1" w:rsidRPr="00717F51">
        <w:rPr>
          <w:rFonts w:ascii="Times New Roman" w:hAnsi="Times New Roman"/>
          <w:color w:val="auto"/>
          <w:sz w:val="24"/>
          <w:szCs w:val="24"/>
        </w:rPr>
        <w:t>5</w:t>
      </w:r>
      <w:r w:rsidR="00DA3BB8" w:rsidRPr="00717F51">
        <w:rPr>
          <w:rFonts w:ascii="Times New Roman" w:hAnsi="Times New Roman"/>
          <w:color w:val="auto"/>
          <w:sz w:val="24"/>
          <w:szCs w:val="24"/>
        </w:rPr>
        <w:t xml:space="preserve"> %</w:t>
      </w:r>
      <w:r w:rsidR="00EA6694" w:rsidRPr="00717F51">
        <w:rPr>
          <w:rFonts w:ascii="Times New Roman" w:hAnsi="Times New Roman"/>
          <w:color w:val="auto"/>
          <w:sz w:val="24"/>
          <w:szCs w:val="24"/>
        </w:rPr>
        <w:t xml:space="preserve"> </w:t>
      </w:r>
      <w:r w:rsidR="00DA3BB8" w:rsidRPr="00717F51">
        <w:rPr>
          <w:rFonts w:ascii="Times New Roman" w:hAnsi="Times New Roman"/>
          <w:color w:val="auto"/>
          <w:sz w:val="24"/>
          <w:szCs w:val="24"/>
        </w:rPr>
        <w:t>of the subpopulation size per year</w:t>
      </w:r>
      <w:r w:rsidR="00DD7396" w:rsidRPr="00717F51">
        <w:rPr>
          <w:rFonts w:ascii="Times New Roman" w:hAnsi="Times New Roman"/>
          <w:color w:val="auto"/>
          <w:sz w:val="24"/>
          <w:szCs w:val="24"/>
        </w:rPr>
        <w:t>.</w:t>
      </w:r>
      <w:r w:rsidR="00DA3BB8" w:rsidRPr="00717F51">
        <w:rPr>
          <w:rFonts w:ascii="Times New Roman" w:hAnsi="Times New Roman"/>
          <w:color w:val="auto"/>
          <w:sz w:val="24"/>
          <w:szCs w:val="24"/>
        </w:rPr>
        <w:t xml:space="preserve"> </w:t>
      </w:r>
      <w:r w:rsidR="00DD7396" w:rsidRPr="00717F51">
        <w:rPr>
          <w:rFonts w:ascii="Times New Roman" w:hAnsi="Times New Roman"/>
          <w:color w:val="auto"/>
          <w:sz w:val="24"/>
          <w:szCs w:val="24"/>
        </w:rPr>
        <w:t xml:space="preserve">In contrast, </w:t>
      </w:r>
      <w:r w:rsidR="00DA3BB8" w:rsidRPr="00717F51">
        <w:rPr>
          <w:rFonts w:ascii="Times New Roman" w:hAnsi="Times New Roman"/>
          <w:color w:val="auto"/>
          <w:sz w:val="24"/>
          <w:szCs w:val="24"/>
        </w:rPr>
        <w:t xml:space="preserve">the Lake Eyre Basin </w:t>
      </w:r>
      <w:r w:rsidR="00BA6235" w:rsidRPr="00717F51">
        <w:rPr>
          <w:rFonts w:ascii="Times New Roman" w:hAnsi="Times New Roman"/>
          <w:color w:val="auto"/>
          <w:sz w:val="24"/>
          <w:szCs w:val="24"/>
        </w:rPr>
        <w:t>s</w:t>
      </w:r>
      <w:r w:rsidR="00DA3BB8" w:rsidRPr="00717F51">
        <w:rPr>
          <w:rFonts w:ascii="Times New Roman" w:hAnsi="Times New Roman"/>
          <w:color w:val="auto"/>
          <w:sz w:val="24"/>
          <w:szCs w:val="24"/>
        </w:rPr>
        <w:t>ubregion was left unharvested.</w:t>
      </w:r>
      <w:r w:rsidRPr="00717F51">
        <w:rPr>
          <w:rFonts w:ascii="Times New Roman" w:hAnsi="Times New Roman"/>
          <w:color w:val="auto"/>
          <w:sz w:val="24"/>
          <w:szCs w:val="24"/>
        </w:rPr>
        <w:t xml:space="preserve"> </w:t>
      </w:r>
      <w:r w:rsidR="00DA3BB8" w:rsidRPr="00717F51">
        <w:rPr>
          <w:rFonts w:ascii="Times New Roman" w:hAnsi="Times New Roman"/>
          <w:color w:val="auto"/>
          <w:sz w:val="24"/>
          <w:szCs w:val="24"/>
        </w:rPr>
        <w:t>D</w:t>
      </w:r>
      <w:r w:rsidRPr="00717F51">
        <w:rPr>
          <w:rFonts w:ascii="Times New Roman" w:hAnsi="Times New Roman"/>
          <w:color w:val="auto"/>
          <w:sz w:val="24"/>
          <w:szCs w:val="24"/>
        </w:rPr>
        <w:t xml:space="preserve">ifferent proportional harvest rates implemented in Victoria </w:t>
      </w:r>
      <w:r w:rsidR="00252AE8" w:rsidRPr="00717F51">
        <w:rPr>
          <w:rFonts w:ascii="Times New Roman" w:hAnsi="Times New Roman"/>
          <w:color w:val="auto"/>
          <w:sz w:val="24"/>
          <w:szCs w:val="24"/>
        </w:rPr>
        <w:t>w</w:t>
      </w:r>
      <w:r w:rsidR="00DA3BB8" w:rsidRPr="00717F51">
        <w:rPr>
          <w:rFonts w:ascii="Times New Roman" w:hAnsi="Times New Roman"/>
          <w:color w:val="auto"/>
          <w:sz w:val="24"/>
          <w:szCs w:val="24"/>
        </w:rPr>
        <w:t>ere</w:t>
      </w:r>
      <w:r w:rsidRPr="00717F51">
        <w:rPr>
          <w:rFonts w:ascii="Times New Roman" w:hAnsi="Times New Roman"/>
          <w:color w:val="auto"/>
          <w:sz w:val="24"/>
          <w:szCs w:val="24"/>
        </w:rPr>
        <w:t xml:space="preserve"> </w:t>
      </w:r>
      <w:r w:rsidR="00DA3BB8" w:rsidRPr="00717F51">
        <w:rPr>
          <w:rFonts w:ascii="Times New Roman" w:hAnsi="Times New Roman"/>
          <w:color w:val="auto"/>
          <w:sz w:val="24"/>
          <w:szCs w:val="24"/>
        </w:rPr>
        <w:t xml:space="preserve">then </w:t>
      </w:r>
      <w:r w:rsidRPr="00717F51">
        <w:rPr>
          <w:rFonts w:ascii="Times New Roman" w:hAnsi="Times New Roman"/>
          <w:color w:val="auto"/>
          <w:sz w:val="24"/>
          <w:szCs w:val="24"/>
        </w:rPr>
        <w:t>tested as part of the scenario analysis.</w:t>
      </w:r>
      <w:r w:rsidR="008363D9" w:rsidRPr="00717F51">
        <w:rPr>
          <w:rFonts w:ascii="Times New Roman" w:hAnsi="Times New Roman"/>
          <w:color w:val="auto"/>
        </w:rPr>
        <w:t xml:space="preserve"> </w:t>
      </w:r>
    </w:p>
    <w:p w14:paraId="2884BB46" w14:textId="394D5076" w:rsidR="008363D9" w:rsidRPr="00717F51" w:rsidRDefault="008363D9" w:rsidP="00945DE3">
      <w:pPr>
        <w:pStyle w:val="Heading3"/>
        <w:tabs>
          <w:tab w:val="clear" w:pos="851"/>
          <w:tab w:val="left" w:pos="709"/>
        </w:tabs>
        <w:spacing w:before="240"/>
        <w:ind w:left="0" w:firstLine="0"/>
        <w:rPr>
          <w:rFonts w:ascii="Times New Roman" w:hAnsi="Times New Roman" w:cs="Times New Roman"/>
          <w:b w:val="0"/>
          <w:bCs w:val="0"/>
          <w:color w:val="auto"/>
          <w:sz w:val="24"/>
          <w:szCs w:val="24"/>
        </w:rPr>
      </w:pPr>
      <w:bookmarkStart w:id="67" w:name="_Toc144993742"/>
      <w:r w:rsidRPr="00717F51">
        <w:rPr>
          <w:rFonts w:ascii="Times New Roman" w:hAnsi="Times New Roman" w:cs="Times New Roman"/>
          <w:b w:val="0"/>
          <w:bCs w:val="0"/>
          <w:color w:val="auto"/>
          <w:sz w:val="24"/>
          <w:szCs w:val="24"/>
        </w:rPr>
        <w:t>Crippling loss</w:t>
      </w:r>
      <w:bookmarkEnd w:id="67"/>
    </w:p>
    <w:p w14:paraId="36CCCC71" w14:textId="19D0B218" w:rsidR="0007194E" w:rsidRPr="00717F51" w:rsidRDefault="00663101" w:rsidP="0007194E">
      <w:pPr>
        <w:rPr>
          <w:rFonts w:ascii="Times New Roman" w:hAnsi="Times New Roman"/>
          <w:color w:val="auto"/>
          <w:sz w:val="24"/>
          <w:szCs w:val="24"/>
        </w:rPr>
      </w:pPr>
      <w:r w:rsidRPr="00717F51">
        <w:rPr>
          <w:rFonts w:ascii="Times New Roman" w:hAnsi="Times New Roman"/>
          <w:color w:val="auto"/>
          <w:sz w:val="24"/>
          <w:szCs w:val="24"/>
        </w:rPr>
        <w:t xml:space="preserve">Hunting ducks with shotguns </w:t>
      </w:r>
      <w:r w:rsidR="0007194E" w:rsidRPr="00717F51">
        <w:rPr>
          <w:rFonts w:ascii="Times New Roman" w:hAnsi="Times New Roman"/>
          <w:color w:val="auto"/>
          <w:sz w:val="24"/>
          <w:szCs w:val="24"/>
        </w:rPr>
        <w:t xml:space="preserve">carries the risk that animals are struck but not immediately killed, and in these cases the struck animals might die later as a result of their injuries (known as “crippling loss”) </w:t>
      </w:r>
      <w:r w:rsidR="0007194E" w:rsidRPr="00717F51">
        <w:rPr>
          <w:rFonts w:ascii="Times New Roman" w:hAnsi="Times New Roman"/>
          <w:color w:val="auto"/>
          <w:sz w:val="24"/>
          <w:szCs w:val="24"/>
        </w:rPr>
        <w:fldChar w:fldCharType="begin"/>
      </w:r>
      <w:r w:rsidR="0007194E" w:rsidRPr="00717F51">
        <w:rPr>
          <w:rFonts w:ascii="Times New Roman" w:hAnsi="Times New Roman"/>
          <w:color w:val="auto"/>
          <w:sz w:val="24"/>
          <w:szCs w:val="24"/>
        </w:rPr>
        <w:instrText xml:space="preserve"> ADDIN EN.CITE &lt;EndNote&gt;&lt;Cite&gt;&lt;Author&gt;Ellis&lt;/Author&gt;&lt;Year&gt;2022&lt;/Year&gt;&lt;RecNum&gt;2384&lt;/RecNum&gt;&lt;DisplayText&gt;(Ellis et al. 2022)&lt;/DisplayText&gt;&lt;record&gt;&lt;rec-number&gt;2384&lt;/rec-number&gt;&lt;foreign-keys&gt;&lt;key app="EN" db-id="zf0e9xfrjfxxwje5tv65er50sdrrsppdfv5x" timestamp="1682977357"&gt;2384&lt;/key&gt;&lt;/foreign-keys&gt;&lt;ref-type name="Journal Article"&gt;17&lt;/ref-type&gt;&lt;contributors&gt;&lt;authors&gt;&lt;author&gt;Ellis, Matthew B.&lt;/author&gt;&lt;author&gt;Miller, Craig A.&lt;/author&gt;&lt;author&gt;Pallazza, Samantha G.&lt;/author&gt;&lt;/authors&gt;&lt;/contributors&gt;&lt;titles&gt;&lt;title&gt;The effect of individual harvest on crippling losses&lt;/title&gt;&lt;secondary-title&gt;Wildlife Society Bulletin&lt;/secondary-title&gt;&lt;/titles&gt;&lt;periodical&gt;&lt;full-title&gt;Wildlife Society Bulletin&lt;/full-title&gt;&lt;/periodical&gt;&lt;pages&gt;e1352&lt;/pages&gt;&lt;volume&gt;46&lt;/volume&gt;&lt;number&gt;4&lt;/number&gt;&lt;dates&gt;&lt;year&gt;2022&lt;/year&gt;&lt;/dates&gt;&lt;isbn&gt;2328-5540&lt;/isbn&gt;&lt;urls&gt;&lt;related-urls&gt;&lt;url&gt;https://wildlife.onlinelibrary.wiley.com/doi/abs/10.1002/wsb.1352&lt;/url&gt;&lt;/related-urls&gt;&lt;/urls&gt;&lt;electronic-resource-num&gt;https://doi.org/10.1002/wsb.1352&lt;/electronic-resource-num&gt;&lt;/record&gt;&lt;/Cite&gt;&lt;/EndNote&gt;</w:instrText>
      </w:r>
      <w:r w:rsidR="0007194E" w:rsidRPr="00717F51">
        <w:rPr>
          <w:rFonts w:ascii="Times New Roman" w:hAnsi="Times New Roman"/>
          <w:color w:val="auto"/>
          <w:sz w:val="24"/>
          <w:szCs w:val="24"/>
        </w:rPr>
        <w:fldChar w:fldCharType="separate"/>
      </w:r>
      <w:r w:rsidR="0007194E" w:rsidRPr="00717F51">
        <w:rPr>
          <w:rFonts w:ascii="Times New Roman" w:hAnsi="Times New Roman"/>
          <w:noProof/>
          <w:color w:val="auto"/>
          <w:sz w:val="24"/>
          <w:szCs w:val="24"/>
        </w:rPr>
        <w:t>(</w:t>
      </w:r>
      <w:hyperlink w:anchor="_ENREF_4" w:tooltip="Ellis, 2022 #2384" w:history="1">
        <w:r w:rsidR="009D3C42" w:rsidRPr="00717F51">
          <w:rPr>
            <w:rFonts w:ascii="Times New Roman" w:hAnsi="Times New Roman"/>
            <w:noProof/>
            <w:color w:val="auto"/>
            <w:sz w:val="24"/>
            <w:szCs w:val="24"/>
          </w:rPr>
          <w:t>Ellis et al. 2022</w:t>
        </w:r>
      </w:hyperlink>
      <w:r w:rsidR="0007194E" w:rsidRPr="00717F51">
        <w:rPr>
          <w:rFonts w:ascii="Times New Roman" w:hAnsi="Times New Roman"/>
          <w:noProof/>
          <w:color w:val="auto"/>
          <w:sz w:val="24"/>
          <w:szCs w:val="24"/>
        </w:rPr>
        <w:t>)</w:t>
      </w:r>
      <w:r w:rsidR="0007194E" w:rsidRPr="00717F51">
        <w:rPr>
          <w:rFonts w:ascii="Times New Roman" w:hAnsi="Times New Roman"/>
          <w:color w:val="auto"/>
          <w:sz w:val="24"/>
          <w:szCs w:val="24"/>
        </w:rPr>
        <w:fldChar w:fldCharType="end"/>
      </w:r>
      <w:r w:rsidR="0007194E" w:rsidRPr="00717F51">
        <w:rPr>
          <w:rFonts w:ascii="Times New Roman" w:hAnsi="Times New Roman"/>
          <w:color w:val="auto"/>
          <w:sz w:val="24"/>
          <w:szCs w:val="24"/>
        </w:rPr>
        <w:t xml:space="preserve"> or survive with no o</w:t>
      </w:r>
      <w:r w:rsidR="00AE2254" w:rsidRPr="00717F51">
        <w:rPr>
          <w:rFonts w:ascii="Times New Roman" w:hAnsi="Times New Roman"/>
          <w:color w:val="auto"/>
          <w:sz w:val="24"/>
          <w:szCs w:val="24"/>
        </w:rPr>
        <w:t xml:space="preserve">bvious </w:t>
      </w:r>
      <w:r w:rsidR="0007194E" w:rsidRPr="00717F51">
        <w:rPr>
          <w:rFonts w:ascii="Times New Roman" w:hAnsi="Times New Roman"/>
          <w:color w:val="auto"/>
          <w:sz w:val="24"/>
          <w:szCs w:val="24"/>
        </w:rPr>
        <w:t xml:space="preserve">long-term effects </w:t>
      </w:r>
      <w:r w:rsidR="00AE2254" w:rsidRPr="00717F51">
        <w:rPr>
          <w:rFonts w:ascii="Times New Roman" w:hAnsi="Times New Roman"/>
          <w:color w:val="auto"/>
          <w:sz w:val="24"/>
          <w:szCs w:val="24"/>
        </w:rPr>
        <w:fldChar w:fldCharType="begin"/>
      </w:r>
      <w:r w:rsidR="00AE2254" w:rsidRPr="00717F51">
        <w:rPr>
          <w:rFonts w:ascii="Times New Roman" w:hAnsi="Times New Roman"/>
          <w:color w:val="auto"/>
          <w:sz w:val="24"/>
          <w:szCs w:val="24"/>
        </w:rPr>
        <w:instrText xml:space="preserve"> ADDIN EN.CITE &lt;EndNote&gt;&lt;Cite&gt;&lt;Author&gt;GMA&lt;/Author&gt;&lt;Year&gt;2023&lt;/Year&gt;&lt;RecNum&gt;2385&lt;/RecNum&gt;&lt;DisplayText&gt;(GMA 2023)&lt;/DisplayText&gt;&lt;record&gt;&lt;rec-number&gt;2385&lt;/rec-number&gt;&lt;foreign-keys&gt;&lt;key app="EN" db-id="zf0e9xfrjfxxwje5tv65er50sdrrsppdfv5x" timestamp="1682987799"&gt;2385&lt;/key&gt;&lt;/foreign-keys&gt;&lt;ref-type name="Report"&gt;27&lt;/ref-type&gt;&lt;contributors&gt;&lt;authors&gt;&lt;author&gt;GMA&lt;/author&gt;&lt;/authors&gt;&lt;/contributors&gt;&lt;titles&gt;&lt;title&gt;Monitoring trends in waterfowl wounding 2022&lt;/title&gt;&lt;/titles&gt;&lt;dates&gt;&lt;year&gt;2023&lt;/year&gt;&lt;/dates&gt;&lt;pub-location&gt;Victoria&lt;/pub-location&gt;&lt;publisher&gt;Game Management Authority&lt;/publisher&gt;&lt;urls&gt;&lt;/urls&gt;&lt;/record&gt;&lt;/Cite&gt;&lt;/EndNote&gt;</w:instrText>
      </w:r>
      <w:r w:rsidR="00AE2254" w:rsidRPr="00717F51">
        <w:rPr>
          <w:rFonts w:ascii="Times New Roman" w:hAnsi="Times New Roman"/>
          <w:color w:val="auto"/>
          <w:sz w:val="24"/>
          <w:szCs w:val="24"/>
        </w:rPr>
        <w:fldChar w:fldCharType="separate"/>
      </w:r>
      <w:r w:rsidR="00AE2254" w:rsidRPr="00717F51">
        <w:rPr>
          <w:rFonts w:ascii="Times New Roman" w:hAnsi="Times New Roman"/>
          <w:noProof/>
          <w:color w:val="auto"/>
          <w:sz w:val="24"/>
          <w:szCs w:val="24"/>
        </w:rPr>
        <w:t>(</w:t>
      </w:r>
      <w:hyperlink w:anchor="_ENREF_7" w:tooltip="GMA, 2023 #2385" w:history="1">
        <w:r w:rsidR="009D3C42" w:rsidRPr="00717F51">
          <w:rPr>
            <w:rFonts w:ascii="Times New Roman" w:hAnsi="Times New Roman"/>
            <w:noProof/>
            <w:color w:val="auto"/>
            <w:sz w:val="24"/>
            <w:szCs w:val="24"/>
          </w:rPr>
          <w:t>GMA 2023</w:t>
        </w:r>
      </w:hyperlink>
      <w:r w:rsidR="00AE2254" w:rsidRPr="00717F51">
        <w:rPr>
          <w:rFonts w:ascii="Times New Roman" w:hAnsi="Times New Roman"/>
          <w:noProof/>
          <w:color w:val="auto"/>
          <w:sz w:val="24"/>
          <w:szCs w:val="24"/>
        </w:rPr>
        <w:t>)</w:t>
      </w:r>
      <w:r w:rsidR="00AE2254" w:rsidRPr="00717F51">
        <w:rPr>
          <w:rFonts w:ascii="Times New Roman" w:hAnsi="Times New Roman"/>
          <w:color w:val="auto"/>
          <w:sz w:val="24"/>
          <w:szCs w:val="24"/>
        </w:rPr>
        <w:fldChar w:fldCharType="end"/>
      </w:r>
      <w:r w:rsidR="0007194E" w:rsidRPr="00717F51">
        <w:rPr>
          <w:rFonts w:ascii="Times New Roman" w:hAnsi="Times New Roman"/>
          <w:color w:val="auto"/>
          <w:sz w:val="24"/>
          <w:szCs w:val="24"/>
        </w:rPr>
        <w:t xml:space="preserve">. </w:t>
      </w:r>
      <w:r w:rsidR="00AE2254" w:rsidRPr="00717F51">
        <w:rPr>
          <w:rFonts w:ascii="Times New Roman" w:hAnsi="Times New Roman"/>
          <w:color w:val="auto"/>
          <w:sz w:val="24"/>
          <w:szCs w:val="24"/>
        </w:rPr>
        <w:t>In North America, e</w:t>
      </w:r>
      <w:r w:rsidR="0007194E" w:rsidRPr="00717F51">
        <w:rPr>
          <w:rFonts w:ascii="Times New Roman" w:hAnsi="Times New Roman"/>
          <w:color w:val="auto"/>
          <w:sz w:val="24"/>
          <w:szCs w:val="24"/>
        </w:rPr>
        <w:t xml:space="preserve">stimates of crippling loss range from </w:t>
      </w:r>
      <w:r w:rsidR="00AE2254" w:rsidRPr="00717F51">
        <w:rPr>
          <w:rFonts w:ascii="Times New Roman" w:hAnsi="Times New Roman"/>
          <w:i/>
          <w:iCs/>
          <w:color w:val="auto"/>
          <w:sz w:val="24"/>
          <w:szCs w:val="24"/>
        </w:rPr>
        <w:t>c</w:t>
      </w:r>
      <w:r w:rsidR="00AE2254" w:rsidRPr="00717F51">
        <w:rPr>
          <w:rFonts w:ascii="Times New Roman" w:hAnsi="Times New Roman"/>
          <w:color w:val="auto"/>
          <w:sz w:val="24"/>
          <w:szCs w:val="24"/>
        </w:rPr>
        <w:t xml:space="preserve">. </w:t>
      </w:r>
      <w:r w:rsidR="0007194E" w:rsidRPr="00717F51">
        <w:rPr>
          <w:rFonts w:ascii="Times New Roman" w:hAnsi="Times New Roman"/>
          <w:color w:val="auto"/>
          <w:sz w:val="24"/>
          <w:szCs w:val="24"/>
        </w:rPr>
        <w:t>10% to 40% of total harvest</w:t>
      </w:r>
      <w:r w:rsidR="00AE2254" w:rsidRPr="00717F51">
        <w:rPr>
          <w:rFonts w:ascii="Times New Roman" w:hAnsi="Times New Roman"/>
          <w:color w:val="auto"/>
          <w:sz w:val="24"/>
          <w:szCs w:val="24"/>
        </w:rPr>
        <w:t xml:space="preserve"> </w:t>
      </w:r>
      <w:r w:rsidR="00AE2254" w:rsidRPr="00717F51">
        <w:rPr>
          <w:rFonts w:ascii="Times New Roman" w:hAnsi="Times New Roman"/>
          <w:color w:val="auto"/>
          <w:sz w:val="24"/>
          <w:szCs w:val="24"/>
        </w:rPr>
        <w:fldChar w:fldCharType="begin">
          <w:fldData xml:space="preserve">PEVuZE5vdGU+PENpdGU+PEF1dGhvcj5Ob3J0b248L0F1dGhvcj48WWVhcj4xOTk0PC9ZZWFyPjxS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</w:fldData>
        </w:fldChar>
      </w:r>
      <w:r w:rsidR="00AE2254" w:rsidRPr="00717F51">
        <w:rPr>
          <w:rFonts w:ascii="Times New Roman" w:hAnsi="Times New Roman"/>
          <w:color w:val="auto"/>
          <w:sz w:val="24"/>
          <w:szCs w:val="24"/>
        </w:rPr>
        <w:instrText xml:space="preserve"> ADDIN EN.CITE </w:instrText>
      </w:r>
      <w:r w:rsidR="00AE2254" w:rsidRPr="00717F51">
        <w:rPr>
          <w:rFonts w:ascii="Times New Roman" w:hAnsi="Times New Roman"/>
          <w:color w:val="auto"/>
          <w:sz w:val="24"/>
          <w:szCs w:val="24"/>
        </w:rPr>
        <w:fldChar w:fldCharType="begin">
          <w:fldData xml:space="preserve">PEVuZE5vdGU+PENpdGU+PEF1dGhvcj5Ob3J0b248L0F1dGhvcj48WWVhcj4xOTk0PC9ZZWFyPjxS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</w:fldData>
        </w:fldChar>
      </w:r>
      <w:r w:rsidR="00AE2254" w:rsidRPr="00717F51">
        <w:rPr>
          <w:rFonts w:ascii="Times New Roman" w:hAnsi="Times New Roman"/>
          <w:color w:val="auto"/>
          <w:sz w:val="24"/>
          <w:szCs w:val="24"/>
        </w:rPr>
        <w:instrText xml:space="preserve"> ADDIN EN.CITE.DATA </w:instrText>
      </w:r>
      <w:r w:rsidR="00AE2254" w:rsidRPr="00717F51">
        <w:rPr>
          <w:rFonts w:ascii="Times New Roman" w:hAnsi="Times New Roman"/>
          <w:color w:val="auto"/>
          <w:sz w:val="24"/>
          <w:szCs w:val="24"/>
        </w:rPr>
      </w:r>
      <w:r w:rsidR="00AE2254" w:rsidRPr="00717F51">
        <w:rPr>
          <w:rFonts w:ascii="Times New Roman" w:hAnsi="Times New Roman"/>
          <w:color w:val="auto"/>
          <w:sz w:val="24"/>
          <w:szCs w:val="24"/>
        </w:rPr>
        <w:fldChar w:fldCharType="end"/>
      </w:r>
      <w:r w:rsidR="00AE2254" w:rsidRPr="00717F51">
        <w:rPr>
          <w:rFonts w:ascii="Times New Roman" w:hAnsi="Times New Roman"/>
          <w:color w:val="auto"/>
          <w:sz w:val="24"/>
          <w:szCs w:val="24"/>
        </w:rPr>
      </w:r>
      <w:r w:rsidR="00AE2254" w:rsidRPr="00717F51">
        <w:rPr>
          <w:rFonts w:ascii="Times New Roman" w:hAnsi="Times New Roman"/>
          <w:color w:val="auto"/>
          <w:sz w:val="24"/>
          <w:szCs w:val="24"/>
        </w:rPr>
        <w:fldChar w:fldCharType="separate"/>
      </w:r>
      <w:r w:rsidR="00AE2254" w:rsidRPr="00717F51">
        <w:rPr>
          <w:rFonts w:ascii="Times New Roman" w:hAnsi="Times New Roman"/>
          <w:noProof/>
          <w:color w:val="auto"/>
          <w:sz w:val="24"/>
          <w:szCs w:val="24"/>
        </w:rPr>
        <w:t>(</w:t>
      </w:r>
      <w:hyperlink w:anchor="_ENREF_4" w:tooltip="Ellis, 2022 #2384" w:history="1">
        <w:r w:rsidR="009D3C42" w:rsidRPr="00717F51">
          <w:rPr>
            <w:rFonts w:ascii="Times New Roman" w:hAnsi="Times New Roman"/>
            <w:noProof/>
            <w:color w:val="auto"/>
            <w:sz w:val="24"/>
            <w:szCs w:val="24"/>
          </w:rPr>
          <w:t>Ellis et al. 2022</w:t>
        </w:r>
      </w:hyperlink>
      <w:r w:rsidR="00AE2254" w:rsidRPr="00717F51">
        <w:rPr>
          <w:rFonts w:ascii="Times New Roman" w:hAnsi="Times New Roman"/>
          <w:noProof/>
          <w:color w:val="auto"/>
          <w:sz w:val="24"/>
          <w:szCs w:val="24"/>
        </w:rPr>
        <w:t xml:space="preserve">; </w:t>
      </w:r>
      <w:hyperlink w:anchor="_ENREF_16" w:tooltip="Nieman, 1987 #2386" w:history="1">
        <w:r w:rsidR="009D3C42" w:rsidRPr="00717F51">
          <w:rPr>
            <w:rFonts w:ascii="Times New Roman" w:hAnsi="Times New Roman"/>
            <w:noProof/>
            <w:color w:val="auto"/>
            <w:sz w:val="24"/>
            <w:szCs w:val="24"/>
          </w:rPr>
          <w:t>Nieman et al. 1987</w:t>
        </w:r>
      </w:hyperlink>
      <w:r w:rsidR="00AE2254" w:rsidRPr="00717F51">
        <w:rPr>
          <w:rFonts w:ascii="Times New Roman" w:hAnsi="Times New Roman"/>
          <w:noProof/>
          <w:color w:val="auto"/>
          <w:sz w:val="24"/>
          <w:szCs w:val="24"/>
        </w:rPr>
        <w:t xml:space="preserve">; </w:t>
      </w:r>
      <w:hyperlink w:anchor="_ENREF_18" w:tooltip="Norton, 1994 #2387" w:history="1">
        <w:r w:rsidR="009D3C42" w:rsidRPr="00717F51">
          <w:rPr>
            <w:rFonts w:ascii="Times New Roman" w:hAnsi="Times New Roman"/>
            <w:noProof/>
            <w:color w:val="auto"/>
            <w:sz w:val="24"/>
            <w:szCs w:val="24"/>
          </w:rPr>
          <w:t>Norton and Thomas 1994</w:t>
        </w:r>
      </w:hyperlink>
      <w:r w:rsidR="00AE2254" w:rsidRPr="00717F51">
        <w:rPr>
          <w:rFonts w:ascii="Times New Roman" w:hAnsi="Times New Roman"/>
          <w:noProof/>
          <w:color w:val="auto"/>
          <w:sz w:val="24"/>
          <w:szCs w:val="24"/>
        </w:rPr>
        <w:t>)</w:t>
      </w:r>
      <w:r w:rsidR="00AE2254" w:rsidRPr="00717F51">
        <w:rPr>
          <w:rFonts w:ascii="Times New Roman" w:hAnsi="Times New Roman"/>
          <w:color w:val="auto"/>
          <w:sz w:val="24"/>
          <w:szCs w:val="24"/>
        </w:rPr>
        <w:fldChar w:fldCharType="end"/>
      </w:r>
      <w:r w:rsidR="00AE2254" w:rsidRPr="00717F51">
        <w:rPr>
          <w:rFonts w:ascii="Times New Roman" w:hAnsi="Times New Roman"/>
          <w:color w:val="auto"/>
          <w:sz w:val="24"/>
          <w:szCs w:val="24"/>
        </w:rPr>
        <w:t xml:space="preserve">. </w:t>
      </w:r>
      <w:r w:rsidR="00B169EE" w:rsidRPr="00717F51">
        <w:rPr>
          <w:rFonts w:ascii="Times New Roman" w:hAnsi="Times New Roman"/>
          <w:color w:val="auto"/>
          <w:sz w:val="24"/>
          <w:szCs w:val="24"/>
        </w:rPr>
        <w:t xml:space="preserve">In </w:t>
      </w:r>
      <w:r w:rsidR="00834BCB" w:rsidRPr="00717F51">
        <w:rPr>
          <w:rFonts w:ascii="Times New Roman" w:hAnsi="Times New Roman"/>
          <w:color w:val="auto"/>
          <w:sz w:val="24"/>
          <w:szCs w:val="24"/>
        </w:rPr>
        <w:t>Victoria</w:t>
      </w:r>
      <w:r w:rsidR="00B169EE" w:rsidRPr="00717F51">
        <w:rPr>
          <w:rFonts w:ascii="Times New Roman" w:hAnsi="Times New Roman"/>
          <w:color w:val="auto"/>
          <w:sz w:val="24"/>
          <w:szCs w:val="24"/>
        </w:rPr>
        <w:t xml:space="preserve">, </w:t>
      </w:r>
      <w:r w:rsidR="00834BCB" w:rsidRPr="00717F51">
        <w:rPr>
          <w:rFonts w:ascii="Times New Roman" w:hAnsi="Times New Roman"/>
          <w:color w:val="auto"/>
          <w:sz w:val="24"/>
          <w:szCs w:val="24"/>
        </w:rPr>
        <w:t>the mean cripp</w:t>
      </w:r>
      <w:r w:rsidR="006B6AB6" w:rsidRPr="00717F51">
        <w:rPr>
          <w:rFonts w:ascii="Times New Roman" w:hAnsi="Times New Roman"/>
          <w:color w:val="auto"/>
          <w:sz w:val="24"/>
          <w:szCs w:val="24"/>
        </w:rPr>
        <w:t>ling</w:t>
      </w:r>
      <w:r w:rsidR="00834BCB" w:rsidRPr="00717F51">
        <w:rPr>
          <w:rFonts w:ascii="Times New Roman" w:hAnsi="Times New Roman"/>
          <w:color w:val="auto"/>
          <w:sz w:val="24"/>
          <w:szCs w:val="24"/>
        </w:rPr>
        <w:t xml:space="preserve"> loss estimated from six years of data (between 1972 and 1977) was 23 % of the reported harvest</w:t>
      </w:r>
      <w:r w:rsidR="0086014C" w:rsidRPr="00717F51">
        <w:rPr>
          <w:rFonts w:ascii="Times New Roman" w:hAnsi="Times New Roman"/>
          <w:color w:val="auto"/>
          <w:sz w:val="24"/>
          <w:szCs w:val="24"/>
        </w:rPr>
        <w:t xml:space="preserve"> </w:t>
      </w:r>
      <w:r w:rsidR="0086014C" w:rsidRPr="00717F51">
        <w:rPr>
          <w:rFonts w:ascii="Times New Roman" w:hAnsi="Times New Roman"/>
          <w:color w:val="auto"/>
          <w:sz w:val="24"/>
          <w:szCs w:val="24"/>
        </w:rPr>
        <w:fldChar w:fldCharType="begin"/>
      </w:r>
      <w:r w:rsidR="0086014C" w:rsidRPr="00717F51">
        <w:rPr>
          <w:rFonts w:ascii="Times New Roman" w:hAnsi="Times New Roman"/>
          <w:color w:val="auto"/>
          <w:sz w:val="24"/>
          <w:szCs w:val="24"/>
        </w:rPr>
        <w:instrText xml:space="preserve"> ADDIN EN.CITE &lt;EndNote&gt;&lt;Cite&gt;&lt;Author&gt;Norman&lt;/Author&gt;&lt;Year&gt;1981&lt;/Year&gt;&lt;RecNum&gt;2383&lt;/RecNum&gt;&lt;DisplayText&gt;(Norman and Powell 1981)&lt;/DisplayText&gt;&lt;record&gt;&lt;rec-number&gt;2383&lt;/rec-number&gt;&lt;foreign-keys&gt;&lt;key app="EN" db-id="zf0e9xfrjfxxwje5tv65er50sdrrsppdfv5x" timestamp="1682956247"&gt;2383&lt;/key&gt;&lt;/foreign-keys&gt;&lt;ref-type name="Journal Article"&gt;17&lt;/ref-type&gt;&lt;contributors&gt;&lt;authors&gt;&lt;author&gt;Norman, FI&lt;/author&gt;&lt;author&gt;Powell, DGM&lt;/author&gt;&lt;/authors&gt;&lt;/contributors&gt;&lt;titles&gt;&lt;title&gt;Rates of Recovery of Bands, Harvest Patterns and Estimates for Black Duck, Chestnut Teal, Grey Teal and Mountain Duck Shot during Victorian Open Seasons, 1953-1977&lt;/title&gt;&lt;secondary-title&gt;Wildlife Research&lt;/secondary-title&gt;&lt;/titles&gt;&lt;periodical&gt;&lt;full-title&gt;Wildlife Research&lt;/full-title&gt;&lt;abbr-1&gt;Wildlife Res.&lt;/abbr-1&gt;&lt;/periodical&gt;&lt;pages&gt;659-664&lt;/pages&gt;&lt;volume&gt;8&lt;/volume&gt;&lt;number&gt;3&lt;/number&gt;&lt;dates&gt;&lt;year&gt;1981&lt;/year&gt;&lt;/dates&gt;&lt;urls&gt;&lt;related-urls&gt;&lt;url&gt;https://www.publish.csiro.au/paper/WR9810659&lt;/url&gt;&lt;/related-urls&gt;&lt;/urls&gt;&lt;electronic-resource-num&gt;https://doi.org/10.1071/WR9810659&lt;/electronic-resource-num&gt;&lt;/record&gt;&lt;/Cite&gt;&lt;/EndNote&gt;</w:instrText>
      </w:r>
      <w:r w:rsidR="0086014C" w:rsidRPr="00717F51">
        <w:rPr>
          <w:rFonts w:ascii="Times New Roman" w:hAnsi="Times New Roman"/>
          <w:color w:val="auto"/>
          <w:sz w:val="24"/>
          <w:szCs w:val="24"/>
        </w:rPr>
        <w:fldChar w:fldCharType="separate"/>
      </w:r>
      <w:r w:rsidR="0086014C" w:rsidRPr="00717F51">
        <w:rPr>
          <w:rFonts w:ascii="Times New Roman" w:hAnsi="Times New Roman"/>
          <w:noProof/>
          <w:color w:val="auto"/>
          <w:sz w:val="24"/>
          <w:szCs w:val="24"/>
        </w:rPr>
        <w:t>(</w:t>
      </w:r>
      <w:hyperlink w:anchor="_ENREF_17" w:tooltip="Norman, 1981 #2383" w:history="1">
        <w:r w:rsidR="009D3C42" w:rsidRPr="00717F51">
          <w:rPr>
            <w:rFonts w:ascii="Times New Roman" w:hAnsi="Times New Roman"/>
            <w:noProof/>
            <w:color w:val="auto"/>
            <w:sz w:val="24"/>
            <w:szCs w:val="24"/>
          </w:rPr>
          <w:t>Norman and Powell 1981</w:t>
        </w:r>
      </w:hyperlink>
      <w:r w:rsidR="0086014C" w:rsidRPr="00717F51">
        <w:rPr>
          <w:rFonts w:ascii="Times New Roman" w:hAnsi="Times New Roman"/>
          <w:noProof/>
          <w:color w:val="auto"/>
          <w:sz w:val="24"/>
          <w:szCs w:val="24"/>
        </w:rPr>
        <w:t>)</w:t>
      </w:r>
      <w:r w:rsidR="0086014C" w:rsidRPr="00717F51">
        <w:rPr>
          <w:rFonts w:ascii="Times New Roman" w:hAnsi="Times New Roman"/>
          <w:color w:val="auto"/>
          <w:sz w:val="24"/>
          <w:szCs w:val="24"/>
        </w:rPr>
        <w:fldChar w:fldCharType="end"/>
      </w:r>
      <w:r w:rsidR="00834BCB" w:rsidRPr="00717F51">
        <w:rPr>
          <w:rFonts w:ascii="Times New Roman" w:hAnsi="Times New Roman"/>
          <w:color w:val="auto"/>
          <w:sz w:val="24"/>
          <w:szCs w:val="24"/>
        </w:rPr>
        <w:t xml:space="preserve">. </w:t>
      </w:r>
      <w:r w:rsidR="006B6AB6" w:rsidRPr="00717F51">
        <w:rPr>
          <w:rFonts w:ascii="Times New Roman" w:hAnsi="Times New Roman"/>
          <w:color w:val="auto"/>
          <w:sz w:val="24"/>
          <w:szCs w:val="24"/>
        </w:rPr>
        <w:t xml:space="preserve">The baseline model </w:t>
      </w:r>
      <w:r w:rsidR="003E4ECB" w:rsidRPr="00717F51">
        <w:rPr>
          <w:rFonts w:ascii="Times New Roman" w:hAnsi="Times New Roman"/>
          <w:color w:val="auto"/>
          <w:sz w:val="24"/>
          <w:szCs w:val="24"/>
        </w:rPr>
        <w:t xml:space="preserve">therefore </w:t>
      </w:r>
      <w:r w:rsidR="006B6AB6" w:rsidRPr="00717F51">
        <w:rPr>
          <w:rFonts w:ascii="Times New Roman" w:hAnsi="Times New Roman"/>
          <w:color w:val="auto"/>
          <w:sz w:val="24"/>
          <w:szCs w:val="24"/>
        </w:rPr>
        <w:t>assumed a</w:t>
      </w:r>
      <w:r w:rsidR="003E4ECB" w:rsidRPr="00717F51">
        <w:rPr>
          <w:rFonts w:ascii="Times New Roman" w:hAnsi="Times New Roman"/>
          <w:color w:val="auto"/>
          <w:sz w:val="24"/>
          <w:szCs w:val="24"/>
        </w:rPr>
        <w:t xml:space="preserve"> crippling loss</w:t>
      </w:r>
      <w:r w:rsidR="006B6AB6" w:rsidRPr="00717F51">
        <w:rPr>
          <w:rFonts w:ascii="Times New Roman" w:hAnsi="Times New Roman"/>
          <w:color w:val="auto"/>
          <w:sz w:val="24"/>
          <w:szCs w:val="24"/>
        </w:rPr>
        <w:t xml:space="preserve"> rate of</w:t>
      </w:r>
      <w:r w:rsidR="003E4ECB" w:rsidRPr="00717F51">
        <w:rPr>
          <w:rFonts w:ascii="Times New Roman" w:hAnsi="Times New Roman"/>
          <w:color w:val="auto"/>
          <w:sz w:val="24"/>
          <w:szCs w:val="24"/>
        </w:rPr>
        <w:t xml:space="preserve"> 23 %</w:t>
      </w:r>
      <w:r w:rsidR="006B6AB6" w:rsidRPr="00717F51">
        <w:rPr>
          <w:rFonts w:ascii="Times New Roman" w:hAnsi="Times New Roman"/>
          <w:color w:val="auto"/>
          <w:sz w:val="24"/>
          <w:szCs w:val="24"/>
        </w:rPr>
        <w:t>, while a broader range</w:t>
      </w:r>
      <w:r w:rsidR="003E4ECB" w:rsidRPr="00717F51">
        <w:rPr>
          <w:rFonts w:ascii="Times New Roman" w:hAnsi="Times New Roman"/>
          <w:color w:val="auto"/>
          <w:sz w:val="24"/>
          <w:szCs w:val="24"/>
        </w:rPr>
        <w:t xml:space="preserve"> </w:t>
      </w:r>
      <w:r w:rsidR="006B6AB6" w:rsidRPr="00717F51">
        <w:rPr>
          <w:rFonts w:ascii="Times New Roman" w:hAnsi="Times New Roman"/>
          <w:color w:val="auto"/>
          <w:sz w:val="24"/>
          <w:szCs w:val="24"/>
        </w:rPr>
        <w:t>was tested through sensitivity analysis.</w:t>
      </w:r>
      <w:r w:rsidR="00771724" w:rsidRPr="00717F51">
        <w:rPr>
          <w:rFonts w:ascii="Times New Roman" w:hAnsi="Times New Roman"/>
          <w:color w:val="auto"/>
          <w:sz w:val="24"/>
          <w:szCs w:val="24"/>
        </w:rPr>
        <w:t xml:space="preserve"> </w:t>
      </w:r>
      <w:r w:rsidR="001D7F60" w:rsidRPr="00717F51">
        <w:rPr>
          <w:rFonts w:ascii="Times New Roman" w:hAnsi="Times New Roman"/>
          <w:color w:val="auto"/>
          <w:sz w:val="24"/>
          <w:szCs w:val="24"/>
        </w:rPr>
        <w:t xml:space="preserve">For comparison, the </w:t>
      </w:r>
      <w:r w:rsidR="00771724" w:rsidRPr="00717F51">
        <w:rPr>
          <w:rFonts w:ascii="Times New Roman" w:hAnsi="Times New Roman"/>
          <w:color w:val="auto"/>
          <w:sz w:val="24"/>
          <w:szCs w:val="24"/>
        </w:rPr>
        <w:t>US</w:t>
      </w:r>
      <w:r w:rsidR="00F6133F" w:rsidRPr="00717F51">
        <w:rPr>
          <w:rFonts w:ascii="Times New Roman" w:hAnsi="Times New Roman"/>
          <w:color w:val="auto"/>
          <w:sz w:val="24"/>
          <w:szCs w:val="24"/>
        </w:rPr>
        <w:t>A</w:t>
      </w:r>
      <w:r w:rsidR="00771724" w:rsidRPr="00717F51">
        <w:rPr>
          <w:rFonts w:ascii="Times New Roman" w:hAnsi="Times New Roman"/>
          <w:color w:val="auto"/>
          <w:sz w:val="24"/>
          <w:szCs w:val="24"/>
        </w:rPr>
        <w:t xml:space="preserve"> applies a </w:t>
      </w:r>
      <w:r w:rsidR="001D7F60" w:rsidRPr="00717F51">
        <w:rPr>
          <w:rFonts w:ascii="Times New Roman" w:hAnsi="Times New Roman"/>
          <w:color w:val="auto"/>
          <w:sz w:val="24"/>
          <w:szCs w:val="24"/>
        </w:rPr>
        <w:t>crippling loss rate of 20% in its AHM</w:t>
      </w:r>
      <w:r w:rsidR="003A0411" w:rsidRPr="00717F51">
        <w:rPr>
          <w:rFonts w:ascii="Times New Roman" w:hAnsi="Times New Roman"/>
          <w:color w:val="auto"/>
          <w:sz w:val="24"/>
          <w:szCs w:val="24"/>
        </w:rPr>
        <w:t xml:space="preserve"> </w:t>
      </w:r>
      <w:r w:rsidR="003A0411" w:rsidRPr="00717F51">
        <w:rPr>
          <w:rFonts w:ascii="Times New Roman" w:hAnsi="Times New Roman"/>
          <w:color w:val="auto"/>
          <w:sz w:val="24"/>
          <w:szCs w:val="24"/>
        </w:rPr>
        <w:fldChar w:fldCharType="begin"/>
      </w:r>
      <w:r w:rsidR="003A0411" w:rsidRPr="00717F51">
        <w:rPr>
          <w:rFonts w:ascii="Times New Roman" w:hAnsi="Times New Roman"/>
          <w:color w:val="auto"/>
          <w:sz w:val="24"/>
          <w:szCs w:val="24"/>
        </w:rPr>
        <w:instrText xml:space="preserve"> ADDIN EN.CITE &lt;EndNote&gt;&lt;Cite&gt;&lt;Author&gt;U.S. Fish and Wildlife Service&lt;/Author&gt;&lt;Year&gt;2022&lt;/Year&gt;&lt;RecNum&gt;2409&lt;/RecNum&gt;&lt;DisplayText&gt;(U.S. Fish and Wildlife Service 2022)&lt;/DisplayText&gt;&lt;record&gt;&lt;rec-number&gt;2409&lt;/rec-number&gt;&lt;foreign-keys&gt;&lt;key app="EN" db-id="zf0e9xfrjfxxwje5tv65er50sdrrsppdfv5x" timestamp="1688448436"&gt;2409&lt;/key&gt;&lt;/foreign-keys&gt;&lt;ref-type name="Report"&gt;27&lt;/ref-type&gt;&lt;contributors&gt;&lt;authors&gt;&lt;author&gt;U.S. Fish and Wildlife Service,&lt;/author&gt;&lt;/authors&gt;&lt;/contributors&gt;&lt;titles&gt;&lt;title&gt;Adaptive harvest management: 2023 hunting season&lt;/title&gt;&lt;/titles&gt;&lt;dates&gt;&lt;year&gt;2022&lt;/year&gt;&lt;/dates&gt;&lt;pub-location&gt;Washington, D.C.&lt;/pub-location&gt;&lt;publisher&gt;U.S. Department of Interior&lt;/publisher&gt;&lt;urls&gt;&lt;related-urls&gt;&lt;url&gt;https://fws.gov/project/adaptive-harvest-management&lt;/url&gt;&lt;/related-urls&gt;&lt;/urls&gt;&lt;/record&gt;&lt;/Cite&gt;&lt;/EndNote&gt;</w:instrText>
      </w:r>
      <w:r w:rsidR="003A0411" w:rsidRPr="00717F51">
        <w:rPr>
          <w:rFonts w:ascii="Times New Roman" w:hAnsi="Times New Roman"/>
          <w:color w:val="auto"/>
          <w:sz w:val="24"/>
          <w:szCs w:val="24"/>
        </w:rPr>
        <w:fldChar w:fldCharType="separate"/>
      </w:r>
      <w:r w:rsidR="003A0411" w:rsidRPr="00717F51">
        <w:rPr>
          <w:rFonts w:ascii="Times New Roman" w:hAnsi="Times New Roman"/>
          <w:noProof/>
          <w:color w:val="auto"/>
          <w:sz w:val="24"/>
          <w:szCs w:val="24"/>
        </w:rPr>
        <w:t>(</w:t>
      </w:r>
      <w:hyperlink w:anchor="_ENREF_34" w:tooltip="U.S. Fish and Wildlife Service, 2022 #2409" w:history="1">
        <w:r w:rsidR="009D3C42" w:rsidRPr="00717F51">
          <w:rPr>
            <w:rFonts w:ascii="Times New Roman" w:hAnsi="Times New Roman"/>
            <w:noProof/>
            <w:color w:val="auto"/>
            <w:sz w:val="24"/>
            <w:szCs w:val="24"/>
          </w:rPr>
          <w:t>U.S. Fish and Wildlife Service 2022</w:t>
        </w:r>
      </w:hyperlink>
      <w:r w:rsidR="003A0411" w:rsidRPr="00717F51">
        <w:rPr>
          <w:rFonts w:ascii="Times New Roman" w:hAnsi="Times New Roman"/>
          <w:noProof/>
          <w:color w:val="auto"/>
          <w:sz w:val="24"/>
          <w:szCs w:val="24"/>
        </w:rPr>
        <w:t>)</w:t>
      </w:r>
      <w:r w:rsidR="003A0411" w:rsidRPr="00717F51">
        <w:rPr>
          <w:rFonts w:ascii="Times New Roman" w:hAnsi="Times New Roman"/>
          <w:color w:val="auto"/>
          <w:sz w:val="24"/>
          <w:szCs w:val="24"/>
        </w:rPr>
        <w:fldChar w:fldCharType="end"/>
      </w:r>
      <w:r w:rsidR="001D7F60" w:rsidRPr="00717F51">
        <w:rPr>
          <w:rFonts w:ascii="Times New Roman" w:hAnsi="Times New Roman"/>
          <w:color w:val="auto"/>
          <w:sz w:val="24"/>
          <w:szCs w:val="24"/>
        </w:rPr>
        <w:t>.</w:t>
      </w:r>
    </w:p>
    <w:p w14:paraId="419B649E" w14:textId="77777777" w:rsidR="00A422D8" w:rsidRPr="00717F51" w:rsidRDefault="00A422D8" w:rsidP="00945DE3">
      <w:pPr>
        <w:pStyle w:val="Heading3"/>
        <w:spacing w:before="240"/>
        <w:ind w:left="0" w:firstLine="0"/>
        <w:rPr>
          <w:rFonts w:ascii="Times New Roman" w:hAnsi="Times New Roman" w:cs="Times New Roman"/>
          <w:b w:val="0"/>
          <w:bCs w:val="0"/>
          <w:color w:val="auto"/>
        </w:rPr>
      </w:pPr>
      <w:bookmarkStart w:id="68" w:name="_Toc144993743"/>
      <w:r w:rsidRPr="00717F51">
        <w:rPr>
          <w:rFonts w:ascii="Times New Roman" w:hAnsi="Times New Roman" w:cs="Times New Roman"/>
          <w:b w:val="0"/>
          <w:bCs w:val="0"/>
          <w:color w:val="auto"/>
        </w:rPr>
        <w:t>Scenario testing</w:t>
      </w:r>
      <w:bookmarkEnd w:id="68"/>
    </w:p>
    <w:p w14:paraId="54422E2F" w14:textId="0C64F2E9" w:rsidR="00671E5F" w:rsidRPr="00717F51" w:rsidRDefault="00A422D8" w:rsidP="00B655C2">
      <w:pPr>
        <w:rPr>
          <w:rFonts w:ascii="Times New Roman" w:hAnsi="Times New Roman"/>
          <w:color w:val="auto"/>
          <w:sz w:val="24"/>
          <w:szCs w:val="24"/>
        </w:rPr>
      </w:pPr>
      <w:r w:rsidRPr="00717F51">
        <w:rPr>
          <w:rFonts w:ascii="Times New Roman" w:hAnsi="Times New Roman"/>
          <w:color w:val="auto"/>
          <w:sz w:val="24"/>
          <w:szCs w:val="24"/>
        </w:rPr>
        <w:t xml:space="preserve">The metapopulation model was used to test different proportional harvest strategies in Victoria over a 50-year timeframe. As the simulation model included both demographic and environmental stochasticity, </w:t>
      </w:r>
      <w:r w:rsidR="00AA66E0" w:rsidRPr="00717F51">
        <w:rPr>
          <w:rFonts w:ascii="Times New Roman" w:hAnsi="Times New Roman"/>
          <w:color w:val="auto"/>
          <w:sz w:val="24"/>
          <w:szCs w:val="24"/>
        </w:rPr>
        <w:t>1,000</w:t>
      </w:r>
      <w:r w:rsidRPr="00717F51">
        <w:rPr>
          <w:rFonts w:ascii="Times New Roman" w:hAnsi="Times New Roman"/>
          <w:color w:val="auto"/>
          <w:sz w:val="24"/>
          <w:szCs w:val="24"/>
        </w:rPr>
        <w:t xml:space="preserve"> iterations were run to characterise the </w:t>
      </w:r>
      <w:r w:rsidR="00945DE3" w:rsidRPr="00717F51">
        <w:rPr>
          <w:rFonts w:ascii="Times New Roman" w:hAnsi="Times New Roman"/>
          <w:color w:val="auto"/>
          <w:sz w:val="24"/>
          <w:szCs w:val="24"/>
        </w:rPr>
        <w:t>expected</w:t>
      </w:r>
      <w:r w:rsidRPr="00717F51">
        <w:rPr>
          <w:rFonts w:ascii="Times New Roman" w:hAnsi="Times New Roman"/>
          <w:color w:val="auto"/>
          <w:sz w:val="24"/>
          <w:szCs w:val="24"/>
        </w:rPr>
        <w:t xml:space="preserve"> simulation output from each scenario. Specifically, different harvest levels were evaluated with respect to the expected cumulative long-term harvest and expected </w:t>
      </w:r>
      <w:r w:rsidR="00945DE3" w:rsidRPr="00717F51">
        <w:rPr>
          <w:rFonts w:ascii="Times New Roman" w:hAnsi="Times New Roman"/>
          <w:color w:val="auto"/>
          <w:sz w:val="24"/>
          <w:szCs w:val="24"/>
        </w:rPr>
        <w:t xml:space="preserve">mean and </w:t>
      </w:r>
      <w:r w:rsidRPr="00717F51">
        <w:rPr>
          <w:rFonts w:ascii="Times New Roman" w:hAnsi="Times New Roman"/>
          <w:color w:val="auto"/>
          <w:sz w:val="24"/>
          <w:szCs w:val="24"/>
        </w:rPr>
        <w:t>minimum population size</w:t>
      </w:r>
      <w:r w:rsidR="00945DE3" w:rsidRPr="00717F51">
        <w:rPr>
          <w:rFonts w:ascii="Times New Roman" w:hAnsi="Times New Roman"/>
          <w:color w:val="auto"/>
          <w:sz w:val="24"/>
          <w:szCs w:val="24"/>
        </w:rPr>
        <w:t>s produced</w:t>
      </w:r>
      <w:r w:rsidRPr="00717F51">
        <w:rPr>
          <w:rFonts w:ascii="Times New Roman" w:hAnsi="Times New Roman"/>
          <w:color w:val="auto"/>
          <w:sz w:val="24"/>
          <w:szCs w:val="24"/>
        </w:rPr>
        <w:t xml:space="preserve">. </w:t>
      </w:r>
      <w:r w:rsidR="00F032A9" w:rsidRPr="00717F51">
        <w:rPr>
          <w:rFonts w:ascii="Times New Roman" w:hAnsi="Times New Roman"/>
          <w:color w:val="auto"/>
          <w:sz w:val="24"/>
          <w:szCs w:val="24"/>
        </w:rPr>
        <w:t xml:space="preserve">Given substantial uncertainty in the absolute abundance of game ducks in the different subregions, population sizes </w:t>
      </w:r>
      <w:r w:rsidR="00B655C2" w:rsidRPr="00717F51">
        <w:rPr>
          <w:rFonts w:ascii="Times New Roman" w:hAnsi="Times New Roman"/>
          <w:color w:val="auto"/>
          <w:sz w:val="24"/>
          <w:szCs w:val="24"/>
        </w:rPr>
        <w:t>are presented</w:t>
      </w:r>
      <w:r w:rsidR="00F032A9" w:rsidRPr="00717F51">
        <w:rPr>
          <w:rFonts w:ascii="Times New Roman" w:hAnsi="Times New Roman"/>
          <w:color w:val="auto"/>
          <w:sz w:val="24"/>
          <w:szCs w:val="24"/>
        </w:rPr>
        <w:t xml:space="preserve"> as percentage of available carrying capacity. A minimum population threshold of 20 % of carrying capacity was used as an arbitrary target for management.</w:t>
      </w:r>
      <w:r w:rsidR="00B655C2"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A range of proportional harvest rates </w:t>
      </w:r>
      <w:r w:rsidR="00B655C2" w:rsidRPr="00717F51">
        <w:rPr>
          <w:rFonts w:ascii="Times New Roman" w:hAnsi="Times New Roman"/>
          <w:color w:val="auto"/>
          <w:sz w:val="24"/>
          <w:szCs w:val="24"/>
        </w:rPr>
        <w:t>for</w:t>
      </w:r>
      <w:r w:rsidRPr="00717F51">
        <w:rPr>
          <w:rFonts w:ascii="Times New Roman" w:hAnsi="Times New Roman"/>
          <w:color w:val="auto"/>
          <w:sz w:val="24"/>
          <w:szCs w:val="24"/>
        </w:rPr>
        <w:t xml:space="preserve"> Victoria</w:t>
      </w:r>
      <w:r w:rsidR="00B655C2" w:rsidRPr="00717F51">
        <w:rPr>
          <w:rFonts w:ascii="Times New Roman" w:hAnsi="Times New Roman"/>
          <w:color w:val="auto"/>
          <w:sz w:val="24"/>
          <w:szCs w:val="24"/>
        </w:rPr>
        <w:t xml:space="preserve"> was tested via simulation, under different scenarios including those that: (a) prevented dispersal between subregions; (b) allowed dispersal between subregions; and (c) assumed SPEI </w:t>
      </w:r>
      <w:r w:rsidR="00154D8E" w:rsidRPr="00717F51">
        <w:rPr>
          <w:rFonts w:ascii="Times New Roman" w:hAnsi="Times New Roman"/>
          <w:color w:val="auto"/>
          <w:sz w:val="24"/>
          <w:szCs w:val="24"/>
        </w:rPr>
        <w:t>decreased</w:t>
      </w:r>
      <w:r w:rsidR="00B655C2" w:rsidRPr="00717F51">
        <w:rPr>
          <w:rFonts w:ascii="Times New Roman" w:hAnsi="Times New Roman"/>
          <w:color w:val="auto"/>
          <w:sz w:val="24"/>
          <w:szCs w:val="24"/>
        </w:rPr>
        <w:t xml:space="preserve"> linearly over time under the climate-change scenario.</w:t>
      </w:r>
    </w:p>
    <w:p w14:paraId="2B996662" w14:textId="1A5A2986" w:rsidR="00A422D8" w:rsidRPr="00717F51" w:rsidRDefault="008718ED" w:rsidP="00681570">
      <w:pPr>
        <w:pStyle w:val="Heading3"/>
        <w:spacing w:before="240"/>
        <w:ind w:left="0" w:firstLine="0"/>
        <w:rPr>
          <w:rFonts w:ascii="Times New Roman" w:hAnsi="Times New Roman" w:cs="Times New Roman"/>
          <w:b w:val="0"/>
          <w:bCs w:val="0"/>
          <w:color w:val="auto"/>
          <w:sz w:val="24"/>
          <w:szCs w:val="24"/>
        </w:rPr>
      </w:pPr>
      <w:bookmarkStart w:id="69" w:name="_Toc144993744"/>
      <w:r w:rsidRPr="00717F51">
        <w:rPr>
          <w:rFonts w:ascii="Times New Roman" w:hAnsi="Times New Roman" w:cs="Times New Roman"/>
          <w:b w:val="0"/>
          <w:bCs w:val="0"/>
          <w:color w:val="auto"/>
          <w:sz w:val="24"/>
          <w:szCs w:val="24"/>
        </w:rPr>
        <w:t>Global s</w:t>
      </w:r>
      <w:r w:rsidR="00A422D8" w:rsidRPr="00717F51">
        <w:rPr>
          <w:rFonts w:ascii="Times New Roman" w:hAnsi="Times New Roman" w:cs="Times New Roman"/>
          <w:b w:val="0"/>
          <w:bCs w:val="0"/>
          <w:color w:val="auto"/>
          <w:sz w:val="24"/>
          <w:szCs w:val="24"/>
        </w:rPr>
        <w:t>ensitivity analysis</w:t>
      </w:r>
      <w:bookmarkEnd w:id="69"/>
    </w:p>
    <w:p w14:paraId="1390F442" w14:textId="1EB665DA" w:rsidR="00232A77" w:rsidRPr="00717F51" w:rsidRDefault="008718ED" w:rsidP="001A3D6D">
      <w:pPr>
        <w:pStyle w:val="Default"/>
        <w:spacing w:after="240"/>
        <w:jc w:val="both"/>
        <w:rPr>
          <w:rFonts w:ascii="Times New Roman" w:hAnsi="Times New Roman" w:cs="Times New Roman"/>
          <w:color w:val="auto"/>
        </w:rPr>
      </w:pPr>
      <w:r w:rsidRPr="00717F51">
        <w:rPr>
          <w:rFonts w:ascii="Times New Roman" w:hAnsi="Times New Roman" w:cs="Times New Roman"/>
          <w:color w:val="auto"/>
        </w:rPr>
        <w:t xml:space="preserve">To investigate whether the scenarios tested above produced results </w:t>
      </w:r>
      <w:r w:rsidR="00681570" w:rsidRPr="00717F51">
        <w:rPr>
          <w:rFonts w:ascii="Times New Roman" w:hAnsi="Times New Roman" w:cs="Times New Roman"/>
          <w:color w:val="auto"/>
        </w:rPr>
        <w:t xml:space="preserve">for Victoria </w:t>
      </w:r>
      <w:r w:rsidRPr="00717F51">
        <w:rPr>
          <w:rFonts w:ascii="Times New Roman" w:hAnsi="Times New Roman" w:cs="Times New Roman"/>
          <w:color w:val="auto"/>
        </w:rPr>
        <w:t>that were robust to different model parameteri</w:t>
      </w:r>
      <w:r w:rsidR="00681570" w:rsidRPr="00717F51">
        <w:rPr>
          <w:rFonts w:ascii="Times New Roman" w:hAnsi="Times New Roman" w:cs="Times New Roman"/>
          <w:color w:val="auto"/>
        </w:rPr>
        <w:t>s</w:t>
      </w:r>
      <w:r w:rsidRPr="00717F51">
        <w:rPr>
          <w:rFonts w:ascii="Times New Roman" w:hAnsi="Times New Roman" w:cs="Times New Roman"/>
          <w:color w:val="auto"/>
        </w:rPr>
        <w:t xml:space="preserve">ations, including assumptions regarding EAWS correction factors in the different subregions, a global sensitivity analysis was performed (Table 2). To cover the multi-dimensional parameter space thoroughly, </w:t>
      </w:r>
      <w:r w:rsidR="009B343D" w:rsidRPr="00717F51">
        <w:rPr>
          <w:rFonts w:ascii="Times New Roman" w:hAnsi="Times New Roman" w:cs="Times New Roman"/>
          <w:color w:val="auto"/>
        </w:rPr>
        <w:t>10,</w:t>
      </w:r>
      <w:r w:rsidRPr="00717F51">
        <w:rPr>
          <w:rFonts w:ascii="Times New Roman" w:hAnsi="Times New Roman" w:cs="Times New Roman"/>
          <w:color w:val="auto"/>
        </w:rPr>
        <w:t>000 distinct parameter sets were generated for each species using Latin hypercube sampling, implemented using the R package ‘</w:t>
      </w:r>
      <w:proofErr w:type="spellStart"/>
      <w:r w:rsidRPr="00717F51">
        <w:rPr>
          <w:rFonts w:ascii="Times New Roman" w:hAnsi="Times New Roman" w:cs="Times New Roman"/>
          <w:color w:val="auto"/>
        </w:rPr>
        <w:t>lhs</w:t>
      </w:r>
      <w:proofErr w:type="spellEnd"/>
      <w:r w:rsidRPr="00717F51">
        <w:rPr>
          <w:rFonts w:ascii="Times New Roman" w:hAnsi="Times New Roman" w:cs="Times New Roman"/>
          <w:color w:val="auto"/>
        </w:rPr>
        <w:t xml:space="preserve">’ </w:t>
      </w:r>
      <w:r w:rsidRPr="00717F51">
        <w:rPr>
          <w:rFonts w:ascii="Times New Roman" w:hAnsi="Times New Roman" w:cs="Times New Roman"/>
          <w:color w:val="auto"/>
        </w:rPr>
        <w:fldChar w:fldCharType="begin"/>
      </w:r>
      <w:r w:rsidRPr="00717F51">
        <w:rPr>
          <w:rFonts w:ascii="Times New Roman" w:hAnsi="Times New Roman" w:cs="Times New Roman"/>
          <w:color w:val="auto"/>
        </w:rPr>
        <w:instrText xml:space="preserve"> ADDIN EN.CITE &lt;EndNote&gt;&lt;Cite&gt;&lt;Author&gt;Carnell&lt;/Author&gt;&lt;Year&gt;2012&lt;/Year&gt;&lt;RecNum&gt;1367&lt;/RecNum&gt;&lt;DisplayText&gt;(Carnell 2012)&lt;/DisplayText&gt;&lt;record&gt;&lt;rec-number&gt;1367&lt;/rec-number&gt;&lt;foreign-keys&gt;&lt;key app="EN" db-id="zf0e9xfrjfxxwje5tv65er50sdrrsppdfv5x" timestamp="1410235651"&gt;1367&lt;/key&gt;&lt;/foreign-keys&gt;&lt;ref-type name="Web Page"&gt;12&lt;/ref-type&gt;&lt;contributors&gt;&lt;authors&gt;&lt;author&gt;Carnell, R.&lt;/author&gt;&lt;/authors&gt;&lt;/contributors&gt;&lt;titles&gt;&lt;title&gt;lhs: Latin Hypercube Samples. R package version 0.10&lt;/title&gt;&lt;/titles&gt;&lt;dates&gt;&lt;year&gt;2012&lt;/year&gt;&lt;/dates&gt;&lt;urls&gt;&lt;related-urls&gt;&lt;url&gt;http://CRAN.R-project.org/package=lhs&lt;/url&gt;&lt;/related-urls&gt;&lt;/urls&gt;&lt;/record&gt;&lt;/Cite&gt;&lt;/EndNote&gt;</w:instrText>
      </w:r>
      <w:r w:rsidRPr="00717F51">
        <w:rPr>
          <w:rFonts w:ascii="Times New Roman" w:hAnsi="Times New Roman" w:cs="Times New Roman"/>
          <w:color w:val="auto"/>
        </w:rPr>
        <w:fldChar w:fldCharType="separate"/>
      </w:r>
      <w:r w:rsidRPr="00717F51">
        <w:rPr>
          <w:rFonts w:ascii="Times New Roman" w:hAnsi="Times New Roman" w:cs="Times New Roman"/>
          <w:noProof/>
          <w:color w:val="auto"/>
        </w:rPr>
        <w:t>(</w:t>
      </w:r>
      <w:hyperlink w:anchor="_ENREF_2" w:tooltip="Carnell, 2012 #1367" w:history="1">
        <w:r w:rsidR="009D3C42" w:rsidRPr="00717F51">
          <w:rPr>
            <w:rFonts w:ascii="Times New Roman" w:hAnsi="Times New Roman" w:cs="Times New Roman"/>
            <w:noProof/>
            <w:color w:val="auto"/>
          </w:rPr>
          <w:t>Carnell 2012</w:t>
        </w:r>
      </w:hyperlink>
      <w:r w:rsidRPr="00717F51">
        <w:rPr>
          <w:rFonts w:ascii="Times New Roman" w:hAnsi="Times New Roman" w:cs="Times New Roman"/>
          <w:noProof/>
          <w:color w:val="auto"/>
        </w:rPr>
        <w:t>)</w:t>
      </w:r>
      <w:r w:rsidRPr="00717F51">
        <w:rPr>
          <w:rFonts w:ascii="Times New Roman" w:hAnsi="Times New Roman" w:cs="Times New Roman"/>
          <w:color w:val="auto"/>
        </w:rPr>
        <w:fldChar w:fldCharType="end"/>
      </w:r>
      <w:r w:rsidRPr="00717F51">
        <w:rPr>
          <w:rFonts w:ascii="Times New Roman" w:hAnsi="Times New Roman" w:cs="Times New Roman"/>
          <w:color w:val="auto"/>
        </w:rPr>
        <w:t xml:space="preserve">. </w:t>
      </w:r>
      <w:r w:rsidR="00BA6235" w:rsidRPr="00717F51">
        <w:rPr>
          <w:rFonts w:ascii="Times New Roman" w:hAnsi="Times New Roman" w:cs="Times New Roman"/>
          <w:color w:val="auto"/>
        </w:rPr>
        <w:t>A</w:t>
      </w:r>
      <w:r w:rsidRPr="00717F51">
        <w:rPr>
          <w:rFonts w:ascii="Times New Roman" w:hAnsi="Times New Roman" w:cs="Times New Roman"/>
          <w:color w:val="auto"/>
        </w:rPr>
        <w:t xml:space="preserve"> single 100-year simulation iteration </w:t>
      </w:r>
      <w:r w:rsidR="00BA6235" w:rsidRPr="00717F51">
        <w:rPr>
          <w:rFonts w:ascii="Times New Roman" w:hAnsi="Times New Roman" w:cs="Times New Roman"/>
          <w:color w:val="auto"/>
        </w:rPr>
        <w:t xml:space="preserve">was run </w:t>
      </w:r>
      <w:r w:rsidRPr="00717F51">
        <w:rPr>
          <w:rFonts w:ascii="Times New Roman" w:hAnsi="Times New Roman" w:cs="Times New Roman"/>
          <w:color w:val="auto"/>
        </w:rPr>
        <w:t xml:space="preserve">per parameter set </w:t>
      </w:r>
      <w:r w:rsidRPr="00717F51">
        <w:rPr>
          <w:rFonts w:ascii="Times New Roman" w:hAnsi="Times New Roman" w:cs="Times New Roman"/>
          <w:color w:val="auto"/>
        </w:rPr>
        <w:fldChar w:fldCharType="begin"/>
      </w:r>
      <w:r w:rsidRPr="00717F51">
        <w:rPr>
          <w:rFonts w:ascii="Times New Roman" w:hAnsi="Times New Roman" w:cs="Times New Roman"/>
          <w:color w:val="auto"/>
        </w:rPr>
        <w:instrText xml:space="preserve"> ADDIN EN.CITE &lt;EndNote&gt;&lt;Cite&gt;&lt;Author&gt;Prowse&lt;/Author&gt;&lt;Year&gt;2016&lt;/Year&gt;&lt;RecNum&gt;1840&lt;/RecNum&gt;&lt;DisplayText&gt;(Prowse et al. 2016)&lt;/DisplayText&gt;&lt;record&gt;&lt;rec-number&gt;1840&lt;/rec-number&gt;&lt;foreign-keys&gt;&lt;key app="EN" db-id="zf0e9xfrjfxxwje5tv65er50sdrrsppdfv5x" timestamp="1485689389"&gt;1840&lt;/key&gt;&lt;/foreign-keys&gt;&lt;ref-type name="Journal Article"&gt;17&lt;/ref-type&gt;&lt;contributors&gt;&lt;authors&gt;&lt;author&gt;Prowse, T. A. A.&lt;/author&gt;&lt;author&gt;Bradshaw, C. J. A.&lt;/author&gt;&lt;author&gt;Delean, S.&lt;/author&gt;&lt;author&gt;Cassey, P.&lt;/author&gt;&lt;author&gt;Lacy, R. C.&lt;/author&gt;&lt;author&gt;Wells, K.&lt;/author&gt;&lt;author&gt;Aiello-Lammens, M. E.&lt;/author&gt;&lt;author&gt;Akcakaya, H. R.&lt;/author&gt;&lt;author&gt;Brook, B. W.&lt;/author&gt;&lt;/authors&gt;&lt;/contributors&gt;&lt;titles&gt;&lt;title&gt;An efficient protocol for the global sensitivity analysis of stochastic ecological models&lt;/title&gt;&lt;secondary-title&gt;Ecosphere&lt;/secondary-title&gt;&lt;/titles&gt;&lt;periodical&gt;&lt;full-title&gt;Ecosphere&lt;/full-title&gt;&lt;/periodical&gt;&lt;pages&gt;e01238&lt;/pages&gt;&lt;volume&gt;7&lt;/volume&gt;&lt;dates&gt;&lt;year&gt;2016&lt;/year&gt;&lt;pub-dates&gt;&lt;date&gt;Mar&lt;/date&gt;&lt;/pub-dates&gt;&lt;/dates&gt;&lt;isbn&gt;2150-8925&lt;/isbn&gt;&lt;accession-num&gt;WOS:000374896800012&lt;/accession-num&gt;&lt;urls&gt;&lt;related-urls&gt;&lt;url&gt;&amp;lt;Go to ISI&amp;gt;://WOS:000374896800012&lt;/url&gt;&lt;/related-urls&gt;&lt;/urls&gt;&lt;custom7&gt;e01238&lt;/custom7&gt;&lt;electronic-resource-num&gt;10.1002/ecs2.1238&lt;/electronic-resource-num&gt;&lt;/record&gt;&lt;/Cite&gt;&lt;/EndNote&gt;</w:instrText>
      </w:r>
      <w:r w:rsidRPr="00717F51">
        <w:rPr>
          <w:rFonts w:ascii="Times New Roman" w:hAnsi="Times New Roman" w:cs="Times New Roman"/>
          <w:color w:val="auto"/>
        </w:rPr>
        <w:fldChar w:fldCharType="separate"/>
      </w:r>
      <w:r w:rsidRPr="00717F51">
        <w:rPr>
          <w:rFonts w:ascii="Times New Roman" w:hAnsi="Times New Roman" w:cs="Times New Roman"/>
          <w:noProof/>
          <w:color w:val="auto"/>
        </w:rPr>
        <w:t>(</w:t>
      </w:r>
      <w:hyperlink w:anchor="_ENREF_22" w:tooltip="Prowse, 2016 #1840" w:history="1">
        <w:r w:rsidR="009D3C42" w:rsidRPr="00717F51">
          <w:rPr>
            <w:rFonts w:ascii="Times New Roman" w:hAnsi="Times New Roman" w:cs="Times New Roman"/>
            <w:noProof/>
            <w:color w:val="auto"/>
          </w:rPr>
          <w:t>Prowse et al. 2016</w:t>
        </w:r>
      </w:hyperlink>
      <w:r w:rsidRPr="00717F51">
        <w:rPr>
          <w:rFonts w:ascii="Times New Roman" w:hAnsi="Times New Roman" w:cs="Times New Roman"/>
          <w:noProof/>
          <w:color w:val="auto"/>
        </w:rPr>
        <w:t>)</w:t>
      </w:r>
      <w:r w:rsidRPr="00717F51">
        <w:rPr>
          <w:rFonts w:ascii="Times New Roman" w:hAnsi="Times New Roman" w:cs="Times New Roman"/>
          <w:color w:val="auto"/>
        </w:rPr>
        <w:fldChar w:fldCharType="end"/>
      </w:r>
      <w:r w:rsidRPr="00717F51">
        <w:rPr>
          <w:rFonts w:ascii="Times New Roman" w:hAnsi="Times New Roman" w:cs="Times New Roman"/>
          <w:color w:val="auto"/>
        </w:rPr>
        <w:t>, the initial 50 year burn-in period</w:t>
      </w:r>
      <w:r w:rsidR="00BA6235" w:rsidRPr="00717F51">
        <w:rPr>
          <w:rFonts w:ascii="Times New Roman" w:hAnsi="Times New Roman" w:cs="Times New Roman"/>
          <w:color w:val="auto"/>
        </w:rPr>
        <w:t xml:space="preserve"> was discarded</w:t>
      </w:r>
      <w:r w:rsidRPr="00717F51">
        <w:rPr>
          <w:rFonts w:ascii="Times New Roman" w:hAnsi="Times New Roman" w:cs="Times New Roman"/>
          <w:color w:val="auto"/>
        </w:rPr>
        <w:t xml:space="preserve">, and the mean </w:t>
      </w:r>
      <w:r w:rsidR="001A3D6D" w:rsidRPr="00717F51">
        <w:rPr>
          <w:rFonts w:ascii="Times New Roman" w:hAnsi="Times New Roman" w:cs="Times New Roman"/>
          <w:color w:val="auto"/>
        </w:rPr>
        <w:t xml:space="preserve">and minimum of </w:t>
      </w:r>
      <w:r w:rsidR="00BA6235" w:rsidRPr="00717F51">
        <w:rPr>
          <w:rFonts w:ascii="Times New Roman" w:hAnsi="Times New Roman" w:cs="Times New Roman"/>
          <w:color w:val="auto"/>
        </w:rPr>
        <w:t>Victorian sub</w:t>
      </w:r>
      <w:r w:rsidRPr="00717F51">
        <w:rPr>
          <w:rFonts w:ascii="Times New Roman" w:hAnsi="Times New Roman" w:cs="Times New Roman"/>
          <w:color w:val="auto"/>
        </w:rPr>
        <w:t>population size</w:t>
      </w:r>
      <w:r w:rsidR="00D408CF" w:rsidRPr="00717F51">
        <w:rPr>
          <w:rFonts w:ascii="Times New Roman" w:hAnsi="Times New Roman" w:cs="Times New Roman"/>
          <w:color w:val="auto"/>
        </w:rPr>
        <w:t xml:space="preserve"> and total metapopulation size</w:t>
      </w:r>
      <w:r w:rsidRPr="00717F51">
        <w:rPr>
          <w:rFonts w:ascii="Times New Roman" w:hAnsi="Times New Roman" w:cs="Times New Roman"/>
          <w:color w:val="auto"/>
        </w:rPr>
        <w:t xml:space="preserve"> </w:t>
      </w:r>
      <w:r w:rsidR="007F3A50" w:rsidRPr="00717F51">
        <w:rPr>
          <w:rFonts w:ascii="Times New Roman" w:hAnsi="Times New Roman" w:cs="Times New Roman"/>
          <w:color w:val="auto"/>
        </w:rPr>
        <w:t xml:space="preserve">(as a percentage of carrying capacity) </w:t>
      </w:r>
      <w:r w:rsidR="00BA6235" w:rsidRPr="00717F51">
        <w:rPr>
          <w:rFonts w:ascii="Times New Roman" w:hAnsi="Times New Roman" w:cs="Times New Roman"/>
          <w:color w:val="auto"/>
        </w:rPr>
        <w:t>were calculated from data for</w:t>
      </w:r>
      <w:r w:rsidRPr="00717F51">
        <w:rPr>
          <w:rFonts w:ascii="Times New Roman" w:hAnsi="Times New Roman" w:cs="Times New Roman"/>
          <w:color w:val="auto"/>
        </w:rPr>
        <w:t xml:space="preserve"> the remaining 50 years. </w:t>
      </w:r>
      <w:r w:rsidR="00BA6235" w:rsidRPr="00717F51">
        <w:rPr>
          <w:rFonts w:ascii="Times New Roman" w:hAnsi="Times New Roman" w:cs="Times New Roman"/>
          <w:color w:val="auto"/>
        </w:rPr>
        <w:t>T</w:t>
      </w:r>
      <w:r w:rsidR="00D86AFB" w:rsidRPr="00717F51">
        <w:rPr>
          <w:rFonts w:ascii="Times New Roman" w:hAnsi="Times New Roman" w:cs="Times New Roman"/>
          <w:color w:val="auto"/>
        </w:rPr>
        <w:t>he relationship between simulation input parameters and these output variable</w:t>
      </w:r>
      <w:r w:rsidR="00BA6235" w:rsidRPr="00717F51">
        <w:rPr>
          <w:rFonts w:ascii="Times New Roman" w:hAnsi="Times New Roman" w:cs="Times New Roman"/>
          <w:color w:val="auto"/>
        </w:rPr>
        <w:t>s was analysed with</w:t>
      </w:r>
      <w:r w:rsidR="00D86AFB" w:rsidRPr="00717F51">
        <w:rPr>
          <w:rFonts w:ascii="Times New Roman" w:hAnsi="Times New Roman" w:cs="Times New Roman"/>
          <w:color w:val="auto"/>
        </w:rPr>
        <w:t xml:space="preserve"> boosted regression trees (BRT) using functions in the R package ‘</w:t>
      </w:r>
      <w:proofErr w:type="spellStart"/>
      <w:r w:rsidR="00D86AFB" w:rsidRPr="00717F51">
        <w:rPr>
          <w:rFonts w:ascii="Times New Roman" w:hAnsi="Times New Roman" w:cs="Times New Roman"/>
          <w:color w:val="auto"/>
        </w:rPr>
        <w:t>dismo</w:t>
      </w:r>
      <w:proofErr w:type="spellEnd"/>
      <w:r w:rsidR="00D86AFB" w:rsidRPr="00717F51">
        <w:rPr>
          <w:rFonts w:ascii="Times New Roman" w:hAnsi="Times New Roman" w:cs="Times New Roman"/>
          <w:color w:val="auto"/>
        </w:rPr>
        <w:t xml:space="preserve">’ </w:t>
      </w:r>
      <w:r w:rsidR="00D86AFB" w:rsidRPr="00717F51">
        <w:rPr>
          <w:rFonts w:ascii="Times New Roman" w:hAnsi="Times New Roman" w:cs="Times New Roman"/>
          <w:color w:val="auto"/>
        </w:rPr>
        <w:fldChar w:fldCharType="begin"/>
      </w:r>
      <w:r w:rsidR="00D86AFB" w:rsidRPr="00717F51">
        <w:rPr>
          <w:rFonts w:ascii="Times New Roman" w:hAnsi="Times New Roman" w:cs="Times New Roman"/>
          <w:color w:val="auto"/>
        </w:rPr>
        <w:instrText xml:space="preserve"> ADDIN EN.CITE &lt;EndNote&gt;&lt;Cite&gt;&lt;Author&gt;Hijmans&lt;/Author&gt;&lt;Year&gt;2013&lt;/Year&gt;&lt;RecNum&gt;1398&lt;/RecNum&gt;&lt;DisplayText&gt;(Hijmans et al. 2013)&lt;/DisplayText&gt;&lt;record&gt;&lt;rec-number&gt;1398&lt;/rec-number&gt;&lt;foreign-keys&gt;&lt;key app="EN" db-id="zf0e9xfrjfxxwje5tv65er50sdrrsppdfv5x" timestamp="1416276158"&gt;1398&lt;/key&gt;&lt;/foreign-keys&gt;&lt;ref-type name="Computer Program"&gt;9&lt;/ref-type&gt;&lt;contributors&gt;&lt;authors&gt;&lt;author&gt;Hijmans, R. J.&lt;/author&gt;&lt;author&gt;Phillips, S.&lt;/author&gt;&lt;author&gt;Leathwick, J.&lt;/author&gt;&lt;author&gt;Elith, J.&lt;/author&gt;&lt;/authors&gt;&lt;/contributors&gt;&lt;titles&gt;&lt;title&gt;dismo: Species distribution modeling. R package version 0.9-3. URL: http://CRAN.R-project.org/package=dismo&lt;/title&gt;&lt;/titles&gt;&lt;dates&gt;&lt;year&gt;2013&lt;/year&gt;&lt;/dates&gt;&lt;urls&gt;&lt;/urls&gt;&lt;/record&gt;&lt;/Cite&gt;&lt;/EndNote&gt;</w:instrText>
      </w:r>
      <w:r w:rsidR="00D86AFB" w:rsidRPr="00717F51">
        <w:rPr>
          <w:rFonts w:ascii="Times New Roman" w:hAnsi="Times New Roman" w:cs="Times New Roman"/>
          <w:color w:val="auto"/>
        </w:rPr>
        <w:fldChar w:fldCharType="separate"/>
      </w:r>
      <w:r w:rsidR="00D86AFB" w:rsidRPr="00717F51">
        <w:rPr>
          <w:rFonts w:ascii="Times New Roman" w:hAnsi="Times New Roman" w:cs="Times New Roman"/>
          <w:noProof/>
          <w:color w:val="auto"/>
        </w:rPr>
        <w:t>(</w:t>
      </w:r>
      <w:hyperlink w:anchor="_ENREF_9" w:tooltip="Hijmans, 2013 #1398" w:history="1">
        <w:r w:rsidR="009D3C42" w:rsidRPr="00717F51">
          <w:rPr>
            <w:rFonts w:ascii="Times New Roman" w:hAnsi="Times New Roman" w:cs="Times New Roman"/>
            <w:noProof/>
            <w:color w:val="auto"/>
          </w:rPr>
          <w:t>Hijmans et al. 2013</w:t>
        </w:r>
      </w:hyperlink>
      <w:r w:rsidR="00D86AFB" w:rsidRPr="00717F51">
        <w:rPr>
          <w:rFonts w:ascii="Times New Roman" w:hAnsi="Times New Roman" w:cs="Times New Roman"/>
          <w:noProof/>
          <w:color w:val="auto"/>
        </w:rPr>
        <w:t>)</w:t>
      </w:r>
      <w:r w:rsidR="00D86AFB" w:rsidRPr="00717F51">
        <w:rPr>
          <w:rFonts w:ascii="Times New Roman" w:hAnsi="Times New Roman" w:cs="Times New Roman"/>
          <w:color w:val="auto"/>
        </w:rPr>
        <w:fldChar w:fldCharType="end"/>
      </w:r>
      <w:r w:rsidR="00D86AFB" w:rsidRPr="00717F51">
        <w:rPr>
          <w:rFonts w:ascii="Times New Roman" w:hAnsi="Times New Roman" w:cs="Times New Roman"/>
          <w:color w:val="auto"/>
        </w:rPr>
        <w:t>. The BRT models were fitted with a learning rate of 0.01, a bag fraction of 0.75 and a tree complexity of 2 (i.e., allowing first order interactions only). The fitted BRT models produced a measure of the relative influence of each parameter which was used as an index of parameter importance.</w:t>
      </w:r>
    </w:p>
    <w:p w14:paraId="60BB6299" w14:textId="28B5AF6C" w:rsidR="00A17FF9" w:rsidRPr="00717F51" w:rsidRDefault="00B461A9" w:rsidP="00B655C2">
      <w:pPr>
        <w:pStyle w:val="Heading1"/>
        <w:spacing w:before="360" w:line="240" w:lineRule="auto"/>
        <w:ind w:left="431" w:hanging="431"/>
        <w:rPr>
          <w:rFonts w:ascii="Times New Roman" w:hAnsi="Times New Roman" w:cs="Times New Roman"/>
          <w:color w:val="auto"/>
          <w:sz w:val="24"/>
          <w:szCs w:val="24"/>
        </w:rPr>
      </w:pPr>
      <w:bookmarkStart w:id="70" w:name="_Toc77259799"/>
      <w:bookmarkStart w:id="71" w:name="_Toc77260039"/>
      <w:bookmarkStart w:id="72" w:name="_Toc144993745"/>
      <w:r w:rsidRPr="00717F51">
        <w:rPr>
          <w:rFonts w:ascii="Times New Roman" w:hAnsi="Times New Roman" w:cs="Times New Roman"/>
          <w:color w:val="auto"/>
          <w:sz w:val="24"/>
          <w:szCs w:val="24"/>
        </w:rPr>
        <w:lastRenderedPageBreak/>
        <w:t>Results</w:t>
      </w:r>
      <w:bookmarkEnd w:id="70"/>
      <w:bookmarkEnd w:id="71"/>
      <w:bookmarkEnd w:id="72"/>
    </w:p>
    <w:p w14:paraId="531817EE" w14:textId="1F5294E2" w:rsidR="00A17FF9" w:rsidRPr="00717F51" w:rsidRDefault="00A17FF9" w:rsidP="00B655C2">
      <w:pPr>
        <w:pStyle w:val="Heading2"/>
        <w:spacing w:before="240"/>
        <w:ind w:left="567" w:hanging="567"/>
        <w:rPr>
          <w:rFonts w:ascii="Times New Roman" w:hAnsi="Times New Roman" w:cs="Times New Roman"/>
          <w:color w:val="auto"/>
          <w:sz w:val="24"/>
          <w:szCs w:val="24"/>
        </w:rPr>
      </w:pPr>
      <w:bookmarkStart w:id="73" w:name="_Toc144993746"/>
      <w:r w:rsidRPr="00717F51">
        <w:rPr>
          <w:rFonts w:ascii="Times New Roman" w:hAnsi="Times New Roman" w:cs="Times New Roman"/>
          <w:color w:val="auto"/>
          <w:sz w:val="24"/>
          <w:szCs w:val="24"/>
        </w:rPr>
        <w:t>Scenario analysis</w:t>
      </w:r>
      <w:bookmarkEnd w:id="73"/>
    </w:p>
    <w:p w14:paraId="43D2853E" w14:textId="1912622D" w:rsidR="00E360CB" w:rsidRPr="00717F51" w:rsidRDefault="002402FD" w:rsidP="00B655C2">
      <w:pPr>
        <w:pStyle w:val="Heading3"/>
        <w:tabs>
          <w:tab w:val="clear" w:pos="851"/>
        </w:tabs>
        <w:spacing w:before="240"/>
        <w:ind w:left="0" w:firstLine="0"/>
        <w:rPr>
          <w:rFonts w:ascii="Times New Roman" w:hAnsi="Times New Roman" w:cs="Times New Roman"/>
          <w:b w:val="0"/>
          <w:color w:val="auto"/>
          <w:sz w:val="24"/>
          <w:szCs w:val="24"/>
        </w:rPr>
      </w:pPr>
      <w:bookmarkStart w:id="74" w:name="_Toc144993747"/>
      <w:r w:rsidRPr="00717F51">
        <w:rPr>
          <w:rFonts w:ascii="Times New Roman" w:hAnsi="Times New Roman" w:cs="Times New Roman"/>
          <w:b w:val="0"/>
          <w:color w:val="auto"/>
          <w:sz w:val="24"/>
          <w:szCs w:val="24"/>
        </w:rPr>
        <w:t>Baseline s</w:t>
      </w:r>
      <w:r w:rsidR="000D1C98" w:rsidRPr="00717F51">
        <w:rPr>
          <w:rFonts w:ascii="Times New Roman" w:hAnsi="Times New Roman" w:cs="Times New Roman"/>
          <w:b w:val="0"/>
          <w:color w:val="auto"/>
          <w:sz w:val="24"/>
          <w:szCs w:val="24"/>
        </w:rPr>
        <w:t xml:space="preserve">cenario </w:t>
      </w:r>
      <w:r w:rsidR="00A17FF9" w:rsidRPr="00717F51">
        <w:rPr>
          <w:rFonts w:ascii="Times New Roman" w:hAnsi="Times New Roman" w:cs="Times New Roman"/>
          <w:b w:val="0"/>
          <w:color w:val="auto"/>
          <w:sz w:val="24"/>
          <w:szCs w:val="24"/>
        </w:rPr>
        <w:t>with no dispersal between subregions</w:t>
      </w:r>
      <w:bookmarkEnd w:id="74"/>
    </w:p>
    <w:p w14:paraId="01DD99C2" w14:textId="5B18AD63" w:rsidR="00507F9C" w:rsidRPr="00717F51" w:rsidRDefault="000D1C98" w:rsidP="005D4642">
      <w:pPr>
        <w:rPr>
          <w:rFonts w:ascii="Times New Roman" w:hAnsi="Times New Roman"/>
          <w:color w:val="auto"/>
          <w:sz w:val="24"/>
          <w:szCs w:val="24"/>
        </w:rPr>
      </w:pPr>
      <w:r w:rsidRPr="00717F51">
        <w:rPr>
          <w:rFonts w:ascii="Times New Roman" w:hAnsi="Times New Roman"/>
          <w:color w:val="auto"/>
          <w:sz w:val="24"/>
          <w:szCs w:val="24"/>
        </w:rPr>
        <w:t xml:space="preserve">To consider the impact of dispersal assumptions for the sedentary and mobile species, simulations from the metapopulation model were first run with no dispersal </w:t>
      </w:r>
      <w:r w:rsidR="00A02CFD" w:rsidRPr="00717F51">
        <w:rPr>
          <w:rFonts w:ascii="Times New Roman" w:hAnsi="Times New Roman"/>
          <w:color w:val="auto"/>
          <w:sz w:val="24"/>
          <w:szCs w:val="24"/>
        </w:rPr>
        <w:t xml:space="preserve">allowed </w:t>
      </w:r>
      <w:r w:rsidRPr="00717F51">
        <w:rPr>
          <w:rFonts w:ascii="Times New Roman" w:hAnsi="Times New Roman"/>
          <w:color w:val="auto"/>
          <w:sz w:val="24"/>
          <w:szCs w:val="24"/>
        </w:rPr>
        <w:t>between subregions</w:t>
      </w:r>
      <w:r w:rsidR="00A02CFD" w:rsidRPr="00717F51">
        <w:rPr>
          <w:rFonts w:ascii="Times New Roman" w:hAnsi="Times New Roman"/>
          <w:color w:val="auto"/>
          <w:sz w:val="24"/>
          <w:szCs w:val="24"/>
        </w:rPr>
        <w:t xml:space="preserve"> (Fig. </w:t>
      </w:r>
      <w:r w:rsidR="005E58E7" w:rsidRPr="00717F51">
        <w:rPr>
          <w:rFonts w:ascii="Times New Roman" w:hAnsi="Times New Roman"/>
          <w:color w:val="auto"/>
          <w:sz w:val="24"/>
          <w:szCs w:val="24"/>
        </w:rPr>
        <w:t>9</w:t>
      </w:r>
      <w:r w:rsidR="00A02CFD" w:rsidRPr="00717F51">
        <w:rPr>
          <w:rFonts w:ascii="Times New Roman" w:hAnsi="Times New Roman"/>
          <w:color w:val="auto"/>
          <w:sz w:val="24"/>
          <w:szCs w:val="24"/>
        </w:rPr>
        <w:t xml:space="preserve">). </w:t>
      </w:r>
      <w:r w:rsidR="00A17FF9" w:rsidRPr="00717F51">
        <w:rPr>
          <w:rFonts w:ascii="Times New Roman" w:hAnsi="Times New Roman"/>
          <w:color w:val="auto"/>
          <w:sz w:val="24"/>
          <w:szCs w:val="24"/>
        </w:rPr>
        <w:t xml:space="preserve">In this scenario, a Victorian proportional harvest was only initiated after the burn-in period, to allow visualisation of the impact of different harvesting levels. As </w:t>
      </w:r>
      <w:r w:rsidR="00507F9C" w:rsidRPr="00717F51">
        <w:rPr>
          <w:rFonts w:ascii="Times New Roman" w:hAnsi="Times New Roman"/>
          <w:color w:val="auto"/>
          <w:sz w:val="24"/>
          <w:szCs w:val="24"/>
        </w:rPr>
        <w:t>expected</w:t>
      </w:r>
      <w:r w:rsidR="00F70549" w:rsidRPr="00717F51">
        <w:rPr>
          <w:rFonts w:ascii="Times New Roman" w:hAnsi="Times New Roman"/>
          <w:color w:val="auto"/>
          <w:sz w:val="24"/>
          <w:szCs w:val="24"/>
        </w:rPr>
        <w:t>,</w:t>
      </w:r>
      <w:r w:rsidR="00A17FF9" w:rsidRPr="00717F51">
        <w:rPr>
          <w:rFonts w:ascii="Times New Roman" w:hAnsi="Times New Roman"/>
          <w:color w:val="auto"/>
          <w:sz w:val="24"/>
          <w:szCs w:val="24"/>
        </w:rPr>
        <w:t xml:space="preserve"> based on the </w:t>
      </w:r>
      <w:r w:rsidR="00507F9C" w:rsidRPr="00717F51">
        <w:rPr>
          <w:rFonts w:ascii="Times New Roman" w:hAnsi="Times New Roman"/>
          <w:color w:val="auto"/>
          <w:sz w:val="24"/>
          <w:szCs w:val="24"/>
        </w:rPr>
        <w:t>maximum population growth rate used for these game ducks</w:t>
      </w:r>
      <w:r w:rsidR="00A17FF9" w:rsidRPr="00717F51">
        <w:rPr>
          <w:rFonts w:ascii="Times New Roman" w:hAnsi="Times New Roman"/>
          <w:color w:val="auto"/>
          <w:sz w:val="24"/>
          <w:szCs w:val="24"/>
        </w:rPr>
        <w:t xml:space="preserve">, </w:t>
      </w:r>
      <w:r w:rsidR="00507F9C" w:rsidRPr="00717F51">
        <w:rPr>
          <w:rFonts w:ascii="Times New Roman" w:hAnsi="Times New Roman"/>
          <w:color w:val="auto"/>
          <w:sz w:val="24"/>
          <w:szCs w:val="24"/>
        </w:rPr>
        <w:t xml:space="preserve">annual proportional harvests </w:t>
      </w:r>
      <w:r w:rsidR="000E2897" w:rsidRPr="00717F51">
        <w:rPr>
          <w:rFonts w:ascii="Times New Roman" w:hAnsi="Times New Roman"/>
          <w:color w:val="auto"/>
          <w:sz w:val="24"/>
          <w:szCs w:val="24"/>
        </w:rPr>
        <w:t>of</w:t>
      </w:r>
      <w:r w:rsidR="00507F9C" w:rsidRPr="00717F51">
        <w:rPr>
          <w:rFonts w:ascii="Times New Roman" w:hAnsi="Times New Roman"/>
          <w:color w:val="auto"/>
          <w:sz w:val="24"/>
          <w:szCs w:val="24"/>
        </w:rPr>
        <w:t xml:space="preserve"> </w:t>
      </w:r>
      <w:r w:rsidR="000E2897" w:rsidRPr="00717F51">
        <w:rPr>
          <w:rFonts w:ascii="Times New Roman" w:hAnsi="Times New Roman"/>
          <w:color w:val="auto"/>
          <w:sz w:val="24"/>
          <w:szCs w:val="24"/>
        </w:rPr>
        <w:t>3</w:t>
      </w:r>
      <w:r w:rsidR="002402FD" w:rsidRPr="00717F51">
        <w:rPr>
          <w:rFonts w:ascii="Times New Roman" w:hAnsi="Times New Roman"/>
          <w:color w:val="auto"/>
          <w:sz w:val="24"/>
          <w:szCs w:val="24"/>
        </w:rPr>
        <w:t>0 %</w:t>
      </w:r>
      <w:r w:rsidR="00507F9C" w:rsidRPr="00717F51">
        <w:rPr>
          <w:rFonts w:ascii="Times New Roman" w:hAnsi="Times New Roman"/>
          <w:color w:val="auto"/>
          <w:sz w:val="24"/>
          <w:szCs w:val="24"/>
        </w:rPr>
        <w:t xml:space="preserve"> </w:t>
      </w:r>
      <w:r w:rsidR="000E2897" w:rsidRPr="00717F51">
        <w:rPr>
          <w:rFonts w:ascii="Times New Roman" w:hAnsi="Times New Roman"/>
          <w:color w:val="auto"/>
          <w:sz w:val="24"/>
          <w:szCs w:val="24"/>
        </w:rPr>
        <w:t xml:space="preserve">or more </w:t>
      </w:r>
      <w:r w:rsidR="00A95673" w:rsidRPr="00717F51">
        <w:rPr>
          <w:rFonts w:ascii="Times New Roman" w:hAnsi="Times New Roman"/>
          <w:color w:val="auto"/>
          <w:sz w:val="24"/>
          <w:szCs w:val="24"/>
        </w:rPr>
        <w:t>(</w:t>
      </w:r>
      <w:r w:rsidR="00F70549" w:rsidRPr="00717F51">
        <w:rPr>
          <w:rFonts w:ascii="Times New Roman" w:hAnsi="Times New Roman"/>
          <w:color w:val="auto"/>
          <w:sz w:val="24"/>
          <w:szCs w:val="24"/>
        </w:rPr>
        <w:t>plus</w:t>
      </w:r>
      <w:r w:rsidR="00A95673" w:rsidRPr="00717F51">
        <w:rPr>
          <w:rFonts w:ascii="Times New Roman" w:hAnsi="Times New Roman"/>
          <w:color w:val="auto"/>
          <w:sz w:val="24"/>
          <w:szCs w:val="24"/>
        </w:rPr>
        <w:t xml:space="preserve"> associated crippling loss) </w:t>
      </w:r>
      <w:r w:rsidR="00507F9C" w:rsidRPr="00717F51">
        <w:rPr>
          <w:rFonts w:ascii="Times New Roman" w:hAnsi="Times New Roman"/>
          <w:color w:val="auto"/>
          <w:sz w:val="24"/>
          <w:szCs w:val="24"/>
        </w:rPr>
        <w:t xml:space="preserve">overwhelmed the rebound potential of these </w:t>
      </w:r>
      <w:r w:rsidR="008B0163" w:rsidRPr="00717F51">
        <w:rPr>
          <w:rFonts w:ascii="Times New Roman" w:hAnsi="Times New Roman"/>
          <w:color w:val="auto"/>
          <w:sz w:val="24"/>
          <w:szCs w:val="24"/>
        </w:rPr>
        <w:t xml:space="preserve">species and the </w:t>
      </w:r>
      <w:r w:rsidR="00A95673" w:rsidRPr="00717F51">
        <w:rPr>
          <w:rFonts w:ascii="Times New Roman" w:hAnsi="Times New Roman"/>
          <w:color w:val="auto"/>
          <w:sz w:val="24"/>
          <w:szCs w:val="24"/>
        </w:rPr>
        <w:t xml:space="preserve">simulated </w:t>
      </w:r>
      <w:r w:rsidR="008B0163" w:rsidRPr="00717F51">
        <w:rPr>
          <w:rFonts w:ascii="Times New Roman" w:hAnsi="Times New Roman"/>
          <w:color w:val="auto"/>
          <w:sz w:val="24"/>
          <w:szCs w:val="24"/>
        </w:rPr>
        <w:t>Victorian population was driven to extinction</w:t>
      </w:r>
      <w:r w:rsidR="00897154" w:rsidRPr="00717F51">
        <w:rPr>
          <w:rFonts w:ascii="Times New Roman" w:hAnsi="Times New Roman"/>
          <w:color w:val="auto"/>
          <w:sz w:val="24"/>
          <w:szCs w:val="24"/>
        </w:rPr>
        <w:t xml:space="preserve"> (Fig. </w:t>
      </w:r>
      <w:r w:rsidR="005E58E7" w:rsidRPr="00717F51">
        <w:rPr>
          <w:rFonts w:ascii="Times New Roman" w:hAnsi="Times New Roman"/>
          <w:color w:val="auto"/>
          <w:sz w:val="24"/>
          <w:szCs w:val="24"/>
        </w:rPr>
        <w:t>9</w:t>
      </w:r>
      <w:r w:rsidR="00897154" w:rsidRPr="00717F51">
        <w:rPr>
          <w:rFonts w:ascii="Times New Roman" w:hAnsi="Times New Roman"/>
          <w:color w:val="auto"/>
          <w:sz w:val="24"/>
          <w:szCs w:val="24"/>
        </w:rPr>
        <w:t>)</w:t>
      </w:r>
      <w:r w:rsidR="008B0163" w:rsidRPr="00717F51">
        <w:rPr>
          <w:rFonts w:ascii="Times New Roman" w:hAnsi="Times New Roman"/>
          <w:color w:val="auto"/>
          <w:sz w:val="24"/>
          <w:szCs w:val="24"/>
        </w:rPr>
        <w:t>.</w:t>
      </w:r>
      <w:r w:rsidR="002402FD" w:rsidRPr="00717F51">
        <w:rPr>
          <w:rFonts w:ascii="Times New Roman" w:hAnsi="Times New Roman"/>
          <w:color w:val="auto"/>
          <w:sz w:val="24"/>
          <w:szCs w:val="24"/>
        </w:rPr>
        <w:t xml:space="preserve"> The annual proportional harvest of </w:t>
      </w:r>
      <w:r w:rsidR="0094288E" w:rsidRPr="00717F51">
        <w:rPr>
          <w:rFonts w:ascii="Times New Roman" w:hAnsi="Times New Roman"/>
          <w:color w:val="auto"/>
          <w:sz w:val="24"/>
          <w:szCs w:val="24"/>
        </w:rPr>
        <w:t>5</w:t>
      </w:r>
      <w:r w:rsidR="002402FD" w:rsidRPr="00717F51">
        <w:rPr>
          <w:rFonts w:ascii="Times New Roman" w:hAnsi="Times New Roman"/>
          <w:color w:val="auto"/>
          <w:sz w:val="24"/>
          <w:szCs w:val="24"/>
        </w:rPr>
        <w:t xml:space="preserve"> % </w:t>
      </w:r>
      <w:r w:rsidR="000E2897" w:rsidRPr="00717F51">
        <w:rPr>
          <w:rFonts w:ascii="Times New Roman" w:hAnsi="Times New Roman"/>
          <w:color w:val="auto"/>
          <w:sz w:val="24"/>
          <w:szCs w:val="24"/>
        </w:rPr>
        <w:t xml:space="preserve">in </w:t>
      </w:r>
      <w:r w:rsidR="002402FD" w:rsidRPr="00717F51">
        <w:rPr>
          <w:rFonts w:ascii="Times New Roman" w:hAnsi="Times New Roman"/>
          <w:color w:val="auto"/>
          <w:sz w:val="24"/>
          <w:szCs w:val="24"/>
        </w:rPr>
        <w:t xml:space="preserve">the Northern Basin and South Australian subpopulations </w:t>
      </w:r>
      <w:r w:rsidR="00F70549" w:rsidRPr="00717F51">
        <w:rPr>
          <w:rFonts w:ascii="Times New Roman" w:hAnsi="Times New Roman"/>
          <w:color w:val="auto"/>
          <w:sz w:val="24"/>
          <w:szCs w:val="24"/>
        </w:rPr>
        <w:t xml:space="preserve">also </w:t>
      </w:r>
      <w:r w:rsidR="002402FD" w:rsidRPr="00717F51">
        <w:rPr>
          <w:rFonts w:ascii="Times New Roman" w:hAnsi="Times New Roman"/>
          <w:color w:val="auto"/>
          <w:sz w:val="24"/>
          <w:szCs w:val="24"/>
        </w:rPr>
        <w:t xml:space="preserve">lowered the population size in these subregions to </w:t>
      </w:r>
      <w:r w:rsidR="0094288E" w:rsidRPr="00717F51">
        <w:rPr>
          <w:rFonts w:ascii="Times New Roman" w:hAnsi="Times New Roman"/>
          <w:color w:val="auto"/>
          <w:sz w:val="24"/>
          <w:szCs w:val="24"/>
        </w:rPr>
        <w:t>just below 80</w:t>
      </w:r>
      <w:r w:rsidR="002402FD" w:rsidRPr="00717F51">
        <w:rPr>
          <w:rFonts w:ascii="Times New Roman" w:hAnsi="Times New Roman"/>
          <w:color w:val="auto"/>
          <w:sz w:val="24"/>
          <w:szCs w:val="24"/>
        </w:rPr>
        <w:t xml:space="preserve"> % of carrying capacity.</w:t>
      </w:r>
    </w:p>
    <w:p w14:paraId="2144561E" w14:textId="7F3E37B4" w:rsidR="00E360CB" w:rsidRPr="00717F51" w:rsidRDefault="002402FD" w:rsidP="00034A6F">
      <w:pPr>
        <w:pStyle w:val="Heading3"/>
        <w:tabs>
          <w:tab w:val="clear" w:pos="851"/>
        </w:tabs>
        <w:spacing w:before="240"/>
        <w:ind w:left="0" w:firstLine="0"/>
        <w:rPr>
          <w:rFonts w:ascii="Times New Roman" w:hAnsi="Times New Roman" w:cs="Times New Roman"/>
          <w:b w:val="0"/>
          <w:bCs w:val="0"/>
          <w:color w:val="auto"/>
          <w:sz w:val="24"/>
          <w:szCs w:val="24"/>
        </w:rPr>
      </w:pPr>
      <w:bookmarkStart w:id="75" w:name="_Toc144993748"/>
      <w:r w:rsidRPr="00717F51">
        <w:rPr>
          <w:rFonts w:ascii="Times New Roman" w:hAnsi="Times New Roman" w:cs="Times New Roman"/>
          <w:b w:val="0"/>
          <w:bCs w:val="0"/>
          <w:color w:val="auto"/>
          <w:sz w:val="24"/>
          <w:szCs w:val="24"/>
        </w:rPr>
        <w:t>Baseline s</w:t>
      </w:r>
      <w:r w:rsidR="000D1C98" w:rsidRPr="00717F51">
        <w:rPr>
          <w:rFonts w:ascii="Times New Roman" w:hAnsi="Times New Roman" w:cs="Times New Roman"/>
          <w:b w:val="0"/>
          <w:bCs w:val="0"/>
          <w:color w:val="auto"/>
          <w:sz w:val="24"/>
          <w:szCs w:val="24"/>
        </w:rPr>
        <w:t xml:space="preserve">cenario with species-specific dispersal </w:t>
      </w:r>
      <w:r w:rsidR="00A17FF9" w:rsidRPr="00717F51">
        <w:rPr>
          <w:rFonts w:ascii="Times New Roman" w:hAnsi="Times New Roman" w:cs="Times New Roman"/>
          <w:b w:val="0"/>
          <w:bCs w:val="0"/>
          <w:color w:val="auto"/>
          <w:sz w:val="24"/>
          <w:szCs w:val="24"/>
        </w:rPr>
        <w:t>between subregions</w:t>
      </w:r>
      <w:bookmarkEnd w:id="75"/>
    </w:p>
    <w:p w14:paraId="4D2A2E6E" w14:textId="6F3480EF" w:rsidR="00B937AE" w:rsidRPr="00717F51" w:rsidRDefault="002402FD" w:rsidP="000D1C98">
      <w:pPr>
        <w:ind w:right="-1"/>
        <w:rPr>
          <w:rFonts w:ascii="Times New Roman" w:hAnsi="Times New Roman"/>
          <w:color w:val="auto"/>
          <w:sz w:val="24"/>
          <w:szCs w:val="24"/>
        </w:rPr>
      </w:pPr>
      <w:r w:rsidRPr="00717F51">
        <w:rPr>
          <w:rFonts w:ascii="Times New Roman" w:hAnsi="Times New Roman"/>
          <w:color w:val="auto"/>
          <w:sz w:val="24"/>
          <w:szCs w:val="24"/>
        </w:rPr>
        <w:t>When dispersal was included, proportional harvesting in</w:t>
      </w:r>
      <w:r w:rsidR="000D1C98" w:rsidRPr="00717F51">
        <w:rPr>
          <w:rFonts w:ascii="Times New Roman" w:hAnsi="Times New Roman"/>
          <w:color w:val="auto"/>
          <w:sz w:val="24"/>
          <w:szCs w:val="24"/>
        </w:rPr>
        <w:t xml:space="preserve"> </w:t>
      </w:r>
      <w:r w:rsidRPr="00717F51">
        <w:rPr>
          <w:rFonts w:ascii="Times New Roman" w:hAnsi="Times New Roman"/>
          <w:color w:val="auto"/>
          <w:sz w:val="24"/>
          <w:szCs w:val="24"/>
        </w:rPr>
        <w:t>Victoria</w:t>
      </w:r>
      <w:r w:rsidR="000D1C98" w:rsidRPr="00717F51">
        <w:rPr>
          <w:rFonts w:ascii="Times New Roman" w:hAnsi="Times New Roman"/>
          <w:color w:val="auto"/>
          <w:sz w:val="24"/>
          <w:szCs w:val="24"/>
        </w:rPr>
        <w:t xml:space="preserve"> </w:t>
      </w:r>
      <w:r w:rsidRPr="00717F51">
        <w:rPr>
          <w:rFonts w:ascii="Times New Roman" w:hAnsi="Times New Roman"/>
          <w:color w:val="auto"/>
          <w:sz w:val="24"/>
          <w:szCs w:val="24"/>
        </w:rPr>
        <w:t>had clear</w:t>
      </w:r>
      <w:r w:rsidR="000D1C98" w:rsidRPr="00717F51">
        <w:rPr>
          <w:rFonts w:ascii="Times New Roman" w:hAnsi="Times New Roman"/>
          <w:color w:val="auto"/>
          <w:sz w:val="24"/>
          <w:szCs w:val="24"/>
        </w:rPr>
        <w:t xml:space="preserve"> population-level impact</w:t>
      </w:r>
      <w:r w:rsidRPr="00717F51">
        <w:rPr>
          <w:rFonts w:ascii="Times New Roman" w:hAnsi="Times New Roman"/>
          <w:color w:val="auto"/>
          <w:sz w:val="24"/>
          <w:szCs w:val="24"/>
        </w:rPr>
        <w:t>s</w:t>
      </w:r>
      <w:r w:rsidR="000D1C98" w:rsidRPr="00717F51">
        <w:rPr>
          <w:rFonts w:ascii="Times New Roman" w:hAnsi="Times New Roman"/>
          <w:color w:val="auto"/>
          <w:sz w:val="24"/>
          <w:szCs w:val="24"/>
        </w:rPr>
        <w:t>, both in Victoria</w:t>
      </w:r>
      <w:r w:rsidR="00897154" w:rsidRPr="00717F51">
        <w:rPr>
          <w:rFonts w:ascii="Times New Roman" w:hAnsi="Times New Roman"/>
          <w:color w:val="auto"/>
          <w:sz w:val="24"/>
          <w:szCs w:val="24"/>
        </w:rPr>
        <w:t xml:space="preserve"> </w:t>
      </w:r>
      <w:r w:rsidR="00F120A5" w:rsidRPr="00717F51">
        <w:rPr>
          <w:rFonts w:ascii="Times New Roman" w:hAnsi="Times New Roman"/>
          <w:color w:val="auto"/>
          <w:sz w:val="24"/>
          <w:szCs w:val="24"/>
        </w:rPr>
        <w:t>and</w:t>
      </w:r>
      <w:r w:rsidR="00897154" w:rsidRPr="00717F51">
        <w:rPr>
          <w:rFonts w:ascii="Times New Roman" w:hAnsi="Times New Roman"/>
          <w:color w:val="auto"/>
          <w:sz w:val="24"/>
          <w:szCs w:val="24"/>
        </w:rPr>
        <w:t xml:space="preserve">, </w:t>
      </w:r>
      <w:r w:rsidR="00161E38" w:rsidRPr="00717F51">
        <w:rPr>
          <w:rFonts w:ascii="Times New Roman" w:hAnsi="Times New Roman"/>
          <w:color w:val="auto"/>
          <w:sz w:val="24"/>
          <w:szCs w:val="24"/>
        </w:rPr>
        <w:t>except for</w:t>
      </w:r>
      <w:r w:rsidR="00897154" w:rsidRPr="00717F51">
        <w:rPr>
          <w:rFonts w:ascii="Times New Roman" w:hAnsi="Times New Roman"/>
          <w:color w:val="auto"/>
          <w:sz w:val="24"/>
          <w:szCs w:val="24"/>
        </w:rPr>
        <w:t xml:space="preserve"> the Wood Duck, </w:t>
      </w:r>
      <w:r w:rsidR="000D1C98" w:rsidRPr="00717F51">
        <w:rPr>
          <w:rFonts w:ascii="Times New Roman" w:hAnsi="Times New Roman"/>
          <w:color w:val="auto"/>
          <w:sz w:val="24"/>
          <w:szCs w:val="24"/>
        </w:rPr>
        <w:t>more broadly through the simulated metapopulation</w:t>
      </w:r>
      <w:r w:rsidR="00F70549" w:rsidRPr="00717F51">
        <w:rPr>
          <w:rFonts w:ascii="Times New Roman" w:hAnsi="Times New Roman"/>
          <w:color w:val="auto"/>
          <w:sz w:val="24"/>
          <w:szCs w:val="24"/>
        </w:rPr>
        <w:t>s</w:t>
      </w:r>
      <w:r w:rsidR="000D1C98" w:rsidRPr="00717F51">
        <w:rPr>
          <w:rFonts w:ascii="Times New Roman" w:hAnsi="Times New Roman"/>
          <w:color w:val="auto"/>
          <w:sz w:val="24"/>
          <w:szCs w:val="24"/>
        </w:rPr>
        <w:t xml:space="preserve"> (Fig. </w:t>
      </w:r>
      <w:r w:rsidR="005E58E7" w:rsidRPr="00717F51">
        <w:rPr>
          <w:rFonts w:ascii="Times New Roman" w:hAnsi="Times New Roman"/>
          <w:color w:val="auto"/>
          <w:sz w:val="24"/>
          <w:szCs w:val="24"/>
        </w:rPr>
        <w:t>10</w:t>
      </w:r>
      <w:r w:rsidR="000D1C98" w:rsidRPr="00717F51">
        <w:rPr>
          <w:rFonts w:ascii="Times New Roman" w:hAnsi="Times New Roman"/>
          <w:color w:val="auto"/>
          <w:sz w:val="24"/>
          <w:szCs w:val="24"/>
        </w:rPr>
        <w:t xml:space="preserve">). </w:t>
      </w:r>
      <w:r w:rsidR="00B937AE" w:rsidRPr="00717F51">
        <w:rPr>
          <w:rFonts w:ascii="Times New Roman" w:hAnsi="Times New Roman"/>
          <w:color w:val="auto"/>
          <w:sz w:val="24"/>
          <w:szCs w:val="24"/>
        </w:rPr>
        <w:t xml:space="preserve">The local impacts of harvesting were ameliorated by immigration into Victoria for all species, such that </w:t>
      </w:r>
      <w:r w:rsidR="00F120A5" w:rsidRPr="00717F51">
        <w:rPr>
          <w:rFonts w:ascii="Times New Roman" w:hAnsi="Times New Roman"/>
          <w:color w:val="auto"/>
          <w:sz w:val="24"/>
          <w:szCs w:val="24"/>
        </w:rPr>
        <w:t xml:space="preserve">a proportional harvest of 50 % no longer resulted in extinction of the Victorian subpopulation. </w:t>
      </w:r>
      <w:r w:rsidR="008D4FBC" w:rsidRPr="00717F51">
        <w:rPr>
          <w:rFonts w:ascii="Times New Roman" w:hAnsi="Times New Roman"/>
          <w:color w:val="auto"/>
          <w:sz w:val="24"/>
          <w:szCs w:val="24"/>
        </w:rPr>
        <w:t>Although the harvest impacts were felt most strongly in Victoria, as the harvest proportion increased</w:t>
      </w:r>
      <w:r w:rsidR="000E2897" w:rsidRPr="00717F51">
        <w:rPr>
          <w:rFonts w:ascii="Times New Roman" w:hAnsi="Times New Roman"/>
          <w:color w:val="auto"/>
          <w:sz w:val="24"/>
          <w:szCs w:val="24"/>
        </w:rPr>
        <w:t>,</w:t>
      </w:r>
      <w:r w:rsidR="008D4FBC" w:rsidRPr="00717F51">
        <w:rPr>
          <w:rFonts w:ascii="Times New Roman" w:hAnsi="Times New Roman"/>
          <w:color w:val="auto"/>
          <w:sz w:val="24"/>
          <w:szCs w:val="24"/>
        </w:rPr>
        <w:t xml:space="preserve"> game duck subpopulations were also reduced in the other subregions. </w:t>
      </w:r>
      <w:r w:rsidR="00F120A5" w:rsidRPr="00717F51">
        <w:rPr>
          <w:rFonts w:ascii="Times New Roman" w:hAnsi="Times New Roman"/>
          <w:color w:val="auto"/>
          <w:sz w:val="24"/>
          <w:szCs w:val="24"/>
        </w:rPr>
        <w:t xml:space="preserve">Harvesting had the largest impact on the sedentary Chestnut </w:t>
      </w:r>
      <w:r w:rsidR="000E2897" w:rsidRPr="00717F51">
        <w:rPr>
          <w:rFonts w:ascii="Times New Roman" w:hAnsi="Times New Roman"/>
          <w:color w:val="auto"/>
          <w:sz w:val="24"/>
          <w:szCs w:val="24"/>
        </w:rPr>
        <w:t>T</w:t>
      </w:r>
      <w:r w:rsidR="00F120A5" w:rsidRPr="00717F51">
        <w:rPr>
          <w:rFonts w:ascii="Times New Roman" w:hAnsi="Times New Roman"/>
          <w:color w:val="auto"/>
          <w:sz w:val="24"/>
          <w:szCs w:val="24"/>
        </w:rPr>
        <w:t xml:space="preserve">eal. Harvesting impacts in Victoria were less severe for the mobile Black Duck and Grey </w:t>
      </w:r>
      <w:r w:rsidR="00A42CC6" w:rsidRPr="00717F51">
        <w:rPr>
          <w:rFonts w:ascii="Times New Roman" w:hAnsi="Times New Roman"/>
          <w:color w:val="auto"/>
          <w:sz w:val="24"/>
          <w:szCs w:val="24"/>
        </w:rPr>
        <w:t>T</w:t>
      </w:r>
      <w:r w:rsidR="00F120A5" w:rsidRPr="00717F51">
        <w:rPr>
          <w:rFonts w:ascii="Times New Roman" w:hAnsi="Times New Roman"/>
          <w:color w:val="auto"/>
          <w:sz w:val="24"/>
          <w:szCs w:val="24"/>
        </w:rPr>
        <w:t xml:space="preserve">eal </w:t>
      </w:r>
      <w:r w:rsidR="00A42CC6" w:rsidRPr="00717F51">
        <w:rPr>
          <w:rFonts w:ascii="Times New Roman" w:hAnsi="Times New Roman"/>
          <w:color w:val="auto"/>
          <w:sz w:val="24"/>
          <w:szCs w:val="24"/>
        </w:rPr>
        <w:t>but subpopulations declined in the other subregions due to high connectivity between them. For the sedentary Wood Duck, Victorian harvesting had little impact on the neighbouring subpopulations.</w:t>
      </w:r>
    </w:p>
    <w:p w14:paraId="59A3371D" w14:textId="7C9F956C" w:rsidR="003A76FA" w:rsidRPr="00717F51" w:rsidRDefault="003A76FA" w:rsidP="00034A6F">
      <w:pPr>
        <w:pStyle w:val="Heading3"/>
        <w:tabs>
          <w:tab w:val="clear" w:pos="851"/>
        </w:tabs>
        <w:spacing w:before="240"/>
        <w:ind w:left="0" w:firstLine="0"/>
        <w:rPr>
          <w:rFonts w:ascii="Times New Roman" w:hAnsi="Times New Roman" w:cs="Times New Roman"/>
          <w:b w:val="0"/>
          <w:bCs w:val="0"/>
          <w:color w:val="auto"/>
          <w:sz w:val="24"/>
          <w:szCs w:val="24"/>
        </w:rPr>
      </w:pPr>
      <w:bookmarkStart w:id="76" w:name="_Toc144993749"/>
      <w:r w:rsidRPr="00717F51">
        <w:rPr>
          <w:rFonts w:ascii="Times New Roman" w:hAnsi="Times New Roman" w:cs="Times New Roman"/>
          <w:b w:val="0"/>
          <w:bCs w:val="0"/>
          <w:color w:val="auto"/>
          <w:sz w:val="24"/>
          <w:szCs w:val="24"/>
        </w:rPr>
        <w:t>Trade-offs between cumulative harvest and population size</w:t>
      </w:r>
      <w:bookmarkEnd w:id="76"/>
    </w:p>
    <w:p w14:paraId="121978E6" w14:textId="662B6FEF" w:rsidR="008D4FBC" w:rsidRPr="00717F51" w:rsidRDefault="00D90704" w:rsidP="00D90704">
      <w:pPr>
        <w:rPr>
          <w:rFonts w:ascii="Times New Roman" w:hAnsi="Times New Roman"/>
          <w:color w:val="auto"/>
          <w:sz w:val="24"/>
          <w:szCs w:val="24"/>
        </w:rPr>
      </w:pPr>
      <w:r w:rsidRPr="00717F51">
        <w:rPr>
          <w:rFonts w:ascii="Times New Roman" w:hAnsi="Times New Roman"/>
          <w:color w:val="auto"/>
          <w:sz w:val="24"/>
          <w:szCs w:val="24"/>
        </w:rPr>
        <w:t>Under the baseline model parameterisation</w:t>
      </w:r>
      <w:r w:rsidR="00FC59F1" w:rsidRPr="00717F51">
        <w:rPr>
          <w:rFonts w:ascii="Times New Roman" w:hAnsi="Times New Roman"/>
          <w:color w:val="auto"/>
          <w:sz w:val="24"/>
          <w:szCs w:val="24"/>
        </w:rPr>
        <w:t xml:space="preserve"> with dispersal</w:t>
      </w:r>
      <w:r w:rsidRPr="00717F51">
        <w:rPr>
          <w:rFonts w:ascii="Times New Roman" w:hAnsi="Times New Roman"/>
          <w:color w:val="auto"/>
          <w:sz w:val="24"/>
          <w:szCs w:val="24"/>
        </w:rPr>
        <w:t xml:space="preserve">, cumulative harvests for the two mobile species </w:t>
      </w:r>
      <w:r w:rsidR="0012577A" w:rsidRPr="00717F51">
        <w:rPr>
          <w:rFonts w:ascii="Times New Roman" w:hAnsi="Times New Roman"/>
          <w:color w:val="auto"/>
          <w:sz w:val="24"/>
          <w:szCs w:val="24"/>
        </w:rPr>
        <w:t>increased as the proportional harvest increased from 0 to 50 %</w:t>
      </w:r>
      <w:r w:rsidRPr="00717F51">
        <w:rPr>
          <w:rFonts w:ascii="Times New Roman" w:hAnsi="Times New Roman"/>
          <w:color w:val="auto"/>
          <w:sz w:val="24"/>
          <w:szCs w:val="24"/>
        </w:rPr>
        <w:t xml:space="preserve"> </w:t>
      </w:r>
      <w:r w:rsidR="00A12BC7" w:rsidRPr="00717F51">
        <w:rPr>
          <w:rFonts w:ascii="Times New Roman" w:hAnsi="Times New Roman"/>
          <w:color w:val="auto"/>
          <w:sz w:val="24"/>
          <w:szCs w:val="24"/>
        </w:rPr>
        <w:t xml:space="preserve">because </w:t>
      </w:r>
      <w:r w:rsidRPr="00717F51">
        <w:rPr>
          <w:rFonts w:ascii="Times New Roman" w:hAnsi="Times New Roman"/>
          <w:color w:val="auto"/>
          <w:sz w:val="24"/>
          <w:szCs w:val="24"/>
        </w:rPr>
        <w:t>harvesting in Victoria was ameliorated by immigration from other subregions</w:t>
      </w:r>
      <w:r w:rsidR="005E58E7" w:rsidRPr="00717F51">
        <w:rPr>
          <w:rFonts w:ascii="Times New Roman" w:hAnsi="Times New Roman"/>
          <w:color w:val="auto"/>
          <w:sz w:val="24"/>
          <w:szCs w:val="24"/>
        </w:rPr>
        <w:t xml:space="preserve"> (Fig. 11)</w:t>
      </w:r>
      <w:r w:rsidRPr="00717F51">
        <w:rPr>
          <w:rFonts w:ascii="Times New Roman" w:hAnsi="Times New Roman"/>
          <w:color w:val="auto"/>
          <w:sz w:val="24"/>
          <w:szCs w:val="24"/>
        </w:rPr>
        <w:t xml:space="preserve">. </w:t>
      </w:r>
      <w:r w:rsidR="00F96B07" w:rsidRPr="00717F51">
        <w:rPr>
          <w:rFonts w:ascii="Times New Roman" w:hAnsi="Times New Roman"/>
          <w:color w:val="auto"/>
          <w:sz w:val="24"/>
          <w:szCs w:val="24"/>
        </w:rPr>
        <w:t xml:space="preserve">However, </w:t>
      </w:r>
      <w:r w:rsidR="006631E9" w:rsidRPr="00717F51">
        <w:rPr>
          <w:rFonts w:ascii="Times New Roman" w:hAnsi="Times New Roman"/>
          <w:color w:val="auto"/>
          <w:sz w:val="24"/>
          <w:szCs w:val="24"/>
        </w:rPr>
        <w:t xml:space="preserve">the cumulative harvest achieved with an annual harvest of </w:t>
      </w:r>
      <w:r w:rsidR="0012577A" w:rsidRPr="00717F51">
        <w:rPr>
          <w:rFonts w:ascii="Times New Roman" w:hAnsi="Times New Roman"/>
          <w:color w:val="auto"/>
          <w:sz w:val="24"/>
          <w:szCs w:val="24"/>
        </w:rPr>
        <w:t>3</w:t>
      </w:r>
      <w:r w:rsidR="006631E9" w:rsidRPr="00717F51">
        <w:rPr>
          <w:rFonts w:ascii="Times New Roman" w:hAnsi="Times New Roman"/>
          <w:color w:val="auto"/>
          <w:sz w:val="24"/>
          <w:szCs w:val="24"/>
        </w:rPr>
        <w:t xml:space="preserve">0 % was </w:t>
      </w:r>
      <w:proofErr w:type="gramStart"/>
      <w:r w:rsidR="006631E9" w:rsidRPr="00717F51">
        <w:rPr>
          <w:rFonts w:ascii="Times New Roman" w:hAnsi="Times New Roman"/>
          <w:color w:val="auto"/>
          <w:sz w:val="24"/>
          <w:szCs w:val="24"/>
        </w:rPr>
        <w:t xml:space="preserve">similar </w:t>
      </w:r>
      <w:r w:rsidR="00717BE5" w:rsidRPr="00717F51">
        <w:rPr>
          <w:rFonts w:ascii="Times New Roman" w:hAnsi="Times New Roman"/>
          <w:color w:val="auto"/>
          <w:sz w:val="24"/>
          <w:szCs w:val="24"/>
        </w:rPr>
        <w:t>to</w:t>
      </w:r>
      <w:proofErr w:type="gramEnd"/>
      <w:r w:rsidR="00717BE5" w:rsidRPr="00717F51">
        <w:rPr>
          <w:rFonts w:ascii="Times New Roman" w:hAnsi="Times New Roman"/>
          <w:color w:val="auto"/>
          <w:sz w:val="24"/>
          <w:szCs w:val="24"/>
        </w:rPr>
        <w:t xml:space="preserve"> that realised </w:t>
      </w:r>
      <w:r w:rsidR="0012577A" w:rsidRPr="00717F51">
        <w:rPr>
          <w:rFonts w:ascii="Times New Roman" w:hAnsi="Times New Roman"/>
          <w:color w:val="auto"/>
          <w:sz w:val="24"/>
          <w:szCs w:val="24"/>
        </w:rPr>
        <w:t>by a</w:t>
      </w:r>
      <w:r w:rsidR="00717BE5" w:rsidRPr="00717F51">
        <w:rPr>
          <w:rFonts w:ascii="Times New Roman" w:hAnsi="Times New Roman"/>
          <w:color w:val="auto"/>
          <w:sz w:val="24"/>
          <w:szCs w:val="24"/>
        </w:rPr>
        <w:t xml:space="preserve"> </w:t>
      </w:r>
      <w:r w:rsidR="0012577A" w:rsidRPr="00717F51">
        <w:rPr>
          <w:rFonts w:ascii="Times New Roman" w:hAnsi="Times New Roman"/>
          <w:color w:val="auto"/>
          <w:sz w:val="24"/>
          <w:szCs w:val="24"/>
        </w:rPr>
        <w:t>5</w:t>
      </w:r>
      <w:r w:rsidR="00717BE5" w:rsidRPr="00717F51">
        <w:rPr>
          <w:rFonts w:ascii="Times New Roman" w:hAnsi="Times New Roman"/>
          <w:color w:val="auto"/>
          <w:sz w:val="24"/>
          <w:szCs w:val="24"/>
        </w:rPr>
        <w:t xml:space="preserve">0 % harvest </w:t>
      </w:r>
      <w:r w:rsidR="006631E9" w:rsidRPr="00717F51">
        <w:rPr>
          <w:rFonts w:ascii="Times New Roman" w:hAnsi="Times New Roman"/>
          <w:color w:val="auto"/>
          <w:sz w:val="24"/>
          <w:szCs w:val="24"/>
        </w:rPr>
        <w:t xml:space="preserve">(Black Duck: </w:t>
      </w:r>
      <w:r w:rsidR="006631E9" w:rsidRPr="00717F51">
        <w:rPr>
          <w:rFonts w:ascii="Times New Roman" w:hAnsi="Times New Roman"/>
          <w:i/>
          <w:iCs/>
          <w:color w:val="auto"/>
          <w:sz w:val="24"/>
          <w:szCs w:val="24"/>
        </w:rPr>
        <w:t>c</w:t>
      </w:r>
      <w:r w:rsidR="006631E9" w:rsidRPr="00717F51">
        <w:rPr>
          <w:rFonts w:ascii="Times New Roman" w:hAnsi="Times New Roman"/>
          <w:color w:val="auto"/>
          <w:sz w:val="24"/>
          <w:szCs w:val="24"/>
        </w:rPr>
        <w:t xml:space="preserve">. </w:t>
      </w:r>
      <w:r w:rsidR="00E0482C" w:rsidRPr="00717F51">
        <w:rPr>
          <w:rFonts w:ascii="Times New Roman" w:hAnsi="Times New Roman"/>
          <w:color w:val="auto"/>
          <w:sz w:val="24"/>
          <w:szCs w:val="24"/>
        </w:rPr>
        <w:t>470</w:t>
      </w:r>
      <w:r w:rsidR="00B77198" w:rsidRPr="00717F51">
        <w:rPr>
          <w:rFonts w:ascii="Times New Roman" w:hAnsi="Times New Roman"/>
          <w:color w:val="auto"/>
          <w:sz w:val="24"/>
          <w:szCs w:val="24"/>
        </w:rPr>
        <w:t xml:space="preserve"> thousand</w:t>
      </w:r>
      <w:r w:rsidR="006631E9" w:rsidRPr="00717F51">
        <w:rPr>
          <w:rFonts w:ascii="Times New Roman" w:hAnsi="Times New Roman"/>
          <w:color w:val="auto"/>
          <w:sz w:val="24"/>
          <w:szCs w:val="24"/>
        </w:rPr>
        <w:t xml:space="preserve"> versus </w:t>
      </w:r>
      <w:r w:rsidR="00E0482C" w:rsidRPr="00717F51">
        <w:rPr>
          <w:rFonts w:ascii="Times New Roman" w:hAnsi="Times New Roman"/>
          <w:color w:val="auto"/>
          <w:sz w:val="24"/>
          <w:szCs w:val="24"/>
        </w:rPr>
        <w:t>536</w:t>
      </w:r>
      <w:r w:rsidR="00B77198" w:rsidRPr="00717F51">
        <w:rPr>
          <w:rFonts w:ascii="Times New Roman" w:hAnsi="Times New Roman"/>
          <w:color w:val="auto"/>
          <w:sz w:val="24"/>
          <w:szCs w:val="24"/>
        </w:rPr>
        <w:t xml:space="preserve"> thousand</w:t>
      </w:r>
      <w:r w:rsidR="006631E9" w:rsidRPr="00717F51">
        <w:rPr>
          <w:rFonts w:ascii="Times New Roman" w:hAnsi="Times New Roman"/>
          <w:color w:val="auto"/>
          <w:sz w:val="24"/>
          <w:szCs w:val="24"/>
        </w:rPr>
        <w:t xml:space="preserve"> individuals; Grey Teal: </w:t>
      </w:r>
      <w:r w:rsidR="006631E9" w:rsidRPr="00717F51">
        <w:rPr>
          <w:rFonts w:ascii="Times New Roman" w:hAnsi="Times New Roman"/>
          <w:i/>
          <w:iCs/>
          <w:color w:val="auto"/>
          <w:sz w:val="24"/>
          <w:szCs w:val="24"/>
        </w:rPr>
        <w:t>c</w:t>
      </w:r>
      <w:r w:rsidR="006631E9" w:rsidRPr="00717F51">
        <w:rPr>
          <w:rFonts w:ascii="Times New Roman" w:hAnsi="Times New Roman"/>
          <w:color w:val="auto"/>
          <w:sz w:val="24"/>
          <w:szCs w:val="24"/>
        </w:rPr>
        <w:t xml:space="preserve">. </w:t>
      </w:r>
      <w:r w:rsidR="00E0482C" w:rsidRPr="00717F51">
        <w:rPr>
          <w:rFonts w:ascii="Times New Roman" w:hAnsi="Times New Roman"/>
          <w:color w:val="auto"/>
          <w:sz w:val="24"/>
          <w:szCs w:val="24"/>
        </w:rPr>
        <w:t>777 thousand</w:t>
      </w:r>
      <w:r w:rsidR="006631E9" w:rsidRPr="00717F51">
        <w:rPr>
          <w:rFonts w:ascii="Times New Roman" w:hAnsi="Times New Roman"/>
          <w:color w:val="auto"/>
          <w:sz w:val="24"/>
          <w:szCs w:val="24"/>
        </w:rPr>
        <w:t xml:space="preserve"> versus </w:t>
      </w:r>
      <w:r w:rsidR="00E0482C" w:rsidRPr="00717F51">
        <w:rPr>
          <w:rFonts w:ascii="Times New Roman" w:hAnsi="Times New Roman"/>
          <w:color w:val="auto"/>
          <w:sz w:val="24"/>
          <w:szCs w:val="24"/>
        </w:rPr>
        <w:t>846</w:t>
      </w:r>
      <w:r w:rsidR="00B77198" w:rsidRPr="00717F51">
        <w:rPr>
          <w:rFonts w:ascii="Times New Roman" w:hAnsi="Times New Roman"/>
          <w:color w:val="auto"/>
          <w:sz w:val="24"/>
          <w:szCs w:val="24"/>
        </w:rPr>
        <w:t xml:space="preserve"> </w:t>
      </w:r>
      <w:r w:rsidR="00E0482C" w:rsidRPr="00717F51">
        <w:rPr>
          <w:rFonts w:ascii="Times New Roman" w:hAnsi="Times New Roman"/>
          <w:color w:val="auto"/>
          <w:sz w:val="24"/>
          <w:szCs w:val="24"/>
        </w:rPr>
        <w:t xml:space="preserve">thousand </w:t>
      </w:r>
      <w:r w:rsidR="006631E9" w:rsidRPr="00717F51">
        <w:rPr>
          <w:rFonts w:ascii="Times New Roman" w:hAnsi="Times New Roman"/>
          <w:color w:val="auto"/>
          <w:sz w:val="24"/>
          <w:szCs w:val="24"/>
        </w:rPr>
        <w:t xml:space="preserve">individuals). </w:t>
      </w:r>
      <w:r w:rsidRPr="00717F51">
        <w:rPr>
          <w:rFonts w:ascii="Times New Roman" w:hAnsi="Times New Roman"/>
          <w:color w:val="auto"/>
          <w:sz w:val="24"/>
          <w:szCs w:val="24"/>
        </w:rPr>
        <w:t xml:space="preserve">In contrast, cumulative harvests were </w:t>
      </w:r>
      <w:r w:rsidR="003A0BEA" w:rsidRPr="00717F51">
        <w:rPr>
          <w:rFonts w:ascii="Times New Roman" w:hAnsi="Times New Roman"/>
          <w:color w:val="auto"/>
          <w:sz w:val="24"/>
          <w:szCs w:val="24"/>
        </w:rPr>
        <w:t>maximised</w:t>
      </w:r>
      <w:r w:rsidRPr="00717F51">
        <w:rPr>
          <w:rFonts w:ascii="Times New Roman" w:hAnsi="Times New Roman"/>
          <w:color w:val="auto"/>
          <w:sz w:val="24"/>
          <w:szCs w:val="24"/>
        </w:rPr>
        <w:t xml:space="preserve"> </w:t>
      </w:r>
      <w:r w:rsidR="0012577A" w:rsidRPr="00717F51">
        <w:rPr>
          <w:rFonts w:ascii="Times New Roman" w:hAnsi="Times New Roman"/>
          <w:color w:val="auto"/>
          <w:sz w:val="24"/>
          <w:szCs w:val="24"/>
        </w:rPr>
        <w:t>by</w:t>
      </w:r>
      <w:r w:rsidRPr="00717F51">
        <w:rPr>
          <w:rFonts w:ascii="Times New Roman" w:hAnsi="Times New Roman"/>
          <w:color w:val="auto"/>
          <w:sz w:val="24"/>
          <w:szCs w:val="24"/>
        </w:rPr>
        <w:t xml:space="preserve"> </w:t>
      </w:r>
      <w:r w:rsidR="0012577A" w:rsidRPr="00717F51">
        <w:rPr>
          <w:rFonts w:ascii="Times New Roman" w:hAnsi="Times New Roman"/>
          <w:color w:val="auto"/>
          <w:sz w:val="24"/>
          <w:szCs w:val="24"/>
        </w:rPr>
        <w:t xml:space="preserve">a </w:t>
      </w:r>
      <w:r w:rsidR="008D4FBC" w:rsidRPr="00717F51">
        <w:rPr>
          <w:rFonts w:ascii="Times New Roman" w:hAnsi="Times New Roman"/>
          <w:color w:val="auto"/>
          <w:sz w:val="24"/>
          <w:szCs w:val="24"/>
        </w:rPr>
        <w:t>30</w:t>
      </w:r>
      <w:r w:rsidRPr="00717F51">
        <w:rPr>
          <w:rFonts w:ascii="Times New Roman" w:hAnsi="Times New Roman"/>
          <w:color w:val="auto"/>
          <w:sz w:val="24"/>
          <w:szCs w:val="24"/>
        </w:rPr>
        <w:t xml:space="preserve"> % </w:t>
      </w:r>
      <w:r w:rsidR="003A0BEA" w:rsidRPr="00717F51">
        <w:rPr>
          <w:rFonts w:ascii="Times New Roman" w:hAnsi="Times New Roman"/>
          <w:color w:val="auto"/>
          <w:sz w:val="24"/>
          <w:szCs w:val="24"/>
        </w:rPr>
        <w:t xml:space="preserve">annual harvest rate </w:t>
      </w:r>
      <w:r w:rsidRPr="00717F51">
        <w:rPr>
          <w:rFonts w:ascii="Times New Roman" w:hAnsi="Times New Roman"/>
          <w:color w:val="auto"/>
          <w:sz w:val="24"/>
          <w:szCs w:val="24"/>
        </w:rPr>
        <w:t xml:space="preserve">for the more sedentary Wood Duck, and </w:t>
      </w:r>
      <w:r w:rsidR="00A12BC7" w:rsidRPr="00717F51">
        <w:rPr>
          <w:rFonts w:ascii="Times New Roman" w:hAnsi="Times New Roman"/>
          <w:color w:val="auto"/>
          <w:sz w:val="24"/>
          <w:szCs w:val="24"/>
        </w:rPr>
        <w:t xml:space="preserve">at </w:t>
      </w:r>
      <w:r w:rsidRPr="00717F51">
        <w:rPr>
          <w:rFonts w:ascii="Times New Roman" w:hAnsi="Times New Roman"/>
          <w:color w:val="auto"/>
          <w:sz w:val="24"/>
          <w:szCs w:val="24"/>
        </w:rPr>
        <w:t xml:space="preserve">just </w:t>
      </w:r>
      <w:r w:rsidR="00A12BC7" w:rsidRPr="00717F51">
        <w:rPr>
          <w:rFonts w:ascii="Times New Roman" w:hAnsi="Times New Roman"/>
          <w:color w:val="auto"/>
          <w:sz w:val="24"/>
          <w:szCs w:val="24"/>
        </w:rPr>
        <w:t xml:space="preserve">a </w:t>
      </w:r>
      <w:r w:rsidR="0012577A" w:rsidRPr="00717F51">
        <w:rPr>
          <w:rFonts w:ascii="Times New Roman" w:hAnsi="Times New Roman"/>
          <w:color w:val="auto"/>
          <w:sz w:val="24"/>
          <w:szCs w:val="24"/>
        </w:rPr>
        <w:t>2</w:t>
      </w:r>
      <w:r w:rsidRPr="00717F51">
        <w:rPr>
          <w:rFonts w:ascii="Times New Roman" w:hAnsi="Times New Roman"/>
          <w:color w:val="auto"/>
          <w:sz w:val="24"/>
          <w:szCs w:val="24"/>
        </w:rPr>
        <w:t xml:space="preserve">0 % </w:t>
      </w:r>
      <w:r w:rsidR="005E58E7" w:rsidRPr="00717F51">
        <w:rPr>
          <w:rFonts w:ascii="Times New Roman" w:hAnsi="Times New Roman"/>
          <w:color w:val="auto"/>
          <w:sz w:val="24"/>
          <w:szCs w:val="24"/>
        </w:rPr>
        <w:t xml:space="preserve">harvest </w:t>
      </w:r>
      <w:r w:rsidRPr="00717F51">
        <w:rPr>
          <w:rFonts w:ascii="Times New Roman" w:hAnsi="Times New Roman"/>
          <w:color w:val="auto"/>
          <w:sz w:val="24"/>
          <w:szCs w:val="24"/>
        </w:rPr>
        <w:t>for the Chestnut teal</w:t>
      </w:r>
      <w:r w:rsidR="005E58E7" w:rsidRPr="00717F51">
        <w:rPr>
          <w:rFonts w:ascii="Times New Roman" w:hAnsi="Times New Roman"/>
          <w:color w:val="auto"/>
          <w:sz w:val="24"/>
          <w:szCs w:val="24"/>
        </w:rPr>
        <w:t xml:space="preserve"> (Fig. 11)</w:t>
      </w:r>
      <w:r w:rsidR="00A12BC7" w:rsidRPr="00717F51">
        <w:rPr>
          <w:rFonts w:ascii="Times New Roman" w:hAnsi="Times New Roman"/>
          <w:color w:val="auto"/>
          <w:sz w:val="24"/>
          <w:szCs w:val="24"/>
        </w:rPr>
        <w:t>.</w:t>
      </w:r>
      <w:r w:rsidRPr="00717F51">
        <w:rPr>
          <w:rFonts w:ascii="Times New Roman" w:hAnsi="Times New Roman"/>
          <w:color w:val="auto"/>
          <w:sz w:val="24"/>
          <w:szCs w:val="24"/>
        </w:rPr>
        <w:t xml:space="preserve"> </w:t>
      </w:r>
    </w:p>
    <w:p w14:paraId="05F9294A" w14:textId="4AC9B360" w:rsidR="008D4FBC" w:rsidRPr="00717F51" w:rsidRDefault="00FC59F1" w:rsidP="00D90704">
      <w:pPr>
        <w:rPr>
          <w:rFonts w:ascii="Times New Roman" w:hAnsi="Times New Roman"/>
          <w:color w:val="auto"/>
          <w:sz w:val="24"/>
          <w:szCs w:val="24"/>
        </w:rPr>
      </w:pPr>
      <w:r w:rsidRPr="00717F51">
        <w:rPr>
          <w:rFonts w:ascii="Times New Roman" w:hAnsi="Times New Roman"/>
          <w:color w:val="auto"/>
          <w:sz w:val="24"/>
          <w:szCs w:val="24"/>
        </w:rPr>
        <w:t xml:space="preserve">The local impacts of Victorian harvesting were strongest for the two sedentary species (Chestnut </w:t>
      </w:r>
      <w:r w:rsidR="00A12BC7" w:rsidRPr="00717F51">
        <w:rPr>
          <w:rFonts w:ascii="Times New Roman" w:hAnsi="Times New Roman"/>
          <w:color w:val="auto"/>
          <w:sz w:val="24"/>
          <w:szCs w:val="24"/>
        </w:rPr>
        <w:t>T</w:t>
      </w:r>
      <w:r w:rsidRPr="00717F51">
        <w:rPr>
          <w:rFonts w:ascii="Times New Roman" w:hAnsi="Times New Roman"/>
          <w:color w:val="auto"/>
          <w:sz w:val="24"/>
          <w:szCs w:val="24"/>
        </w:rPr>
        <w:t>eal and Wood Duck) (</w:t>
      </w:r>
      <w:r w:rsidR="00E60AE4" w:rsidRPr="00717F51">
        <w:rPr>
          <w:rFonts w:ascii="Times New Roman" w:hAnsi="Times New Roman"/>
          <w:color w:val="auto"/>
          <w:sz w:val="24"/>
          <w:szCs w:val="24"/>
        </w:rPr>
        <w:t>Fig. 1</w:t>
      </w:r>
      <w:r w:rsidR="005E58E7" w:rsidRPr="00717F51">
        <w:rPr>
          <w:rFonts w:ascii="Times New Roman" w:hAnsi="Times New Roman"/>
          <w:color w:val="auto"/>
          <w:sz w:val="24"/>
          <w:szCs w:val="24"/>
        </w:rPr>
        <w:t>2</w:t>
      </w:r>
      <w:r w:rsidRPr="00717F51">
        <w:rPr>
          <w:rFonts w:ascii="Times New Roman" w:hAnsi="Times New Roman"/>
          <w:color w:val="auto"/>
          <w:sz w:val="24"/>
          <w:szCs w:val="24"/>
        </w:rPr>
        <w:t xml:space="preserve">). For example, </w:t>
      </w:r>
      <w:r w:rsidR="00E60AE4" w:rsidRPr="00717F51">
        <w:rPr>
          <w:rFonts w:ascii="Times New Roman" w:hAnsi="Times New Roman"/>
          <w:color w:val="auto"/>
          <w:sz w:val="24"/>
          <w:szCs w:val="24"/>
        </w:rPr>
        <w:t xml:space="preserve">for Chestnut Teal </w:t>
      </w:r>
      <w:r w:rsidRPr="00717F51">
        <w:rPr>
          <w:rFonts w:ascii="Times New Roman" w:hAnsi="Times New Roman"/>
          <w:color w:val="auto"/>
          <w:sz w:val="24"/>
          <w:szCs w:val="24"/>
        </w:rPr>
        <w:t xml:space="preserve">the long-term mean Victorian population size (as a percentage of carrying capacity) decreased from </w:t>
      </w:r>
      <w:r w:rsidR="006631E9" w:rsidRPr="00717F51">
        <w:rPr>
          <w:rFonts w:ascii="Times New Roman" w:hAnsi="Times New Roman"/>
          <w:color w:val="auto"/>
          <w:sz w:val="24"/>
          <w:szCs w:val="24"/>
        </w:rPr>
        <w:t>9</w:t>
      </w:r>
      <w:r w:rsidR="00935A14" w:rsidRPr="00717F51">
        <w:rPr>
          <w:rFonts w:ascii="Times New Roman" w:hAnsi="Times New Roman"/>
          <w:color w:val="auto"/>
          <w:sz w:val="24"/>
          <w:szCs w:val="24"/>
        </w:rPr>
        <w:t>5</w:t>
      </w:r>
      <w:r w:rsidR="00EC4FAA"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 with no harvesting to </w:t>
      </w:r>
      <w:r w:rsidR="00935A14" w:rsidRPr="00717F51">
        <w:rPr>
          <w:rFonts w:ascii="Times New Roman" w:hAnsi="Times New Roman"/>
          <w:color w:val="auto"/>
          <w:sz w:val="24"/>
          <w:szCs w:val="24"/>
        </w:rPr>
        <w:t>7</w:t>
      </w:r>
      <w:r w:rsidR="00EC4FAA" w:rsidRPr="00717F51">
        <w:rPr>
          <w:rFonts w:ascii="Times New Roman" w:hAnsi="Times New Roman"/>
          <w:color w:val="auto"/>
          <w:sz w:val="24"/>
          <w:szCs w:val="24"/>
        </w:rPr>
        <w:t xml:space="preserve"> %</w:t>
      </w:r>
      <w:r w:rsidRPr="00717F51">
        <w:rPr>
          <w:rFonts w:ascii="Times New Roman" w:hAnsi="Times New Roman"/>
          <w:color w:val="auto"/>
          <w:sz w:val="24"/>
          <w:szCs w:val="24"/>
        </w:rPr>
        <w:t xml:space="preserve"> with a proportional harvest of </w:t>
      </w:r>
      <w:r w:rsidR="00E60AE4" w:rsidRPr="00717F51">
        <w:rPr>
          <w:rFonts w:ascii="Times New Roman" w:hAnsi="Times New Roman"/>
          <w:color w:val="auto"/>
          <w:sz w:val="24"/>
          <w:szCs w:val="24"/>
        </w:rPr>
        <w:t>50</w:t>
      </w:r>
      <w:r w:rsidRPr="00717F51">
        <w:rPr>
          <w:rFonts w:ascii="Times New Roman" w:hAnsi="Times New Roman"/>
          <w:color w:val="auto"/>
          <w:sz w:val="24"/>
          <w:szCs w:val="24"/>
        </w:rPr>
        <w:t xml:space="preserve"> %.</w:t>
      </w:r>
      <w:r w:rsidR="00E60AE4" w:rsidRPr="00717F51">
        <w:rPr>
          <w:rFonts w:ascii="Times New Roman" w:hAnsi="Times New Roman"/>
          <w:color w:val="auto"/>
          <w:sz w:val="24"/>
          <w:szCs w:val="24"/>
        </w:rPr>
        <w:t xml:space="preserve"> In contrast, application of the same harvest saw the Victorian </w:t>
      </w:r>
      <w:r w:rsidR="00935A14" w:rsidRPr="00717F51">
        <w:rPr>
          <w:rFonts w:ascii="Times New Roman" w:hAnsi="Times New Roman"/>
          <w:color w:val="auto"/>
          <w:sz w:val="24"/>
          <w:szCs w:val="24"/>
        </w:rPr>
        <w:t xml:space="preserve">mean </w:t>
      </w:r>
      <w:r w:rsidR="00E60AE4" w:rsidRPr="00717F51">
        <w:rPr>
          <w:rFonts w:ascii="Times New Roman" w:hAnsi="Times New Roman"/>
          <w:color w:val="auto"/>
          <w:sz w:val="24"/>
          <w:szCs w:val="24"/>
        </w:rPr>
        <w:t>population</w:t>
      </w:r>
      <w:r w:rsidR="006631E9" w:rsidRPr="00717F51">
        <w:rPr>
          <w:rFonts w:ascii="Times New Roman" w:hAnsi="Times New Roman"/>
          <w:color w:val="auto"/>
          <w:sz w:val="24"/>
          <w:szCs w:val="24"/>
        </w:rPr>
        <w:t xml:space="preserve"> </w:t>
      </w:r>
      <w:r w:rsidR="00935A14" w:rsidRPr="00717F51">
        <w:rPr>
          <w:rFonts w:ascii="Times New Roman" w:hAnsi="Times New Roman"/>
          <w:color w:val="auto"/>
          <w:sz w:val="24"/>
          <w:szCs w:val="24"/>
        </w:rPr>
        <w:t xml:space="preserve">size of highly mobile Grey Teal </w:t>
      </w:r>
      <w:r w:rsidR="00E60AE4" w:rsidRPr="00717F51">
        <w:rPr>
          <w:rFonts w:ascii="Times New Roman" w:hAnsi="Times New Roman"/>
          <w:color w:val="auto"/>
          <w:sz w:val="24"/>
          <w:szCs w:val="24"/>
        </w:rPr>
        <w:t xml:space="preserve">from </w:t>
      </w:r>
      <w:r w:rsidR="00935A14" w:rsidRPr="00717F51">
        <w:rPr>
          <w:rFonts w:ascii="Times New Roman" w:hAnsi="Times New Roman"/>
          <w:color w:val="auto"/>
          <w:sz w:val="24"/>
          <w:szCs w:val="24"/>
        </w:rPr>
        <w:t>92</w:t>
      </w:r>
      <w:r w:rsidR="006631E9" w:rsidRPr="00717F51">
        <w:rPr>
          <w:rFonts w:ascii="Times New Roman" w:hAnsi="Times New Roman"/>
          <w:color w:val="auto"/>
          <w:sz w:val="24"/>
          <w:szCs w:val="24"/>
        </w:rPr>
        <w:t xml:space="preserve"> %</w:t>
      </w:r>
      <w:r w:rsidR="00EC4FAA" w:rsidRPr="00717F51">
        <w:rPr>
          <w:rFonts w:ascii="Times New Roman" w:hAnsi="Times New Roman"/>
          <w:b/>
          <w:bCs/>
          <w:color w:val="auto"/>
          <w:sz w:val="24"/>
          <w:szCs w:val="24"/>
        </w:rPr>
        <w:t xml:space="preserve"> </w:t>
      </w:r>
      <w:r w:rsidR="00EC4FAA" w:rsidRPr="00717F51">
        <w:rPr>
          <w:rFonts w:ascii="Times New Roman" w:hAnsi="Times New Roman"/>
          <w:color w:val="auto"/>
          <w:sz w:val="24"/>
          <w:szCs w:val="24"/>
        </w:rPr>
        <w:t xml:space="preserve">to </w:t>
      </w:r>
      <w:r w:rsidR="006631E9" w:rsidRPr="00717F51">
        <w:rPr>
          <w:rFonts w:ascii="Times New Roman" w:hAnsi="Times New Roman"/>
          <w:color w:val="auto"/>
          <w:sz w:val="24"/>
          <w:szCs w:val="24"/>
        </w:rPr>
        <w:t>2</w:t>
      </w:r>
      <w:r w:rsidR="00935A14" w:rsidRPr="00717F51">
        <w:rPr>
          <w:rFonts w:ascii="Times New Roman" w:hAnsi="Times New Roman"/>
          <w:color w:val="auto"/>
          <w:sz w:val="24"/>
          <w:szCs w:val="24"/>
        </w:rPr>
        <w:t>8</w:t>
      </w:r>
      <w:r w:rsidR="00EC4FAA" w:rsidRPr="00717F51">
        <w:rPr>
          <w:rFonts w:ascii="Times New Roman" w:hAnsi="Times New Roman"/>
          <w:color w:val="auto"/>
          <w:sz w:val="24"/>
          <w:szCs w:val="24"/>
        </w:rPr>
        <w:t xml:space="preserve"> % </w:t>
      </w:r>
      <w:r w:rsidR="00E60AE4" w:rsidRPr="00717F51">
        <w:rPr>
          <w:rFonts w:ascii="Times New Roman" w:hAnsi="Times New Roman"/>
          <w:color w:val="auto"/>
          <w:sz w:val="24"/>
          <w:szCs w:val="24"/>
        </w:rPr>
        <w:t xml:space="preserve">of carrying capacity. </w:t>
      </w:r>
    </w:p>
    <w:p w14:paraId="33D74EB1" w14:textId="2C94A786" w:rsidR="0006777E" w:rsidRPr="00717F51" w:rsidRDefault="00D90704" w:rsidP="00935A14">
      <w:pPr>
        <w:rPr>
          <w:rFonts w:ascii="Times New Roman" w:hAnsi="Times New Roman"/>
          <w:color w:val="auto"/>
          <w:sz w:val="24"/>
          <w:szCs w:val="24"/>
        </w:rPr>
      </w:pPr>
      <w:r w:rsidRPr="00717F51">
        <w:rPr>
          <w:rFonts w:ascii="Times New Roman" w:hAnsi="Times New Roman"/>
          <w:color w:val="auto"/>
          <w:sz w:val="24"/>
          <w:szCs w:val="24"/>
        </w:rPr>
        <w:t xml:space="preserve">For Grey Teal and Wood Duck, long-term mean population size and expected minimum population size (for Victoria and the entire simulated metapopulation) could be reliably maintained above 20 % of carrying capacity for up to </w:t>
      </w:r>
      <w:r w:rsidR="0006777E" w:rsidRPr="00717F51">
        <w:rPr>
          <w:rFonts w:ascii="Times New Roman" w:hAnsi="Times New Roman"/>
          <w:color w:val="auto"/>
          <w:sz w:val="24"/>
          <w:szCs w:val="24"/>
        </w:rPr>
        <w:t xml:space="preserve">(and including) </w:t>
      </w:r>
      <w:r w:rsidR="00935A14" w:rsidRPr="00717F51">
        <w:rPr>
          <w:rFonts w:ascii="Times New Roman" w:hAnsi="Times New Roman"/>
          <w:color w:val="auto"/>
          <w:sz w:val="24"/>
          <w:szCs w:val="24"/>
        </w:rPr>
        <w:t>3</w:t>
      </w:r>
      <w:r w:rsidRPr="00717F51">
        <w:rPr>
          <w:rFonts w:ascii="Times New Roman" w:hAnsi="Times New Roman"/>
          <w:color w:val="auto"/>
          <w:sz w:val="24"/>
          <w:szCs w:val="24"/>
        </w:rPr>
        <w:t>0 % proportional harvests</w:t>
      </w:r>
      <w:r w:rsidR="00935A14" w:rsidRPr="00717F51">
        <w:rPr>
          <w:rFonts w:ascii="Times New Roman" w:hAnsi="Times New Roman"/>
          <w:color w:val="auto"/>
          <w:sz w:val="24"/>
          <w:szCs w:val="24"/>
        </w:rPr>
        <w:t xml:space="preserve"> (Fig. 12)</w:t>
      </w:r>
      <w:r w:rsidRPr="00717F51">
        <w:rPr>
          <w:rFonts w:ascii="Times New Roman" w:hAnsi="Times New Roman"/>
          <w:color w:val="auto"/>
          <w:sz w:val="24"/>
          <w:szCs w:val="24"/>
        </w:rPr>
        <w:t xml:space="preserve">. However, </w:t>
      </w:r>
      <w:r w:rsidR="00935A14" w:rsidRPr="00717F51">
        <w:rPr>
          <w:rFonts w:ascii="Times New Roman" w:hAnsi="Times New Roman"/>
          <w:color w:val="auto"/>
          <w:sz w:val="24"/>
          <w:szCs w:val="24"/>
        </w:rPr>
        <w:t xml:space="preserve">the same 30 % harvest for Black Duck and Chestnut Teal produced expected minimum </w:t>
      </w:r>
      <w:r w:rsidR="00FB5FDC" w:rsidRPr="00717F51">
        <w:rPr>
          <w:rFonts w:ascii="Times New Roman" w:hAnsi="Times New Roman"/>
          <w:color w:val="auto"/>
          <w:sz w:val="24"/>
          <w:szCs w:val="24"/>
        </w:rPr>
        <w:t xml:space="preserve">Victorian </w:t>
      </w:r>
      <w:r w:rsidR="00935A14" w:rsidRPr="00717F51">
        <w:rPr>
          <w:rFonts w:ascii="Times New Roman" w:hAnsi="Times New Roman"/>
          <w:color w:val="auto"/>
          <w:sz w:val="24"/>
          <w:szCs w:val="24"/>
        </w:rPr>
        <w:t xml:space="preserve">population sizes below the 20 % threshold used here (i.e., to 18 % and 7 % of carrying, respectively) </w:t>
      </w:r>
    </w:p>
    <w:p w14:paraId="4214CC4F" w14:textId="77777777" w:rsidR="00924D0B" w:rsidRPr="00717F51" w:rsidRDefault="00404DEE" w:rsidP="00DA6C8C">
      <w:pPr>
        <w:rPr>
          <w:rFonts w:ascii="Times New Roman" w:hAnsi="Times New Roman"/>
          <w:color w:val="auto"/>
          <w:sz w:val="24"/>
          <w:szCs w:val="24"/>
        </w:rPr>
      </w:pPr>
      <w:r w:rsidRPr="00717F51">
        <w:rPr>
          <w:rFonts w:ascii="Times New Roman" w:hAnsi="Times New Roman"/>
          <w:color w:val="auto"/>
          <w:sz w:val="24"/>
          <w:szCs w:val="24"/>
        </w:rPr>
        <w:t>At the metapopulation level, the impact of Victorian harvest</w:t>
      </w:r>
      <w:r w:rsidR="00600C0B" w:rsidRPr="00717F51">
        <w:rPr>
          <w:rFonts w:ascii="Times New Roman" w:hAnsi="Times New Roman"/>
          <w:color w:val="auto"/>
          <w:sz w:val="24"/>
          <w:szCs w:val="24"/>
        </w:rPr>
        <w:t xml:space="preserve">ing </w:t>
      </w:r>
      <w:r w:rsidRPr="00717F51">
        <w:rPr>
          <w:rFonts w:ascii="Times New Roman" w:hAnsi="Times New Roman"/>
          <w:color w:val="auto"/>
          <w:sz w:val="24"/>
          <w:szCs w:val="24"/>
        </w:rPr>
        <w:t>was most severe for Ch</w:t>
      </w:r>
      <w:r w:rsidR="00600C0B" w:rsidRPr="00717F51">
        <w:rPr>
          <w:rFonts w:ascii="Times New Roman" w:hAnsi="Times New Roman"/>
          <w:color w:val="auto"/>
          <w:sz w:val="24"/>
          <w:szCs w:val="24"/>
        </w:rPr>
        <w:t>es</w:t>
      </w:r>
      <w:r w:rsidRPr="00717F51">
        <w:rPr>
          <w:rFonts w:ascii="Times New Roman" w:hAnsi="Times New Roman"/>
          <w:color w:val="auto"/>
          <w:sz w:val="24"/>
          <w:szCs w:val="24"/>
        </w:rPr>
        <w:t>t</w:t>
      </w:r>
      <w:r w:rsidR="00600C0B" w:rsidRPr="00717F51">
        <w:rPr>
          <w:rFonts w:ascii="Times New Roman" w:hAnsi="Times New Roman"/>
          <w:color w:val="auto"/>
          <w:sz w:val="24"/>
          <w:szCs w:val="24"/>
        </w:rPr>
        <w:t xml:space="preserve">nut </w:t>
      </w:r>
      <w:r w:rsidR="00A12BC7" w:rsidRPr="00717F51">
        <w:rPr>
          <w:rFonts w:ascii="Times New Roman" w:hAnsi="Times New Roman"/>
          <w:color w:val="auto"/>
          <w:sz w:val="24"/>
          <w:szCs w:val="24"/>
        </w:rPr>
        <w:t>T</w:t>
      </w:r>
      <w:r w:rsidR="00600C0B" w:rsidRPr="00717F51">
        <w:rPr>
          <w:rFonts w:ascii="Times New Roman" w:hAnsi="Times New Roman"/>
          <w:color w:val="auto"/>
          <w:sz w:val="24"/>
          <w:szCs w:val="24"/>
        </w:rPr>
        <w:t>eal, for which mean total population size decreased from 8</w:t>
      </w:r>
      <w:r w:rsidR="00DA6C8C" w:rsidRPr="00717F51">
        <w:rPr>
          <w:rFonts w:ascii="Times New Roman" w:hAnsi="Times New Roman"/>
          <w:color w:val="auto"/>
          <w:sz w:val="24"/>
          <w:szCs w:val="24"/>
        </w:rPr>
        <w:t>7</w:t>
      </w:r>
      <w:r w:rsidR="00600C0B" w:rsidRPr="00717F51">
        <w:rPr>
          <w:rFonts w:ascii="Times New Roman" w:hAnsi="Times New Roman"/>
          <w:color w:val="auto"/>
          <w:sz w:val="24"/>
          <w:szCs w:val="24"/>
        </w:rPr>
        <w:t xml:space="preserve"> % with no harvesting to </w:t>
      </w:r>
      <w:r w:rsidR="00DA6C8C" w:rsidRPr="00717F51">
        <w:rPr>
          <w:rFonts w:ascii="Times New Roman" w:hAnsi="Times New Roman"/>
          <w:color w:val="auto"/>
          <w:sz w:val="24"/>
          <w:szCs w:val="24"/>
        </w:rPr>
        <w:t>26</w:t>
      </w:r>
      <w:r w:rsidR="00600C0B" w:rsidRPr="00717F51">
        <w:rPr>
          <w:rFonts w:ascii="Times New Roman" w:hAnsi="Times New Roman"/>
          <w:color w:val="auto"/>
          <w:sz w:val="24"/>
          <w:szCs w:val="24"/>
        </w:rPr>
        <w:t xml:space="preserve"> % with a 50 % harvest (Fig. 1</w:t>
      </w:r>
      <w:r w:rsidR="005E58E7" w:rsidRPr="00717F51">
        <w:rPr>
          <w:rFonts w:ascii="Times New Roman" w:hAnsi="Times New Roman"/>
          <w:color w:val="auto"/>
          <w:sz w:val="24"/>
          <w:szCs w:val="24"/>
        </w:rPr>
        <w:t>2</w:t>
      </w:r>
      <w:r w:rsidR="00600C0B" w:rsidRPr="00717F51">
        <w:rPr>
          <w:rFonts w:ascii="Times New Roman" w:hAnsi="Times New Roman"/>
          <w:color w:val="auto"/>
          <w:sz w:val="24"/>
          <w:szCs w:val="24"/>
        </w:rPr>
        <w:t>). For the two mobile species</w:t>
      </w:r>
      <w:r w:rsidR="00DA6C8C" w:rsidRPr="00717F51">
        <w:rPr>
          <w:rFonts w:ascii="Times New Roman" w:hAnsi="Times New Roman"/>
          <w:color w:val="auto"/>
          <w:sz w:val="24"/>
          <w:szCs w:val="24"/>
        </w:rPr>
        <w:t xml:space="preserve"> (Black Duck and Grey Teal)</w:t>
      </w:r>
      <w:r w:rsidR="00600C0B" w:rsidRPr="00717F51">
        <w:rPr>
          <w:rFonts w:ascii="Times New Roman" w:hAnsi="Times New Roman"/>
          <w:color w:val="auto"/>
          <w:sz w:val="24"/>
          <w:szCs w:val="24"/>
        </w:rPr>
        <w:t>, the same harvest dropped the total population size by around 25 %</w:t>
      </w:r>
      <w:r w:rsidR="00904E33" w:rsidRPr="00717F51">
        <w:rPr>
          <w:rFonts w:ascii="Times New Roman" w:hAnsi="Times New Roman"/>
          <w:color w:val="auto"/>
          <w:sz w:val="24"/>
          <w:szCs w:val="24"/>
        </w:rPr>
        <w:t xml:space="preserve">. Reflecting its more sedentary nature, the Wood Duck </w:t>
      </w:r>
      <w:r w:rsidR="00904E33" w:rsidRPr="00717F51">
        <w:rPr>
          <w:rFonts w:ascii="Times New Roman" w:hAnsi="Times New Roman"/>
          <w:color w:val="auto"/>
          <w:sz w:val="24"/>
          <w:szCs w:val="24"/>
        </w:rPr>
        <w:lastRenderedPageBreak/>
        <w:t xml:space="preserve">metapopulation was relatively </w:t>
      </w:r>
      <w:r w:rsidR="00DA6C8C" w:rsidRPr="00717F51">
        <w:rPr>
          <w:rFonts w:ascii="Times New Roman" w:hAnsi="Times New Roman"/>
          <w:color w:val="auto"/>
          <w:sz w:val="24"/>
          <w:szCs w:val="24"/>
        </w:rPr>
        <w:t>robust to Victorian harvesting and a 50 % harvest produced just a 11 % metapopulation decline on average.</w:t>
      </w:r>
      <w:r w:rsidR="005477D7" w:rsidRPr="00717F51">
        <w:rPr>
          <w:rFonts w:ascii="Times New Roman" w:hAnsi="Times New Roman"/>
          <w:color w:val="auto"/>
          <w:sz w:val="24"/>
          <w:szCs w:val="24"/>
        </w:rPr>
        <w:t xml:space="preserve"> Simulation-based estimates of absolute mean and minimum </w:t>
      </w:r>
      <w:r w:rsidR="00924D0B" w:rsidRPr="00717F51">
        <w:rPr>
          <w:rFonts w:ascii="Times New Roman" w:hAnsi="Times New Roman"/>
          <w:color w:val="auto"/>
          <w:sz w:val="24"/>
          <w:szCs w:val="24"/>
        </w:rPr>
        <w:br w:type="page"/>
      </w:r>
    </w:p>
    <w:p w14:paraId="760B290A" w14:textId="77777777" w:rsidR="00034A6F" w:rsidRPr="00717F51" w:rsidRDefault="00034A6F" w:rsidP="005170B1">
      <w:pPr>
        <w:pStyle w:val="Caption"/>
        <w:spacing w:before="0"/>
        <w:jc w:val="center"/>
        <w:rPr>
          <w:rFonts w:ascii="Times New Roman" w:hAnsi="Times New Roman"/>
          <w:color w:val="auto"/>
        </w:rPr>
      </w:pPr>
      <w:bookmarkStart w:id="77" w:name="_Hlk133984148"/>
      <w:r w:rsidRPr="00717F51">
        <w:rPr>
          <w:rFonts w:ascii="Times New Roman" w:hAnsi="Times New Roman"/>
          <w:noProof/>
          <w:color w:val="auto"/>
          <w:sz w:val="24"/>
          <w:szCs w:val="24"/>
        </w:rPr>
        <w:lastRenderedPageBreak/>
        <w:drawing>
          <wp:inline distT="0" distB="0" distL="0" distR="0" wp14:anchorId="3275B387" wp14:editId="2E7C3096">
            <wp:extent cx="4886325" cy="3420424"/>
            <wp:effectExtent l="0" t="0" r="0" b="8890"/>
            <wp:docPr id="9" name="Picture 9" descr="Figure 9. Mean subpopulation sizes (from 1,000 simulation iterations) as a percentage of carrying capacity for a scenario allowing no dispersal between sub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 Mean subpopulation sizes (from 1,000 simulation iterations) as a percentage of carrying capacity for a scenario allowing no dispersal between subregions. "/>
                    <pic:cNvPicPr>
                      <a:picLocks noChangeAspect="1" noChangeArrowheads="1"/>
                    </pic:cNvPicPr>
                  </pic:nvPicPr>
                  <pic:blipFill>
                    <a:blip r:embed="rId32"/>
                    <a:stretch>
                      <a:fillRect/>
                    </a:stretch>
                  </pic:blipFill>
                  <pic:spPr bwMode="auto">
                    <a:xfrm>
                      <a:off x="0" y="0"/>
                      <a:ext cx="4907536" cy="3435271"/>
                    </a:xfrm>
                    <a:prstGeom prst="rect">
                      <a:avLst/>
                    </a:prstGeom>
                    <a:noFill/>
                    <a:ln>
                      <a:noFill/>
                    </a:ln>
                  </pic:spPr>
                </pic:pic>
              </a:graphicData>
            </a:graphic>
          </wp:inline>
        </w:drawing>
      </w:r>
    </w:p>
    <w:p w14:paraId="25326942" w14:textId="5B3130C7" w:rsidR="00034A6F" w:rsidRPr="00717F51" w:rsidRDefault="00034A6F" w:rsidP="00034A6F">
      <w:pPr>
        <w:pStyle w:val="Caption"/>
        <w:spacing w:before="0" w:after="240"/>
        <w:rPr>
          <w:rFonts w:ascii="Times New Roman" w:hAnsi="Times New Roman"/>
          <w:color w:val="auto"/>
          <w:sz w:val="24"/>
          <w:szCs w:val="24"/>
        </w:rPr>
      </w:pPr>
      <w:bookmarkStart w:id="78" w:name="_Toc139562097"/>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9</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Mean subpopulation sizes (from 1</w:t>
      </w:r>
      <w:r w:rsidR="00AA66E0" w:rsidRPr="00717F51">
        <w:rPr>
          <w:rFonts w:ascii="Times New Roman" w:hAnsi="Times New Roman"/>
          <w:color w:val="auto"/>
          <w:sz w:val="24"/>
          <w:szCs w:val="24"/>
        </w:rPr>
        <w:t>,</w:t>
      </w:r>
      <w:r w:rsidRPr="00717F51">
        <w:rPr>
          <w:rFonts w:ascii="Times New Roman" w:hAnsi="Times New Roman"/>
          <w:color w:val="auto"/>
          <w:sz w:val="24"/>
          <w:szCs w:val="24"/>
        </w:rPr>
        <w:t>00</w:t>
      </w:r>
      <w:r w:rsidR="00AA66E0" w:rsidRPr="00717F51">
        <w:rPr>
          <w:rFonts w:ascii="Times New Roman" w:hAnsi="Times New Roman"/>
          <w:color w:val="auto"/>
          <w:sz w:val="24"/>
          <w:szCs w:val="24"/>
        </w:rPr>
        <w:t>0</w:t>
      </w:r>
      <w:r w:rsidRPr="00717F51">
        <w:rPr>
          <w:rFonts w:ascii="Times New Roman" w:hAnsi="Times New Roman"/>
          <w:color w:val="auto"/>
          <w:sz w:val="24"/>
          <w:szCs w:val="24"/>
        </w:rPr>
        <w:t xml:space="preserve"> simulation iterations) as a percentage of carrying capacity for a scenario allowing no dispersal between subregions. Coloured lines represent the different proportional harvesting regimes in Victoria. Ducks in the Northern Basin and South Australian subregions were subject to an annual cull of </w:t>
      </w:r>
      <w:r w:rsidR="0094288E" w:rsidRPr="00717F51">
        <w:rPr>
          <w:rFonts w:ascii="Times New Roman" w:hAnsi="Times New Roman"/>
          <w:color w:val="auto"/>
          <w:sz w:val="24"/>
          <w:szCs w:val="24"/>
        </w:rPr>
        <w:t xml:space="preserve">5 </w:t>
      </w:r>
      <w:r w:rsidRPr="00717F51">
        <w:rPr>
          <w:rFonts w:ascii="Times New Roman" w:hAnsi="Times New Roman"/>
          <w:color w:val="auto"/>
          <w:sz w:val="24"/>
          <w:szCs w:val="24"/>
        </w:rPr>
        <w:t>% for the entire simulation period, whereas the Victorian harvest was implemented at the end of the burn-in period (after year 0).</w:t>
      </w:r>
      <w:bookmarkEnd w:id="78"/>
    </w:p>
    <w:p w14:paraId="19FCCFF0" w14:textId="77777777" w:rsidR="00034A6F" w:rsidRPr="00717F51" w:rsidRDefault="00034A6F" w:rsidP="00034A6F">
      <w:pPr>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6B579156" wp14:editId="7ECBAD26">
            <wp:extent cx="4410075" cy="3087053"/>
            <wp:effectExtent l="0" t="0" r="0" b="0"/>
            <wp:docPr id="10" name="Picture 10" descr="Figure 10. Mean subpopulation sizes (from 1,000 simulation iterations) as a percentage of carrying capacity for a scenario permitting dispersal between sub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0. Mean subpopulation sizes (from 1,000 simulation iterations) as a percentage of carrying capacity for a scenario permitting dispersal between subregions. "/>
                    <pic:cNvPicPr>
                      <a:picLocks noChangeAspect="1" noChangeArrowheads="1"/>
                    </pic:cNvPicPr>
                  </pic:nvPicPr>
                  <pic:blipFill>
                    <a:blip r:embed="rId33"/>
                    <a:stretch>
                      <a:fillRect/>
                    </a:stretch>
                  </pic:blipFill>
                  <pic:spPr bwMode="auto">
                    <a:xfrm>
                      <a:off x="0" y="0"/>
                      <a:ext cx="4426292" cy="3098405"/>
                    </a:xfrm>
                    <a:prstGeom prst="rect">
                      <a:avLst/>
                    </a:prstGeom>
                    <a:noFill/>
                    <a:ln>
                      <a:noFill/>
                    </a:ln>
                  </pic:spPr>
                </pic:pic>
              </a:graphicData>
            </a:graphic>
          </wp:inline>
        </w:drawing>
      </w:r>
    </w:p>
    <w:p w14:paraId="1A76C6C1" w14:textId="20100993" w:rsidR="00034A6F" w:rsidRPr="00717F51" w:rsidRDefault="00034A6F" w:rsidP="005170B1">
      <w:pPr>
        <w:pStyle w:val="Caption"/>
        <w:spacing w:before="0"/>
        <w:rPr>
          <w:rFonts w:ascii="Times New Roman" w:hAnsi="Times New Roman"/>
          <w:color w:val="auto"/>
          <w:sz w:val="24"/>
          <w:szCs w:val="24"/>
        </w:rPr>
      </w:pPr>
      <w:bookmarkStart w:id="79" w:name="_Toc139562098"/>
      <w:bookmarkEnd w:id="77"/>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10</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Mean subpopulation sizes (from 1</w:t>
      </w:r>
      <w:r w:rsidR="00AA66E0" w:rsidRPr="00717F51">
        <w:rPr>
          <w:rFonts w:ascii="Times New Roman" w:hAnsi="Times New Roman"/>
          <w:color w:val="auto"/>
          <w:sz w:val="24"/>
          <w:szCs w:val="24"/>
        </w:rPr>
        <w:t>,</w:t>
      </w:r>
      <w:r w:rsidRPr="00717F51">
        <w:rPr>
          <w:rFonts w:ascii="Times New Roman" w:hAnsi="Times New Roman"/>
          <w:color w:val="auto"/>
          <w:sz w:val="24"/>
          <w:szCs w:val="24"/>
        </w:rPr>
        <w:t>00</w:t>
      </w:r>
      <w:r w:rsidR="00AA66E0" w:rsidRPr="00717F51">
        <w:rPr>
          <w:rFonts w:ascii="Times New Roman" w:hAnsi="Times New Roman"/>
          <w:color w:val="auto"/>
          <w:sz w:val="24"/>
          <w:szCs w:val="24"/>
        </w:rPr>
        <w:t>0</w:t>
      </w:r>
      <w:r w:rsidRPr="00717F51">
        <w:rPr>
          <w:rFonts w:ascii="Times New Roman" w:hAnsi="Times New Roman"/>
          <w:color w:val="auto"/>
          <w:sz w:val="24"/>
          <w:szCs w:val="24"/>
        </w:rPr>
        <w:t xml:space="preserve"> simulation iterations) as a percentage of carrying capacity for a scenario permitting dispersal between subregions. Other details are as for Fig. 8.</w:t>
      </w:r>
      <w:bookmarkEnd w:id="79"/>
      <w:r w:rsidRPr="00717F51">
        <w:rPr>
          <w:rFonts w:ascii="Times New Roman" w:hAnsi="Times New Roman"/>
          <w:color w:val="auto"/>
          <w:sz w:val="24"/>
          <w:szCs w:val="24"/>
        </w:rPr>
        <w:br w:type="page"/>
      </w:r>
    </w:p>
    <w:p w14:paraId="282C75BF" w14:textId="77777777" w:rsidR="00924D0B" w:rsidRPr="00717F51" w:rsidRDefault="00924D0B" w:rsidP="00924D0B">
      <w:pPr>
        <w:rPr>
          <w:rFonts w:ascii="Times New Roman" w:hAnsi="Times New Roman"/>
          <w:color w:val="auto"/>
          <w:sz w:val="24"/>
          <w:szCs w:val="24"/>
        </w:rPr>
      </w:pPr>
      <w:r w:rsidRPr="00717F51">
        <w:rPr>
          <w:rFonts w:ascii="Times New Roman" w:hAnsi="Times New Roman"/>
          <w:color w:val="auto"/>
          <w:sz w:val="24"/>
          <w:szCs w:val="24"/>
        </w:rPr>
        <w:lastRenderedPageBreak/>
        <w:t>abundance under different harvest scenarios highlighted the substantial impact of harvesting on Chestnut Teal, at both the Victorian and metapopulation levels (Fig. 13).</w:t>
      </w:r>
    </w:p>
    <w:p w14:paraId="0D1C05CC" w14:textId="1841E230" w:rsidR="00904E33" w:rsidRPr="00717F51" w:rsidRDefault="00904E33" w:rsidP="00034A6F">
      <w:pPr>
        <w:pStyle w:val="Heading3"/>
        <w:tabs>
          <w:tab w:val="clear" w:pos="851"/>
        </w:tabs>
        <w:spacing w:before="240"/>
        <w:ind w:left="0" w:firstLine="0"/>
        <w:rPr>
          <w:rFonts w:ascii="Times New Roman" w:hAnsi="Times New Roman" w:cs="Times New Roman"/>
          <w:b w:val="0"/>
          <w:bCs w:val="0"/>
          <w:color w:val="auto"/>
          <w:sz w:val="24"/>
          <w:szCs w:val="24"/>
        </w:rPr>
      </w:pPr>
      <w:bookmarkStart w:id="80" w:name="_Toc144993750"/>
      <w:r w:rsidRPr="00717F51">
        <w:rPr>
          <w:rFonts w:ascii="Times New Roman" w:hAnsi="Times New Roman" w:cs="Times New Roman"/>
          <w:b w:val="0"/>
          <w:bCs w:val="0"/>
          <w:color w:val="auto"/>
          <w:sz w:val="24"/>
          <w:szCs w:val="24"/>
        </w:rPr>
        <w:t>Climate change</w:t>
      </w:r>
      <w:bookmarkEnd w:id="80"/>
    </w:p>
    <w:p w14:paraId="22418056" w14:textId="177F0CC1" w:rsidR="00797502" w:rsidRPr="00717F51" w:rsidRDefault="00080E43" w:rsidP="00080E43">
      <w:pPr>
        <w:ind w:right="-1"/>
        <w:rPr>
          <w:rFonts w:ascii="Times New Roman" w:hAnsi="Times New Roman"/>
          <w:color w:val="auto"/>
          <w:sz w:val="24"/>
          <w:szCs w:val="24"/>
        </w:rPr>
      </w:pPr>
      <w:r w:rsidRPr="00717F51">
        <w:rPr>
          <w:rFonts w:ascii="Times New Roman" w:hAnsi="Times New Roman"/>
          <w:color w:val="auto"/>
          <w:sz w:val="24"/>
          <w:szCs w:val="24"/>
        </w:rPr>
        <w:t xml:space="preserve">Under a scenario of climate change, modelled as a linear decrease in SPEI over time in each subregion, the impacts of proportional harvesting </w:t>
      </w:r>
      <w:r w:rsidR="00A12BC7" w:rsidRPr="00717F51">
        <w:rPr>
          <w:rFonts w:ascii="Times New Roman" w:hAnsi="Times New Roman"/>
          <w:color w:val="auto"/>
          <w:sz w:val="24"/>
          <w:szCs w:val="24"/>
        </w:rPr>
        <w:t xml:space="preserve">in Victoria </w:t>
      </w:r>
      <w:r w:rsidR="00934C60" w:rsidRPr="00717F51">
        <w:rPr>
          <w:rFonts w:ascii="Times New Roman" w:hAnsi="Times New Roman"/>
          <w:color w:val="auto"/>
          <w:sz w:val="24"/>
          <w:szCs w:val="24"/>
        </w:rPr>
        <w:t xml:space="preserve">were </w:t>
      </w:r>
      <w:r w:rsidRPr="00717F51">
        <w:rPr>
          <w:rFonts w:ascii="Times New Roman" w:hAnsi="Times New Roman"/>
          <w:color w:val="auto"/>
          <w:sz w:val="24"/>
          <w:szCs w:val="24"/>
        </w:rPr>
        <w:t>exacerbated</w:t>
      </w:r>
      <w:r w:rsidR="008844F4" w:rsidRPr="00717F51">
        <w:rPr>
          <w:rFonts w:ascii="Times New Roman" w:hAnsi="Times New Roman"/>
          <w:color w:val="auto"/>
          <w:sz w:val="24"/>
          <w:szCs w:val="24"/>
        </w:rPr>
        <w:t xml:space="preserve"> (Fig. 1</w:t>
      </w:r>
      <w:r w:rsidR="005E58E7" w:rsidRPr="00717F51">
        <w:rPr>
          <w:rFonts w:ascii="Times New Roman" w:hAnsi="Times New Roman"/>
          <w:color w:val="auto"/>
          <w:sz w:val="24"/>
          <w:szCs w:val="24"/>
        </w:rPr>
        <w:t>3</w:t>
      </w:r>
      <w:r w:rsidR="008844F4" w:rsidRPr="00717F51">
        <w:rPr>
          <w:rFonts w:ascii="Times New Roman" w:hAnsi="Times New Roman"/>
          <w:color w:val="auto"/>
          <w:sz w:val="24"/>
          <w:szCs w:val="24"/>
        </w:rPr>
        <w:t>)</w:t>
      </w:r>
      <w:r w:rsidR="00934C60" w:rsidRPr="00717F51">
        <w:rPr>
          <w:rFonts w:ascii="Times New Roman" w:hAnsi="Times New Roman"/>
          <w:color w:val="auto"/>
          <w:sz w:val="24"/>
          <w:szCs w:val="24"/>
        </w:rPr>
        <w:t xml:space="preserve">. </w:t>
      </w:r>
      <w:r w:rsidR="00797502" w:rsidRPr="00717F51">
        <w:rPr>
          <w:rFonts w:ascii="Times New Roman" w:hAnsi="Times New Roman"/>
          <w:color w:val="auto"/>
          <w:sz w:val="24"/>
          <w:szCs w:val="24"/>
        </w:rPr>
        <w:t>This climate-change effect was strongest f</w:t>
      </w:r>
      <w:r w:rsidR="00934C60" w:rsidRPr="00717F51">
        <w:rPr>
          <w:rFonts w:ascii="Times New Roman" w:hAnsi="Times New Roman"/>
          <w:color w:val="auto"/>
          <w:sz w:val="24"/>
          <w:szCs w:val="24"/>
        </w:rPr>
        <w:t xml:space="preserve">or </w:t>
      </w:r>
      <w:r w:rsidR="008844F4" w:rsidRPr="00717F51">
        <w:rPr>
          <w:rFonts w:ascii="Times New Roman" w:hAnsi="Times New Roman"/>
          <w:color w:val="auto"/>
          <w:sz w:val="24"/>
          <w:szCs w:val="24"/>
        </w:rPr>
        <w:t xml:space="preserve">the Black Duck </w:t>
      </w:r>
      <w:r w:rsidR="00797502" w:rsidRPr="00717F51">
        <w:rPr>
          <w:rFonts w:ascii="Times New Roman" w:hAnsi="Times New Roman"/>
          <w:color w:val="auto"/>
          <w:sz w:val="24"/>
          <w:szCs w:val="24"/>
        </w:rPr>
        <w:t xml:space="preserve">and Wood Duck because the strongest relationships between carrying capacity and SPEI were estimated for this species. </w:t>
      </w:r>
    </w:p>
    <w:p w14:paraId="42104608" w14:textId="07F4B12C" w:rsidR="00EC1A21" w:rsidRPr="00717F51" w:rsidRDefault="009B60F3" w:rsidP="00034A6F">
      <w:pPr>
        <w:pStyle w:val="Heading2"/>
        <w:spacing w:before="240"/>
        <w:ind w:left="567" w:hanging="567"/>
        <w:rPr>
          <w:rFonts w:ascii="Times New Roman" w:hAnsi="Times New Roman" w:cs="Times New Roman"/>
          <w:color w:val="auto"/>
          <w:sz w:val="24"/>
          <w:szCs w:val="24"/>
        </w:rPr>
      </w:pPr>
      <w:bookmarkStart w:id="81" w:name="_Toc144993751"/>
      <w:r w:rsidRPr="00717F51">
        <w:rPr>
          <w:rFonts w:ascii="Times New Roman" w:hAnsi="Times New Roman" w:cs="Times New Roman"/>
          <w:color w:val="auto"/>
          <w:sz w:val="24"/>
          <w:szCs w:val="24"/>
        </w:rPr>
        <w:t>Global s</w:t>
      </w:r>
      <w:r w:rsidR="00EC1A21" w:rsidRPr="00717F51">
        <w:rPr>
          <w:rFonts w:ascii="Times New Roman" w:hAnsi="Times New Roman" w:cs="Times New Roman"/>
          <w:color w:val="auto"/>
          <w:sz w:val="24"/>
          <w:szCs w:val="24"/>
        </w:rPr>
        <w:t>ensitivity analysis</w:t>
      </w:r>
      <w:bookmarkEnd w:id="81"/>
    </w:p>
    <w:p w14:paraId="4ED79DBC" w14:textId="5691643C" w:rsidR="00707FD0" w:rsidRPr="00717F51" w:rsidRDefault="00381C00" w:rsidP="000D1C98">
      <w:pPr>
        <w:ind w:right="-1"/>
        <w:rPr>
          <w:rFonts w:ascii="Times New Roman" w:hAnsi="Times New Roman"/>
          <w:color w:val="auto"/>
          <w:sz w:val="24"/>
          <w:szCs w:val="24"/>
        </w:rPr>
      </w:pPr>
      <w:r w:rsidRPr="00717F51">
        <w:rPr>
          <w:rFonts w:ascii="Times New Roman" w:hAnsi="Times New Roman"/>
          <w:color w:val="auto"/>
          <w:sz w:val="24"/>
          <w:szCs w:val="24"/>
        </w:rPr>
        <w:t xml:space="preserve">The global sensitivity analysis relating input parameters to the mean and minimum population sizes expected </w:t>
      </w:r>
      <w:r w:rsidR="00130262" w:rsidRPr="00717F51">
        <w:rPr>
          <w:rFonts w:ascii="Times New Roman" w:hAnsi="Times New Roman"/>
          <w:color w:val="auto"/>
          <w:sz w:val="24"/>
          <w:szCs w:val="24"/>
        </w:rPr>
        <w:t xml:space="preserve">(as a percentage of carry capacity) </w:t>
      </w:r>
      <w:r w:rsidRPr="00717F51">
        <w:rPr>
          <w:rFonts w:ascii="Times New Roman" w:hAnsi="Times New Roman"/>
          <w:color w:val="auto"/>
          <w:sz w:val="24"/>
          <w:szCs w:val="24"/>
        </w:rPr>
        <w:t xml:space="preserve">for Victoria </w:t>
      </w:r>
      <w:r w:rsidR="00163B95" w:rsidRPr="00717F51">
        <w:rPr>
          <w:rFonts w:ascii="Times New Roman" w:hAnsi="Times New Roman"/>
          <w:color w:val="auto"/>
          <w:sz w:val="24"/>
          <w:szCs w:val="24"/>
        </w:rPr>
        <w:t xml:space="preserve">consistently </w:t>
      </w:r>
      <w:r w:rsidRPr="00717F51">
        <w:rPr>
          <w:rFonts w:ascii="Times New Roman" w:hAnsi="Times New Roman"/>
          <w:color w:val="auto"/>
          <w:sz w:val="24"/>
          <w:szCs w:val="24"/>
        </w:rPr>
        <w:t xml:space="preserve">identified </w:t>
      </w:r>
      <w:r w:rsidR="00163B95" w:rsidRPr="00717F51">
        <w:rPr>
          <w:rFonts w:ascii="Times New Roman" w:hAnsi="Times New Roman"/>
          <w:color w:val="auto"/>
          <w:sz w:val="24"/>
          <w:szCs w:val="24"/>
        </w:rPr>
        <w:t>a small set of</w:t>
      </w:r>
      <w:r w:rsidRPr="00717F51">
        <w:rPr>
          <w:rFonts w:ascii="Times New Roman" w:hAnsi="Times New Roman"/>
          <w:color w:val="auto"/>
          <w:sz w:val="24"/>
          <w:szCs w:val="24"/>
        </w:rPr>
        <w:t xml:space="preserve"> parameters with the strong influence on simulation outputs regardless of the species</w:t>
      </w:r>
      <w:r w:rsidR="009B60F3" w:rsidRPr="00717F51">
        <w:rPr>
          <w:rFonts w:ascii="Times New Roman" w:hAnsi="Times New Roman"/>
          <w:color w:val="auto"/>
          <w:sz w:val="24"/>
          <w:szCs w:val="24"/>
        </w:rPr>
        <w:t xml:space="preserve"> (Fig. 1</w:t>
      </w:r>
      <w:r w:rsidR="005E58E7" w:rsidRPr="00717F51">
        <w:rPr>
          <w:rFonts w:ascii="Times New Roman" w:hAnsi="Times New Roman"/>
          <w:color w:val="auto"/>
          <w:sz w:val="24"/>
          <w:szCs w:val="24"/>
        </w:rPr>
        <w:t>4</w:t>
      </w:r>
      <w:r w:rsidR="009B60F3" w:rsidRPr="00717F51">
        <w:rPr>
          <w:rFonts w:ascii="Times New Roman" w:hAnsi="Times New Roman"/>
          <w:color w:val="auto"/>
          <w:sz w:val="24"/>
          <w:szCs w:val="24"/>
        </w:rPr>
        <w:t>)</w:t>
      </w:r>
      <w:r w:rsidRPr="00717F51">
        <w:rPr>
          <w:rFonts w:ascii="Times New Roman" w:hAnsi="Times New Roman"/>
          <w:color w:val="auto"/>
          <w:sz w:val="24"/>
          <w:szCs w:val="24"/>
        </w:rPr>
        <w:t xml:space="preserve">. </w:t>
      </w:r>
      <w:r w:rsidR="00D75A26" w:rsidRPr="00717F51">
        <w:rPr>
          <w:rFonts w:ascii="Times New Roman" w:hAnsi="Times New Roman"/>
          <w:color w:val="auto"/>
          <w:sz w:val="24"/>
          <w:szCs w:val="24"/>
        </w:rPr>
        <w:t xml:space="preserve">The combined relative influence of the top four most important parameters ranged between 94 % and 99 % depending on the species and simulation output. Key parameters </w:t>
      </w:r>
      <w:r w:rsidRPr="00717F51">
        <w:rPr>
          <w:rFonts w:ascii="Times New Roman" w:hAnsi="Times New Roman"/>
          <w:color w:val="auto"/>
          <w:sz w:val="24"/>
          <w:szCs w:val="24"/>
        </w:rPr>
        <w:t>were the proportional harvesting rate in Victoria, the curvature parameter used in the density dependent reproduction function (</w:t>
      </w:r>
      <w:proofErr w:type="spellStart"/>
      <w:r w:rsidRPr="00717F51">
        <w:rPr>
          <w:rFonts w:ascii="Times New Roman" w:hAnsi="Times New Roman"/>
          <w:i/>
          <w:iCs/>
          <w:color w:val="auto"/>
          <w:sz w:val="24"/>
          <w:szCs w:val="24"/>
        </w:rPr>
        <w:t>θ</w:t>
      </w:r>
      <w:r w:rsidRPr="00717F51">
        <w:rPr>
          <w:rFonts w:ascii="Times New Roman" w:hAnsi="Times New Roman"/>
          <w:i/>
          <w:iCs/>
          <w:color w:val="auto"/>
          <w:sz w:val="24"/>
          <w:szCs w:val="24"/>
          <w:vertAlign w:val="subscript"/>
        </w:rPr>
        <w:t>dd</w:t>
      </w:r>
      <w:proofErr w:type="spellEnd"/>
      <w:r w:rsidRPr="00717F51">
        <w:rPr>
          <w:rFonts w:ascii="Times New Roman" w:hAnsi="Times New Roman"/>
          <w:color w:val="auto"/>
          <w:sz w:val="24"/>
          <w:szCs w:val="24"/>
        </w:rPr>
        <w:t xml:space="preserve">), and </w:t>
      </w:r>
      <w:r w:rsidR="009B60F3" w:rsidRPr="00717F51">
        <w:rPr>
          <w:rFonts w:ascii="Times New Roman" w:hAnsi="Times New Roman"/>
          <w:color w:val="auto"/>
          <w:sz w:val="24"/>
          <w:szCs w:val="24"/>
        </w:rPr>
        <w:t xml:space="preserve">the </w:t>
      </w:r>
      <w:r w:rsidRPr="00717F51">
        <w:rPr>
          <w:rFonts w:ascii="Times New Roman" w:hAnsi="Times New Roman"/>
          <w:color w:val="auto"/>
          <w:sz w:val="24"/>
          <w:szCs w:val="24"/>
        </w:rPr>
        <w:t xml:space="preserve">two parameters controlling the </w:t>
      </w:r>
      <w:r w:rsidR="00D75A26" w:rsidRPr="00717F51">
        <w:rPr>
          <w:rFonts w:ascii="Times New Roman" w:hAnsi="Times New Roman"/>
          <w:color w:val="auto"/>
          <w:sz w:val="24"/>
          <w:szCs w:val="24"/>
        </w:rPr>
        <w:t xml:space="preserve">dispersal of </w:t>
      </w:r>
      <w:r w:rsidR="004C67F7" w:rsidRPr="00717F51">
        <w:rPr>
          <w:rFonts w:ascii="Times New Roman" w:hAnsi="Times New Roman"/>
          <w:color w:val="auto"/>
          <w:sz w:val="24"/>
          <w:szCs w:val="24"/>
        </w:rPr>
        <w:t>ducks between subregions</w:t>
      </w:r>
      <w:r w:rsidRPr="00717F51">
        <w:rPr>
          <w:rFonts w:ascii="Times New Roman" w:hAnsi="Times New Roman"/>
          <w:color w:val="auto"/>
          <w:sz w:val="24"/>
          <w:szCs w:val="24"/>
        </w:rPr>
        <w:t xml:space="preserve"> </w:t>
      </w:r>
      <w:r w:rsidR="009B60F3" w:rsidRPr="00717F51">
        <w:rPr>
          <w:rFonts w:ascii="Times New Roman" w:hAnsi="Times New Roman"/>
          <w:color w:val="auto"/>
          <w:sz w:val="24"/>
          <w:szCs w:val="24"/>
        </w:rPr>
        <w:t>(</w:t>
      </w:r>
      <w:proofErr w:type="spellStart"/>
      <w:r w:rsidR="009B60F3" w:rsidRPr="00717F51">
        <w:rPr>
          <w:rFonts w:ascii="Times New Roman" w:hAnsi="Times New Roman"/>
          <w:i/>
          <w:iCs/>
          <w:color w:val="auto"/>
          <w:sz w:val="24"/>
          <w:szCs w:val="24"/>
        </w:rPr>
        <w:t>a</w:t>
      </w:r>
      <w:r w:rsidR="004C67F7" w:rsidRPr="00717F51">
        <w:rPr>
          <w:rFonts w:ascii="Times New Roman" w:hAnsi="Times New Roman"/>
          <w:i/>
          <w:iCs/>
          <w:color w:val="auto"/>
          <w:sz w:val="24"/>
          <w:szCs w:val="24"/>
          <w:vertAlign w:val="subscript"/>
        </w:rPr>
        <w:t>disp</w:t>
      </w:r>
      <w:proofErr w:type="spellEnd"/>
      <w:r w:rsidR="009B60F3" w:rsidRPr="00717F51">
        <w:rPr>
          <w:rFonts w:ascii="Times New Roman" w:hAnsi="Times New Roman"/>
          <w:color w:val="auto"/>
          <w:sz w:val="24"/>
          <w:szCs w:val="24"/>
          <w:vertAlign w:val="subscript"/>
        </w:rPr>
        <w:t xml:space="preserve"> </w:t>
      </w:r>
      <w:r w:rsidR="009B60F3" w:rsidRPr="00717F51">
        <w:rPr>
          <w:rFonts w:ascii="Times New Roman" w:hAnsi="Times New Roman"/>
          <w:color w:val="auto"/>
          <w:sz w:val="24"/>
          <w:szCs w:val="24"/>
        </w:rPr>
        <w:t xml:space="preserve">and </w:t>
      </w:r>
      <w:proofErr w:type="spellStart"/>
      <w:r w:rsidR="009B60F3" w:rsidRPr="00717F51">
        <w:rPr>
          <w:rFonts w:ascii="Times New Roman" w:hAnsi="Times New Roman"/>
          <w:i/>
          <w:iCs/>
          <w:color w:val="auto"/>
          <w:sz w:val="24"/>
          <w:szCs w:val="24"/>
        </w:rPr>
        <w:t>b</w:t>
      </w:r>
      <w:r w:rsidR="004C67F7" w:rsidRPr="00717F51">
        <w:rPr>
          <w:rFonts w:ascii="Times New Roman" w:hAnsi="Times New Roman"/>
          <w:i/>
          <w:iCs/>
          <w:color w:val="auto"/>
          <w:sz w:val="24"/>
          <w:szCs w:val="24"/>
          <w:vertAlign w:val="subscript"/>
        </w:rPr>
        <w:t>disp</w:t>
      </w:r>
      <w:proofErr w:type="spellEnd"/>
      <w:r w:rsidR="009B60F3" w:rsidRPr="00717F51">
        <w:rPr>
          <w:rFonts w:ascii="Times New Roman" w:hAnsi="Times New Roman"/>
          <w:color w:val="auto"/>
          <w:sz w:val="24"/>
          <w:szCs w:val="24"/>
        </w:rPr>
        <w:t>).</w:t>
      </w:r>
      <w:r w:rsidR="00D75A26" w:rsidRPr="00717F51">
        <w:rPr>
          <w:rFonts w:ascii="Times New Roman" w:hAnsi="Times New Roman"/>
          <w:color w:val="auto"/>
          <w:sz w:val="24"/>
          <w:szCs w:val="24"/>
        </w:rPr>
        <w:t xml:space="preserve"> However, t</w:t>
      </w:r>
      <w:r w:rsidR="009B60F3" w:rsidRPr="00717F51">
        <w:rPr>
          <w:rFonts w:ascii="Times New Roman" w:hAnsi="Times New Roman"/>
          <w:color w:val="auto"/>
          <w:sz w:val="24"/>
          <w:szCs w:val="24"/>
        </w:rPr>
        <w:t xml:space="preserve">he most important variable was clearly the proportional harvesting rate in Victoria which had a relative influence </w:t>
      </w:r>
      <w:r w:rsidR="00D75A26" w:rsidRPr="00717F51">
        <w:rPr>
          <w:rFonts w:ascii="Times New Roman" w:hAnsi="Times New Roman"/>
          <w:color w:val="auto"/>
          <w:sz w:val="24"/>
          <w:szCs w:val="24"/>
        </w:rPr>
        <w:t xml:space="preserve">ranging between 45 % and 83 % depending on the species and output. </w:t>
      </w:r>
      <w:r w:rsidR="00707FD0" w:rsidRPr="00717F51">
        <w:rPr>
          <w:rFonts w:ascii="Times New Roman" w:hAnsi="Times New Roman"/>
          <w:color w:val="auto"/>
          <w:sz w:val="24"/>
          <w:szCs w:val="24"/>
        </w:rPr>
        <w:t>Notably, uncertainty in the slope of the relationship between Victorian carrying capacity and SPEI (</w:t>
      </w:r>
      <w:proofErr w:type="spellStart"/>
      <w:r w:rsidR="00707FD0" w:rsidRPr="00717F51">
        <w:rPr>
          <w:rFonts w:ascii="Times New Roman" w:hAnsi="Times New Roman"/>
          <w:i/>
          <w:iCs/>
          <w:color w:val="auto"/>
        </w:rPr>
        <w:t>b</w:t>
      </w:r>
      <w:r w:rsidR="00707FD0" w:rsidRPr="00717F51">
        <w:rPr>
          <w:rFonts w:ascii="Times New Roman" w:hAnsi="Times New Roman"/>
          <w:i/>
          <w:iCs/>
          <w:color w:val="auto"/>
          <w:vertAlign w:val="subscript"/>
        </w:rPr>
        <w:t>K</w:t>
      </w:r>
      <w:proofErr w:type="spellEnd"/>
      <w:r w:rsidR="00707FD0" w:rsidRPr="00717F51">
        <w:rPr>
          <w:rFonts w:ascii="Times New Roman" w:hAnsi="Times New Roman"/>
          <w:color w:val="auto"/>
          <w:sz w:val="24"/>
          <w:szCs w:val="24"/>
        </w:rPr>
        <w:t xml:space="preserve">) </w:t>
      </w:r>
      <w:r w:rsidR="00CB395F" w:rsidRPr="00717F51">
        <w:rPr>
          <w:rFonts w:ascii="Times New Roman" w:hAnsi="Times New Roman"/>
          <w:color w:val="auto"/>
          <w:sz w:val="24"/>
          <w:szCs w:val="24"/>
        </w:rPr>
        <w:t xml:space="preserve">also </w:t>
      </w:r>
      <w:r w:rsidR="00707FD0" w:rsidRPr="00717F51">
        <w:rPr>
          <w:rFonts w:ascii="Times New Roman" w:hAnsi="Times New Roman"/>
          <w:color w:val="auto"/>
          <w:sz w:val="24"/>
          <w:szCs w:val="24"/>
        </w:rPr>
        <w:t>had a strong impact on the expected minimum abundance of all species (Fig. 14).</w:t>
      </w:r>
      <w:r w:rsidR="00D452AA" w:rsidRPr="00717F51">
        <w:rPr>
          <w:rFonts w:ascii="Times New Roman" w:hAnsi="Times New Roman"/>
          <w:color w:val="auto"/>
          <w:sz w:val="24"/>
          <w:szCs w:val="24"/>
        </w:rPr>
        <w:t xml:space="preserve"> </w:t>
      </w:r>
      <w:r w:rsidR="000E17B4" w:rsidRPr="00717F51">
        <w:rPr>
          <w:rFonts w:ascii="Times New Roman" w:hAnsi="Times New Roman"/>
          <w:color w:val="auto"/>
          <w:sz w:val="24"/>
          <w:szCs w:val="24"/>
        </w:rPr>
        <w:t xml:space="preserve">At the metapopulation level, </w:t>
      </w:r>
      <w:r w:rsidR="00D452AA" w:rsidRPr="00717F51">
        <w:rPr>
          <w:rFonts w:ascii="Times New Roman" w:hAnsi="Times New Roman"/>
          <w:color w:val="auto"/>
          <w:sz w:val="24"/>
          <w:szCs w:val="24"/>
        </w:rPr>
        <w:t>the intercept used for the carrying-capacity function in each subregion (</w:t>
      </w:r>
      <w:proofErr w:type="spellStart"/>
      <w:r w:rsidR="00D452AA" w:rsidRPr="00717F51">
        <w:rPr>
          <w:rFonts w:ascii="Times New Roman" w:hAnsi="Times New Roman"/>
          <w:i/>
          <w:iCs/>
          <w:color w:val="auto"/>
        </w:rPr>
        <w:t>a</w:t>
      </w:r>
      <w:r w:rsidR="00D452AA" w:rsidRPr="00717F51">
        <w:rPr>
          <w:rFonts w:ascii="Times New Roman" w:hAnsi="Times New Roman"/>
          <w:i/>
          <w:iCs/>
          <w:color w:val="auto"/>
          <w:vertAlign w:val="subscript"/>
        </w:rPr>
        <w:t>K</w:t>
      </w:r>
      <w:proofErr w:type="spellEnd"/>
      <w:r w:rsidR="00D452AA" w:rsidRPr="00717F51">
        <w:rPr>
          <w:rFonts w:ascii="Times New Roman" w:hAnsi="Times New Roman"/>
          <w:color w:val="auto"/>
          <w:sz w:val="24"/>
          <w:szCs w:val="24"/>
        </w:rPr>
        <w:t>) also exerted strong influence on mean metapopulation size, while again the slope of the relationships between carrying capacity and SPEI (</w:t>
      </w:r>
      <w:proofErr w:type="spellStart"/>
      <w:r w:rsidR="00D452AA" w:rsidRPr="00717F51">
        <w:rPr>
          <w:rFonts w:ascii="Times New Roman" w:hAnsi="Times New Roman"/>
          <w:i/>
          <w:iCs/>
          <w:color w:val="auto"/>
        </w:rPr>
        <w:t>b</w:t>
      </w:r>
      <w:r w:rsidR="00D452AA" w:rsidRPr="00717F51">
        <w:rPr>
          <w:rFonts w:ascii="Times New Roman" w:hAnsi="Times New Roman"/>
          <w:i/>
          <w:iCs/>
          <w:color w:val="auto"/>
          <w:vertAlign w:val="subscript"/>
        </w:rPr>
        <w:t>K</w:t>
      </w:r>
      <w:proofErr w:type="spellEnd"/>
      <w:r w:rsidR="00D452AA" w:rsidRPr="00717F51">
        <w:rPr>
          <w:rFonts w:ascii="Times New Roman" w:hAnsi="Times New Roman"/>
          <w:color w:val="auto"/>
          <w:sz w:val="24"/>
          <w:szCs w:val="24"/>
        </w:rPr>
        <w:t>) impacted the expected minimum metapopulation size for all species</w:t>
      </w:r>
      <w:r w:rsidR="000B42B8" w:rsidRPr="00717F51">
        <w:rPr>
          <w:rFonts w:ascii="Times New Roman" w:hAnsi="Times New Roman"/>
          <w:color w:val="auto"/>
          <w:sz w:val="24"/>
          <w:szCs w:val="24"/>
        </w:rPr>
        <w:t>.</w:t>
      </w:r>
    </w:p>
    <w:p w14:paraId="13DD691B" w14:textId="77777777" w:rsidR="00D66563" w:rsidRPr="00717F51" w:rsidRDefault="00D66563">
      <w:pPr>
        <w:spacing w:after="0"/>
        <w:jc w:val="left"/>
        <w:rPr>
          <w:rFonts w:ascii="Times New Roman" w:hAnsi="Times New Roman"/>
          <w:color w:val="auto"/>
          <w:sz w:val="24"/>
          <w:szCs w:val="24"/>
        </w:rPr>
      </w:pPr>
      <w:r w:rsidRPr="00717F51">
        <w:rPr>
          <w:rFonts w:ascii="Times New Roman" w:hAnsi="Times New Roman"/>
          <w:color w:val="auto"/>
          <w:sz w:val="24"/>
          <w:szCs w:val="24"/>
        </w:rPr>
        <w:br w:type="page"/>
      </w:r>
    </w:p>
    <w:p w14:paraId="40F8DB1C" w14:textId="76AB123D" w:rsidR="00F70549" w:rsidRPr="00717F51" w:rsidRDefault="00F70549" w:rsidP="00D66563">
      <w:pPr>
        <w:rPr>
          <w:rFonts w:ascii="Times New Roman" w:hAnsi="Times New Roman"/>
          <w:color w:val="auto"/>
        </w:rPr>
      </w:pPr>
      <w:r w:rsidRPr="00717F51">
        <w:rPr>
          <w:rFonts w:ascii="Times New Roman" w:hAnsi="Times New Roman"/>
          <w:noProof/>
          <w:color w:val="auto"/>
          <w:sz w:val="24"/>
          <w:szCs w:val="24"/>
        </w:rPr>
        <w:lastRenderedPageBreak/>
        <w:drawing>
          <wp:inline distT="0" distB="0" distL="0" distR="0" wp14:anchorId="07A08984" wp14:editId="18A63B28">
            <wp:extent cx="5162600" cy="3871950"/>
            <wp:effectExtent l="0" t="0" r="0" b="0"/>
            <wp:docPr id="11" name="Picture 11" descr="Figure 11. Cumulative harvest for the four game duck species calculated over the 50-year simulation period, for different proportional harvest rates in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 Cumulative harvest for the four game duck species calculated over the 50-year simulation period, for different proportional harvest rates in Victoria. "/>
                    <pic:cNvPicPr>
                      <a:picLocks noChangeAspect="1" noChangeArrowheads="1"/>
                    </pic:cNvPicPr>
                  </pic:nvPicPr>
                  <pic:blipFill>
                    <a:blip r:embed="rId34"/>
                    <a:stretch>
                      <a:fillRect/>
                    </a:stretch>
                  </pic:blipFill>
                  <pic:spPr bwMode="auto">
                    <a:xfrm>
                      <a:off x="0" y="0"/>
                      <a:ext cx="5162600" cy="3871950"/>
                    </a:xfrm>
                    <a:prstGeom prst="rect">
                      <a:avLst/>
                    </a:prstGeom>
                    <a:noFill/>
                    <a:ln>
                      <a:noFill/>
                    </a:ln>
                  </pic:spPr>
                </pic:pic>
              </a:graphicData>
            </a:graphic>
          </wp:inline>
        </w:drawing>
      </w:r>
    </w:p>
    <w:p w14:paraId="25FA9D8F" w14:textId="13D7E51F" w:rsidR="00F70549" w:rsidRPr="00717F51" w:rsidRDefault="00F70549" w:rsidP="00F70549">
      <w:pPr>
        <w:pStyle w:val="Caption"/>
        <w:spacing w:before="0"/>
        <w:rPr>
          <w:rFonts w:ascii="Times New Roman" w:hAnsi="Times New Roman"/>
          <w:color w:val="auto"/>
          <w:sz w:val="24"/>
          <w:szCs w:val="24"/>
        </w:rPr>
      </w:pPr>
      <w:bookmarkStart w:id="82" w:name="_Toc139562099"/>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11</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00827A35" w:rsidRPr="00717F51">
        <w:rPr>
          <w:rFonts w:ascii="Times New Roman" w:hAnsi="Times New Roman"/>
          <w:color w:val="auto"/>
          <w:sz w:val="24"/>
          <w:szCs w:val="24"/>
        </w:rPr>
        <w:t xml:space="preserve">Cumulative harvest for the four game duck species </w:t>
      </w:r>
      <w:r w:rsidR="00024795" w:rsidRPr="00717F51">
        <w:rPr>
          <w:rFonts w:ascii="Times New Roman" w:hAnsi="Times New Roman"/>
          <w:color w:val="auto"/>
          <w:sz w:val="24"/>
          <w:szCs w:val="24"/>
        </w:rPr>
        <w:t xml:space="preserve">calculated </w:t>
      </w:r>
      <w:r w:rsidR="00827A35" w:rsidRPr="00717F51">
        <w:rPr>
          <w:rFonts w:ascii="Times New Roman" w:hAnsi="Times New Roman"/>
          <w:color w:val="auto"/>
          <w:sz w:val="24"/>
          <w:szCs w:val="24"/>
        </w:rPr>
        <w:t>over the 50-year simulation period, for different proportional harvest rates in Victoria</w:t>
      </w:r>
      <w:r w:rsidRPr="00717F51">
        <w:rPr>
          <w:rFonts w:ascii="Times New Roman" w:hAnsi="Times New Roman"/>
          <w:color w:val="auto"/>
          <w:sz w:val="24"/>
          <w:szCs w:val="24"/>
        </w:rPr>
        <w:t>.</w:t>
      </w:r>
      <w:r w:rsidR="00024795" w:rsidRPr="00717F51">
        <w:rPr>
          <w:rFonts w:ascii="Times New Roman" w:hAnsi="Times New Roman"/>
          <w:color w:val="auto"/>
          <w:sz w:val="24"/>
          <w:szCs w:val="24"/>
        </w:rPr>
        <w:t xml:space="preserve"> Error bars represent 95 % confidence intervals derived by simulation.</w:t>
      </w:r>
      <w:bookmarkEnd w:id="82"/>
    </w:p>
    <w:p w14:paraId="39978E92" w14:textId="77777777" w:rsidR="00827A35" w:rsidRPr="00717F51" w:rsidRDefault="00827A35" w:rsidP="00827A35">
      <w:pPr>
        <w:rPr>
          <w:rFonts w:ascii="Times New Roman" w:hAnsi="Times New Roman"/>
          <w:color w:val="auto"/>
        </w:rPr>
      </w:pPr>
    </w:p>
    <w:p w14:paraId="18DFD80A" w14:textId="77777777" w:rsidR="00024795" w:rsidRPr="00717F51" w:rsidRDefault="00024795" w:rsidP="00827A35">
      <w:pPr>
        <w:rPr>
          <w:rFonts w:ascii="Times New Roman" w:hAnsi="Times New Roman"/>
          <w:color w:val="auto"/>
        </w:rPr>
      </w:pPr>
    </w:p>
    <w:p w14:paraId="3BA48EA6" w14:textId="77777777" w:rsidR="00034A6F" w:rsidRPr="00717F51" w:rsidRDefault="00034A6F" w:rsidP="00827A35">
      <w:pPr>
        <w:rPr>
          <w:rFonts w:ascii="Times New Roman" w:hAnsi="Times New Roman"/>
          <w:color w:val="auto"/>
        </w:rPr>
      </w:pPr>
    </w:p>
    <w:p w14:paraId="5E43786F" w14:textId="77777777" w:rsidR="00827A35" w:rsidRPr="00717F51" w:rsidRDefault="00827A35" w:rsidP="00827A35">
      <w:pPr>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2FD68007" wp14:editId="7E7EECAC">
            <wp:extent cx="6656273" cy="2995322"/>
            <wp:effectExtent l="0" t="0" r="0" b="0"/>
            <wp:docPr id="12" name="Picture 12" descr="Figure 12. Mean population size and expected minimum population size (as a percentage of carrying capacity) calculated over the 50-year simulation period, for different proportional harvest rates in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2. Mean population size and expected minimum population size (as a percentage of carrying capacity) calculated over the 50-year simulation period, for different proportional harvest rates in Victoria. "/>
                    <pic:cNvPicPr>
                      <a:picLocks noChangeAspect="1" noChangeArrowheads="1"/>
                    </pic:cNvPicPr>
                  </pic:nvPicPr>
                  <pic:blipFill>
                    <a:blip r:embed="rId35"/>
                    <a:stretch>
                      <a:fillRect/>
                    </a:stretch>
                  </pic:blipFill>
                  <pic:spPr bwMode="auto">
                    <a:xfrm>
                      <a:off x="0" y="0"/>
                      <a:ext cx="6656273" cy="2995322"/>
                    </a:xfrm>
                    <a:prstGeom prst="rect">
                      <a:avLst/>
                    </a:prstGeom>
                    <a:noFill/>
                    <a:ln>
                      <a:noFill/>
                    </a:ln>
                  </pic:spPr>
                </pic:pic>
              </a:graphicData>
            </a:graphic>
          </wp:inline>
        </w:drawing>
      </w:r>
    </w:p>
    <w:p w14:paraId="2F70B760" w14:textId="7C1A6847" w:rsidR="00024795" w:rsidRPr="00717F51" w:rsidRDefault="00827A35" w:rsidP="00024795">
      <w:pPr>
        <w:pStyle w:val="Caption"/>
        <w:spacing w:before="0"/>
        <w:rPr>
          <w:rFonts w:ascii="Times New Roman" w:hAnsi="Times New Roman"/>
          <w:color w:val="auto"/>
          <w:sz w:val="24"/>
          <w:szCs w:val="24"/>
        </w:rPr>
      </w:pPr>
      <w:bookmarkStart w:id="83" w:name="_Toc139562100"/>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12</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00024795" w:rsidRPr="00717F51">
        <w:rPr>
          <w:rFonts w:ascii="Times New Roman" w:hAnsi="Times New Roman"/>
          <w:color w:val="auto"/>
          <w:sz w:val="24"/>
          <w:szCs w:val="24"/>
        </w:rPr>
        <w:t>Mean population size and expected minimum population size</w:t>
      </w:r>
      <w:r w:rsidRPr="00717F51">
        <w:rPr>
          <w:rFonts w:ascii="Times New Roman" w:hAnsi="Times New Roman"/>
          <w:color w:val="auto"/>
          <w:sz w:val="24"/>
          <w:szCs w:val="24"/>
        </w:rPr>
        <w:t xml:space="preserve"> </w:t>
      </w:r>
      <w:r w:rsidR="001F07F0" w:rsidRPr="00717F51">
        <w:rPr>
          <w:rFonts w:ascii="Times New Roman" w:hAnsi="Times New Roman"/>
          <w:color w:val="auto"/>
          <w:sz w:val="24"/>
          <w:szCs w:val="24"/>
        </w:rPr>
        <w:t xml:space="preserve">(as a percentage of carrying capacity) </w:t>
      </w:r>
      <w:r w:rsidR="00024795" w:rsidRPr="00717F51">
        <w:rPr>
          <w:rFonts w:ascii="Times New Roman" w:hAnsi="Times New Roman"/>
          <w:color w:val="auto"/>
          <w:sz w:val="24"/>
          <w:szCs w:val="24"/>
        </w:rPr>
        <w:t xml:space="preserve">calculated </w:t>
      </w:r>
      <w:r w:rsidRPr="00717F51">
        <w:rPr>
          <w:rFonts w:ascii="Times New Roman" w:hAnsi="Times New Roman"/>
          <w:color w:val="auto"/>
          <w:sz w:val="24"/>
          <w:szCs w:val="24"/>
        </w:rPr>
        <w:t>over the 50-year simulation period, for different proportional harvest rates in Victoria.</w:t>
      </w:r>
      <w:r w:rsidR="00024795" w:rsidRPr="00717F51">
        <w:rPr>
          <w:rFonts w:ascii="Times New Roman" w:hAnsi="Times New Roman"/>
          <w:color w:val="auto"/>
          <w:sz w:val="24"/>
          <w:szCs w:val="24"/>
        </w:rPr>
        <w:t xml:space="preserve"> Error bars represent 95 % confidence intervals derived by simulation.</w:t>
      </w:r>
      <w:r w:rsidR="00EC4FAA" w:rsidRPr="00717F51">
        <w:rPr>
          <w:rFonts w:ascii="Times New Roman" w:hAnsi="Times New Roman"/>
          <w:color w:val="auto"/>
          <w:sz w:val="24"/>
          <w:szCs w:val="24"/>
        </w:rPr>
        <w:t xml:space="preserve"> </w:t>
      </w:r>
      <w:r w:rsidR="00EC4FAA" w:rsidRPr="00717F51">
        <w:rPr>
          <w:rFonts w:ascii="Times New Roman" w:hAnsi="Times New Roman"/>
          <w:color w:val="auto"/>
          <w:sz w:val="24"/>
          <w:szCs w:val="24"/>
        </w:rPr>
        <w:lastRenderedPageBreak/>
        <w:t>The dashed horizontal guideline illustrates an arbitrary expected minimum population threshold of 20%. Note the different y-scales for the two variables plotted.</w:t>
      </w:r>
      <w:bookmarkEnd w:id="83"/>
    </w:p>
    <w:p w14:paraId="50CF6A85" w14:textId="6D60C680" w:rsidR="00034A6F" w:rsidRPr="00717F51" w:rsidRDefault="00034A6F">
      <w:pPr>
        <w:spacing w:after="0"/>
        <w:jc w:val="left"/>
        <w:rPr>
          <w:rFonts w:ascii="Times New Roman" w:hAnsi="Times New Roman"/>
          <w:color w:val="auto"/>
          <w:sz w:val="24"/>
          <w:szCs w:val="24"/>
        </w:rPr>
      </w:pPr>
    </w:p>
    <w:p w14:paraId="46036077" w14:textId="77777777" w:rsidR="00034A6F" w:rsidRPr="00717F51" w:rsidRDefault="00034A6F" w:rsidP="00034A6F">
      <w:pPr>
        <w:jc w:val="center"/>
        <w:rPr>
          <w:rFonts w:ascii="Times New Roman" w:hAnsi="Times New Roman"/>
          <w:color w:val="auto"/>
        </w:rPr>
      </w:pPr>
      <w:r w:rsidRPr="00717F51">
        <w:rPr>
          <w:rFonts w:ascii="Times New Roman" w:hAnsi="Times New Roman"/>
          <w:noProof/>
          <w:color w:val="auto"/>
          <w:sz w:val="24"/>
          <w:szCs w:val="24"/>
        </w:rPr>
        <w:drawing>
          <wp:inline distT="0" distB="0" distL="0" distR="0" wp14:anchorId="17B2EE5D" wp14:editId="403DA284">
            <wp:extent cx="6185299" cy="3401915"/>
            <wp:effectExtent l="0" t="0" r="6350" b="8255"/>
            <wp:docPr id="1692412747" name="Picture 1692412747" descr="Figure 13. Absolute mean population size and expected minimum population size under a climate-change scenario, for different proportional harvest rates in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2747" name="Picture 1692412747" descr="Figure 13. Absolute mean population size and expected minimum population size under a climate-change scenario, for different proportional harvest rates in Victoria. "/>
                    <pic:cNvPicPr>
                      <a:picLocks noChangeAspect="1" noChangeArrowheads="1"/>
                    </pic:cNvPicPr>
                  </pic:nvPicPr>
                  <pic:blipFill>
                    <a:blip r:embed="rId36"/>
                    <a:stretch>
                      <a:fillRect/>
                    </a:stretch>
                  </pic:blipFill>
                  <pic:spPr bwMode="auto">
                    <a:xfrm>
                      <a:off x="0" y="0"/>
                      <a:ext cx="6211059" cy="3416083"/>
                    </a:xfrm>
                    <a:prstGeom prst="rect">
                      <a:avLst/>
                    </a:prstGeom>
                    <a:noFill/>
                    <a:ln>
                      <a:noFill/>
                    </a:ln>
                  </pic:spPr>
                </pic:pic>
              </a:graphicData>
            </a:graphic>
          </wp:inline>
        </w:drawing>
      </w:r>
    </w:p>
    <w:p w14:paraId="0A9881A9" w14:textId="41417D3B" w:rsidR="00034A6F" w:rsidRPr="00717F51" w:rsidRDefault="00034A6F" w:rsidP="00034A6F">
      <w:pPr>
        <w:pStyle w:val="Caption"/>
        <w:spacing w:before="0"/>
        <w:rPr>
          <w:rFonts w:ascii="Times New Roman" w:hAnsi="Times New Roman"/>
          <w:color w:val="auto"/>
          <w:sz w:val="24"/>
          <w:szCs w:val="24"/>
        </w:rPr>
      </w:pPr>
      <w:bookmarkStart w:id="84" w:name="_Toc139562101"/>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009D65F1" w:rsidRPr="00717F51">
        <w:rPr>
          <w:rFonts w:ascii="Times New Roman" w:hAnsi="Times New Roman"/>
          <w:noProof/>
          <w:color w:val="auto"/>
          <w:sz w:val="24"/>
          <w:szCs w:val="24"/>
        </w:rPr>
        <w:t>13</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00797502" w:rsidRPr="00717F51">
        <w:rPr>
          <w:rFonts w:ascii="Times New Roman" w:hAnsi="Times New Roman"/>
          <w:color w:val="auto"/>
          <w:sz w:val="24"/>
          <w:szCs w:val="24"/>
        </w:rPr>
        <w:t>Absolute m</w:t>
      </w:r>
      <w:r w:rsidRPr="00717F51">
        <w:rPr>
          <w:rFonts w:ascii="Times New Roman" w:hAnsi="Times New Roman"/>
          <w:color w:val="auto"/>
          <w:sz w:val="24"/>
          <w:szCs w:val="24"/>
        </w:rPr>
        <w:t xml:space="preserve">ean population size and expected minimum population size under </w:t>
      </w:r>
      <w:r w:rsidR="00FF0283" w:rsidRPr="00717F51">
        <w:rPr>
          <w:rFonts w:ascii="Times New Roman" w:hAnsi="Times New Roman"/>
          <w:color w:val="auto"/>
          <w:sz w:val="24"/>
          <w:szCs w:val="24"/>
        </w:rPr>
        <w:t xml:space="preserve">a </w:t>
      </w:r>
      <w:r w:rsidRPr="00717F51">
        <w:rPr>
          <w:rFonts w:ascii="Times New Roman" w:hAnsi="Times New Roman"/>
          <w:color w:val="auto"/>
          <w:sz w:val="24"/>
          <w:szCs w:val="24"/>
        </w:rPr>
        <w:t>climate</w:t>
      </w:r>
      <w:r w:rsidR="00FF0283" w:rsidRPr="00717F51">
        <w:rPr>
          <w:rFonts w:ascii="Times New Roman" w:hAnsi="Times New Roman"/>
          <w:color w:val="auto"/>
          <w:sz w:val="24"/>
          <w:szCs w:val="24"/>
        </w:rPr>
        <w:t>-</w:t>
      </w:r>
      <w:r w:rsidRPr="00717F51">
        <w:rPr>
          <w:rFonts w:ascii="Times New Roman" w:hAnsi="Times New Roman"/>
          <w:color w:val="auto"/>
          <w:sz w:val="24"/>
          <w:szCs w:val="24"/>
        </w:rPr>
        <w:t>change</w:t>
      </w:r>
      <w:r w:rsidR="00FF0283" w:rsidRPr="00717F51">
        <w:rPr>
          <w:rFonts w:ascii="Times New Roman" w:hAnsi="Times New Roman"/>
          <w:color w:val="auto"/>
          <w:sz w:val="24"/>
          <w:szCs w:val="24"/>
        </w:rPr>
        <w:t xml:space="preserve"> scenario</w:t>
      </w:r>
      <w:r w:rsidRPr="00717F51">
        <w:rPr>
          <w:rFonts w:ascii="Times New Roman" w:hAnsi="Times New Roman"/>
          <w:color w:val="auto"/>
          <w:sz w:val="24"/>
          <w:szCs w:val="24"/>
        </w:rPr>
        <w:t>, for different proportional harvest rates in Victoria. Error bars represent 95 % confidence intervals derived by simulation. Note the different y-scales for the two variables plotted.</w:t>
      </w:r>
      <w:bookmarkEnd w:id="84"/>
    </w:p>
    <w:p w14:paraId="213AC358" w14:textId="77777777" w:rsidR="00034A6F" w:rsidRPr="00717F51" w:rsidRDefault="00034A6F" w:rsidP="003C726E">
      <w:pPr>
        <w:jc w:val="center"/>
        <w:rPr>
          <w:rFonts w:ascii="Times New Roman" w:hAnsi="Times New Roman"/>
          <w:color w:val="auto"/>
          <w:sz w:val="24"/>
          <w:szCs w:val="24"/>
        </w:rPr>
      </w:pPr>
    </w:p>
    <w:p w14:paraId="3617C429" w14:textId="306802A8" w:rsidR="003C726E" w:rsidRPr="00717F51" w:rsidRDefault="003C726E" w:rsidP="003C726E">
      <w:pPr>
        <w:jc w:val="center"/>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62B977DC" wp14:editId="1A17FCED">
            <wp:extent cx="5126405" cy="3844803"/>
            <wp:effectExtent l="0" t="0" r="0" b="3810"/>
            <wp:docPr id="479362677" name="Picture 479362677" descr="Figure 14. Boosted regression tree (BRT) summary of the metamodel sensitivity analysis for the mean and minimum Victorian population size (as a percentage of carrying capacity) for each game duck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62677" name="Picture 479362677" descr="Figure 14. Boosted regression tree (BRT) summary of the metamodel sensitivity analysis for the mean and minimum Victorian population size (as a percentage of carrying capacity) for each game duck species. "/>
                    <pic:cNvPicPr>
                      <a:picLocks noChangeAspect="1" noChangeArrowheads="1"/>
                    </pic:cNvPicPr>
                  </pic:nvPicPr>
                  <pic:blipFill>
                    <a:blip r:embed="rId37"/>
                    <a:stretch>
                      <a:fillRect/>
                    </a:stretch>
                  </pic:blipFill>
                  <pic:spPr bwMode="auto">
                    <a:xfrm>
                      <a:off x="0" y="0"/>
                      <a:ext cx="5126405" cy="3844803"/>
                    </a:xfrm>
                    <a:prstGeom prst="rect">
                      <a:avLst/>
                    </a:prstGeom>
                    <a:noFill/>
                    <a:ln>
                      <a:noFill/>
                    </a:ln>
                  </pic:spPr>
                </pic:pic>
              </a:graphicData>
            </a:graphic>
          </wp:inline>
        </w:drawing>
      </w:r>
    </w:p>
    <w:p w14:paraId="414006C7" w14:textId="77777777" w:rsidR="00EE3A2E" w:rsidRPr="00717F51" w:rsidRDefault="005A0021" w:rsidP="005A0021">
      <w:pPr>
        <w:pStyle w:val="Caption"/>
        <w:spacing w:before="0"/>
        <w:rPr>
          <w:rFonts w:ascii="Times New Roman" w:hAnsi="Times New Roman"/>
          <w:color w:val="auto"/>
          <w:sz w:val="24"/>
          <w:szCs w:val="24"/>
        </w:rPr>
      </w:pPr>
      <w:bookmarkStart w:id="85" w:name="_Toc139562102"/>
      <w:r w:rsidRPr="00717F51">
        <w:rPr>
          <w:rFonts w:ascii="Times New Roman" w:hAnsi="Times New Roman"/>
          <w:color w:val="auto"/>
          <w:sz w:val="24"/>
          <w:szCs w:val="24"/>
        </w:rPr>
        <w:lastRenderedPageBreak/>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Pr="00717F51">
        <w:rPr>
          <w:rFonts w:ascii="Times New Roman" w:hAnsi="Times New Roman"/>
          <w:noProof/>
          <w:color w:val="auto"/>
          <w:sz w:val="24"/>
          <w:szCs w:val="24"/>
        </w:rPr>
        <w:t>14</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B</w:t>
      </w:r>
      <w:r w:rsidR="003C726E" w:rsidRPr="00717F51">
        <w:rPr>
          <w:rFonts w:ascii="Times New Roman" w:hAnsi="Times New Roman"/>
          <w:color w:val="auto"/>
          <w:sz w:val="24"/>
          <w:szCs w:val="24"/>
        </w:rPr>
        <w:t>oosted regression tree (BRT) summary of the metamodel sensitivity analysis for</w:t>
      </w:r>
      <w:r w:rsidR="00520541" w:rsidRPr="00717F51">
        <w:rPr>
          <w:rFonts w:ascii="Times New Roman" w:hAnsi="Times New Roman"/>
          <w:color w:val="auto"/>
          <w:sz w:val="24"/>
          <w:szCs w:val="24"/>
        </w:rPr>
        <w:t xml:space="preserve"> the mean and minimum </w:t>
      </w:r>
      <w:r w:rsidR="00EA0B40" w:rsidRPr="00717F51">
        <w:rPr>
          <w:rFonts w:ascii="Times New Roman" w:hAnsi="Times New Roman"/>
          <w:color w:val="auto"/>
          <w:sz w:val="24"/>
          <w:szCs w:val="24"/>
        </w:rPr>
        <w:t xml:space="preserve">Victorian </w:t>
      </w:r>
      <w:r w:rsidR="00520541" w:rsidRPr="00717F51">
        <w:rPr>
          <w:rFonts w:ascii="Times New Roman" w:hAnsi="Times New Roman"/>
          <w:color w:val="auto"/>
          <w:sz w:val="24"/>
          <w:szCs w:val="24"/>
        </w:rPr>
        <w:t xml:space="preserve">population size </w:t>
      </w:r>
      <w:r w:rsidR="009E0F70" w:rsidRPr="00717F51">
        <w:rPr>
          <w:rFonts w:ascii="Times New Roman" w:hAnsi="Times New Roman"/>
          <w:color w:val="auto"/>
          <w:sz w:val="24"/>
          <w:szCs w:val="24"/>
        </w:rPr>
        <w:t xml:space="preserve">(as a percentage of carrying capacity) </w:t>
      </w:r>
      <w:r w:rsidR="00520541" w:rsidRPr="00717F51">
        <w:rPr>
          <w:rFonts w:ascii="Times New Roman" w:hAnsi="Times New Roman"/>
          <w:color w:val="auto"/>
          <w:sz w:val="24"/>
          <w:szCs w:val="24"/>
        </w:rPr>
        <w:t>for each game duck species</w:t>
      </w:r>
      <w:r w:rsidR="00EA0B40" w:rsidRPr="00717F51">
        <w:rPr>
          <w:rFonts w:ascii="Times New Roman" w:hAnsi="Times New Roman"/>
          <w:color w:val="auto"/>
          <w:sz w:val="24"/>
          <w:szCs w:val="24"/>
        </w:rPr>
        <w:t>.</w:t>
      </w:r>
      <w:r w:rsidR="003C726E" w:rsidRPr="00717F51">
        <w:rPr>
          <w:rFonts w:ascii="Times New Roman" w:hAnsi="Times New Roman"/>
          <w:color w:val="auto"/>
          <w:sz w:val="24"/>
          <w:szCs w:val="24"/>
        </w:rPr>
        <w:t xml:space="preserve"> Relative influence metrics from the BRT analyses are shown </w:t>
      </w:r>
      <w:r w:rsidR="00457AE9" w:rsidRPr="00717F51">
        <w:rPr>
          <w:rFonts w:ascii="Times New Roman" w:hAnsi="Times New Roman"/>
          <w:color w:val="auto"/>
          <w:sz w:val="24"/>
          <w:szCs w:val="24"/>
        </w:rPr>
        <w:t>to cover the</w:t>
      </w:r>
      <w:r w:rsidR="003C726E" w:rsidRPr="00717F51">
        <w:rPr>
          <w:rFonts w:ascii="Times New Roman" w:hAnsi="Times New Roman"/>
          <w:color w:val="auto"/>
          <w:sz w:val="24"/>
          <w:szCs w:val="24"/>
        </w:rPr>
        <w:t xml:space="preserve"> </w:t>
      </w:r>
      <w:r w:rsidR="00520541" w:rsidRPr="00717F51">
        <w:rPr>
          <w:rFonts w:ascii="Times New Roman" w:hAnsi="Times New Roman"/>
          <w:color w:val="auto"/>
          <w:sz w:val="24"/>
          <w:szCs w:val="24"/>
        </w:rPr>
        <w:t xml:space="preserve">four </w:t>
      </w:r>
      <w:r w:rsidR="00457AE9" w:rsidRPr="00717F51">
        <w:rPr>
          <w:rFonts w:ascii="Times New Roman" w:hAnsi="Times New Roman"/>
          <w:color w:val="auto"/>
          <w:sz w:val="24"/>
          <w:szCs w:val="24"/>
        </w:rPr>
        <w:t xml:space="preserve">most important </w:t>
      </w:r>
      <w:r w:rsidR="003C726E" w:rsidRPr="00717F51">
        <w:rPr>
          <w:rFonts w:ascii="Times New Roman" w:hAnsi="Times New Roman"/>
          <w:color w:val="auto"/>
          <w:sz w:val="24"/>
          <w:szCs w:val="24"/>
        </w:rPr>
        <w:t>simulation</w:t>
      </w:r>
      <w:r w:rsidR="00520541" w:rsidRPr="00717F51">
        <w:rPr>
          <w:rFonts w:ascii="Times New Roman" w:hAnsi="Times New Roman"/>
          <w:color w:val="auto"/>
          <w:sz w:val="24"/>
          <w:szCs w:val="24"/>
        </w:rPr>
        <w:t xml:space="preserve"> </w:t>
      </w:r>
      <w:r w:rsidR="003C726E" w:rsidRPr="00717F51">
        <w:rPr>
          <w:rFonts w:ascii="Times New Roman" w:hAnsi="Times New Roman"/>
          <w:color w:val="auto"/>
          <w:sz w:val="24"/>
          <w:szCs w:val="24"/>
        </w:rPr>
        <w:t xml:space="preserve">parameters </w:t>
      </w:r>
      <w:r w:rsidR="00457AE9" w:rsidRPr="00717F51">
        <w:rPr>
          <w:rFonts w:ascii="Times New Roman" w:hAnsi="Times New Roman"/>
          <w:color w:val="auto"/>
          <w:sz w:val="24"/>
          <w:szCs w:val="24"/>
        </w:rPr>
        <w:t>for each species × simulation output combination</w:t>
      </w:r>
      <w:r w:rsidR="003C726E" w:rsidRPr="00717F51">
        <w:rPr>
          <w:rFonts w:ascii="Times New Roman" w:hAnsi="Times New Roman"/>
          <w:color w:val="auto"/>
          <w:sz w:val="24"/>
          <w:szCs w:val="24"/>
        </w:rPr>
        <w:t>.</w:t>
      </w:r>
      <w:bookmarkEnd w:id="85"/>
      <w:r w:rsidR="00EE3A2E" w:rsidRPr="00717F51">
        <w:rPr>
          <w:rFonts w:ascii="Times New Roman" w:hAnsi="Times New Roman"/>
          <w:color w:val="auto"/>
          <w:sz w:val="24"/>
          <w:szCs w:val="24"/>
        </w:rPr>
        <w:t xml:space="preserve"> </w:t>
      </w:r>
    </w:p>
    <w:p w14:paraId="665C660C" w14:textId="34AC1ECD" w:rsidR="00B47B7D" w:rsidRPr="00717F51" w:rsidRDefault="00B47B7D" w:rsidP="005A0021">
      <w:pPr>
        <w:pStyle w:val="Caption"/>
        <w:spacing w:before="0"/>
        <w:rPr>
          <w:rFonts w:ascii="Times New Roman" w:hAnsi="Times New Roman"/>
          <w:color w:val="auto"/>
          <w:sz w:val="24"/>
          <w:szCs w:val="24"/>
        </w:rPr>
      </w:pPr>
    </w:p>
    <w:p w14:paraId="77251A7B" w14:textId="01C3BBD8" w:rsidR="00A31C63" w:rsidRPr="00717F51" w:rsidRDefault="00A31C63" w:rsidP="005A0021">
      <w:pPr>
        <w:pStyle w:val="Caption"/>
        <w:spacing w:before="0"/>
        <w:rPr>
          <w:rFonts w:ascii="Times New Roman" w:hAnsi="Times New Roman"/>
          <w:color w:val="auto"/>
          <w:sz w:val="24"/>
          <w:szCs w:val="24"/>
        </w:rPr>
      </w:pPr>
      <w:r w:rsidRPr="00717F51">
        <w:rPr>
          <w:rFonts w:ascii="Times New Roman" w:hAnsi="Times New Roman"/>
          <w:noProof/>
          <w:color w:val="auto"/>
          <w:sz w:val="24"/>
          <w:szCs w:val="24"/>
        </w:rPr>
        <w:drawing>
          <wp:inline distT="0" distB="0" distL="0" distR="0" wp14:anchorId="74080FD1" wp14:editId="59A75B46">
            <wp:extent cx="5323647" cy="5989103"/>
            <wp:effectExtent l="0" t="0" r="0" b="0"/>
            <wp:docPr id="1466163924" name="Picture 1466163924" descr="Figure 15. Boosted regression tree (BRT) summary of the metamodel sensitivity analysis for the mean and minimum metapopulation size (as a percentage of carrying capacity) for each game duck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63924" name="Picture 1466163924" descr="Figure 15. Boosted regression tree (BRT) summary of the metamodel sensitivity analysis for the mean and minimum metapopulation size (as a percentage of carrying capacity) for each game duck species. "/>
                    <pic:cNvPicPr>
                      <a:picLocks noChangeAspect="1" noChangeArrowheads="1"/>
                    </pic:cNvPicPr>
                  </pic:nvPicPr>
                  <pic:blipFill>
                    <a:blip r:embed="rId38"/>
                    <a:stretch>
                      <a:fillRect/>
                    </a:stretch>
                  </pic:blipFill>
                  <pic:spPr bwMode="auto">
                    <a:xfrm>
                      <a:off x="0" y="0"/>
                      <a:ext cx="5332012" cy="5998513"/>
                    </a:xfrm>
                    <a:prstGeom prst="rect">
                      <a:avLst/>
                    </a:prstGeom>
                    <a:noFill/>
                    <a:ln>
                      <a:noFill/>
                    </a:ln>
                  </pic:spPr>
                </pic:pic>
              </a:graphicData>
            </a:graphic>
          </wp:inline>
        </w:drawing>
      </w:r>
    </w:p>
    <w:p w14:paraId="425DDBBC" w14:textId="532524F1" w:rsidR="00D452AA" w:rsidRPr="00717F51" w:rsidRDefault="00A31C63" w:rsidP="00A31C63">
      <w:pPr>
        <w:pStyle w:val="Caption"/>
        <w:rPr>
          <w:rFonts w:ascii="Times New Roman" w:hAnsi="Times New Roman"/>
          <w:color w:val="auto"/>
          <w:sz w:val="24"/>
          <w:szCs w:val="24"/>
        </w:rPr>
      </w:pPr>
      <w:bookmarkStart w:id="86" w:name="_Toc139562103"/>
      <w:r w:rsidRPr="00717F51">
        <w:rPr>
          <w:rFonts w:ascii="Times New Roman" w:hAnsi="Times New Roman"/>
          <w:color w:val="auto"/>
          <w:sz w:val="24"/>
          <w:szCs w:val="24"/>
        </w:rPr>
        <w:t xml:space="preserve">Figure </w:t>
      </w:r>
      <w:r w:rsidRPr="00717F51">
        <w:rPr>
          <w:rFonts w:ascii="Times New Roman" w:hAnsi="Times New Roman"/>
          <w:noProof/>
          <w:color w:val="auto"/>
          <w:sz w:val="24"/>
          <w:szCs w:val="24"/>
        </w:rPr>
        <w:fldChar w:fldCharType="begin"/>
      </w:r>
      <w:r w:rsidRPr="00717F51">
        <w:rPr>
          <w:rFonts w:ascii="Times New Roman" w:hAnsi="Times New Roman"/>
          <w:noProof/>
          <w:color w:val="auto"/>
          <w:sz w:val="24"/>
          <w:szCs w:val="24"/>
        </w:rPr>
        <w:instrText xml:space="preserve"> SEQ Figure \* ARABIC </w:instrText>
      </w:r>
      <w:r w:rsidRPr="00717F51">
        <w:rPr>
          <w:rFonts w:ascii="Times New Roman" w:hAnsi="Times New Roman"/>
          <w:noProof/>
          <w:color w:val="auto"/>
          <w:sz w:val="24"/>
          <w:szCs w:val="24"/>
        </w:rPr>
        <w:fldChar w:fldCharType="separate"/>
      </w:r>
      <w:r w:rsidRPr="00717F51">
        <w:rPr>
          <w:rFonts w:ascii="Times New Roman" w:hAnsi="Times New Roman"/>
          <w:noProof/>
          <w:color w:val="auto"/>
          <w:sz w:val="24"/>
          <w:szCs w:val="24"/>
        </w:rPr>
        <w:t>15</w:t>
      </w:r>
      <w:r w:rsidRPr="00717F51">
        <w:rPr>
          <w:rFonts w:ascii="Times New Roman" w:hAnsi="Times New Roman"/>
          <w:noProof/>
          <w:color w:val="auto"/>
          <w:sz w:val="24"/>
          <w:szCs w:val="24"/>
        </w:rPr>
        <w:fldChar w:fldCharType="end"/>
      </w:r>
      <w:r w:rsidRPr="00717F51">
        <w:rPr>
          <w:rFonts w:ascii="Times New Roman" w:hAnsi="Times New Roman"/>
          <w:noProof/>
          <w:color w:val="auto"/>
          <w:sz w:val="24"/>
          <w:szCs w:val="24"/>
        </w:rPr>
        <w:t xml:space="preserve">. </w:t>
      </w:r>
      <w:r w:rsidRPr="00717F51">
        <w:rPr>
          <w:rFonts w:ascii="Times New Roman" w:hAnsi="Times New Roman"/>
          <w:color w:val="auto"/>
          <w:sz w:val="24"/>
          <w:szCs w:val="24"/>
        </w:rPr>
        <w:t xml:space="preserve">Boosted regression tree (BRT) summary of the metamodel sensitivity analysis for the mean and minimum metapopulation size </w:t>
      </w:r>
      <w:r w:rsidR="009E0F70" w:rsidRPr="00717F51">
        <w:rPr>
          <w:rFonts w:ascii="Times New Roman" w:hAnsi="Times New Roman"/>
          <w:color w:val="auto"/>
          <w:sz w:val="24"/>
          <w:szCs w:val="24"/>
        </w:rPr>
        <w:t xml:space="preserve">(as a percentage of carrying capacity) </w:t>
      </w:r>
      <w:r w:rsidRPr="00717F51">
        <w:rPr>
          <w:rFonts w:ascii="Times New Roman" w:hAnsi="Times New Roman"/>
          <w:color w:val="auto"/>
          <w:sz w:val="24"/>
          <w:szCs w:val="24"/>
        </w:rPr>
        <w:t>for each game duck species. Relative influence metrics from the BRT analyses are shown to cover the four most important simulation parameters for each species × simulation output combination.</w:t>
      </w:r>
      <w:bookmarkEnd w:id="86"/>
      <w:r w:rsidR="00EE3A2E" w:rsidRPr="00717F51">
        <w:rPr>
          <w:rFonts w:ascii="Times New Roman" w:hAnsi="Times New Roman"/>
          <w:color w:val="auto"/>
          <w:sz w:val="24"/>
          <w:szCs w:val="24"/>
        </w:rPr>
        <w:t xml:space="preserve"> </w:t>
      </w:r>
    </w:p>
    <w:p w14:paraId="4D7F1909" w14:textId="77777777" w:rsidR="00D452AA" w:rsidRPr="00717F51" w:rsidRDefault="00D452AA">
      <w:pPr>
        <w:spacing w:after="0"/>
        <w:jc w:val="left"/>
        <w:rPr>
          <w:rFonts w:ascii="Times New Roman" w:hAnsi="Times New Roman"/>
          <w:b/>
          <w:bCs/>
          <w:color w:val="auto"/>
          <w:sz w:val="24"/>
          <w:szCs w:val="24"/>
        </w:rPr>
      </w:pPr>
      <w:r w:rsidRPr="00717F51">
        <w:rPr>
          <w:rFonts w:ascii="Times New Roman" w:hAnsi="Times New Roman"/>
          <w:color w:val="auto"/>
          <w:sz w:val="24"/>
          <w:szCs w:val="24"/>
        </w:rPr>
        <w:br w:type="page"/>
      </w:r>
    </w:p>
    <w:p w14:paraId="78BBFF26" w14:textId="207DDFB1" w:rsidR="00B461A9" w:rsidRPr="00717F51" w:rsidRDefault="00B461A9" w:rsidP="00924D0B">
      <w:pPr>
        <w:pStyle w:val="Heading1"/>
        <w:spacing w:before="720" w:line="240" w:lineRule="auto"/>
        <w:ind w:left="431" w:hanging="431"/>
        <w:rPr>
          <w:rFonts w:ascii="Times New Roman" w:hAnsi="Times New Roman" w:cs="Times New Roman"/>
          <w:color w:val="auto"/>
          <w:sz w:val="24"/>
          <w:szCs w:val="24"/>
        </w:rPr>
      </w:pPr>
      <w:bookmarkStart w:id="87" w:name="_Toc77259801"/>
      <w:bookmarkStart w:id="88" w:name="_Toc77260041"/>
      <w:bookmarkStart w:id="89" w:name="_Toc144993752"/>
      <w:r w:rsidRPr="00717F51">
        <w:rPr>
          <w:rFonts w:ascii="Times New Roman" w:hAnsi="Times New Roman" w:cs="Times New Roman"/>
          <w:color w:val="auto"/>
          <w:sz w:val="24"/>
          <w:szCs w:val="24"/>
        </w:rPr>
        <w:lastRenderedPageBreak/>
        <w:t>Discussion</w:t>
      </w:r>
      <w:bookmarkEnd w:id="87"/>
      <w:bookmarkEnd w:id="88"/>
      <w:bookmarkEnd w:id="89"/>
    </w:p>
    <w:p w14:paraId="44D8F420" w14:textId="34CE289B" w:rsidR="00DC3D99" w:rsidRPr="00717F51" w:rsidRDefault="00E97585" w:rsidP="005D4642">
      <w:pPr>
        <w:pStyle w:val="Heading2"/>
        <w:tabs>
          <w:tab w:val="clear" w:pos="851"/>
        </w:tabs>
        <w:ind w:left="0" w:hanging="9"/>
        <w:rPr>
          <w:rFonts w:ascii="Times New Roman" w:hAnsi="Times New Roman" w:cs="Times New Roman"/>
          <w:color w:val="auto"/>
          <w:sz w:val="24"/>
          <w:szCs w:val="24"/>
        </w:rPr>
      </w:pPr>
      <w:bookmarkStart w:id="90" w:name="_Toc144993753"/>
      <w:r w:rsidRPr="00717F51">
        <w:rPr>
          <w:rFonts w:ascii="Times New Roman" w:hAnsi="Times New Roman" w:cs="Times New Roman"/>
          <w:color w:val="auto"/>
          <w:sz w:val="24"/>
          <w:szCs w:val="24"/>
        </w:rPr>
        <w:t>Sustainable harvest rates</w:t>
      </w:r>
      <w:bookmarkEnd w:id="90"/>
    </w:p>
    <w:p w14:paraId="1FB62610" w14:textId="27C25EBF" w:rsidR="00671E5F" w:rsidRPr="00717F51" w:rsidRDefault="000E0C8F" w:rsidP="00487621">
      <w:pPr>
        <w:rPr>
          <w:rFonts w:ascii="Times New Roman" w:hAnsi="Times New Roman"/>
          <w:color w:val="auto"/>
          <w:sz w:val="24"/>
          <w:szCs w:val="24"/>
        </w:rPr>
      </w:pPr>
      <w:r w:rsidRPr="00717F51">
        <w:rPr>
          <w:rFonts w:ascii="Times New Roman" w:hAnsi="Times New Roman"/>
          <w:color w:val="auto"/>
          <w:sz w:val="24"/>
          <w:szCs w:val="24"/>
        </w:rPr>
        <w:t>This report aim</w:t>
      </w:r>
      <w:r w:rsidR="004429AA" w:rsidRPr="00717F51">
        <w:rPr>
          <w:rFonts w:ascii="Times New Roman" w:hAnsi="Times New Roman"/>
          <w:color w:val="auto"/>
          <w:sz w:val="24"/>
          <w:szCs w:val="24"/>
        </w:rPr>
        <w:t>ed</w:t>
      </w:r>
      <w:r w:rsidRPr="00717F51">
        <w:rPr>
          <w:rFonts w:ascii="Times New Roman" w:hAnsi="Times New Roman"/>
          <w:color w:val="auto"/>
          <w:sz w:val="24"/>
          <w:szCs w:val="24"/>
        </w:rPr>
        <w:t xml:space="preserve"> to identify sustainable proportional harvest quotas which, if implemented, would allow some harvesting while not compromising the viability of the game duck species, either in Victoria or in eastern Australia more broadly.</w:t>
      </w:r>
      <w:r w:rsidR="004429AA" w:rsidRPr="00717F51">
        <w:rPr>
          <w:rFonts w:ascii="Times New Roman" w:hAnsi="Times New Roman"/>
          <w:color w:val="auto"/>
          <w:sz w:val="24"/>
          <w:szCs w:val="24"/>
        </w:rPr>
        <w:t xml:space="preserve"> </w:t>
      </w:r>
      <w:r w:rsidR="00693A32" w:rsidRPr="00717F51">
        <w:rPr>
          <w:rFonts w:ascii="Times New Roman" w:hAnsi="Times New Roman"/>
          <w:color w:val="auto"/>
          <w:sz w:val="24"/>
          <w:szCs w:val="24"/>
        </w:rPr>
        <w:t>For</w:t>
      </w:r>
      <w:r w:rsidR="00707E0B" w:rsidRPr="00717F51">
        <w:rPr>
          <w:rFonts w:ascii="Times New Roman" w:hAnsi="Times New Roman"/>
          <w:color w:val="auto"/>
          <w:sz w:val="24"/>
          <w:szCs w:val="24"/>
        </w:rPr>
        <w:t xml:space="preserve"> this report, s</w:t>
      </w:r>
      <w:r w:rsidR="00487621" w:rsidRPr="00717F51">
        <w:rPr>
          <w:rFonts w:ascii="Times New Roman" w:hAnsi="Times New Roman"/>
          <w:color w:val="auto"/>
          <w:sz w:val="24"/>
          <w:szCs w:val="24"/>
        </w:rPr>
        <w:t xml:space="preserve">ustainable harvest management is defined as management </w:t>
      </w:r>
      <w:r w:rsidR="00707E0B" w:rsidRPr="00717F51">
        <w:rPr>
          <w:rFonts w:ascii="Times New Roman" w:hAnsi="Times New Roman"/>
          <w:color w:val="auto"/>
          <w:sz w:val="24"/>
          <w:szCs w:val="24"/>
        </w:rPr>
        <w:t>seeking</w:t>
      </w:r>
      <w:r w:rsidR="00487621" w:rsidRPr="00717F51">
        <w:rPr>
          <w:rFonts w:ascii="Times New Roman" w:hAnsi="Times New Roman"/>
          <w:color w:val="auto"/>
          <w:sz w:val="24"/>
          <w:szCs w:val="24"/>
        </w:rPr>
        <w:t xml:space="preserve"> to maximise the cumulative harvest over a 50-year period, under the constraint that populations are maintained above some minimum population threshold (</w:t>
      </w:r>
      <w:r w:rsidR="0045613F" w:rsidRPr="00717F51">
        <w:rPr>
          <w:rFonts w:ascii="Times New Roman" w:hAnsi="Times New Roman"/>
          <w:color w:val="auto"/>
          <w:sz w:val="24"/>
          <w:szCs w:val="24"/>
        </w:rPr>
        <w:t xml:space="preserve">defined here </w:t>
      </w:r>
      <w:r w:rsidR="0045227B" w:rsidRPr="00717F51">
        <w:rPr>
          <w:rFonts w:ascii="Times New Roman" w:hAnsi="Times New Roman"/>
          <w:color w:val="auto"/>
          <w:sz w:val="24"/>
          <w:szCs w:val="24"/>
        </w:rPr>
        <w:t>arbitrarily at 20 %</w:t>
      </w:r>
      <w:r w:rsidR="00487621" w:rsidRPr="00717F51">
        <w:rPr>
          <w:rFonts w:ascii="Times New Roman" w:hAnsi="Times New Roman"/>
          <w:color w:val="auto"/>
          <w:sz w:val="24"/>
          <w:szCs w:val="24"/>
        </w:rPr>
        <w:t xml:space="preserve"> of carrying capacity).</w:t>
      </w:r>
      <w:r w:rsidR="00610D9D" w:rsidRPr="00717F51">
        <w:rPr>
          <w:rFonts w:ascii="Times New Roman" w:hAnsi="Times New Roman"/>
          <w:color w:val="auto"/>
          <w:sz w:val="24"/>
          <w:szCs w:val="24"/>
        </w:rPr>
        <w:t xml:space="preserve"> The latter constraint acknowledges that</w:t>
      </w:r>
      <w:r w:rsidR="0045613F" w:rsidRPr="00717F51">
        <w:rPr>
          <w:rFonts w:ascii="Times New Roman" w:hAnsi="Times New Roman"/>
          <w:color w:val="auto"/>
          <w:sz w:val="24"/>
          <w:szCs w:val="24"/>
        </w:rPr>
        <w:t xml:space="preserve"> the viability of wildlife species may be compromised if their abundance is reduced so much that demographic, genetic and environmental stochasticity begin to dominate their population dynamics </w:t>
      </w:r>
      <w:r w:rsidR="00E76DC7" w:rsidRPr="00717F51">
        <w:rPr>
          <w:rFonts w:ascii="Times New Roman" w:hAnsi="Times New Roman"/>
          <w:color w:val="auto"/>
          <w:sz w:val="24"/>
          <w:szCs w:val="24"/>
        </w:rPr>
        <w:fldChar w:fldCharType="begin"/>
      </w:r>
      <w:r w:rsidR="00E76DC7" w:rsidRPr="00717F51">
        <w:rPr>
          <w:rFonts w:ascii="Times New Roman" w:hAnsi="Times New Roman"/>
          <w:color w:val="auto"/>
          <w:sz w:val="24"/>
          <w:szCs w:val="24"/>
        </w:rPr>
        <w:instrText xml:space="preserve"> ADDIN EN.CITE &lt;EndNote&gt;&lt;Cite&gt;&lt;Author&gt;Gilpin&lt;/Author&gt;&lt;Year&gt;1986&lt;/Year&gt;&lt;RecNum&gt;797&lt;/RecNum&gt;&lt;DisplayText&gt;(Gilpin and Soulé 1986)&lt;/DisplayText&gt;&lt;record&gt;&lt;rec-number&gt;797&lt;/rec-number&gt;&lt;foreign-keys&gt;&lt;key app="EN" db-id="zf0e9xfrjfxxwje5tv65er50sdrrsppdfv5x" timestamp="1311639923"&gt;797&lt;/key&gt;&lt;/foreign-keys&gt;&lt;ref-type name="Book Section"&gt;5&lt;/ref-type&gt;&lt;contributors&gt;&lt;authors&gt;&lt;author&gt;Gilpin, M. E.&lt;/author&gt;&lt;author&gt;Soulé,  M. E.  &lt;/author&gt;&lt;/authors&gt;&lt;secondary-authors&gt;&lt;author&gt;Soule, M. E.&lt;/author&gt;&lt;/secondary-authors&gt;&lt;/contributors&gt;&lt;titles&gt;&lt;title&gt;Minimum viable populations: processes of species extinction&lt;/title&gt;&lt;secondary-title&gt;Conservation biology: the science of scarcity and diversity&lt;/secondary-title&gt;&lt;/titles&gt;&lt;pages&gt;19–34&lt;/pages&gt;&lt;dates&gt;&lt;year&gt;1986&lt;/year&gt;&lt;/dates&gt;&lt;pub-location&gt;Sunderland, MA&lt;/pub-location&gt;&lt;publisher&gt;Sinauer&lt;/publisher&gt;&lt;urls&gt;&lt;/urls&gt;&lt;/record&gt;&lt;/Cite&gt;&lt;/EndNote&gt;</w:instrText>
      </w:r>
      <w:r w:rsidR="00E76DC7" w:rsidRPr="00717F51">
        <w:rPr>
          <w:rFonts w:ascii="Times New Roman" w:hAnsi="Times New Roman"/>
          <w:color w:val="auto"/>
          <w:sz w:val="24"/>
          <w:szCs w:val="24"/>
        </w:rPr>
        <w:fldChar w:fldCharType="separate"/>
      </w:r>
      <w:r w:rsidR="00E76DC7" w:rsidRPr="00717F51">
        <w:rPr>
          <w:rFonts w:ascii="Times New Roman" w:hAnsi="Times New Roman"/>
          <w:noProof/>
          <w:color w:val="auto"/>
          <w:sz w:val="24"/>
          <w:szCs w:val="24"/>
        </w:rPr>
        <w:t>(</w:t>
      </w:r>
      <w:hyperlink w:anchor="_ENREF_6" w:tooltip="Gilpin, 1986 #797" w:history="1">
        <w:r w:rsidR="009D3C42" w:rsidRPr="00717F51">
          <w:rPr>
            <w:rFonts w:ascii="Times New Roman" w:hAnsi="Times New Roman"/>
            <w:noProof/>
            <w:color w:val="auto"/>
            <w:sz w:val="24"/>
            <w:szCs w:val="24"/>
          </w:rPr>
          <w:t>Gilpin and Soulé 1986</w:t>
        </w:r>
      </w:hyperlink>
      <w:r w:rsidR="00E76DC7" w:rsidRPr="00717F51">
        <w:rPr>
          <w:rFonts w:ascii="Times New Roman" w:hAnsi="Times New Roman"/>
          <w:noProof/>
          <w:color w:val="auto"/>
          <w:sz w:val="24"/>
          <w:szCs w:val="24"/>
        </w:rPr>
        <w:t>)</w:t>
      </w:r>
      <w:r w:rsidR="00E76DC7" w:rsidRPr="00717F51">
        <w:rPr>
          <w:rFonts w:ascii="Times New Roman" w:hAnsi="Times New Roman"/>
          <w:color w:val="auto"/>
          <w:sz w:val="24"/>
          <w:szCs w:val="24"/>
        </w:rPr>
        <w:fldChar w:fldCharType="end"/>
      </w:r>
      <w:r w:rsidR="00E76DC7" w:rsidRPr="00717F51">
        <w:rPr>
          <w:rFonts w:ascii="Times New Roman" w:hAnsi="Times New Roman"/>
          <w:color w:val="auto"/>
          <w:sz w:val="24"/>
          <w:szCs w:val="24"/>
        </w:rPr>
        <w:t>.</w:t>
      </w:r>
    </w:p>
    <w:p w14:paraId="52DA4A97" w14:textId="05642183" w:rsidR="00671E5F" w:rsidRPr="00717F51" w:rsidRDefault="001426AA" w:rsidP="001426AA">
      <w:pPr>
        <w:rPr>
          <w:rFonts w:ascii="Times New Roman" w:hAnsi="Times New Roman"/>
          <w:color w:val="auto"/>
          <w:sz w:val="24"/>
          <w:szCs w:val="24"/>
        </w:rPr>
      </w:pPr>
      <w:r w:rsidRPr="00717F51">
        <w:rPr>
          <w:rFonts w:ascii="Times New Roman" w:hAnsi="Times New Roman"/>
          <w:color w:val="auto"/>
          <w:sz w:val="24"/>
          <w:szCs w:val="24"/>
        </w:rPr>
        <w:t xml:space="preserve">Under the baseline model parameterisation, cumulative harvests for the two mobile species </w:t>
      </w:r>
      <w:r w:rsidR="003551DC" w:rsidRPr="00717F51">
        <w:rPr>
          <w:rFonts w:ascii="Times New Roman" w:hAnsi="Times New Roman"/>
          <w:color w:val="auto"/>
          <w:sz w:val="24"/>
          <w:szCs w:val="24"/>
        </w:rPr>
        <w:t>(Black Duck and Grey Teal) increased as the proportional harvest increased from 0 to 50 %</w:t>
      </w:r>
      <w:r w:rsidRPr="00717F51">
        <w:rPr>
          <w:rFonts w:ascii="Times New Roman" w:hAnsi="Times New Roman"/>
          <w:color w:val="auto"/>
          <w:sz w:val="24"/>
          <w:szCs w:val="24"/>
        </w:rPr>
        <w:t xml:space="preserve">, since harvesting in Victoria was ameliorated by immigration from other subregions. However, cumulative harvests </w:t>
      </w:r>
      <w:r w:rsidR="00C83ECF" w:rsidRPr="00717F51">
        <w:rPr>
          <w:rFonts w:ascii="Times New Roman" w:hAnsi="Times New Roman"/>
          <w:color w:val="auto"/>
          <w:sz w:val="24"/>
          <w:szCs w:val="24"/>
        </w:rPr>
        <w:t>of</w:t>
      </w:r>
      <w:r w:rsidR="003551DC" w:rsidRPr="00717F51">
        <w:rPr>
          <w:rFonts w:ascii="Times New Roman" w:hAnsi="Times New Roman"/>
          <w:color w:val="auto"/>
          <w:sz w:val="24"/>
          <w:szCs w:val="24"/>
        </w:rPr>
        <w:t xml:space="preserve"> these species </w:t>
      </w:r>
      <w:r w:rsidRPr="00717F51">
        <w:rPr>
          <w:rFonts w:ascii="Times New Roman" w:hAnsi="Times New Roman"/>
          <w:color w:val="auto"/>
          <w:sz w:val="24"/>
          <w:szCs w:val="24"/>
        </w:rPr>
        <w:t xml:space="preserve">were around 90 % of </w:t>
      </w:r>
      <w:r w:rsidR="003551DC" w:rsidRPr="00717F51">
        <w:rPr>
          <w:rFonts w:ascii="Times New Roman" w:hAnsi="Times New Roman"/>
          <w:color w:val="auto"/>
          <w:sz w:val="24"/>
          <w:szCs w:val="24"/>
        </w:rPr>
        <w:t>that achieved with a 50 % harvest</w:t>
      </w:r>
      <w:r w:rsidRPr="00717F51">
        <w:rPr>
          <w:rFonts w:ascii="Times New Roman" w:hAnsi="Times New Roman"/>
          <w:color w:val="auto"/>
          <w:sz w:val="24"/>
          <w:szCs w:val="24"/>
        </w:rPr>
        <w:t xml:space="preserve"> </w:t>
      </w:r>
      <w:r w:rsidR="003551DC" w:rsidRPr="00717F51">
        <w:rPr>
          <w:rFonts w:ascii="Times New Roman" w:hAnsi="Times New Roman"/>
          <w:color w:val="auto"/>
          <w:sz w:val="24"/>
          <w:szCs w:val="24"/>
        </w:rPr>
        <w:t>if harvesting was reduced to</w:t>
      </w:r>
      <w:r w:rsidRPr="00717F51">
        <w:rPr>
          <w:rFonts w:ascii="Times New Roman" w:hAnsi="Times New Roman"/>
          <w:color w:val="auto"/>
          <w:sz w:val="24"/>
          <w:szCs w:val="24"/>
        </w:rPr>
        <w:t xml:space="preserve"> </w:t>
      </w:r>
      <w:r w:rsidR="003551DC" w:rsidRPr="00717F51">
        <w:rPr>
          <w:rFonts w:ascii="Times New Roman" w:hAnsi="Times New Roman"/>
          <w:color w:val="auto"/>
          <w:sz w:val="24"/>
          <w:szCs w:val="24"/>
        </w:rPr>
        <w:t>3</w:t>
      </w:r>
      <w:r w:rsidRPr="00717F51">
        <w:rPr>
          <w:rFonts w:ascii="Times New Roman" w:hAnsi="Times New Roman"/>
          <w:color w:val="auto"/>
          <w:sz w:val="24"/>
          <w:szCs w:val="24"/>
        </w:rPr>
        <w:t>0 % per annu</w:t>
      </w:r>
      <w:r w:rsidR="00671E5F" w:rsidRPr="00717F51">
        <w:rPr>
          <w:rFonts w:ascii="Times New Roman" w:hAnsi="Times New Roman"/>
          <w:color w:val="auto"/>
          <w:sz w:val="24"/>
          <w:szCs w:val="24"/>
        </w:rPr>
        <w:t>m</w:t>
      </w:r>
      <w:r w:rsidRPr="00717F51">
        <w:rPr>
          <w:rFonts w:ascii="Times New Roman" w:hAnsi="Times New Roman"/>
          <w:color w:val="auto"/>
          <w:sz w:val="24"/>
          <w:szCs w:val="24"/>
        </w:rPr>
        <w:t xml:space="preserve">. In contrast, cumulative harvests were </w:t>
      </w:r>
      <w:r w:rsidR="00A518F8" w:rsidRPr="00717F51">
        <w:rPr>
          <w:rFonts w:ascii="Times New Roman" w:hAnsi="Times New Roman"/>
          <w:color w:val="auto"/>
          <w:sz w:val="24"/>
          <w:szCs w:val="24"/>
        </w:rPr>
        <w:t>maximised</w:t>
      </w:r>
      <w:r w:rsidRPr="00717F51">
        <w:rPr>
          <w:rFonts w:ascii="Times New Roman" w:hAnsi="Times New Roman"/>
          <w:color w:val="auto"/>
          <w:sz w:val="24"/>
          <w:szCs w:val="24"/>
        </w:rPr>
        <w:t xml:space="preserve"> at</w:t>
      </w:r>
      <w:r w:rsidR="00671E5F" w:rsidRPr="00717F51">
        <w:rPr>
          <w:rFonts w:ascii="Times New Roman" w:hAnsi="Times New Roman"/>
          <w:color w:val="auto"/>
          <w:sz w:val="24"/>
          <w:szCs w:val="24"/>
        </w:rPr>
        <w:t xml:space="preserve"> lower harvest levels for the two more sedentary species –</w:t>
      </w:r>
      <w:r w:rsidRPr="00717F51">
        <w:rPr>
          <w:rFonts w:ascii="Times New Roman" w:hAnsi="Times New Roman"/>
          <w:color w:val="auto"/>
          <w:sz w:val="24"/>
          <w:szCs w:val="24"/>
        </w:rPr>
        <w:t xml:space="preserve"> </w:t>
      </w:r>
      <w:r w:rsidR="00671E5F" w:rsidRPr="00717F51">
        <w:rPr>
          <w:rFonts w:ascii="Times New Roman" w:hAnsi="Times New Roman"/>
          <w:color w:val="auto"/>
          <w:sz w:val="24"/>
          <w:szCs w:val="24"/>
        </w:rPr>
        <w:t xml:space="preserve">at </w:t>
      </w:r>
      <w:r w:rsidR="003551DC" w:rsidRPr="00717F51">
        <w:rPr>
          <w:rFonts w:ascii="Times New Roman" w:hAnsi="Times New Roman"/>
          <w:color w:val="auto"/>
          <w:sz w:val="24"/>
          <w:szCs w:val="24"/>
        </w:rPr>
        <w:t xml:space="preserve">a </w:t>
      </w:r>
      <w:r w:rsidRPr="00717F51">
        <w:rPr>
          <w:rFonts w:ascii="Times New Roman" w:hAnsi="Times New Roman"/>
          <w:color w:val="auto"/>
          <w:sz w:val="24"/>
          <w:szCs w:val="24"/>
        </w:rPr>
        <w:t xml:space="preserve">30 % </w:t>
      </w:r>
      <w:r w:rsidR="00671E5F" w:rsidRPr="00717F51">
        <w:rPr>
          <w:rFonts w:ascii="Times New Roman" w:hAnsi="Times New Roman"/>
          <w:color w:val="auto"/>
          <w:sz w:val="24"/>
          <w:szCs w:val="24"/>
        </w:rPr>
        <w:t xml:space="preserve">harvest </w:t>
      </w:r>
      <w:r w:rsidRPr="00717F51">
        <w:rPr>
          <w:rFonts w:ascii="Times New Roman" w:hAnsi="Times New Roman"/>
          <w:color w:val="auto"/>
          <w:sz w:val="24"/>
          <w:szCs w:val="24"/>
        </w:rPr>
        <w:t>for the Wood Duck</w:t>
      </w:r>
      <w:r w:rsidR="00671E5F" w:rsidRPr="00717F51">
        <w:rPr>
          <w:rFonts w:ascii="Times New Roman" w:hAnsi="Times New Roman"/>
          <w:color w:val="auto"/>
          <w:sz w:val="24"/>
          <w:szCs w:val="24"/>
        </w:rPr>
        <w:t xml:space="preserve"> and</w:t>
      </w:r>
      <w:r w:rsidRPr="00717F51">
        <w:rPr>
          <w:rFonts w:ascii="Times New Roman" w:hAnsi="Times New Roman"/>
          <w:color w:val="auto"/>
          <w:sz w:val="24"/>
          <w:szCs w:val="24"/>
        </w:rPr>
        <w:t xml:space="preserve"> just </w:t>
      </w:r>
      <w:r w:rsidR="00671E5F" w:rsidRPr="00717F51">
        <w:rPr>
          <w:rFonts w:ascii="Times New Roman" w:hAnsi="Times New Roman"/>
          <w:color w:val="auto"/>
          <w:sz w:val="24"/>
          <w:szCs w:val="24"/>
        </w:rPr>
        <w:t xml:space="preserve">a </w:t>
      </w:r>
      <w:r w:rsidR="003551DC" w:rsidRPr="00717F51">
        <w:rPr>
          <w:rFonts w:ascii="Times New Roman" w:hAnsi="Times New Roman"/>
          <w:color w:val="auto"/>
          <w:sz w:val="24"/>
          <w:szCs w:val="24"/>
        </w:rPr>
        <w:t>2</w:t>
      </w:r>
      <w:r w:rsidRPr="00717F51">
        <w:rPr>
          <w:rFonts w:ascii="Times New Roman" w:hAnsi="Times New Roman"/>
          <w:color w:val="auto"/>
          <w:sz w:val="24"/>
          <w:szCs w:val="24"/>
        </w:rPr>
        <w:t xml:space="preserve">0 % </w:t>
      </w:r>
      <w:r w:rsidR="00671E5F" w:rsidRPr="00717F51">
        <w:rPr>
          <w:rFonts w:ascii="Times New Roman" w:hAnsi="Times New Roman"/>
          <w:color w:val="auto"/>
          <w:sz w:val="24"/>
          <w:szCs w:val="24"/>
        </w:rPr>
        <w:t xml:space="preserve">harvest </w:t>
      </w:r>
      <w:r w:rsidRPr="00717F51">
        <w:rPr>
          <w:rFonts w:ascii="Times New Roman" w:hAnsi="Times New Roman"/>
          <w:color w:val="auto"/>
          <w:sz w:val="24"/>
          <w:szCs w:val="24"/>
        </w:rPr>
        <w:t xml:space="preserve">for the Chestnut </w:t>
      </w:r>
      <w:r w:rsidR="00671E5F" w:rsidRPr="00717F51">
        <w:rPr>
          <w:rFonts w:ascii="Times New Roman" w:hAnsi="Times New Roman"/>
          <w:color w:val="auto"/>
          <w:sz w:val="24"/>
          <w:szCs w:val="24"/>
        </w:rPr>
        <w:t>T</w:t>
      </w:r>
      <w:r w:rsidRPr="00717F51">
        <w:rPr>
          <w:rFonts w:ascii="Times New Roman" w:hAnsi="Times New Roman"/>
          <w:color w:val="auto"/>
          <w:sz w:val="24"/>
          <w:szCs w:val="24"/>
        </w:rPr>
        <w:t>eal</w:t>
      </w:r>
      <w:r w:rsidR="00671E5F" w:rsidRPr="00717F51">
        <w:rPr>
          <w:rFonts w:ascii="Times New Roman" w:hAnsi="Times New Roman"/>
          <w:color w:val="auto"/>
          <w:sz w:val="24"/>
          <w:szCs w:val="24"/>
        </w:rPr>
        <w:t xml:space="preserve">. </w:t>
      </w:r>
    </w:p>
    <w:p w14:paraId="7290D873" w14:textId="1544D1B9" w:rsidR="00015971" w:rsidRPr="00717F51" w:rsidRDefault="00707E0B" w:rsidP="00F67155">
      <w:pPr>
        <w:rPr>
          <w:rFonts w:ascii="Times New Roman" w:hAnsi="Times New Roman"/>
          <w:color w:val="auto"/>
          <w:sz w:val="24"/>
          <w:szCs w:val="24"/>
        </w:rPr>
      </w:pPr>
      <w:r w:rsidRPr="00717F51">
        <w:rPr>
          <w:rFonts w:ascii="Times New Roman" w:hAnsi="Times New Roman"/>
          <w:color w:val="auto"/>
          <w:sz w:val="24"/>
          <w:szCs w:val="24"/>
        </w:rPr>
        <w:t>While the baseline model suggested harvest returns</w:t>
      </w:r>
      <w:r w:rsidR="00FB5FDC" w:rsidRPr="00717F51">
        <w:rPr>
          <w:rFonts w:ascii="Times New Roman" w:hAnsi="Times New Roman"/>
          <w:color w:val="auto"/>
          <w:sz w:val="24"/>
          <w:szCs w:val="24"/>
        </w:rPr>
        <w:t xml:space="preserve"> could be maximised at different harvesting rates depending on the species</w:t>
      </w:r>
      <w:r w:rsidRPr="00717F51">
        <w:rPr>
          <w:rFonts w:ascii="Times New Roman" w:hAnsi="Times New Roman"/>
          <w:color w:val="auto"/>
          <w:sz w:val="24"/>
          <w:szCs w:val="24"/>
        </w:rPr>
        <w:t>, high proportional harvests resulted in low expected minimum population size</w:t>
      </w:r>
      <w:r w:rsidR="0045227B" w:rsidRPr="00717F51">
        <w:rPr>
          <w:rFonts w:ascii="Times New Roman" w:hAnsi="Times New Roman"/>
          <w:color w:val="auto"/>
          <w:sz w:val="24"/>
          <w:szCs w:val="24"/>
        </w:rPr>
        <w:t>s</w:t>
      </w:r>
      <w:r w:rsidRPr="00717F51">
        <w:rPr>
          <w:rFonts w:ascii="Times New Roman" w:hAnsi="Times New Roman"/>
          <w:color w:val="auto"/>
          <w:sz w:val="24"/>
          <w:szCs w:val="24"/>
        </w:rPr>
        <w:t xml:space="preserve"> over the long term.</w:t>
      </w:r>
      <w:r w:rsidR="00610D9D" w:rsidRPr="00717F51">
        <w:rPr>
          <w:rFonts w:ascii="Times New Roman" w:hAnsi="Times New Roman"/>
          <w:color w:val="auto"/>
          <w:sz w:val="24"/>
          <w:szCs w:val="24"/>
        </w:rPr>
        <w:t xml:space="preserve"> </w:t>
      </w:r>
      <w:r w:rsidR="0045227B" w:rsidRPr="00717F51">
        <w:rPr>
          <w:rFonts w:ascii="Times New Roman" w:hAnsi="Times New Roman"/>
          <w:color w:val="auto"/>
          <w:sz w:val="24"/>
          <w:szCs w:val="24"/>
        </w:rPr>
        <w:t>S</w:t>
      </w:r>
      <w:r w:rsidR="00610D9D" w:rsidRPr="00717F51">
        <w:rPr>
          <w:rFonts w:ascii="Times New Roman" w:hAnsi="Times New Roman"/>
          <w:color w:val="auto"/>
          <w:sz w:val="24"/>
          <w:szCs w:val="24"/>
        </w:rPr>
        <w:t>imulation results for Grey Teal and Wood Duck suggested that long-term mean population size and expected minimum population size (for Victoria and the entire simulated metapopulation) could be maintained above 20 % of carrying capacity for up</w:t>
      </w:r>
      <w:r w:rsidR="00A518F8" w:rsidRPr="00717F51">
        <w:rPr>
          <w:rFonts w:ascii="Times New Roman" w:hAnsi="Times New Roman"/>
          <w:color w:val="auto"/>
          <w:sz w:val="24"/>
          <w:szCs w:val="24"/>
        </w:rPr>
        <w:t xml:space="preserve"> to</w:t>
      </w:r>
      <w:r w:rsidR="00610D9D" w:rsidRPr="00717F51">
        <w:rPr>
          <w:rFonts w:ascii="Times New Roman" w:hAnsi="Times New Roman"/>
          <w:color w:val="auto"/>
          <w:sz w:val="24"/>
          <w:szCs w:val="24"/>
        </w:rPr>
        <w:t xml:space="preserve"> </w:t>
      </w:r>
      <w:r w:rsidR="002D773A" w:rsidRPr="00717F51">
        <w:rPr>
          <w:rFonts w:ascii="Times New Roman" w:hAnsi="Times New Roman"/>
          <w:color w:val="auto"/>
          <w:sz w:val="24"/>
          <w:szCs w:val="24"/>
        </w:rPr>
        <w:t>(and including)</w:t>
      </w:r>
      <w:r w:rsidR="00610D9D" w:rsidRPr="00717F51">
        <w:rPr>
          <w:rFonts w:ascii="Times New Roman" w:hAnsi="Times New Roman"/>
          <w:color w:val="auto"/>
          <w:sz w:val="24"/>
          <w:szCs w:val="24"/>
        </w:rPr>
        <w:t xml:space="preserve"> </w:t>
      </w:r>
      <w:r w:rsidR="00FB5FDC" w:rsidRPr="00717F51">
        <w:rPr>
          <w:rFonts w:ascii="Times New Roman" w:hAnsi="Times New Roman"/>
          <w:color w:val="auto"/>
          <w:sz w:val="24"/>
          <w:szCs w:val="24"/>
        </w:rPr>
        <w:t>3</w:t>
      </w:r>
      <w:r w:rsidR="00610D9D" w:rsidRPr="00717F51">
        <w:rPr>
          <w:rFonts w:ascii="Times New Roman" w:hAnsi="Times New Roman"/>
          <w:color w:val="auto"/>
          <w:sz w:val="24"/>
          <w:szCs w:val="24"/>
        </w:rPr>
        <w:t>0 % proportional harvests.</w:t>
      </w:r>
      <w:r w:rsidR="00F67155" w:rsidRPr="00717F51">
        <w:rPr>
          <w:rFonts w:ascii="Times New Roman" w:hAnsi="Times New Roman"/>
          <w:color w:val="auto"/>
          <w:sz w:val="24"/>
          <w:szCs w:val="24"/>
        </w:rPr>
        <w:t xml:space="preserve"> Results for Black Duck and Chestnut Teal suggest a more precautionary approach, however, with </w:t>
      </w:r>
      <w:r w:rsidR="00FB5FDC" w:rsidRPr="00717F51">
        <w:rPr>
          <w:rFonts w:ascii="Times New Roman" w:hAnsi="Times New Roman"/>
          <w:color w:val="auto"/>
          <w:sz w:val="24"/>
          <w:szCs w:val="24"/>
        </w:rPr>
        <w:t>3</w:t>
      </w:r>
      <w:r w:rsidR="00F67155" w:rsidRPr="00717F51">
        <w:rPr>
          <w:rFonts w:ascii="Times New Roman" w:hAnsi="Times New Roman"/>
          <w:color w:val="auto"/>
          <w:sz w:val="24"/>
          <w:szCs w:val="24"/>
        </w:rPr>
        <w:t xml:space="preserve">0 % harvesting </w:t>
      </w:r>
      <w:r w:rsidR="002802E9" w:rsidRPr="00717F51">
        <w:rPr>
          <w:rFonts w:ascii="Times New Roman" w:hAnsi="Times New Roman"/>
          <w:color w:val="auto"/>
          <w:sz w:val="24"/>
          <w:szCs w:val="24"/>
        </w:rPr>
        <w:t>dropping the</w:t>
      </w:r>
      <w:r w:rsidR="00F67155" w:rsidRPr="00717F51">
        <w:rPr>
          <w:rFonts w:ascii="Times New Roman" w:hAnsi="Times New Roman"/>
          <w:color w:val="auto"/>
          <w:sz w:val="24"/>
          <w:szCs w:val="24"/>
        </w:rPr>
        <w:t xml:space="preserve"> expected minimum population size</w:t>
      </w:r>
      <w:r w:rsidR="00FB5FDC" w:rsidRPr="00717F51">
        <w:rPr>
          <w:rFonts w:ascii="Times New Roman" w:hAnsi="Times New Roman"/>
          <w:color w:val="auto"/>
          <w:sz w:val="24"/>
          <w:szCs w:val="24"/>
        </w:rPr>
        <w:t xml:space="preserve"> in Victoria</w:t>
      </w:r>
      <w:r w:rsidR="00F67155" w:rsidRPr="00717F51">
        <w:rPr>
          <w:rFonts w:ascii="Times New Roman" w:hAnsi="Times New Roman"/>
          <w:color w:val="auto"/>
          <w:sz w:val="24"/>
          <w:szCs w:val="24"/>
        </w:rPr>
        <w:t xml:space="preserve"> </w:t>
      </w:r>
      <w:r w:rsidR="007417A4" w:rsidRPr="00717F51">
        <w:rPr>
          <w:rFonts w:ascii="Times New Roman" w:hAnsi="Times New Roman"/>
          <w:color w:val="auto"/>
          <w:sz w:val="24"/>
          <w:szCs w:val="24"/>
        </w:rPr>
        <w:t>below 20 % of</w:t>
      </w:r>
      <w:r w:rsidR="00F67155" w:rsidRPr="00717F51">
        <w:rPr>
          <w:rFonts w:ascii="Times New Roman" w:hAnsi="Times New Roman"/>
          <w:color w:val="auto"/>
          <w:sz w:val="24"/>
          <w:szCs w:val="24"/>
        </w:rPr>
        <w:t xml:space="preserve"> carrying </w:t>
      </w:r>
      <w:r w:rsidR="00C02A86" w:rsidRPr="00717F51">
        <w:rPr>
          <w:rFonts w:ascii="Times New Roman" w:hAnsi="Times New Roman"/>
          <w:color w:val="auto"/>
          <w:sz w:val="24"/>
          <w:szCs w:val="24"/>
        </w:rPr>
        <w:t>capacity for these species.</w:t>
      </w:r>
      <w:r w:rsidR="00C75F20" w:rsidRPr="00717F51">
        <w:rPr>
          <w:rFonts w:ascii="Times New Roman" w:hAnsi="Times New Roman"/>
          <w:color w:val="auto"/>
          <w:sz w:val="24"/>
          <w:szCs w:val="24"/>
        </w:rPr>
        <w:t xml:space="preserve"> </w:t>
      </w:r>
      <w:r w:rsidR="002522D5" w:rsidRPr="00717F51">
        <w:rPr>
          <w:rFonts w:ascii="Times New Roman" w:hAnsi="Times New Roman"/>
          <w:color w:val="auto"/>
          <w:sz w:val="24"/>
          <w:szCs w:val="24"/>
        </w:rPr>
        <w:t>Given th</w:t>
      </w:r>
      <w:r w:rsidR="006B1AF3" w:rsidRPr="00717F51">
        <w:rPr>
          <w:rFonts w:ascii="Times New Roman" w:hAnsi="Times New Roman"/>
          <w:color w:val="auto"/>
          <w:sz w:val="24"/>
          <w:szCs w:val="24"/>
        </w:rPr>
        <w:t>ese results</w:t>
      </w:r>
      <w:r w:rsidR="002522D5" w:rsidRPr="00717F51">
        <w:rPr>
          <w:rFonts w:ascii="Times New Roman" w:hAnsi="Times New Roman"/>
          <w:color w:val="auto"/>
          <w:sz w:val="24"/>
          <w:szCs w:val="24"/>
        </w:rPr>
        <w:t xml:space="preserve">, </w:t>
      </w:r>
      <w:r w:rsidR="007417A4" w:rsidRPr="00717F51">
        <w:rPr>
          <w:rFonts w:ascii="Times New Roman" w:hAnsi="Times New Roman"/>
          <w:color w:val="auto"/>
          <w:sz w:val="24"/>
          <w:szCs w:val="24"/>
        </w:rPr>
        <w:t xml:space="preserve">a precautionary proportional harvest quota of </w:t>
      </w:r>
      <w:r w:rsidR="000330F3" w:rsidRPr="00717F51">
        <w:rPr>
          <w:rFonts w:ascii="Times New Roman" w:hAnsi="Times New Roman"/>
          <w:color w:val="auto"/>
          <w:sz w:val="24"/>
          <w:szCs w:val="24"/>
        </w:rPr>
        <w:t xml:space="preserve">10 to </w:t>
      </w:r>
      <w:r w:rsidR="00F9194F" w:rsidRPr="00717F51">
        <w:rPr>
          <w:rFonts w:ascii="Times New Roman" w:hAnsi="Times New Roman"/>
          <w:color w:val="auto"/>
          <w:sz w:val="24"/>
          <w:szCs w:val="24"/>
        </w:rPr>
        <w:t>2</w:t>
      </w:r>
      <w:r w:rsidR="007417A4" w:rsidRPr="00717F51">
        <w:rPr>
          <w:rFonts w:ascii="Times New Roman" w:hAnsi="Times New Roman"/>
          <w:color w:val="auto"/>
          <w:sz w:val="24"/>
          <w:szCs w:val="24"/>
        </w:rPr>
        <w:t>0 % is recommended</w:t>
      </w:r>
      <w:r w:rsidR="00F9194F" w:rsidRPr="00717F51">
        <w:rPr>
          <w:rFonts w:ascii="Times New Roman" w:hAnsi="Times New Roman"/>
          <w:color w:val="auto"/>
          <w:sz w:val="24"/>
          <w:szCs w:val="24"/>
        </w:rPr>
        <w:t xml:space="preserve"> for </w:t>
      </w:r>
      <w:r w:rsidR="00C75F20" w:rsidRPr="00717F51">
        <w:rPr>
          <w:rFonts w:ascii="Times New Roman" w:hAnsi="Times New Roman"/>
          <w:color w:val="auto"/>
          <w:sz w:val="24"/>
          <w:szCs w:val="24"/>
        </w:rPr>
        <w:t>these</w:t>
      </w:r>
      <w:r w:rsidR="000330F3" w:rsidRPr="00717F51">
        <w:rPr>
          <w:rFonts w:ascii="Times New Roman" w:hAnsi="Times New Roman"/>
          <w:color w:val="auto"/>
          <w:sz w:val="24"/>
          <w:szCs w:val="24"/>
        </w:rPr>
        <w:t xml:space="preserve"> species</w:t>
      </w:r>
      <w:r w:rsidR="00F9194F" w:rsidRPr="00717F51">
        <w:rPr>
          <w:rFonts w:ascii="Times New Roman" w:hAnsi="Times New Roman"/>
          <w:color w:val="auto"/>
          <w:sz w:val="24"/>
          <w:szCs w:val="24"/>
        </w:rPr>
        <w:t>.</w:t>
      </w:r>
    </w:p>
    <w:p w14:paraId="09E7D2A8" w14:textId="69126721" w:rsidR="007417A4" w:rsidRPr="00717F51" w:rsidRDefault="002522D5" w:rsidP="007417A4">
      <w:pPr>
        <w:pStyle w:val="Heading2"/>
        <w:tabs>
          <w:tab w:val="clear" w:pos="851"/>
        </w:tabs>
        <w:ind w:left="0" w:hanging="9"/>
        <w:rPr>
          <w:rFonts w:ascii="Times New Roman" w:hAnsi="Times New Roman" w:cs="Times New Roman"/>
          <w:color w:val="auto"/>
          <w:sz w:val="24"/>
          <w:szCs w:val="24"/>
        </w:rPr>
      </w:pPr>
      <w:bookmarkStart w:id="91" w:name="_Toc144993754"/>
      <w:r w:rsidRPr="00717F51">
        <w:rPr>
          <w:rFonts w:ascii="Times New Roman" w:hAnsi="Times New Roman" w:cs="Times New Roman"/>
          <w:color w:val="auto"/>
          <w:sz w:val="24"/>
          <w:szCs w:val="24"/>
        </w:rPr>
        <w:t>Simulating</w:t>
      </w:r>
      <w:r w:rsidR="001C1248" w:rsidRPr="00717F51">
        <w:rPr>
          <w:rFonts w:ascii="Times New Roman" w:hAnsi="Times New Roman" w:cs="Times New Roman"/>
          <w:color w:val="auto"/>
          <w:sz w:val="24"/>
          <w:szCs w:val="24"/>
        </w:rPr>
        <w:t xml:space="preserve"> the</w:t>
      </w:r>
      <w:r w:rsidRPr="00717F51">
        <w:rPr>
          <w:rFonts w:ascii="Times New Roman" w:hAnsi="Times New Roman" w:cs="Times New Roman"/>
          <w:color w:val="auto"/>
          <w:sz w:val="24"/>
          <w:szCs w:val="24"/>
        </w:rPr>
        <w:t xml:space="preserve"> </w:t>
      </w:r>
      <w:r w:rsidR="002D773A" w:rsidRPr="00717F51">
        <w:rPr>
          <w:rFonts w:ascii="Times New Roman" w:hAnsi="Times New Roman" w:cs="Times New Roman"/>
          <w:color w:val="auto"/>
          <w:sz w:val="24"/>
          <w:szCs w:val="24"/>
        </w:rPr>
        <w:t>meta</w:t>
      </w:r>
      <w:r w:rsidRPr="00717F51">
        <w:rPr>
          <w:rFonts w:ascii="Times New Roman" w:hAnsi="Times New Roman" w:cs="Times New Roman"/>
          <w:color w:val="auto"/>
          <w:sz w:val="24"/>
          <w:szCs w:val="24"/>
        </w:rPr>
        <w:t>population dynamics of game ducks</w:t>
      </w:r>
      <w:bookmarkEnd w:id="91"/>
    </w:p>
    <w:p w14:paraId="17815CF8" w14:textId="6F8A2CB9" w:rsidR="0060202A" w:rsidRPr="00717F51" w:rsidRDefault="0060202A" w:rsidP="0060202A">
      <w:pPr>
        <w:rPr>
          <w:rFonts w:ascii="Times New Roman" w:hAnsi="Times New Roman"/>
          <w:color w:val="auto"/>
          <w:sz w:val="24"/>
          <w:szCs w:val="24"/>
        </w:rPr>
      </w:pPr>
      <w:r w:rsidRPr="00717F51">
        <w:rPr>
          <w:rFonts w:ascii="Times New Roman" w:hAnsi="Times New Roman"/>
          <w:color w:val="auto"/>
          <w:sz w:val="24"/>
          <w:szCs w:val="24"/>
        </w:rPr>
        <w:t xml:space="preserve">According to </w:t>
      </w:r>
      <w:hyperlink w:anchor="_ENREF_29" w:tooltip="Ramsey, 2010 #2331" w:history="1">
        <w:r w:rsidR="009D3C42" w:rsidRPr="00717F51">
          <w:rPr>
            <w:rFonts w:ascii="Times New Roman" w:hAnsi="Times New Roman"/>
            <w:color w:val="auto"/>
            <w:sz w:val="24"/>
            <w:szCs w:val="24"/>
          </w:rPr>
          <w:fldChar w:fldCharType="begin"/>
        </w:r>
        <w:r w:rsidR="009D3C42" w:rsidRPr="00717F51">
          <w:rPr>
            <w:rFonts w:ascii="Times New Roman" w:hAnsi="Times New Roman"/>
            <w:color w:val="auto"/>
            <w:sz w:val="24"/>
            <w:szCs w:val="24"/>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24"/>
            <w:szCs w:val="24"/>
          </w:rPr>
          <w:fldChar w:fldCharType="separate"/>
        </w:r>
        <w:r w:rsidR="009D3C42" w:rsidRPr="00717F51">
          <w:rPr>
            <w:rFonts w:ascii="Times New Roman" w:hAnsi="Times New Roman"/>
            <w:noProof/>
            <w:color w:val="auto"/>
            <w:sz w:val="24"/>
            <w:szCs w:val="24"/>
          </w:rPr>
          <w:t>Ramsey et al. (2010)</w:t>
        </w:r>
        <w:r w:rsidR="009D3C42" w:rsidRPr="00717F51">
          <w:rPr>
            <w:rFonts w:ascii="Times New Roman" w:hAnsi="Times New Roman"/>
            <w:color w:val="auto"/>
            <w:sz w:val="24"/>
            <w:szCs w:val="24"/>
          </w:rPr>
          <w:fldChar w:fldCharType="end"/>
        </w:r>
      </w:hyperlink>
      <w:r w:rsidRPr="00717F51">
        <w:rPr>
          <w:rFonts w:ascii="Times New Roman" w:hAnsi="Times New Roman"/>
          <w:color w:val="auto"/>
          <w:sz w:val="24"/>
          <w:szCs w:val="24"/>
        </w:rPr>
        <w:t>, the population dynamics of the mobile Grey Teal and Pacific Black Duck are primarily driven by wetland availability, whereas Wood Ducks are more affected by the availability of farm dams and pasture. The results presented here for Black Duck are consistent with this hypothesis, since the relative abundance of this species is closely related to SPEI (Fig. 3), and this translates into low simulated minimum population sizes due to high variation in SPEI over the long term (Fig</w:t>
      </w:r>
      <w:r w:rsidR="00367FD2" w:rsidRPr="00717F51">
        <w:rPr>
          <w:rFonts w:ascii="Times New Roman" w:hAnsi="Times New Roman"/>
          <w:color w:val="auto"/>
          <w:sz w:val="24"/>
          <w:szCs w:val="24"/>
        </w:rPr>
        <w:t>s 12 &amp; 13</w:t>
      </w:r>
      <w:r w:rsidRPr="00717F51">
        <w:rPr>
          <w:rFonts w:ascii="Times New Roman" w:hAnsi="Times New Roman"/>
          <w:color w:val="auto"/>
          <w:sz w:val="24"/>
          <w:szCs w:val="24"/>
        </w:rPr>
        <w:t xml:space="preserve">). In contrast, relationships between relative abundance and SPEI were weakest for Chestnut Teal, which has a preference for coastal estuaries and wetlands </w:t>
      </w:r>
      <w:r w:rsidRPr="00717F51">
        <w:rPr>
          <w:rFonts w:ascii="Times New Roman" w:hAnsi="Times New Roman"/>
          <w:color w:val="auto"/>
          <w:sz w:val="24"/>
          <w:szCs w:val="24"/>
        </w:rPr>
        <w:fldChar w:fldCharType="begin"/>
      </w:r>
      <w:r w:rsidRPr="00717F51">
        <w:rPr>
          <w:rFonts w:ascii="Times New Roman" w:hAnsi="Times New Roman"/>
          <w:color w:val="auto"/>
          <w:sz w:val="24"/>
          <w:szCs w:val="24"/>
        </w:rPr>
        <w:instrText xml:space="preserve"> ADDIN EN.CITE &lt;EndNote&gt;&lt;Cite&gt;&lt;Author&gt;Rogers&lt;/Author&gt;&lt;Year&gt;2019&lt;/Year&gt;&lt;RecNum&gt;2392&lt;/RecNum&gt;&lt;DisplayText&gt;(Rogers et al. 2019)&lt;/DisplayText&gt;&lt;record&gt;&lt;rec-number&gt;2392&lt;/rec-number&gt;&lt;foreign-keys&gt;&lt;key app="EN" db-id="zf0e9xfrjfxxwje5tv65er50sdrrsppdfv5x" timestamp="1683203836"&gt;2392&lt;/key&gt;&lt;/foreign-keys&gt;&lt;ref-type name="Report"&gt;27&lt;/ref-type&gt;&lt;contributors&gt;&lt;authors&gt;&lt;author&gt;Rogers, D.&lt;/author&gt;&lt;author&gt;Menkhorst, P.&lt;/author&gt;&lt;author&gt;Davies, J.&lt;/author&gt;&lt;/authors&gt;&lt;/contributors&gt;&lt;titles&gt;&lt;title&gt;Ageing and sexing Victorian native game birds using plumage characters&lt;/title&gt;&lt;/titles&gt;&lt;dates&gt;&lt;year&gt;2019&lt;/year&gt;&lt;/dates&gt;&lt;pub-location&gt;Heidelberg, Victoria&lt;/pub-location&gt;&lt;publisher&gt;Arthur Rylah Institute for Environmental Research Technical Report Series No.294. Department of Environment, Land, Water and Planning&lt;/publisher&gt;&lt;urls&gt;&lt;/urls&gt;&lt;/record&gt;&lt;/Cite&gt;&lt;/EndNote&gt;</w:instrText>
      </w:r>
      <w:r w:rsidRPr="00717F51">
        <w:rPr>
          <w:rFonts w:ascii="Times New Roman" w:hAnsi="Times New Roman"/>
          <w:color w:val="auto"/>
          <w:sz w:val="24"/>
          <w:szCs w:val="24"/>
        </w:rPr>
        <w:fldChar w:fldCharType="separate"/>
      </w:r>
      <w:r w:rsidRPr="00717F51">
        <w:rPr>
          <w:rFonts w:ascii="Times New Roman" w:hAnsi="Times New Roman"/>
          <w:noProof/>
          <w:color w:val="auto"/>
          <w:sz w:val="24"/>
          <w:szCs w:val="24"/>
        </w:rPr>
        <w:t>(</w:t>
      </w:r>
      <w:hyperlink w:anchor="_ENREF_31" w:tooltip="Rogers, 2019 #2392" w:history="1">
        <w:r w:rsidR="009D3C42" w:rsidRPr="00717F51">
          <w:rPr>
            <w:rFonts w:ascii="Times New Roman" w:hAnsi="Times New Roman"/>
            <w:noProof/>
            <w:color w:val="auto"/>
            <w:sz w:val="24"/>
            <w:szCs w:val="24"/>
          </w:rPr>
          <w:t>Rogers et al. 2019</w:t>
        </w:r>
      </w:hyperlink>
      <w:r w:rsidRPr="00717F51">
        <w:rPr>
          <w:rFonts w:ascii="Times New Roman" w:hAnsi="Times New Roman"/>
          <w:noProof/>
          <w:color w:val="auto"/>
          <w:sz w:val="24"/>
          <w:szCs w:val="24"/>
        </w:rPr>
        <w:t>)</w:t>
      </w:r>
      <w:r w:rsidRPr="00717F51">
        <w:rPr>
          <w:rFonts w:ascii="Times New Roman" w:hAnsi="Times New Roman"/>
          <w:color w:val="auto"/>
          <w:sz w:val="24"/>
          <w:szCs w:val="24"/>
        </w:rPr>
        <w:fldChar w:fldCharType="end"/>
      </w:r>
      <w:r w:rsidRPr="00717F51">
        <w:rPr>
          <w:rFonts w:ascii="Times New Roman" w:hAnsi="Times New Roman"/>
          <w:color w:val="auto"/>
          <w:sz w:val="24"/>
          <w:szCs w:val="24"/>
        </w:rPr>
        <w:t xml:space="preserve"> and is therefore less sensitive to inland water availability.</w:t>
      </w:r>
      <w:r w:rsidR="00A32694" w:rsidRPr="00717F51">
        <w:rPr>
          <w:rFonts w:ascii="Times New Roman" w:hAnsi="Times New Roman"/>
          <w:color w:val="auto"/>
          <w:sz w:val="24"/>
          <w:szCs w:val="24"/>
        </w:rPr>
        <w:t xml:space="preserve"> For all species, uncertainty in the slope of the relationship between subregion carrying capacity and SPEI had a strong impact on the expected minimum population sizes simulated for Victoria and the entire metapopulation.</w:t>
      </w:r>
    </w:p>
    <w:p w14:paraId="533C07E0" w14:textId="38C3AB67" w:rsidR="0060202A" w:rsidRPr="00717F51" w:rsidRDefault="00000000" w:rsidP="0060202A">
      <w:pPr>
        <w:rPr>
          <w:rFonts w:ascii="Times New Roman" w:hAnsi="Times New Roman"/>
          <w:color w:val="auto"/>
          <w:sz w:val="24"/>
          <w:szCs w:val="24"/>
        </w:rPr>
      </w:pPr>
      <w:hyperlink w:anchor="_ENREF_29" w:tooltip="Ramsey, 2010 #2331" w:history="1">
        <w:r w:rsidR="009D3C42" w:rsidRPr="00717F51">
          <w:rPr>
            <w:rFonts w:ascii="Times New Roman" w:hAnsi="Times New Roman"/>
            <w:color w:val="auto"/>
            <w:sz w:val="24"/>
            <w:szCs w:val="24"/>
          </w:rPr>
          <w:fldChar w:fldCharType="begin"/>
        </w:r>
        <w:r w:rsidR="009D3C42" w:rsidRPr="00717F51">
          <w:rPr>
            <w:rFonts w:ascii="Times New Roman" w:hAnsi="Times New Roman"/>
            <w:color w:val="auto"/>
            <w:sz w:val="24"/>
            <w:szCs w:val="24"/>
          </w:rPr>
          <w:instrText xml:space="preserve"> ADDIN EN.CITE &lt;EndNote&gt;&lt;Cite AuthorYear="1"&gt;&lt;Author&gt;Ramsey&lt;/Author&gt;&lt;Year&gt;2010&lt;/Year&gt;&lt;RecNum&gt;2331&lt;/RecNum&gt;&lt;DisplayText&gt;Ramsey et al. (2010)&lt;/DisplayText&gt;&lt;record&gt;&lt;rec-number&gt;2331&lt;/rec-number&gt;&lt;foreign-keys&gt;&lt;key app="EN" db-id="zf0e9xfrjfxxwje5tv65er50sdrrsppdfv5x" timestamp="1669197329"&gt;2331&lt;/key&gt;&lt;/foreign-keys&gt;&lt;ref-type name="Report"&gt;27&lt;/ref-type&gt;&lt;contributors&gt;&lt;authors&gt;&lt;author&gt;Ramsey, D.S.L.&lt;/author&gt;&lt;author&gt;Forsyth, D.M.&lt;/author&gt;&lt;author&gt;Conroy, M.J.&lt;/author&gt;&lt;author&gt;Hall, G.P.&lt;/author&gt;&lt;author&gt;Kingsford, R.T.&lt;/author&gt;&lt;author&gt;Mitchell, G.&lt;/author&gt;&lt;author&gt;Roshier, D.A.&lt;/author&gt;&lt;author&gt;Veltman, C.J.&lt;/author&gt;&lt;author&gt;Webb, G.,&lt;/author&gt;&lt;author&gt;Wintle, B.A.&lt;/author&gt;&lt;/authors&gt;&lt;/contributors&gt;&lt;titles&gt;&lt;title&gt;Developing a sustainable harvest model for Victorian waterfowl&lt;/title&gt;&lt;/titles&gt;&lt;dates&gt;&lt;year&gt;2010&lt;/year&gt;&lt;/dates&gt;&lt;publisher&gt;Arthur Rylah Institute for Environmental Research Technical Report Series No. 195. Department of Sustainability and Environment, Heidelberg, Victoria.&lt;/publisher&gt;&lt;urls&gt;&lt;/urls&gt;&lt;/record&gt;&lt;/Cite&gt;&lt;/EndNote&gt;</w:instrText>
        </w:r>
        <w:r w:rsidR="009D3C42" w:rsidRPr="00717F51">
          <w:rPr>
            <w:rFonts w:ascii="Times New Roman" w:hAnsi="Times New Roman"/>
            <w:color w:val="auto"/>
            <w:sz w:val="24"/>
            <w:szCs w:val="24"/>
          </w:rPr>
          <w:fldChar w:fldCharType="separate"/>
        </w:r>
        <w:r w:rsidR="009D3C42" w:rsidRPr="00717F51">
          <w:rPr>
            <w:rFonts w:ascii="Times New Roman" w:hAnsi="Times New Roman"/>
            <w:noProof/>
            <w:color w:val="auto"/>
            <w:sz w:val="24"/>
            <w:szCs w:val="24"/>
          </w:rPr>
          <w:t>Ramsey et al. (2010)</w:t>
        </w:r>
        <w:r w:rsidR="009D3C42" w:rsidRPr="00717F51">
          <w:rPr>
            <w:rFonts w:ascii="Times New Roman" w:hAnsi="Times New Roman"/>
            <w:color w:val="auto"/>
            <w:sz w:val="24"/>
            <w:szCs w:val="24"/>
          </w:rPr>
          <w:fldChar w:fldCharType="end"/>
        </w:r>
      </w:hyperlink>
      <w:r w:rsidR="0060202A" w:rsidRPr="00717F51">
        <w:rPr>
          <w:rFonts w:ascii="Times New Roman" w:hAnsi="Times New Roman"/>
          <w:color w:val="auto"/>
          <w:sz w:val="24"/>
          <w:szCs w:val="24"/>
        </w:rPr>
        <w:t xml:space="preserve"> </w:t>
      </w:r>
      <w:r w:rsidR="00367FD2" w:rsidRPr="00717F51">
        <w:rPr>
          <w:rFonts w:ascii="Times New Roman" w:hAnsi="Times New Roman"/>
          <w:color w:val="auto"/>
          <w:sz w:val="24"/>
          <w:szCs w:val="24"/>
        </w:rPr>
        <w:t xml:space="preserve">also </w:t>
      </w:r>
      <w:r w:rsidR="0060202A" w:rsidRPr="00717F51">
        <w:rPr>
          <w:rFonts w:ascii="Times New Roman" w:hAnsi="Times New Roman"/>
          <w:color w:val="auto"/>
          <w:sz w:val="24"/>
          <w:szCs w:val="24"/>
        </w:rPr>
        <w:t>noted</w:t>
      </w:r>
      <w:r w:rsidR="002D773A" w:rsidRPr="00717F51">
        <w:rPr>
          <w:rFonts w:ascii="Times New Roman" w:hAnsi="Times New Roman"/>
          <w:color w:val="auto"/>
          <w:sz w:val="24"/>
          <w:szCs w:val="24"/>
        </w:rPr>
        <w:t xml:space="preserve"> </w:t>
      </w:r>
      <w:r w:rsidR="0060202A" w:rsidRPr="00717F51">
        <w:rPr>
          <w:rFonts w:ascii="Times New Roman" w:hAnsi="Times New Roman"/>
          <w:color w:val="auto"/>
          <w:sz w:val="24"/>
          <w:szCs w:val="24"/>
        </w:rPr>
        <w:t>that one</w:t>
      </w:r>
      <w:r w:rsidR="002D773A" w:rsidRPr="00717F51">
        <w:rPr>
          <w:rFonts w:ascii="Times New Roman" w:hAnsi="Times New Roman"/>
          <w:color w:val="auto"/>
          <w:sz w:val="24"/>
          <w:szCs w:val="24"/>
        </w:rPr>
        <w:t xml:space="preserve"> potential downside of developing spatial population models for game ducks is the lack of empirical data </w:t>
      </w:r>
      <w:r w:rsidR="0060202A" w:rsidRPr="00717F51">
        <w:rPr>
          <w:rFonts w:ascii="Times New Roman" w:hAnsi="Times New Roman"/>
          <w:color w:val="auto"/>
          <w:sz w:val="24"/>
          <w:szCs w:val="24"/>
        </w:rPr>
        <w:t>to inform</w:t>
      </w:r>
      <w:r w:rsidR="002D773A" w:rsidRPr="00717F51">
        <w:rPr>
          <w:rFonts w:ascii="Times New Roman" w:hAnsi="Times New Roman"/>
          <w:color w:val="auto"/>
          <w:sz w:val="24"/>
          <w:szCs w:val="24"/>
        </w:rPr>
        <w:t xml:space="preserve"> dispersal functions describing how individuals of different species move between </w:t>
      </w:r>
      <w:r w:rsidR="00774CE8" w:rsidRPr="00717F51">
        <w:rPr>
          <w:rFonts w:ascii="Times New Roman" w:hAnsi="Times New Roman"/>
          <w:color w:val="auto"/>
          <w:sz w:val="24"/>
          <w:szCs w:val="24"/>
        </w:rPr>
        <w:t>spatial units (i.e., subregions or specific wetlands)</w:t>
      </w:r>
      <w:r w:rsidR="002D773A" w:rsidRPr="00717F51">
        <w:rPr>
          <w:rFonts w:ascii="Times New Roman" w:hAnsi="Times New Roman"/>
          <w:color w:val="auto"/>
          <w:sz w:val="24"/>
          <w:szCs w:val="24"/>
        </w:rPr>
        <w:t>.</w:t>
      </w:r>
      <w:r w:rsidR="0060202A" w:rsidRPr="00717F51">
        <w:rPr>
          <w:rFonts w:ascii="Times New Roman" w:hAnsi="Times New Roman"/>
          <w:color w:val="auto"/>
          <w:sz w:val="24"/>
          <w:szCs w:val="24"/>
        </w:rPr>
        <w:t xml:space="preserve"> It is clear that ducks can travel large distances very rapidly; for example, telemetry studies show that grey teal can travel hundreds of kilometres in a few days and many long-distance movements could represent scouting behaviour </w:t>
      </w:r>
      <w:r w:rsidR="0060202A" w:rsidRPr="00717F51">
        <w:rPr>
          <w:rFonts w:ascii="Times New Roman" w:hAnsi="Times New Roman"/>
          <w:color w:val="auto"/>
          <w:sz w:val="24"/>
          <w:szCs w:val="24"/>
        </w:rPr>
        <w:fldChar w:fldCharType="begin"/>
      </w:r>
      <w:r w:rsidR="0060202A" w:rsidRPr="00717F51">
        <w:rPr>
          <w:rFonts w:ascii="Times New Roman" w:hAnsi="Times New Roman"/>
          <w:color w:val="auto"/>
          <w:sz w:val="24"/>
          <w:szCs w:val="24"/>
        </w:rPr>
        <w:instrText xml:space="preserve"> ADDIN EN.CITE &lt;EndNote&gt;&lt;Cite&gt;&lt;Author&gt;Roshier&lt;/Author&gt;&lt;Year&gt;2008&lt;/Year&gt;&lt;RecNum&gt;2391&lt;/RecNum&gt;&lt;DisplayText&gt;(Roshier et al. 2008a; Roshier et al. 2008b)&lt;/DisplayText&gt;&lt;record&gt;&lt;rec-number&gt;2391&lt;/rec-number&gt;&lt;foreign-keys&gt;&lt;key app="EN" db-id="zf0e9xfrjfxxwje5tv65er50sdrrsppdfv5x" timestamp="1683088174"&gt;2391&lt;/key&gt;&lt;/foreign-keys&gt;&lt;ref-type name="Journal Article"&gt;17&lt;/ref-type&gt;&lt;contributors&gt;&lt;authors&gt;&lt;author&gt;Roshier, D.&lt;/author&gt;&lt;author&gt;Asmus, M.&lt;/author&gt;&lt;author&gt;Klaassen, M.&lt;/author&gt;&lt;/authors&gt;&lt;/contributors&gt;&lt;titles&gt;&lt;title&gt;What drives long-distance movements in the nomadic Grey Teal Anas gracilis in Australia&lt;/title&gt;&lt;secondary-title&gt;Ibis&lt;/secondary-title&gt;&lt;/titles&gt;&lt;periodical&gt;&lt;full-title&gt;Ibis&lt;/full-title&gt;&lt;/periodical&gt;&lt;pages&gt;&lt;style face="normal" font="default" size="100%"&gt;474&lt;/style&gt;&lt;style face="normal" font="default" charset="1" size="100%"&gt;−&lt;/style&gt;&lt;style face="normal" font="default" size="100%"&gt;84&lt;/style&gt;&lt;/pages&gt;&lt;volume&gt;150&lt;/volume&gt;&lt;dates&gt;&lt;year&gt;2008&lt;/year&gt;&lt;/dates&gt;&lt;urls&gt;&lt;/urls&gt;&lt;/record&gt;&lt;/Cite&gt;&lt;Cite&gt;&lt;Author&gt;Roshier&lt;/Author&gt;&lt;Year&gt;2008&lt;/Year&gt;&lt;RecNum&gt;2390&lt;/RecNum&gt;&lt;record&gt;&lt;rec-number&gt;2390&lt;/rec-number&gt;&lt;foreign-keys&gt;&lt;key app="EN" db-id="zf0e9xfrjfxxwje5tv65er50sdrrsppdfv5x" timestamp="1683088119"&gt;2390&lt;/key&gt;&lt;/foreign-keys&gt;&lt;ref-type name="Journal Article"&gt;17&lt;/ref-type&gt;&lt;contributors&gt;&lt;authors&gt;&lt;author&gt;Roshier, D.A.&lt;/author&gt;&lt;author&gt;Doerr, V.A.&lt;/author&gt;&lt;author&gt;Doerr, E.D.&lt;/author&gt;&lt;/authors&gt;&lt;/contributors&gt;&lt;titles&gt;&lt;title&gt;Animal movement in dynamic landscapes: interaction between behavioural strategies and resource distributions&lt;/title&gt;&lt;secondary-title&gt;Oecologia&lt;/secondary-title&gt;&lt;/titles&gt;&lt;periodical&gt;&lt;full-title&gt;Oecologia&lt;/full-title&gt;&lt;/periodical&gt;&lt;pages&gt;465–77&lt;/pages&gt;&lt;volume&gt;156&lt;/volume&gt;&lt;dates&gt;&lt;year&gt;2008&lt;/year&gt;&lt;/dates&gt;&lt;urls&gt;&lt;/urls&gt;&lt;/record&gt;&lt;/Cite&gt;&lt;/EndNote&gt;</w:instrText>
      </w:r>
      <w:r w:rsidR="0060202A" w:rsidRPr="00717F51">
        <w:rPr>
          <w:rFonts w:ascii="Times New Roman" w:hAnsi="Times New Roman"/>
          <w:color w:val="auto"/>
          <w:sz w:val="24"/>
          <w:szCs w:val="24"/>
        </w:rPr>
        <w:fldChar w:fldCharType="separate"/>
      </w:r>
      <w:r w:rsidR="0060202A" w:rsidRPr="00717F51">
        <w:rPr>
          <w:rFonts w:ascii="Times New Roman" w:hAnsi="Times New Roman"/>
          <w:noProof/>
          <w:color w:val="auto"/>
          <w:sz w:val="24"/>
          <w:szCs w:val="24"/>
        </w:rPr>
        <w:t>(</w:t>
      </w:r>
      <w:hyperlink w:anchor="_ENREF_32" w:tooltip="Roshier, 2008 #2391" w:history="1">
        <w:r w:rsidR="009D3C42" w:rsidRPr="00717F51">
          <w:rPr>
            <w:rFonts w:ascii="Times New Roman" w:hAnsi="Times New Roman"/>
            <w:noProof/>
            <w:color w:val="auto"/>
            <w:sz w:val="24"/>
            <w:szCs w:val="24"/>
          </w:rPr>
          <w:t>Roshier et al. 2008a</w:t>
        </w:r>
      </w:hyperlink>
      <w:r w:rsidR="0060202A" w:rsidRPr="00717F51">
        <w:rPr>
          <w:rFonts w:ascii="Times New Roman" w:hAnsi="Times New Roman"/>
          <w:noProof/>
          <w:color w:val="auto"/>
          <w:sz w:val="24"/>
          <w:szCs w:val="24"/>
        </w:rPr>
        <w:t xml:space="preserve">; </w:t>
      </w:r>
      <w:hyperlink w:anchor="_ENREF_33" w:tooltip="Roshier, 2008 #2390" w:history="1">
        <w:r w:rsidR="009D3C42" w:rsidRPr="00717F51">
          <w:rPr>
            <w:rFonts w:ascii="Times New Roman" w:hAnsi="Times New Roman"/>
            <w:noProof/>
            <w:color w:val="auto"/>
            <w:sz w:val="24"/>
            <w:szCs w:val="24"/>
          </w:rPr>
          <w:t>Roshier et al. 2008b</w:t>
        </w:r>
      </w:hyperlink>
      <w:r w:rsidR="0060202A" w:rsidRPr="00717F51">
        <w:rPr>
          <w:rFonts w:ascii="Times New Roman" w:hAnsi="Times New Roman"/>
          <w:noProof/>
          <w:color w:val="auto"/>
          <w:sz w:val="24"/>
          <w:szCs w:val="24"/>
        </w:rPr>
        <w:t>)</w:t>
      </w:r>
      <w:r w:rsidR="0060202A" w:rsidRPr="00717F51">
        <w:rPr>
          <w:rFonts w:ascii="Times New Roman" w:hAnsi="Times New Roman"/>
          <w:color w:val="auto"/>
          <w:sz w:val="24"/>
          <w:szCs w:val="24"/>
        </w:rPr>
        <w:fldChar w:fldCharType="end"/>
      </w:r>
      <w:r w:rsidR="0060202A" w:rsidRPr="00717F51">
        <w:rPr>
          <w:rFonts w:ascii="Times New Roman" w:hAnsi="Times New Roman"/>
          <w:color w:val="auto"/>
          <w:sz w:val="24"/>
          <w:szCs w:val="24"/>
        </w:rPr>
        <w:t>. However, it is much less clear how subpopulations of ducks will respond if neighbouring subpopulations are reduced through harvesting.</w:t>
      </w:r>
      <w:r w:rsidR="004342E7" w:rsidRPr="00717F51">
        <w:rPr>
          <w:rFonts w:ascii="Times New Roman" w:hAnsi="Times New Roman"/>
          <w:color w:val="auto"/>
          <w:sz w:val="24"/>
          <w:szCs w:val="24"/>
        </w:rPr>
        <w:t xml:space="preserve"> In this report, dispersal functions are used that: (1) capture differences in dispersal tendency between two highly mobile and two sedentary species; and (2) </w:t>
      </w:r>
      <w:r w:rsidR="006A4AE6" w:rsidRPr="00717F51">
        <w:rPr>
          <w:rFonts w:ascii="Times New Roman" w:hAnsi="Times New Roman"/>
          <w:color w:val="auto"/>
          <w:sz w:val="24"/>
          <w:szCs w:val="24"/>
        </w:rPr>
        <w:t xml:space="preserve">produce simulation outcomes consistent with </w:t>
      </w:r>
      <w:r w:rsidR="006A4AE6" w:rsidRPr="00717F51">
        <w:rPr>
          <w:rFonts w:ascii="Times New Roman" w:hAnsi="Times New Roman"/>
          <w:color w:val="auto"/>
          <w:sz w:val="24"/>
          <w:szCs w:val="24"/>
        </w:rPr>
        <w:lastRenderedPageBreak/>
        <w:t xml:space="preserve">an </w:t>
      </w:r>
      <w:r w:rsidR="006A4AE6" w:rsidRPr="00717F51">
        <w:rPr>
          <w:rFonts w:ascii="Times New Roman" w:hAnsi="Times New Roman"/>
          <w:i/>
          <w:iCs/>
          <w:color w:val="auto"/>
          <w:sz w:val="24"/>
          <w:szCs w:val="24"/>
        </w:rPr>
        <w:t>a priori</w:t>
      </w:r>
      <w:r w:rsidR="006A4AE6" w:rsidRPr="00717F51">
        <w:rPr>
          <w:rFonts w:ascii="Times New Roman" w:hAnsi="Times New Roman"/>
          <w:color w:val="auto"/>
          <w:sz w:val="24"/>
          <w:szCs w:val="24"/>
        </w:rPr>
        <w:t xml:space="preserve"> belief that population size (in Victoria and beyond) should decrease as harvesting intensifies, </w:t>
      </w:r>
      <w:r w:rsidR="00DA06D1" w:rsidRPr="00717F51">
        <w:rPr>
          <w:rFonts w:ascii="Times New Roman" w:hAnsi="Times New Roman"/>
          <w:color w:val="auto"/>
          <w:sz w:val="24"/>
          <w:szCs w:val="24"/>
        </w:rPr>
        <w:t xml:space="preserve">while immigration into the harvested subregion should </w:t>
      </w:r>
      <w:r w:rsidR="00D94D1F" w:rsidRPr="00717F51">
        <w:rPr>
          <w:rFonts w:ascii="Times New Roman" w:hAnsi="Times New Roman"/>
          <w:color w:val="auto"/>
          <w:sz w:val="24"/>
          <w:szCs w:val="24"/>
        </w:rPr>
        <w:t>be more likely</w:t>
      </w:r>
      <w:r w:rsidR="00DA06D1" w:rsidRPr="00717F51">
        <w:rPr>
          <w:rFonts w:ascii="Times New Roman" w:hAnsi="Times New Roman"/>
          <w:color w:val="auto"/>
          <w:sz w:val="24"/>
          <w:szCs w:val="24"/>
        </w:rPr>
        <w:t xml:space="preserve"> for more dispersive species. However, it should be stressed that the baseline dispersal functions used could not be estimated from empirical data.</w:t>
      </w:r>
      <w:r w:rsidR="00A17A17" w:rsidRPr="00717F51">
        <w:rPr>
          <w:rFonts w:ascii="Times New Roman" w:hAnsi="Times New Roman"/>
          <w:color w:val="auto"/>
          <w:sz w:val="24"/>
          <w:szCs w:val="24"/>
        </w:rPr>
        <w:t xml:space="preserve"> Uncertainty in the relationship between subregion carrying capacity and dispersal </w:t>
      </w:r>
      <w:r w:rsidR="00397B4A" w:rsidRPr="00717F51">
        <w:rPr>
          <w:rFonts w:ascii="Times New Roman" w:hAnsi="Times New Roman"/>
          <w:color w:val="auto"/>
          <w:sz w:val="24"/>
          <w:szCs w:val="24"/>
        </w:rPr>
        <w:t xml:space="preserve">between subregions </w:t>
      </w:r>
      <w:r w:rsidR="00367FD2" w:rsidRPr="00717F51">
        <w:rPr>
          <w:rFonts w:ascii="Times New Roman" w:hAnsi="Times New Roman"/>
          <w:color w:val="auto"/>
          <w:sz w:val="24"/>
          <w:szCs w:val="24"/>
        </w:rPr>
        <w:t>was an important</w:t>
      </w:r>
      <w:r w:rsidR="00A17A17" w:rsidRPr="00717F51">
        <w:rPr>
          <w:rFonts w:ascii="Times New Roman" w:hAnsi="Times New Roman"/>
          <w:color w:val="auto"/>
          <w:sz w:val="24"/>
          <w:szCs w:val="24"/>
        </w:rPr>
        <w:t xml:space="preserve"> determinant of the size of the simulated Victorian populations (Fig. 14).</w:t>
      </w:r>
    </w:p>
    <w:p w14:paraId="76223BA9" w14:textId="607A7FDE" w:rsidR="001C1248" w:rsidRPr="00717F51" w:rsidRDefault="0060202A" w:rsidP="001C1248">
      <w:pPr>
        <w:rPr>
          <w:rFonts w:ascii="Times New Roman" w:hAnsi="Times New Roman"/>
          <w:color w:val="auto"/>
          <w:sz w:val="24"/>
          <w:szCs w:val="24"/>
        </w:rPr>
      </w:pPr>
      <w:r w:rsidRPr="00717F51">
        <w:rPr>
          <w:rFonts w:ascii="Times New Roman" w:hAnsi="Times New Roman"/>
          <w:color w:val="auto"/>
          <w:sz w:val="24"/>
          <w:szCs w:val="24"/>
        </w:rPr>
        <w:t xml:space="preserve">In the metapopulation model developed, intense harvesting in the Victorian subregion can create a ‘sink’ subpopulation, because the local population decline reduces the pool of individuals available to disperse to other areas, and therefore the relative strength of emigration weakens in comparison to immigration. </w:t>
      </w:r>
      <w:r w:rsidR="001C1248" w:rsidRPr="00717F51">
        <w:rPr>
          <w:rFonts w:ascii="Times New Roman" w:hAnsi="Times New Roman"/>
          <w:color w:val="auto"/>
          <w:sz w:val="24"/>
          <w:szCs w:val="24"/>
        </w:rPr>
        <w:t>Although immigration buffers the local population decline, the reduction in emigration can negatively impact the size of neighbouring subpopulations. This</w:t>
      </w:r>
      <w:r w:rsidR="002D773A" w:rsidRPr="00717F51">
        <w:rPr>
          <w:rFonts w:ascii="Times New Roman" w:hAnsi="Times New Roman"/>
          <w:color w:val="auto"/>
          <w:sz w:val="24"/>
          <w:szCs w:val="24"/>
        </w:rPr>
        <w:t xml:space="preserve"> simulated</w:t>
      </w:r>
      <w:r w:rsidR="001C1248" w:rsidRPr="00717F51">
        <w:rPr>
          <w:rFonts w:ascii="Times New Roman" w:hAnsi="Times New Roman"/>
          <w:color w:val="auto"/>
          <w:sz w:val="24"/>
          <w:szCs w:val="24"/>
        </w:rPr>
        <w:t xml:space="preserve"> result</w:t>
      </w:r>
      <w:r w:rsidR="002B018C" w:rsidRPr="00717F51">
        <w:rPr>
          <w:rFonts w:ascii="Times New Roman" w:hAnsi="Times New Roman"/>
          <w:color w:val="auto"/>
          <w:sz w:val="24"/>
          <w:szCs w:val="24"/>
        </w:rPr>
        <w:t xml:space="preserve"> </w:t>
      </w:r>
      <w:r w:rsidR="001C1248" w:rsidRPr="00717F51">
        <w:rPr>
          <w:rFonts w:ascii="Times New Roman" w:hAnsi="Times New Roman"/>
          <w:color w:val="auto"/>
          <w:sz w:val="24"/>
          <w:szCs w:val="24"/>
        </w:rPr>
        <w:t>is clear for the two highly mobile game ducks,</w:t>
      </w:r>
      <w:r w:rsidR="002B018C" w:rsidRPr="00717F51">
        <w:rPr>
          <w:rFonts w:ascii="Times New Roman" w:hAnsi="Times New Roman"/>
          <w:color w:val="auto"/>
          <w:sz w:val="24"/>
          <w:szCs w:val="24"/>
        </w:rPr>
        <w:t xml:space="preserve"> the Black Duck and Grey Teal, for which </w:t>
      </w:r>
      <w:r w:rsidR="002D773A" w:rsidRPr="00717F51">
        <w:rPr>
          <w:rFonts w:ascii="Times New Roman" w:hAnsi="Times New Roman"/>
          <w:color w:val="auto"/>
          <w:sz w:val="24"/>
          <w:szCs w:val="24"/>
        </w:rPr>
        <w:t>sub</w:t>
      </w:r>
      <w:r w:rsidR="002B018C" w:rsidRPr="00717F51">
        <w:rPr>
          <w:rFonts w:ascii="Times New Roman" w:hAnsi="Times New Roman"/>
          <w:color w:val="auto"/>
          <w:sz w:val="24"/>
          <w:szCs w:val="24"/>
        </w:rPr>
        <w:t xml:space="preserve">populations outside Victoria </w:t>
      </w:r>
      <w:r w:rsidR="002D773A" w:rsidRPr="00717F51">
        <w:rPr>
          <w:rFonts w:ascii="Times New Roman" w:hAnsi="Times New Roman"/>
          <w:color w:val="auto"/>
          <w:sz w:val="24"/>
          <w:szCs w:val="24"/>
        </w:rPr>
        <w:t>decline</w:t>
      </w:r>
      <w:r w:rsidR="002B018C" w:rsidRPr="00717F51">
        <w:rPr>
          <w:rFonts w:ascii="Times New Roman" w:hAnsi="Times New Roman"/>
          <w:color w:val="auto"/>
          <w:sz w:val="24"/>
          <w:szCs w:val="24"/>
        </w:rPr>
        <w:t xml:space="preserve"> as harvesting intensity is increased. </w:t>
      </w:r>
      <w:r w:rsidR="002D773A" w:rsidRPr="00717F51">
        <w:rPr>
          <w:rFonts w:ascii="Times New Roman" w:hAnsi="Times New Roman"/>
          <w:color w:val="auto"/>
          <w:sz w:val="24"/>
          <w:szCs w:val="24"/>
        </w:rPr>
        <w:t>T</w:t>
      </w:r>
      <w:r w:rsidR="002B018C" w:rsidRPr="00717F51">
        <w:rPr>
          <w:rFonts w:ascii="Times New Roman" w:hAnsi="Times New Roman"/>
          <w:color w:val="auto"/>
          <w:sz w:val="24"/>
          <w:szCs w:val="24"/>
        </w:rPr>
        <w:t>he same phenomenon is seen for Chestnut Teal despite the more limited dispersal capacity of this species</w:t>
      </w:r>
      <w:r w:rsidR="0086014C" w:rsidRPr="00717F51">
        <w:rPr>
          <w:rFonts w:ascii="Times New Roman" w:hAnsi="Times New Roman"/>
          <w:color w:val="auto"/>
          <w:sz w:val="24"/>
          <w:szCs w:val="24"/>
        </w:rPr>
        <w:t xml:space="preserve"> (Fig. 9). T</w:t>
      </w:r>
      <w:r w:rsidR="002B018C" w:rsidRPr="00717F51">
        <w:rPr>
          <w:rFonts w:ascii="Times New Roman" w:hAnsi="Times New Roman"/>
          <w:color w:val="auto"/>
          <w:sz w:val="24"/>
          <w:szCs w:val="24"/>
        </w:rPr>
        <w:t xml:space="preserve">he </w:t>
      </w:r>
      <w:r w:rsidR="0086014C" w:rsidRPr="00717F51">
        <w:rPr>
          <w:rFonts w:ascii="Times New Roman" w:hAnsi="Times New Roman"/>
          <w:color w:val="auto"/>
          <w:sz w:val="24"/>
          <w:szCs w:val="24"/>
        </w:rPr>
        <w:t xml:space="preserve">metapopulation </w:t>
      </w:r>
      <w:r w:rsidR="002B018C" w:rsidRPr="00717F51">
        <w:rPr>
          <w:rFonts w:ascii="Times New Roman" w:hAnsi="Times New Roman"/>
          <w:color w:val="auto"/>
          <w:sz w:val="24"/>
          <w:szCs w:val="24"/>
        </w:rPr>
        <w:t>model assume</w:t>
      </w:r>
      <w:r w:rsidR="00F13277" w:rsidRPr="00717F51">
        <w:rPr>
          <w:rFonts w:ascii="Times New Roman" w:hAnsi="Times New Roman"/>
          <w:color w:val="auto"/>
          <w:sz w:val="24"/>
          <w:szCs w:val="24"/>
        </w:rPr>
        <w:t>s</w:t>
      </w:r>
      <w:r w:rsidR="002B018C" w:rsidRPr="00717F51">
        <w:rPr>
          <w:rFonts w:ascii="Times New Roman" w:hAnsi="Times New Roman"/>
          <w:color w:val="auto"/>
          <w:sz w:val="24"/>
          <w:szCs w:val="24"/>
        </w:rPr>
        <w:t xml:space="preserve"> a large fraction of the Chestnut Teal metapopulation is found in Victoria</w:t>
      </w:r>
      <w:r w:rsidR="0086014C" w:rsidRPr="00717F51">
        <w:rPr>
          <w:rFonts w:ascii="Times New Roman" w:hAnsi="Times New Roman"/>
          <w:color w:val="auto"/>
          <w:sz w:val="24"/>
          <w:szCs w:val="24"/>
        </w:rPr>
        <w:t xml:space="preserve">, so simulated harvesting in this state has a substantial impact on this </w:t>
      </w:r>
      <w:r w:rsidR="002D773A" w:rsidRPr="00717F51">
        <w:rPr>
          <w:rFonts w:ascii="Times New Roman" w:hAnsi="Times New Roman"/>
          <w:color w:val="auto"/>
          <w:sz w:val="24"/>
          <w:szCs w:val="24"/>
        </w:rPr>
        <w:t>species</w:t>
      </w:r>
      <w:r w:rsidR="0086014C" w:rsidRPr="00717F51">
        <w:rPr>
          <w:rFonts w:ascii="Times New Roman" w:hAnsi="Times New Roman"/>
          <w:color w:val="auto"/>
          <w:sz w:val="24"/>
          <w:szCs w:val="24"/>
        </w:rPr>
        <w:t>. In contrast, the model assumes a smaller Victorian fraction for the Wood Duck</w:t>
      </w:r>
      <w:r w:rsidRPr="00717F51">
        <w:rPr>
          <w:rFonts w:ascii="Times New Roman" w:hAnsi="Times New Roman"/>
          <w:color w:val="auto"/>
          <w:sz w:val="24"/>
          <w:szCs w:val="24"/>
        </w:rPr>
        <w:t xml:space="preserve"> for which </w:t>
      </w:r>
      <w:r w:rsidR="002D773A" w:rsidRPr="00717F51">
        <w:rPr>
          <w:rFonts w:ascii="Times New Roman" w:hAnsi="Times New Roman"/>
          <w:color w:val="auto"/>
          <w:sz w:val="24"/>
          <w:szCs w:val="24"/>
        </w:rPr>
        <w:t xml:space="preserve">simulated </w:t>
      </w:r>
      <w:r w:rsidR="0086014C" w:rsidRPr="00717F51">
        <w:rPr>
          <w:rFonts w:ascii="Times New Roman" w:hAnsi="Times New Roman"/>
          <w:color w:val="auto"/>
          <w:sz w:val="24"/>
          <w:szCs w:val="24"/>
        </w:rPr>
        <w:t xml:space="preserve">harvesting in Victoria has less </w:t>
      </w:r>
      <w:r w:rsidR="002D773A" w:rsidRPr="00717F51">
        <w:rPr>
          <w:rFonts w:ascii="Times New Roman" w:hAnsi="Times New Roman"/>
          <w:color w:val="auto"/>
          <w:sz w:val="24"/>
          <w:szCs w:val="24"/>
        </w:rPr>
        <w:t xml:space="preserve">metapopulation </w:t>
      </w:r>
      <w:r w:rsidR="0086014C" w:rsidRPr="00717F51">
        <w:rPr>
          <w:rFonts w:ascii="Times New Roman" w:hAnsi="Times New Roman"/>
          <w:color w:val="auto"/>
          <w:sz w:val="24"/>
          <w:szCs w:val="24"/>
        </w:rPr>
        <w:t xml:space="preserve">impact </w:t>
      </w:r>
      <w:r w:rsidR="00F13277" w:rsidRPr="00717F51">
        <w:rPr>
          <w:rFonts w:ascii="Times New Roman" w:hAnsi="Times New Roman"/>
          <w:color w:val="auto"/>
          <w:sz w:val="24"/>
          <w:szCs w:val="24"/>
        </w:rPr>
        <w:t>(Fig. 9)</w:t>
      </w:r>
      <w:r w:rsidR="0086014C" w:rsidRPr="00717F51">
        <w:rPr>
          <w:rFonts w:ascii="Times New Roman" w:hAnsi="Times New Roman"/>
          <w:color w:val="auto"/>
          <w:sz w:val="24"/>
          <w:szCs w:val="24"/>
        </w:rPr>
        <w:t>.</w:t>
      </w:r>
    </w:p>
    <w:p w14:paraId="514EF490" w14:textId="74E12441" w:rsidR="00DC495E" w:rsidRPr="00717F51" w:rsidRDefault="00D2038F" w:rsidP="00731338">
      <w:pPr>
        <w:rPr>
          <w:rFonts w:ascii="Times New Roman" w:hAnsi="Times New Roman"/>
          <w:color w:val="auto"/>
          <w:sz w:val="24"/>
          <w:szCs w:val="24"/>
        </w:rPr>
      </w:pPr>
      <w:r w:rsidRPr="00717F51">
        <w:rPr>
          <w:rFonts w:ascii="Times New Roman" w:hAnsi="Times New Roman"/>
          <w:color w:val="auto"/>
          <w:sz w:val="24"/>
          <w:szCs w:val="24"/>
        </w:rPr>
        <w:t xml:space="preserve">Reassuringly, the sensitivity analysis suggested that uncertainty in the correction factors used to shift from relative to absolute abundance had little effect on simulation outcomes for the Victorian subpopulation. This demonstrates one of the key advantages of a proportional harvesting strategy </w:t>
      </w:r>
      <w:r w:rsidR="0064523C" w:rsidRPr="00717F51">
        <w:rPr>
          <w:rFonts w:ascii="Times New Roman" w:hAnsi="Times New Roman"/>
          <w:color w:val="auto"/>
          <w:sz w:val="24"/>
          <w:szCs w:val="24"/>
        </w:rPr>
        <w:t>–</w:t>
      </w:r>
      <w:r w:rsidRPr="00717F51">
        <w:rPr>
          <w:rFonts w:ascii="Times New Roman" w:hAnsi="Times New Roman"/>
          <w:color w:val="auto"/>
          <w:sz w:val="24"/>
          <w:szCs w:val="24"/>
        </w:rPr>
        <w:t xml:space="preserve"> </w:t>
      </w:r>
      <w:r w:rsidR="0064523C" w:rsidRPr="00717F51">
        <w:rPr>
          <w:rFonts w:ascii="Times New Roman" w:hAnsi="Times New Roman"/>
          <w:color w:val="auto"/>
          <w:sz w:val="24"/>
          <w:szCs w:val="24"/>
        </w:rPr>
        <w:t xml:space="preserve">in theory, and unlike a fixed quota system, a proportional </w:t>
      </w:r>
      <w:r w:rsidRPr="00717F51">
        <w:rPr>
          <w:rFonts w:ascii="Times New Roman" w:hAnsi="Times New Roman"/>
          <w:color w:val="auto"/>
          <w:sz w:val="24"/>
          <w:szCs w:val="24"/>
        </w:rPr>
        <w:t>harvest rises or falls along with the population size</w:t>
      </w:r>
      <w:r w:rsidR="0064523C" w:rsidRPr="00717F51">
        <w:rPr>
          <w:rFonts w:ascii="Times New Roman" w:hAnsi="Times New Roman"/>
          <w:color w:val="auto"/>
          <w:sz w:val="24"/>
          <w:szCs w:val="24"/>
        </w:rPr>
        <w:t xml:space="preserve"> of the target specie</w:t>
      </w:r>
      <w:r w:rsidR="00731338" w:rsidRPr="00717F51">
        <w:rPr>
          <w:rFonts w:ascii="Times New Roman" w:hAnsi="Times New Roman"/>
          <w:color w:val="auto"/>
          <w:sz w:val="24"/>
          <w:szCs w:val="24"/>
        </w:rPr>
        <w:t>s.</w:t>
      </w:r>
      <w:r w:rsidR="00377514" w:rsidRPr="00717F51">
        <w:rPr>
          <w:rFonts w:ascii="Times New Roman" w:hAnsi="Times New Roman"/>
          <w:color w:val="auto"/>
          <w:sz w:val="24"/>
          <w:szCs w:val="24"/>
        </w:rPr>
        <w:t xml:space="preserve"> </w:t>
      </w:r>
      <w:r w:rsidR="00DC495E" w:rsidRPr="00717F51">
        <w:rPr>
          <w:rFonts w:ascii="Times New Roman" w:hAnsi="Times New Roman"/>
          <w:color w:val="auto"/>
          <w:sz w:val="24"/>
          <w:szCs w:val="24"/>
        </w:rPr>
        <w:t>However, at the metapopulation leve</w:t>
      </w:r>
      <w:r w:rsidR="00377514" w:rsidRPr="00717F51">
        <w:rPr>
          <w:rFonts w:ascii="Times New Roman" w:hAnsi="Times New Roman"/>
          <w:color w:val="auto"/>
          <w:sz w:val="24"/>
          <w:szCs w:val="24"/>
        </w:rPr>
        <w:t xml:space="preserve">l, </w:t>
      </w:r>
      <w:r w:rsidR="00D452AA" w:rsidRPr="00717F51">
        <w:rPr>
          <w:rFonts w:ascii="Times New Roman" w:hAnsi="Times New Roman"/>
          <w:color w:val="auto"/>
          <w:sz w:val="24"/>
          <w:szCs w:val="24"/>
        </w:rPr>
        <w:t>uncertainty in density-dependent demography and parameters governing carrying capacities in each subregion were the more important.</w:t>
      </w:r>
    </w:p>
    <w:p w14:paraId="2412BF54" w14:textId="6E378459" w:rsidR="00630C35" w:rsidRPr="00717F51" w:rsidRDefault="00A628D4" w:rsidP="002B018C">
      <w:pPr>
        <w:rPr>
          <w:rFonts w:ascii="Times New Roman" w:hAnsi="Times New Roman"/>
          <w:color w:val="auto"/>
          <w:sz w:val="24"/>
          <w:szCs w:val="24"/>
        </w:rPr>
      </w:pPr>
      <w:r w:rsidRPr="00717F51">
        <w:rPr>
          <w:rFonts w:ascii="Times New Roman" w:hAnsi="Times New Roman"/>
          <w:color w:val="auto"/>
          <w:sz w:val="24"/>
          <w:szCs w:val="24"/>
        </w:rPr>
        <w:t xml:space="preserve">The simulation studies described in this report make </w:t>
      </w:r>
      <w:r w:rsidR="00731338" w:rsidRPr="00717F51">
        <w:rPr>
          <w:rFonts w:ascii="Times New Roman" w:hAnsi="Times New Roman"/>
          <w:color w:val="auto"/>
          <w:sz w:val="24"/>
          <w:szCs w:val="24"/>
        </w:rPr>
        <w:t xml:space="preserve">a range of assumptions, some of which </w:t>
      </w:r>
      <w:r w:rsidRPr="00717F51">
        <w:rPr>
          <w:rFonts w:ascii="Times New Roman" w:hAnsi="Times New Roman"/>
          <w:color w:val="auto"/>
          <w:sz w:val="24"/>
          <w:szCs w:val="24"/>
        </w:rPr>
        <w:t xml:space="preserve">should be emphasised. Firstly, </w:t>
      </w:r>
      <w:r w:rsidR="00C50B2D" w:rsidRPr="00717F51">
        <w:rPr>
          <w:rFonts w:ascii="Times New Roman" w:hAnsi="Times New Roman"/>
          <w:color w:val="auto"/>
          <w:sz w:val="24"/>
          <w:szCs w:val="24"/>
        </w:rPr>
        <w:t>the</w:t>
      </w:r>
      <w:r w:rsidR="00731338" w:rsidRPr="00717F51">
        <w:rPr>
          <w:rFonts w:ascii="Times New Roman" w:hAnsi="Times New Roman"/>
          <w:color w:val="auto"/>
          <w:sz w:val="24"/>
          <w:szCs w:val="24"/>
        </w:rPr>
        <w:t xml:space="preserve"> models</w:t>
      </w:r>
      <w:r w:rsidR="00C50B2D" w:rsidRPr="00717F51">
        <w:rPr>
          <w:rFonts w:ascii="Times New Roman" w:hAnsi="Times New Roman"/>
          <w:color w:val="auto"/>
          <w:sz w:val="24"/>
          <w:szCs w:val="24"/>
        </w:rPr>
        <w:t xml:space="preserve"> assume that a population census is conducted each year </w:t>
      </w:r>
      <w:r w:rsidR="00D2038F" w:rsidRPr="00717F51">
        <w:rPr>
          <w:rFonts w:ascii="Times New Roman" w:hAnsi="Times New Roman"/>
          <w:color w:val="auto"/>
          <w:sz w:val="24"/>
          <w:szCs w:val="24"/>
        </w:rPr>
        <w:t xml:space="preserve">such that the population size is known without error. </w:t>
      </w:r>
      <w:proofErr w:type="gramStart"/>
      <w:r w:rsidR="00D2038F" w:rsidRPr="00717F51">
        <w:rPr>
          <w:rFonts w:ascii="Times New Roman" w:hAnsi="Times New Roman"/>
          <w:color w:val="auto"/>
          <w:sz w:val="24"/>
          <w:szCs w:val="24"/>
        </w:rPr>
        <w:t xml:space="preserve">In reality, </w:t>
      </w:r>
      <w:r w:rsidR="00731338" w:rsidRPr="00717F51">
        <w:rPr>
          <w:rFonts w:ascii="Times New Roman" w:hAnsi="Times New Roman"/>
          <w:color w:val="auto"/>
          <w:sz w:val="24"/>
          <w:szCs w:val="24"/>
        </w:rPr>
        <w:t>only</w:t>
      </w:r>
      <w:proofErr w:type="gramEnd"/>
      <w:r w:rsidR="00731338" w:rsidRPr="00717F51">
        <w:rPr>
          <w:rFonts w:ascii="Times New Roman" w:hAnsi="Times New Roman"/>
          <w:color w:val="auto"/>
          <w:sz w:val="24"/>
          <w:szCs w:val="24"/>
        </w:rPr>
        <w:t xml:space="preserve"> uncertain estimates of </w:t>
      </w:r>
      <w:r w:rsidR="00D2038F" w:rsidRPr="00717F51">
        <w:rPr>
          <w:rFonts w:ascii="Times New Roman" w:hAnsi="Times New Roman"/>
          <w:color w:val="auto"/>
          <w:sz w:val="24"/>
          <w:szCs w:val="24"/>
        </w:rPr>
        <w:t xml:space="preserve">population size </w:t>
      </w:r>
      <w:r w:rsidR="00731338" w:rsidRPr="00717F51">
        <w:rPr>
          <w:rFonts w:ascii="Times New Roman" w:hAnsi="Times New Roman"/>
          <w:color w:val="auto"/>
          <w:sz w:val="24"/>
          <w:szCs w:val="24"/>
        </w:rPr>
        <w:t xml:space="preserve">are available. Secondly, </w:t>
      </w:r>
      <w:r w:rsidR="00CF64A1" w:rsidRPr="00717F51">
        <w:rPr>
          <w:rFonts w:ascii="Times New Roman" w:hAnsi="Times New Roman"/>
          <w:color w:val="auto"/>
          <w:sz w:val="24"/>
          <w:szCs w:val="24"/>
        </w:rPr>
        <w:t>it is assumed that</w:t>
      </w:r>
      <w:r w:rsidR="00731338" w:rsidRPr="00717F51">
        <w:rPr>
          <w:rFonts w:ascii="Times New Roman" w:hAnsi="Times New Roman"/>
          <w:color w:val="auto"/>
          <w:sz w:val="24"/>
          <w:szCs w:val="24"/>
        </w:rPr>
        <w:t xml:space="preserve"> proportional harvests can be effectively implemented. Importantly, the link between annual harvest regulations (i.e., season length and bag size for each species) and harvest offtake is not explicitly considered here.</w:t>
      </w:r>
      <w:r w:rsidR="00CF64A1" w:rsidRPr="00717F51">
        <w:rPr>
          <w:rFonts w:ascii="Times New Roman" w:hAnsi="Times New Roman"/>
          <w:color w:val="auto"/>
          <w:sz w:val="24"/>
          <w:szCs w:val="24"/>
        </w:rPr>
        <w:t xml:space="preserve"> Finally, the models </w:t>
      </w:r>
      <w:r w:rsidR="00567499" w:rsidRPr="00717F51">
        <w:rPr>
          <w:rFonts w:ascii="Times New Roman" w:hAnsi="Times New Roman"/>
          <w:color w:val="auto"/>
          <w:sz w:val="24"/>
          <w:szCs w:val="24"/>
        </w:rPr>
        <w:t xml:space="preserve">assume that the impact of environmental variability on game ducks can be adequately captured through statistical relationships that link SPEI to relative abundance. If these relationships </w:t>
      </w:r>
      <w:r w:rsidR="007B3CEA" w:rsidRPr="00717F51">
        <w:rPr>
          <w:rFonts w:ascii="Times New Roman" w:hAnsi="Times New Roman"/>
          <w:color w:val="auto"/>
          <w:sz w:val="24"/>
          <w:szCs w:val="24"/>
        </w:rPr>
        <w:t>underestimate the impact of environmental stochasticity on duck populations, expected minimum population sizes could be positively biased.</w:t>
      </w:r>
    </w:p>
    <w:p w14:paraId="217BAABD" w14:textId="2236C194" w:rsidR="008A1F3C" w:rsidRPr="00717F51" w:rsidRDefault="008A1F3C" w:rsidP="008A1F3C">
      <w:pPr>
        <w:pStyle w:val="Heading2"/>
        <w:tabs>
          <w:tab w:val="clear" w:pos="851"/>
        </w:tabs>
        <w:ind w:left="0" w:hanging="9"/>
        <w:rPr>
          <w:rFonts w:ascii="Times New Roman" w:hAnsi="Times New Roman" w:cs="Times New Roman"/>
          <w:color w:val="auto"/>
          <w:sz w:val="24"/>
          <w:szCs w:val="24"/>
        </w:rPr>
      </w:pPr>
      <w:bookmarkStart w:id="92" w:name="_Toc144993755"/>
      <w:r w:rsidRPr="00717F51">
        <w:rPr>
          <w:rFonts w:ascii="Times New Roman" w:hAnsi="Times New Roman" w:cs="Times New Roman"/>
          <w:color w:val="auto"/>
          <w:sz w:val="24"/>
          <w:szCs w:val="24"/>
        </w:rPr>
        <w:t>Recommendations for future research</w:t>
      </w:r>
      <w:bookmarkEnd w:id="92"/>
    </w:p>
    <w:p w14:paraId="2580C4B6" w14:textId="2B751CB8" w:rsidR="00130262" w:rsidRPr="00717F51" w:rsidRDefault="00311978" w:rsidP="00311978">
      <w:pPr>
        <w:spacing w:after="480"/>
        <w:rPr>
          <w:rFonts w:ascii="Times New Roman" w:hAnsi="Times New Roman"/>
          <w:color w:val="auto"/>
          <w:sz w:val="24"/>
          <w:szCs w:val="24"/>
        </w:rPr>
      </w:pPr>
      <w:r w:rsidRPr="00717F51">
        <w:rPr>
          <w:rFonts w:ascii="Times New Roman" w:hAnsi="Times New Roman"/>
          <w:color w:val="auto"/>
          <w:sz w:val="24"/>
          <w:szCs w:val="24"/>
        </w:rPr>
        <w:t>Given the influence of dispersal parameters on the Victorian subpopulation size (as a percentage of carrying capacity), GPS tracking studies could be used to provide useful information on dispersal distances in these species, and to estimate the probability of individuals moving between the four subregions in response to changing wetland availability within them. Furthermore</w:t>
      </w:r>
      <w:r w:rsidR="000F6964" w:rsidRPr="00717F51">
        <w:rPr>
          <w:rFonts w:ascii="Times New Roman" w:hAnsi="Times New Roman"/>
          <w:color w:val="auto"/>
          <w:sz w:val="24"/>
          <w:szCs w:val="24"/>
        </w:rPr>
        <w:t>, the correction factors estimated in this report</w:t>
      </w:r>
      <w:r w:rsidR="00693A32" w:rsidRPr="00717F51">
        <w:rPr>
          <w:rFonts w:ascii="Times New Roman" w:hAnsi="Times New Roman"/>
          <w:color w:val="auto"/>
          <w:sz w:val="24"/>
          <w:szCs w:val="24"/>
        </w:rPr>
        <w:t>, which were</w:t>
      </w:r>
      <w:r w:rsidR="000F6964" w:rsidRPr="00717F51">
        <w:rPr>
          <w:rFonts w:ascii="Times New Roman" w:hAnsi="Times New Roman"/>
          <w:color w:val="auto"/>
          <w:sz w:val="24"/>
          <w:szCs w:val="24"/>
        </w:rPr>
        <w:t xml:space="preserve"> </w:t>
      </w:r>
      <w:r w:rsidR="00693A32" w:rsidRPr="00717F51">
        <w:rPr>
          <w:rFonts w:ascii="Times New Roman" w:hAnsi="Times New Roman"/>
          <w:color w:val="auto"/>
          <w:sz w:val="24"/>
          <w:szCs w:val="24"/>
        </w:rPr>
        <w:t>required to</w:t>
      </w:r>
      <w:r w:rsidR="00B6621D" w:rsidRPr="00717F51">
        <w:rPr>
          <w:rFonts w:ascii="Times New Roman" w:hAnsi="Times New Roman"/>
          <w:color w:val="auto"/>
          <w:sz w:val="24"/>
          <w:szCs w:val="24"/>
        </w:rPr>
        <w:t xml:space="preserve"> </w:t>
      </w:r>
      <w:r w:rsidR="00693A32" w:rsidRPr="00717F51">
        <w:rPr>
          <w:rFonts w:ascii="Times New Roman" w:hAnsi="Times New Roman"/>
          <w:color w:val="auto"/>
          <w:sz w:val="24"/>
          <w:szCs w:val="24"/>
        </w:rPr>
        <w:t>convert</w:t>
      </w:r>
      <w:r w:rsidR="00B6621D" w:rsidRPr="00717F51">
        <w:rPr>
          <w:rFonts w:ascii="Times New Roman" w:hAnsi="Times New Roman"/>
          <w:color w:val="auto"/>
          <w:sz w:val="24"/>
          <w:szCs w:val="24"/>
        </w:rPr>
        <w:t xml:space="preserve"> </w:t>
      </w:r>
      <w:r w:rsidR="00693A32" w:rsidRPr="00717F51">
        <w:rPr>
          <w:rFonts w:ascii="Times New Roman" w:hAnsi="Times New Roman"/>
          <w:color w:val="auto"/>
          <w:sz w:val="24"/>
          <w:szCs w:val="24"/>
        </w:rPr>
        <w:t xml:space="preserve">between relative and absolute abundance, varied substantially between </w:t>
      </w:r>
      <w:r w:rsidR="004F5442" w:rsidRPr="00717F51">
        <w:rPr>
          <w:rFonts w:ascii="Times New Roman" w:hAnsi="Times New Roman"/>
          <w:color w:val="auto"/>
          <w:sz w:val="24"/>
          <w:szCs w:val="24"/>
        </w:rPr>
        <w:t xml:space="preserve">species, between </w:t>
      </w:r>
      <w:r w:rsidR="00693A32" w:rsidRPr="00717F51">
        <w:rPr>
          <w:rFonts w:ascii="Times New Roman" w:hAnsi="Times New Roman"/>
          <w:color w:val="auto"/>
          <w:sz w:val="24"/>
          <w:szCs w:val="24"/>
        </w:rPr>
        <w:t xml:space="preserve">years and between Victoria and the New South Wales Riverina (Fig. 5). This result </w:t>
      </w:r>
      <w:r w:rsidR="000F6964" w:rsidRPr="00717F51">
        <w:rPr>
          <w:rFonts w:ascii="Times New Roman" w:hAnsi="Times New Roman"/>
          <w:color w:val="auto"/>
          <w:sz w:val="24"/>
          <w:szCs w:val="24"/>
        </w:rPr>
        <w:t xml:space="preserve">indicates there is substantial variation in detectability </w:t>
      </w:r>
      <w:r w:rsidR="00693A32" w:rsidRPr="00717F51">
        <w:rPr>
          <w:rFonts w:ascii="Times New Roman" w:hAnsi="Times New Roman"/>
          <w:color w:val="auto"/>
          <w:sz w:val="24"/>
          <w:szCs w:val="24"/>
        </w:rPr>
        <w:t xml:space="preserve">of the four game duck species </w:t>
      </w:r>
      <w:r w:rsidR="000F6964" w:rsidRPr="00717F51">
        <w:rPr>
          <w:rFonts w:ascii="Times New Roman" w:hAnsi="Times New Roman"/>
          <w:color w:val="auto"/>
          <w:sz w:val="24"/>
          <w:szCs w:val="24"/>
        </w:rPr>
        <w:t xml:space="preserve">over space and time. Consequently, the relative contribution of the Victorian subpopulation to the overall metapopulation is difficult to estimate. </w:t>
      </w:r>
      <w:r w:rsidR="00AC1CD0" w:rsidRPr="00717F51">
        <w:rPr>
          <w:rFonts w:ascii="Times New Roman" w:hAnsi="Times New Roman"/>
          <w:color w:val="auto"/>
          <w:sz w:val="24"/>
          <w:szCs w:val="24"/>
        </w:rPr>
        <w:t>This result is highlighted by the global sensitivity analysis on</w:t>
      </w:r>
      <w:r w:rsidR="00A271E3" w:rsidRPr="00717F51">
        <w:rPr>
          <w:rFonts w:ascii="Times New Roman" w:hAnsi="Times New Roman"/>
          <w:color w:val="auto"/>
          <w:sz w:val="24"/>
          <w:szCs w:val="24"/>
        </w:rPr>
        <w:t xml:space="preserve"> mean and minimum</w:t>
      </w:r>
      <w:r w:rsidR="00AC1CD0" w:rsidRPr="00717F51">
        <w:rPr>
          <w:rFonts w:ascii="Times New Roman" w:hAnsi="Times New Roman"/>
          <w:color w:val="auto"/>
          <w:sz w:val="24"/>
          <w:szCs w:val="24"/>
        </w:rPr>
        <w:t xml:space="preserve"> metapopulation size which shows that uncertainty in </w:t>
      </w:r>
      <w:r w:rsidR="00520131" w:rsidRPr="00717F51">
        <w:rPr>
          <w:rFonts w:ascii="Times New Roman" w:hAnsi="Times New Roman"/>
          <w:color w:val="auto"/>
          <w:sz w:val="24"/>
          <w:szCs w:val="24"/>
        </w:rPr>
        <w:t>functions linking relative abundance to SPEI in</w:t>
      </w:r>
      <w:r w:rsidR="00AC1CD0" w:rsidRPr="00717F51">
        <w:rPr>
          <w:rFonts w:ascii="Times New Roman" w:hAnsi="Times New Roman"/>
          <w:color w:val="auto"/>
          <w:sz w:val="24"/>
          <w:szCs w:val="24"/>
        </w:rPr>
        <w:t xml:space="preserve"> each subregion were </w:t>
      </w:r>
      <w:r w:rsidR="004F5442" w:rsidRPr="00717F51">
        <w:rPr>
          <w:rFonts w:ascii="Times New Roman" w:hAnsi="Times New Roman"/>
          <w:color w:val="auto"/>
          <w:sz w:val="24"/>
          <w:szCs w:val="24"/>
        </w:rPr>
        <w:t>very influential</w:t>
      </w:r>
      <w:r w:rsidR="00AC1CD0" w:rsidRPr="00717F51">
        <w:rPr>
          <w:rFonts w:ascii="Times New Roman" w:hAnsi="Times New Roman"/>
          <w:color w:val="auto"/>
          <w:sz w:val="24"/>
          <w:szCs w:val="24"/>
        </w:rPr>
        <w:t xml:space="preserve"> at </w:t>
      </w:r>
      <w:r w:rsidR="00520131" w:rsidRPr="00717F51">
        <w:rPr>
          <w:rFonts w:ascii="Times New Roman" w:hAnsi="Times New Roman"/>
          <w:color w:val="auto"/>
          <w:sz w:val="24"/>
          <w:szCs w:val="24"/>
        </w:rPr>
        <w:t>the metapopulation</w:t>
      </w:r>
      <w:r w:rsidR="004F5442" w:rsidRPr="00717F51">
        <w:rPr>
          <w:rFonts w:ascii="Times New Roman" w:hAnsi="Times New Roman"/>
          <w:color w:val="auto"/>
          <w:sz w:val="24"/>
          <w:szCs w:val="24"/>
        </w:rPr>
        <w:t xml:space="preserve"> </w:t>
      </w:r>
      <w:r w:rsidR="00AC1CD0" w:rsidRPr="00717F51">
        <w:rPr>
          <w:rFonts w:ascii="Times New Roman" w:hAnsi="Times New Roman"/>
          <w:color w:val="auto"/>
          <w:sz w:val="24"/>
          <w:szCs w:val="24"/>
        </w:rPr>
        <w:t>level.</w:t>
      </w:r>
      <w:r w:rsidRPr="00717F51">
        <w:rPr>
          <w:rFonts w:ascii="Times New Roman" w:hAnsi="Times New Roman"/>
          <w:color w:val="auto"/>
          <w:sz w:val="24"/>
          <w:szCs w:val="24"/>
        </w:rPr>
        <w:t xml:space="preserve"> </w:t>
      </w:r>
      <w:r w:rsidR="000F6964" w:rsidRPr="00717F51">
        <w:rPr>
          <w:rFonts w:ascii="Times New Roman" w:hAnsi="Times New Roman"/>
          <w:color w:val="auto"/>
          <w:sz w:val="24"/>
          <w:szCs w:val="24"/>
        </w:rPr>
        <w:t xml:space="preserve">Future research to quantify detectability in different habitats along the EAWS transect lines would help clarify the importance of Victoria to the game duck </w:t>
      </w:r>
      <w:r w:rsidR="000F6964" w:rsidRPr="00717F51">
        <w:rPr>
          <w:rFonts w:ascii="Times New Roman" w:hAnsi="Times New Roman"/>
          <w:color w:val="auto"/>
          <w:sz w:val="24"/>
          <w:szCs w:val="24"/>
        </w:rPr>
        <w:lastRenderedPageBreak/>
        <w:t>metapopulations of eastern Australia</w:t>
      </w:r>
      <w:r w:rsidR="005D6D32" w:rsidRPr="00717F51">
        <w:rPr>
          <w:rFonts w:ascii="Times New Roman" w:hAnsi="Times New Roman"/>
          <w:color w:val="auto"/>
          <w:sz w:val="24"/>
          <w:szCs w:val="24"/>
        </w:rPr>
        <w:t xml:space="preserve"> </w:t>
      </w:r>
      <w:r w:rsidR="004F5442" w:rsidRPr="00717F51">
        <w:rPr>
          <w:rFonts w:ascii="Times New Roman" w:hAnsi="Times New Roman"/>
          <w:color w:val="auto"/>
          <w:sz w:val="24"/>
          <w:szCs w:val="24"/>
        </w:rPr>
        <w:t xml:space="preserve">and assist with refinement of the metapopulation models presented in this report. For example, </w:t>
      </w:r>
      <w:r w:rsidR="003D5397" w:rsidRPr="00717F51">
        <w:rPr>
          <w:rFonts w:ascii="Times New Roman" w:hAnsi="Times New Roman"/>
          <w:color w:val="auto"/>
          <w:sz w:val="24"/>
          <w:szCs w:val="24"/>
        </w:rPr>
        <w:t xml:space="preserve">double-observer </w:t>
      </w:r>
      <w:r w:rsidR="005D6D32" w:rsidRPr="00717F51">
        <w:rPr>
          <w:rFonts w:ascii="Times New Roman" w:hAnsi="Times New Roman"/>
          <w:color w:val="auto"/>
          <w:sz w:val="24"/>
          <w:szCs w:val="24"/>
        </w:rPr>
        <w:t xml:space="preserve">methods for aerial surveys allow estimation of (possibly observer-specific) detection probabilities and allow counts (or ‘relative abundance’) of waterfowl to be adjusted for incomplete detection </w:t>
      </w:r>
      <w:r w:rsidR="005D6D32" w:rsidRPr="00717F51">
        <w:rPr>
          <w:rFonts w:ascii="Times New Roman" w:hAnsi="Times New Roman"/>
          <w:color w:val="auto"/>
          <w:sz w:val="24"/>
          <w:szCs w:val="24"/>
        </w:rPr>
        <w:fldChar w:fldCharType="begin"/>
      </w:r>
      <w:r w:rsidR="005D6D32" w:rsidRPr="00717F51">
        <w:rPr>
          <w:rFonts w:ascii="Times New Roman" w:hAnsi="Times New Roman"/>
          <w:color w:val="auto"/>
          <w:sz w:val="24"/>
          <w:szCs w:val="24"/>
        </w:rPr>
        <w:instrText xml:space="preserve"> ADDIN EN.CITE &lt;EndNote&gt;&lt;Cite&gt;&lt;Author&gt;Koneff&lt;/Author&gt;&lt;Year&gt;2008&lt;/Year&gt;&lt;RecNum&gt;2396&lt;/RecNum&gt;&lt;DisplayText&gt;(Koneff et al. 2008)&lt;/DisplayText&gt;&lt;record&gt;&lt;rec-number&gt;2396&lt;/rec-number&gt;&lt;foreign-keys&gt;&lt;key app="EN" db-id="zf0e9xfrjfxxwje5tv65er50sdrrsppdfv5x" timestamp="1686035295"&gt;2396&lt;/key&gt;&lt;/foreign-keys&gt;&lt;ref-type name="Journal Article"&gt;17&lt;/ref-type&gt;&lt;contributors&gt;&lt;authors&gt;&lt;author&gt;Koneff, M. D.&lt;/author&gt;&lt;author&gt;Royle, J. A.&lt;/author&gt;&lt;author&gt;Otto, M. C.&lt;/author&gt;&lt;author&gt;Wortham, J. S.&lt;/author&gt;&lt;author&gt;Bidwell, J. K.&lt;/author&gt;&lt;/authors&gt;&lt;/contributors&gt;&lt;titles&gt;&lt;title&gt;A double-observer method to estimate detection rate during aerial waterfowl surveys&lt;/title&gt;&lt;secondary-title&gt;Journal of Wildlife Management&lt;/secondary-title&gt;&lt;/titles&gt;&lt;periodical&gt;&lt;full-title&gt;Journal of Wildlife Management&lt;/full-title&gt;&lt;/periodical&gt;&lt;pages&gt;1641-1649&lt;/pages&gt;&lt;volume&gt;72&lt;/volume&gt;&lt;number&gt;7&lt;/number&gt;&lt;dates&gt;&lt;year&gt;2008&lt;/year&gt;&lt;/dates&gt;&lt;isbn&gt;0022-541X&lt;/isbn&gt;&lt;urls&gt;&lt;related-urls&gt;&lt;url&gt;https://wildlife.onlinelibrary.wiley.com/doi/abs/10.2193/2008-036&lt;/url&gt;&lt;/related-urls&gt;&lt;/urls&gt;&lt;electronic-resource-num&gt;https://doi.org/10.2193/2008-036&lt;/electronic-resource-num&gt;&lt;/record&gt;&lt;/Cite&gt;&lt;/EndNote&gt;</w:instrText>
      </w:r>
      <w:r w:rsidR="005D6D32" w:rsidRPr="00717F51">
        <w:rPr>
          <w:rFonts w:ascii="Times New Roman" w:hAnsi="Times New Roman"/>
          <w:color w:val="auto"/>
          <w:sz w:val="24"/>
          <w:szCs w:val="24"/>
        </w:rPr>
        <w:fldChar w:fldCharType="separate"/>
      </w:r>
      <w:r w:rsidR="005D6D32" w:rsidRPr="00717F51">
        <w:rPr>
          <w:rFonts w:ascii="Times New Roman" w:hAnsi="Times New Roman"/>
          <w:noProof/>
          <w:color w:val="auto"/>
          <w:sz w:val="24"/>
          <w:szCs w:val="24"/>
        </w:rPr>
        <w:t>(</w:t>
      </w:r>
      <w:hyperlink w:anchor="_ENREF_13" w:tooltip="Koneff, 2008 #2396" w:history="1">
        <w:r w:rsidR="009D3C42" w:rsidRPr="00717F51">
          <w:rPr>
            <w:rFonts w:ascii="Times New Roman" w:hAnsi="Times New Roman"/>
            <w:noProof/>
            <w:color w:val="auto"/>
            <w:sz w:val="24"/>
            <w:szCs w:val="24"/>
          </w:rPr>
          <w:t>Koneff et al. 2008</w:t>
        </w:r>
      </w:hyperlink>
      <w:r w:rsidR="005D6D32" w:rsidRPr="00717F51">
        <w:rPr>
          <w:rFonts w:ascii="Times New Roman" w:hAnsi="Times New Roman"/>
          <w:noProof/>
          <w:color w:val="auto"/>
          <w:sz w:val="24"/>
          <w:szCs w:val="24"/>
        </w:rPr>
        <w:t>)</w:t>
      </w:r>
      <w:r w:rsidR="005D6D32" w:rsidRPr="00717F51">
        <w:rPr>
          <w:rFonts w:ascii="Times New Roman" w:hAnsi="Times New Roman"/>
          <w:color w:val="auto"/>
          <w:sz w:val="24"/>
          <w:szCs w:val="24"/>
        </w:rPr>
        <w:fldChar w:fldCharType="end"/>
      </w:r>
      <w:r w:rsidR="005D6D32" w:rsidRPr="00717F51">
        <w:rPr>
          <w:rFonts w:ascii="Times New Roman" w:hAnsi="Times New Roman"/>
          <w:color w:val="auto"/>
          <w:sz w:val="24"/>
          <w:szCs w:val="24"/>
        </w:rPr>
        <w:t>. D</w:t>
      </w:r>
      <w:r w:rsidR="003D5397" w:rsidRPr="00717F51">
        <w:rPr>
          <w:rFonts w:ascii="Times New Roman" w:hAnsi="Times New Roman"/>
          <w:color w:val="auto"/>
          <w:sz w:val="24"/>
          <w:szCs w:val="24"/>
        </w:rPr>
        <w:t xml:space="preserve">ouble-observer waterbird counts could be conducted as part of future EAWS monitoring, either along all aerial transects flown or </w:t>
      </w:r>
      <w:r w:rsidR="005D6D32" w:rsidRPr="00717F51">
        <w:rPr>
          <w:rFonts w:ascii="Times New Roman" w:hAnsi="Times New Roman"/>
          <w:color w:val="auto"/>
          <w:sz w:val="24"/>
          <w:szCs w:val="24"/>
        </w:rPr>
        <w:t>for a sample of different habitat types along each transects.</w:t>
      </w:r>
    </w:p>
    <w:p w14:paraId="1A305F89" w14:textId="1C6E6574" w:rsidR="002166B1" w:rsidRPr="00717F51" w:rsidRDefault="00E97585" w:rsidP="005D4642">
      <w:pPr>
        <w:pStyle w:val="Heading1noTOC"/>
        <w:spacing w:line="240" w:lineRule="auto"/>
        <w:rPr>
          <w:rFonts w:ascii="Times New Roman" w:hAnsi="Times New Roman" w:cs="Times New Roman"/>
          <w:color w:val="auto"/>
          <w:sz w:val="24"/>
          <w:szCs w:val="24"/>
        </w:rPr>
      </w:pPr>
      <w:bookmarkStart w:id="93" w:name="_Toc77259803"/>
      <w:bookmarkStart w:id="94" w:name="_Toc77260043"/>
      <w:bookmarkStart w:id="95" w:name="_Toc144993756"/>
      <w:bookmarkStart w:id="96" w:name="_Hlk100515911"/>
      <w:bookmarkStart w:id="97" w:name="_Toc315694433"/>
      <w:bookmarkStart w:id="98" w:name="_Toc517789875"/>
      <w:r w:rsidRPr="00717F51">
        <w:rPr>
          <w:rFonts w:ascii="Times New Roman" w:hAnsi="Times New Roman" w:cs="Times New Roman"/>
          <w:color w:val="auto"/>
          <w:sz w:val="24"/>
          <w:szCs w:val="24"/>
        </w:rPr>
        <w:t>G</w:t>
      </w:r>
      <w:r w:rsidR="00746FEA" w:rsidRPr="00717F51">
        <w:rPr>
          <w:rFonts w:ascii="Times New Roman" w:hAnsi="Times New Roman" w:cs="Times New Roman"/>
          <w:color w:val="auto"/>
          <w:sz w:val="24"/>
          <w:szCs w:val="24"/>
        </w:rPr>
        <w:t>lossary</w:t>
      </w:r>
      <w:bookmarkEnd w:id="93"/>
      <w:bookmarkEnd w:id="94"/>
      <w:bookmarkEnd w:id="95"/>
    </w:p>
    <w:tbl>
      <w:tblPr>
        <w:tblStyle w:val="TableGrid"/>
        <w:tblW w:w="9360" w:type="dxa"/>
        <w:tblLook w:val="04A0" w:firstRow="1" w:lastRow="0" w:firstColumn="1" w:lastColumn="0" w:noHBand="0" w:noVBand="1"/>
      </w:tblPr>
      <w:tblGrid>
        <w:gridCol w:w="2552"/>
        <w:gridCol w:w="6808"/>
      </w:tblGrid>
      <w:tr w:rsidR="00717F51" w:rsidRPr="00717F51" w14:paraId="6A7254FB" w14:textId="77777777" w:rsidTr="00113831">
        <w:trPr>
          <w:trHeight w:val="290"/>
        </w:trPr>
        <w:tc>
          <w:tcPr>
            <w:tcW w:w="2552" w:type="dxa"/>
            <w:noWrap/>
          </w:tcPr>
          <w:p w14:paraId="48908FA4" w14:textId="35EBDA90" w:rsidR="00451EA4" w:rsidRPr="00717F51" w:rsidRDefault="00451EA4"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Absolute abundance</w:t>
            </w:r>
          </w:p>
        </w:tc>
        <w:tc>
          <w:tcPr>
            <w:tcW w:w="6808" w:type="dxa"/>
            <w:noWrap/>
          </w:tcPr>
          <w:p w14:paraId="6CE363A3" w14:textId="794352E8"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The actual abundance (i.e., count) of a species in region of interest.</w:t>
            </w:r>
          </w:p>
        </w:tc>
      </w:tr>
      <w:tr w:rsidR="00717F51" w:rsidRPr="00717F51" w14:paraId="44374847" w14:textId="77777777" w:rsidTr="00113831">
        <w:trPr>
          <w:trHeight w:val="290"/>
        </w:trPr>
        <w:tc>
          <w:tcPr>
            <w:tcW w:w="2552" w:type="dxa"/>
            <w:noWrap/>
          </w:tcPr>
          <w:p w14:paraId="5CB9085B" w14:textId="5071EA06" w:rsidR="006931AF" w:rsidRPr="00717F51" w:rsidRDefault="006931AF"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 xml:space="preserve">Adaptive </w:t>
            </w:r>
            <w:r w:rsidR="00E73E5D" w:rsidRPr="00717F51">
              <w:rPr>
                <w:rFonts w:ascii="Times New Roman" w:eastAsia="Times New Roman" w:hAnsi="Times New Roman"/>
                <w:b/>
                <w:bCs/>
                <w:color w:val="auto"/>
                <w:sz w:val="24"/>
                <w:szCs w:val="24"/>
                <w:lang w:val="en-US"/>
              </w:rPr>
              <w:t>h</w:t>
            </w:r>
            <w:r w:rsidRPr="00717F51">
              <w:rPr>
                <w:rFonts w:ascii="Times New Roman" w:eastAsia="Times New Roman" w:hAnsi="Times New Roman"/>
                <w:b/>
                <w:bCs/>
                <w:color w:val="auto"/>
                <w:sz w:val="24"/>
                <w:szCs w:val="24"/>
                <w:lang w:val="en-US"/>
              </w:rPr>
              <w:t xml:space="preserve">arvest </w:t>
            </w:r>
            <w:r w:rsidR="00E73E5D" w:rsidRPr="00717F51">
              <w:rPr>
                <w:rFonts w:ascii="Times New Roman" w:eastAsia="Times New Roman" w:hAnsi="Times New Roman"/>
                <w:b/>
                <w:bCs/>
                <w:color w:val="auto"/>
                <w:sz w:val="24"/>
                <w:szCs w:val="24"/>
                <w:lang w:val="en-US"/>
              </w:rPr>
              <w:t>m</w:t>
            </w:r>
            <w:r w:rsidRPr="00717F51">
              <w:rPr>
                <w:rFonts w:ascii="Times New Roman" w:eastAsia="Times New Roman" w:hAnsi="Times New Roman"/>
                <w:b/>
                <w:bCs/>
                <w:color w:val="auto"/>
                <w:sz w:val="24"/>
                <w:szCs w:val="24"/>
                <w:lang w:val="en-US"/>
              </w:rPr>
              <w:t>anagement (AHM)</w:t>
            </w:r>
          </w:p>
        </w:tc>
        <w:tc>
          <w:tcPr>
            <w:tcW w:w="6808" w:type="dxa"/>
            <w:noWrap/>
          </w:tcPr>
          <w:p w14:paraId="41827109" w14:textId="67FC2315" w:rsidR="006931AF" w:rsidRPr="00717F51" w:rsidRDefault="006931AF"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‘learning by doing’ approach to harvest management that seeks to improve harvest decision-making despite uncertaint</w:t>
            </w:r>
            <w:r w:rsidR="00451EA4" w:rsidRPr="00717F51">
              <w:rPr>
                <w:rFonts w:ascii="Times New Roman" w:eastAsia="Times New Roman" w:hAnsi="Times New Roman"/>
                <w:color w:val="auto"/>
                <w:sz w:val="24"/>
                <w:szCs w:val="24"/>
                <w:lang w:val="en-US"/>
              </w:rPr>
              <w:t>y, usually with the help of a mathematical model.</w:t>
            </w:r>
          </w:p>
        </w:tc>
      </w:tr>
      <w:tr w:rsidR="00717F51" w:rsidRPr="00717F51" w14:paraId="651CCF7F" w14:textId="77777777" w:rsidTr="00113831">
        <w:trPr>
          <w:trHeight w:val="290"/>
        </w:trPr>
        <w:tc>
          <w:tcPr>
            <w:tcW w:w="2552" w:type="dxa"/>
            <w:noWrap/>
          </w:tcPr>
          <w:p w14:paraId="3CEFC920" w14:textId="14DEC330" w:rsidR="001A2137" w:rsidRPr="00717F51" w:rsidRDefault="001A2137"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Correction factor</w:t>
            </w:r>
          </w:p>
        </w:tc>
        <w:tc>
          <w:tcPr>
            <w:tcW w:w="6808" w:type="dxa"/>
            <w:noWrap/>
          </w:tcPr>
          <w:p w14:paraId="5603A6A4" w14:textId="2512C9F2" w:rsidR="001A2137" w:rsidRPr="00717F51" w:rsidRDefault="001A2137"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multiplier used to scale relative abundance to absolute abundance.</w:t>
            </w:r>
          </w:p>
        </w:tc>
      </w:tr>
      <w:tr w:rsidR="00717F51" w:rsidRPr="00717F51" w14:paraId="4557D0F8" w14:textId="77777777" w:rsidTr="00113831">
        <w:trPr>
          <w:trHeight w:val="290"/>
        </w:trPr>
        <w:tc>
          <w:tcPr>
            <w:tcW w:w="2552" w:type="dxa"/>
            <w:noWrap/>
          </w:tcPr>
          <w:p w14:paraId="0F07C608" w14:textId="3DDAE72E" w:rsidR="0064562C" w:rsidRPr="00717F51" w:rsidRDefault="006931AF"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Crippling loss</w:t>
            </w:r>
          </w:p>
        </w:tc>
        <w:tc>
          <w:tcPr>
            <w:tcW w:w="6808" w:type="dxa"/>
            <w:noWrap/>
          </w:tcPr>
          <w:p w14:paraId="3844E026" w14:textId="53C2D3C1" w:rsidR="0064562C" w:rsidRPr="00717F51" w:rsidRDefault="006931AF"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The delayed and often unreported mortality of hunted individuals due to hunting-related injury.</w:t>
            </w:r>
          </w:p>
        </w:tc>
      </w:tr>
      <w:tr w:rsidR="00717F51" w:rsidRPr="00717F51" w14:paraId="47773C82" w14:textId="77777777" w:rsidTr="00113831">
        <w:trPr>
          <w:trHeight w:val="290"/>
        </w:trPr>
        <w:tc>
          <w:tcPr>
            <w:tcW w:w="2552" w:type="dxa"/>
            <w:noWrap/>
          </w:tcPr>
          <w:p w14:paraId="16083BB5" w14:textId="5E15459B" w:rsidR="00E73E5D" w:rsidRPr="00717F51" w:rsidRDefault="00E73E5D"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lang w:val="en-US"/>
              </w:rPr>
              <w:t>Metapopulation model</w:t>
            </w:r>
          </w:p>
        </w:tc>
        <w:tc>
          <w:tcPr>
            <w:tcW w:w="6808" w:type="dxa"/>
            <w:noWrap/>
          </w:tcPr>
          <w:p w14:paraId="54E7460D" w14:textId="748FD765" w:rsidR="00E73E5D" w:rsidRPr="00717F51" w:rsidRDefault="00E73E5D"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mathematical model for a population that consists of component models for subpopulations that are linked by migration.</w:t>
            </w:r>
          </w:p>
        </w:tc>
      </w:tr>
      <w:tr w:rsidR="00717F51" w:rsidRPr="00717F51" w14:paraId="4FC7410E" w14:textId="77777777" w:rsidTr="00113831">
        <w:trPr>
          <w:trHeight w:val="290"/>
        </w:trPr>
        <w:tc>
          <w:tcPr>
            <w:tcW w:w="2552" w:type="dxa"/>
            <w:noWrap/>
          </w:tcPr>
          <w:p w14:paraId="5EFD4677" w14:textId="39EE47C0" w:rsidR="00451EA4" w:rsidRPr="00717F51" w:rsidRDefault="00451EA4" w:rsidP="005D4642">
            <w:pPr>
              <w:jc w:val="left"/>
              <w:rPr>
                <w:rFonts w:ascii="Times New Roman" w:eastAsia="Times New Roman" w:hAnsi="Times New Roman"/>
                <w:b/>
                <w:bCs/>
                <w:color w:val="auto"/>
                <w:sz w:val="24"/>
                <w:szCs w:val="24"/>
              </w:rPr>
            </w:pPr>
            <w:r w:rsidRPr="00717F51">
              <w:rPr>
                <w:rFonts w:ascii="Times New Roman" w:eastAsia="Times New Roman" w:hAnsi="Times New Roman"/>
                <w:b/>
                <w:bCs/>
                <w:color w:val="auto"/>
                <w:sz w:val="24"/>
                <w:szCs w:val="24"/>
              </w:rPr>
              <w:t>Proportional harvesting</w:t>
            </w:r>
          </w:p>
        </w:tc>
        <w:tc>
          <w:tcPr>
            <w:tcW w:w="6808" w:type="dxa"/>
            <w:noWrap/>
          </w:tcPr>
          <w:p w14:paraId="3585241D" w14:textId="30ACC2E4"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A harvesting strategy that seeks to harvest a fixed proportion of the true population size.</w:t>
            </w:r>
          </w:p>
        </w:tc>
      </w:tr>
      <w:tr w:rsidR="00717F51" w:rsidRPr="00717F51" w14:paraId="3FDD35A3" w14:textId="77777777" w:rsidTr="00113831">
        <w:trPr>
          <w:trHeight w:val="290"/>
        </w:trPr>
        <w:tc>
          <w:tcPr>
            <w:tcW w:w="2552" w:type="dxa"/>
            <w:noWrap/>
          </w:tcPr>
          <w:p w14:paraId="54F898A7" w14:textId="0CD749B6" w:rsidR="00451EA4" w:rsidRPr="00717F51" w:rsidRDefault="00451EA4" w:rsidP="005D4642">
            <w:pPr>
              <w:jc w:val="left"/>
              <w:rPr>
                <w:rFonts w:ascii="Times New Roman" w:eastAsia="Times New Roman" w:hAnsi="Times New Roman"/>
                <w:b/>
                <w:bCs/>
                <w:color w:val="auto"/>
                <w:sz w:val="24"/>
                <w:szCs w:val="24"/>
                <w:lang w:val="en-US"/>
              </w:rPr>
            </w:pPr>
            <w:r w:rsidRPr="00717F51">
              <w:rPr>
                <w:rFonts w:ascii="Times New Roman" w:eastAsia="Times New Roman" w:hAnsi="Times New Roman"/>
                <w:b/>
                <w:bCs/>
                <w:color w:val="auto"/>
                <w:sz w:val="24"/>
                <w:szCs w:val="24"/>
              </w:rPr>
              <w:t>Relative abundance</w:t>
            </w:r>
          </w:p>
        </w:tc>
        <w:tc>
          <w:tcPr>
            <w:tcW w:w="6808" w:type="dxa"/>
            <w:noWrap/>
          </w:tcPr>
          <w:p w14:paraId="60052159" w14:textId="1F572A12"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 xml:space="preserve">An index of abundance that is </w:t>
            </w:r>
            <w:r w:rsidR="00E73E5D" w:rsidRPr="00717F51">
              <w:rPr>
                <w:rFonts w:ascii="Times New Roman" w:eastAsia="Times New Roman" w:hAnsi="Times New Roman"/>
                <w:color w:val="auto"/>
                <w:sz w:val="24"/>
                <w:szCs w:val="24"/>
                <w:lang w:val="en-US"/>
              </w:rPr>
              <w:t xml:space="preserve">assumed to be </w:t>
            </w:r>
            <w:r w:rsidRPr="00717F51">
              <w:rPr>
                <w:rFonts w:ascii="Times New Roman" w:eastAsia="Times New Roman" w:hAnsi="Times New Roman"/>
                <w:color w:val="auto"/>
                <w:sz w:val="24"/>
                <w:szCs w:val="24"/>
                <w:lang w:val="en-US"/>
              </w:rPr>
              <w:t>corelated with absolute abundance to some extent.</w:t>
            </w:r>
          </w:p>
        </w:tc>
      </w:tr>
      <w:tr w:rsidR="00717F51" w:rsidRPr="00717F51" w14:paraId="2DD3B66C" w14:textId="77777777" w:rsidTr="00113831">
        <w:trPr>
          <w:trHeight w:val="290"/>
        </w:trPr>
        <w:tc>
          <w:tcPr>
            <w:tcW w:w="2552" w:type="dxa"/>
            <w:noWrap/>
          </w:tcPr>
          <w:p w14:paraId="5D4AADAD" w14:textId="6569CBED" w:rsidR="00451EA4" w:rsidRPr="00717F51" w:rsidRDefault="00451EA4" w:rsidP="005D4642">
            <w:pPr>
              <w:jc w:val="left"/>
              <w:rPr>
                <w:rFonts w:ascii="Times New Roman" w:eastAsia="Times New Roman" w:hAnsi="Times New Roman"/>
                <w:b/>
                <w:bCs/>
                <w:color w:val="auto"/>
                <w:sz w:val="24"/>
                <w:szCs w:val="24"/>
              </w:rPr>
            </w:pPr>
            <w:r w:rsidRPr="00717F51">
              <w:rPr>
                <w:rFonts w:ascii="Times New Roman" w:eastAsia="Times New Roman" w:hAnsi="Times New Roman"/>
                <w:b/>
                <w:bCs/>
                <w:color w:val="auto"/>
                <w:sz w:val="24"/>
                <w:szCs w:val="24"/>
              </w:rPr>
              <w:t>Vital rates</w:t>
            </w:r>
          </w:p>
        </w:tc>
        <w:tc>
          <w:tcPr>
            <w:tcW w:w="6808" w:type="dxa"/>
            <w:noWrap/>
          </w:tcPr>
          <w:p w14:paraId="14F59EA4" w14:textId="02550534" w:rsidR="00451EA4" w:rsidRPr="00717F51" w:rsidRDefault="00451EA4" w:rsidP="005D4642">
            <w:pPr>
              <w:rPr>
                <w:rFonts w:ascii="Times New Roman" w:eastAsia="Times New Roman" w:hAnsi="Times New Roman"/>
                <w:color w:val="auto"/>
                <w:sz w:val="24"/>
                <w:szCs w:val="24"/>
                <w:lang w:val="en-US"/>
              </w:rPr>
            </w:pPr>
            <w:r w:rsidRPr="00717F51">
              <w:rPr>
                <w:rFonts w:ascii="Times New Roman" w:eastAsia="Times New Roman" w:hAnsi="Times New Roman"/>
                <w:color w:val="auto"/>
                <w:sz w:val="24"/>
                <w:szCs w:val="24"/>
                <w:lang w:val="en-US"/>
              </w:rPr>
              <w:t xml:space="preserve">Survival probabilities and fertility rates </w:t>
            </w:r>
            <w:r w:rsidR="00E73E5D" w:rsidRPr="00717F51">
              <w:rPr>
                <w:rFonts w:ascii="Times New Roman" w:eastAsia="Times New Roman" w:hAnsi="Times New Roman"/>
                <w:color w:val="auto"/>
                <w:sz w:val="24"/>
                <w:szCs w:val="24"/>
                <w:lang w:val="en-US"/>
              </w:rPr>
              <w:t xml:space="preserve">measured </w:t>
            </w:r>
            <w:r w:rsidRPr="00717F51">
              <w:rPr>
                <w:rFonts w:ascii="Times New Roman" w:eastAsia="Times New Roman" w:hAnsi="Times New Roman"/>
                <w:color w:val="auto"/>
                <w:sz w:val="24"/>
                <w:szCs w:val="24"/>
                <w:lang w:val="en-US"/>
              </w:rPr>
              <w:t>over some time interval (often a year).</w:t>
            </w:r>
          </w:p>
        </w:tc>
      </w:tr>
    </w:tbl>
    <w:p w14:paraId="78E0C694" w14:textId="053D0C00" w:rsidR="00B25AB3" w:rsidRPr="00717F51" w:rsidRDefault="00A943B2" w:rsidP="009328E9">
      <w:pPr>
        <w:pStyle w:val="Heading1notnumbered"/>
        <w:spacing w:before="480" w:line="240" w:lineRule="auto"/>
        <w:rPr>
          <w:rFonts w:ascii="Times New Roman" w:hAnsi="Times New Roman" w:cs="Times New Roman"/>
          <w:color w:val="auto"/>
          <w:sz w:val="24"/>
          <w:szCs w:val="24"/>
        </w:rPr>
      </w:pPr>
      <w:bookmarkStart w:id="99" w:name="_Toc77259804"/>
      <w:bookmarkStart w:id="100" w:name="_Toc77260044"/>
      <w:bookmarkStart w:id="101" w:name="_Toc144993757"/>
      <w:bookmarkEnd w:id="96"/>
      <w:r w:rsidRPr="00717F51">
        <w:rPr>
          <w:rFonts w:ascii="Times New Roman" w:hAnsi="Times New Roman" w:cs="Times New Roman"/>
          <w:color w:val="auto"/>
          <w:sz w:val="24"/>
          <w:szCs w:val="24"/>
        </w:rPr>
        <w:t>References</w:t>
      </w:r>
      <w:bookmarkEnd w:id="97"/>
      <w:bookmarkEnd w:id="98"/>
      <w:bookmarkEnd w:id="99"/>
      <w:bookmarkEnd w:id="100"/>
      <w:bookmarkEnd w:id="101"/>
    </w:p>
    <w:p w14:paraId="6F25E1EB" w14:textId="6E401B6C" w:rsidR="009D3C42" w:rsidRDefault="00C4299D" w:rsidP="00113831">
      <w:pPr>
        <w:pStyle w:val="EndNoteBibliography"/>
        <w:spacing w:after="0"/>
        <w:rPr>
          <w:rFonts w:ascii="Times New Roman" w:hAnsi="Times New Roman" w:cs="Times New Roman"/>
          <w:color w:val="auto"/>
          <w:sz w:val="22"/>
        </w:rPr>
      </w:pPr>
      <w:r w:rsidRPr="00717F51">
        <w:rPr>
          <w:rFonts w:ascii="Times New Roman" w:hAnsi="Times New Roman" w:cs="Times New Roman"/>
          <w:color w:val="auto"/>
          <w:sz w:val="22"/>
        </w:rPr>
        <w:fldChar w:fldCharType="begin"/>
      </w:r>
      <w:r w:rsidRPr="00717F51">
        <w:rPr>
          <w:rFonts w:ascii="Times New Roman" w:hAnsi="Times New Roman" w:cs="Times New Roman"/>
          <w:color w:val="auto"/>
          <w:sz w:val="22"/>
        </w:rPr>
        <w:instrText xml:space="preserve"> ADDIN EN.REFLIST </w:instrText>
      </w:r>
      <w:r w:rsidRPr="00717F51">
        <w:rPr>
          <w:rFonts w:ascii="Times New Roman" w:hAnsi="Times New Roman" w:cs="Times New Roman"/>
          <w:color w:val="auto"/>
          <w:sz w:val="22"/>
        </w:rPr>
        <w:fldChar w:fldCharType="separate"/>
      </w:r>
      <w:bookmarkStart w:id="102" w:name="_ENREF_1"/>
      <w:r w:rsidR="009D3C42" w:rsidRPr="00717F51">
        <w:rPr>
          <w:rFonts w:ascii="Times New Roman" w:hAnsi="Times New Roman" w:cs="Times New Roman"/>
          <w:color w:val="auto"/>
          <w:sz w:val="22"/>
        </w:rPr>
        <w:t xml:space="preserve">Caley P, Reid JRW, Colloff MJ and Barry SC (2022). On inferring population trends of mobile waterbirds from aerial transect surveys in variable environments. </w:t>
      </w:r>
      <w:r w:rsidR="009D3C42" w:rsidRPr="00717F51">
        <w:rPr>
          <w:rFonts w:ascii="Times New Roman" w:hAnsi="Times New Roman" w:cs="Times New Roman"/>
          <w:i/>
          <w:color w:val="auto"/>
          <w:sz w:val="22"/>
        </w:rPr>
        <w:t>Environmental and Ecological Statistics</w:t>
      </w:r>
      <w:r w:rsidR="009D3C42" w:rsidRPr="00717F51">
        <w:rPr>
          <w:rFonts w:ascii="Times New Roman" w:hAnsi="Times New Roman" w:cs="Times New Roman"/>
          <w:color w:val="auto"/>
          <w:sz w:val="22"/>
        </w:rPr>
        <w:t xml:space="preserve"> 29(1): 3-31.10.1007/s10651-021-00510-7.</w:t>
      </w:r>
      <w:bookmarkEnd w:id="102"/>
    </w:p>
    <w:p w14:paraId="4A240C46" w14:textId="77777777" w:rsidR="00113831" w:rsidRPr="00717F51" w:rsidRDefault="00113831" w:rsidP="00113831">
      <w:pPr>
        <w:pStyle w:val="EndNoteBibliography"/>
        <w:spacing w:after="0"/>
        <w:rPr>
          <w:rFonts w:ascii="Times New Roman" w:hAnsi="Times New Roman" w:cs="Times New Roman"/>
          <w:color w:val="auto"/>
          <w:sz w:val="22"/>
        </w:rPr>
      </w:pPr>
    </w:p>
    <w:p w14:paraId="61F7E640" w14:textId="63F7AA20" w:rsidR="009D3C42" w:rsidRDefault="009D3C42" w:rsidP="00113831">
      <w:pPr>
        <w:pStyle w:val="EndNoteBibliography"/>
        <w:spacing w:after="0"/>
        <w:rPr>
          <w:rFonts w:ascii="Times New Roman" w:hAnsi="Times New Roman" w:cs="Times New Roman"/>
          <w:color w:val="auto"/>
          <w:sz w:val="22"/>
        </w:rPr>
      </w:pPr>
      <w:bookmarkStart w:id="103" w:name="_ENREF_2"/>
      <w:r w:rsidRPr="00717F51">
        <w:rPr>
          <w:rFonts w:ascii="Times New Roman" w:hAnsi="Times New Roman" w:cs="Times New Roman"/>
          <w:color w:val="auto"/>
          <w:sz w:val="22"/>
        </w:rPr>
        <w:t xml:space="preserve">Carnell R (2012). </w:t>
      </w:r>
      <w:r w:rsidRPr="00717F51">
        <w:rPr>
          <w:rFonts w:ascii="Times New Roman" w:hAnsi="Times New Roman" w:cs="Times New Roman"/>
          <w:i/>
          <w:color w:val="auto"/>
          <w:sz w:val="22"/>
        </w:rPr>
        <w:t>lhs: Latin Hypercube Samples. R package version 0.10</w:t>
      </w:r>
      <w:r w:rsidRPr="00717F51">
        <w:rPr>
          <w:rFonts w:ascii="Times New Roman" w:hAnsi="Times New Roman" w:cs="Times New Roman"/>
          <w:color w:val="auto"/>
          <w:sz w:val="22"/>
        </w:rPr>
        <w:t xml:space="preserve">. </w:t>
      </w:r>
      <w:hyperlink r:id="rId39" w:history="1">
        <w:r w:rsidRPr="00717F51">
          <w:rPr>
            <w:rStyle w:val="Hyperlink"/>
            <w:rFonts w:ascii="Times New Roman" w:hAnsi="Times New Roman"/>
            <w:color w:val="auto"/>
            <w:sz w:val="22"/>
          </w:rPr>
          <w:t>http://CRAN.R-project.org/package=lhs</w:t>
        </w:r>
      </w:hyperlink>
      <w:r w:rsidRPr="00717F51">
        <w:rPr>
          <w:rFonts w:ascii="Times New Roman" w:hAnsi="Times New Roman" w:cs="Times New Roman"/>
          <w:color w:val="auto"/>
          <w:sz w:val="22"/>
        </w:rPr>
        <w:t>.</w:t>
      </w:r>
      <w:bookmarkEnd w:id="103"/>
    </w:p>
    <w:p w14:paraId="2F467F84" w14:textId="77777777" w:rsidR="00113831" w:rsidRPr="00717F51" w:rsidRDefault="00113831" w:rsidP="00113831">
      <w:pPr>
        <w:pStyle w:val="EndNoteBibliography"/>
        <w:spacing w:after="0"/>
        <w:rPr>
          <w:rFonts w:ascii="Times New Roman" w:hAnsi="Times New Roman" w:cs="Times New Roman"/>
          <w:color w:val="auto"/>
          <w:sz w:val="22"/>
        </w:rPr>
      </w:pPr>
    </w:p>
    <w:p w14:paraId="52D356FD" w14:textId="4127CA03" w:rsidR="009D3C42" w:rsidRDefault="009D3C42" w:rsidP="00113831">
      <w:pPr>
        <w:pStyle w:val="EndNoteBibliography"/>
        <w:spacing w:after="0"/>
        <w:rPr>
          <w:rFonts w:ascii="Times New Roman" w:hAnsi="Times New Roman" w:cs="Times New Roman"/>
          <w:color w:val="auto"/>
          <w:sz w:val="22"/>
        </w:rPr>
      </w:pPr>
      <w:bookmarkStart w:id="104" w:name="_ENREF_3"/>
      <w:r w:rsidRPr="00717F51">
        <w:rPr>
          <w:rFonts w:ascii="Times New Roman" w:hAnsi="Times New Roman" w:cs="Times New Roman"/>
          <w:color w:val="auto"/>
          <w:sz w:val="22"/>
        </w:rPr>
        <w:t xml:space="preserve">Dundas S, McLeod S and Tracey J (2016). </w:t>
      </w:r>
      <w:r w:rsidRPr="00717F51">
        <w:rPr>
          <w:rFonts w:ascii="Times New Roman" w:hAnsi="Times New Roman" w:cs="Times New Roman"/>
          <w:i/>
          <w:color w:val="auto"/>
          <w:sz w:val="22"/>
        </w:rPr>
        <w:t>Background information for the estimation of the 2016-2017 waterfowl quota for NSW</w:t>
      </w:r>
      <w:r w:rsidRPr="00717F51">
        <w:rPr>
          <w:rFonts w:ascii="Times New Roman" w:hAnsi="Times New Roman" w:cs="Times New Roman"/>
          <w:color w:val="auto"/>
          <w:sz w:val="22"/>
        </w:rPr>
        <w:t>. Canberra, Australia.</w:t>
      </w:r>
      <w:bookmarkEnd w:id="104"/>
    </w:p>
    <w:p w14:paraId="2E7DB54D" w14:textId="77777777" w:rsidR="00113831" w:rsidRPr="00717F51" w:rsidRDefault="00113831" w:rsidP="00113831">
      <w:pPr>
        <w:pStyle w:val="EndNoteBibliography"/>
        <w:spacing w:after="0"/>
        <w:rPr>
          <w:rFonts w:ascii="Times New Roman" w:hAnsi="Times New Roman" w:cs="Times New Roman"/>
          <w:color w:val="auto"/>
          <w:sz w:val="22"/>
        </w:rPr>
      </w:pPr>
    </w:p>
    <w:p w14:paraId="4163F703" w14:textId="5DCC377B" w:rsidR="009D3C42" w:rsidRDefault="009D3C42" w:rsidP="00113831">
      <w:pPr>
        <w:pStyle w:val="EndNoteBibliography"/>
        <w:spacing w:after="0"/>
        <w:rPr>
          <w:rFonts w:ascii="Times New Roman" w:hAnsi="Times New Roman" w:cs="Times New Roman"/>
          <w:color w:val="auto"/>
          <w:sz w:val="22"/>
        </w:rPr>
      </w:pPr>
      <w:bookmarkStart w:id="105" w:name="_ENREF_4"/>
      <w:r w:rsidRPr="00717F51">
        <w:rPr>
          <w:rFonts w:ascii="Times New Roman" w:hAnsi="Times New Roman" w:cs="Times New Roman"/>
          <w:color w:val="auto"/>
          <w:sz w:val="22"/>
        </w:rPr>
        <w:t xml:space="preserve">Ellis MB, Miller CA and Pallazza SG (2022). The effect of individual harvest on crippling losses. </w:t>
      </w:r>
      <w:r w:rsidRPr="00717F51">
        <w:rPr>
          <w:rFonts w:ascii="Times New Roman" w:hAnsi="Times New Roman" w:cs="Times New Roman"/>
          <w:i/>
          <w:color w:val="auto"/>
          <w:sz w:val="22"/>
        </w:rPr>
        <w:t>Wildlife Society Bulletin</w:t>
      </w:r>
      <w:r w:rsidRPr="00717F51">
        <w:rPr>
          <w:rFonts w:ascii="Times New Roman" w:hAnsi="Times New Roman" w:cs="Times New Roman"/>
          <w:color w:val="auto"/>
          <w:sz w:val="22"/>
        </w:rPr>
        <w:t xml:space="preserve"> 46(4): e1352.  </w:t>
      </w:r>
      <w:hyperlink r:id="rId40" w:history="1">
        <w:r w:rsidRPr="00717F51">
          <w:rPr>
            <w:rStyle w:val="Hyperlink"/>
            <w:rFonts w:ascii="Times New Roman" w:hAnsi="Times New Roman"/>
            <w:color w:val="auto"/>
            <w:sz w:val="22"/>
          </w:rPr>
          <w:t>https://doi.org/10.1002/wsb.1352</w:t>
        </w:r>
      </w:hyperlink>
      <w:r w:rsidRPr="00717F51">
        <w:rPr>
          <w:rFonts w:ascii="Times New Roman" w:hAnsi="Times New Roman" w:cs="Times New Roman"/>
          <w:color w:val="auto"/>
          <w:sz w:val="22"/>
        </w:rPr>
        <w:t>.</w:t>
      </w:r>
      <w:bookmarkEnd w:id="105"/>
    </w:p>
    <w:p w14:paraId="7E79635D" w14:textId="77777777" w:rsidR="00113831" w:rsidRPr="00717F51" w:rsidRDefault="00113831" w:rsidP="00113831">
      <w:pPr>
        <w:pStyle w:val="EndNoteBibliography"/>
        <w:spacing w:after="0"/>
        <w:rPr>
          <w:rFonts w:ascii="Times New Roman" w:hAnsi="Times New Roman" w:cs="Times New Roman"/>
          <w:color w:val="auto"/>
          <w:sz w:val="22"/>
        </w:rPr>
      </w:pPr>
    </w:p>
    <w:p w14:paraId="56786362" w14:textId="74724343" w:rsidR="009D3C42" w:rsidRDefault="009D3C42" w:rsidP="00113831">
      <w:pPr>
        <w:pStyle w:val="EndNoteBibliography"/>
        <w:spacing w:after="0"/>
        <w:rPr>
          <w:rFonts w:ascii="Times New Roman" w:hAnsi="Times New Roman" w:cs="Times New Roman"/>
          <w:color w:val="auto"/>
          <w:sz w:val="22"/>
        </w:rPr>
      </w:pPr>
      <w:bookmarkStart w:id="106" w:name="_ENREF_5"/>
      <w:r w:rsidRPr="00717F51">
        <w:rPr>
          <w:rFonts w:ascii="Times New Roman" w:hAnsi="Times New Roman" w:cs="Times New Roman"/>
          <w:color w:val="auto"/>
          <w:sz w:val="22"/>
        </w:rPr>
        <w:t xml:space="preserve">Frith HJ (1982). </w:t>
      </w:r>
      <w:r w:rsidRPr="00717F51">
        <w:rPr>
          <w:rFonts w:ascii="Times New Roman" w:hAnsi="Times New Roman" w:cs="Times New Roman"/>
          <w:i/>
          <w:color w:val="auto"/>
          <w:sz w:val="22"/>
        </w:rPr>
        <w:t>Waterfowl in Australia [revised edition]</w:t>
      </w:r>
      <w:r w:rsidRPr="00717F51">
        <w:rPr>
          <w:rFonts w:ascii="Times New Roman" w:hAnsi="Times New Roman" w:cs="Times New Roman"/>
          <w:color w:val="auto"/>
          <w:sz w:val="22"/>
        </w:rPr>
        <w:t>. Angus &amp; Robertson, Sydney.</w:t>
      </w:r>
      <w:bookmarkEnd w:id="106"/>
    </w:p>
    <w:p w14:paraId="5E8B4ECF" w14:textId="77777777" w:rsidR="00113831" w:rsidRPr="00717F51" w:rsidRDefault="00113831" w:rsidP="00113831">
      <w:pPr>
        <w:pStyle w:val="EndNoteBibliography"/>
        <w:spacing w:after="0"/>
        <w:rPr>
          <w:rFonts w:ascii="Times New Roman" w:hAnsi="Times New Roman" w:cs="Times New Roman"/>
          <w:color w:val="auto"/>
          <w:sz w:val="22"/>
        </w:rPr>
      </w:pPr>
    </w:p>
    <w:p w14:paraId="0A0BEFB5" w14:textId="326BD284" w:rsidR="009D3C42" w:rsidRDefault="009D3C42" w:rsidP="00113831">
      <w:pPr>
        <w:pStyle w:val="EndNoteBibliography"/>
        <w:spacing w:after="0"/>
        <w:rPr>
          <w:rFonts w:ascii="Times New Roman" w:hAnsi="Times New Roman" w:cs="Times New Roman"/>
          <w:color w:val="auto"/>
          <w:sz w:val="22"/>
        </w:rPr>
      </w:pPr>
      <w:bookmarkStart w:id="107" w:name="_ENREF_6"/>
      <w:r w:rsidRPr="00717F51">
        <w:rPr>
          <w:rFonts w:ascii="Times New Roman" w:hAnsi="Times New Roman" w:cs="Times New Roman"/>
          <w:color w:val="auto"/>
          <w:sz w:val="22"/>
        </w:rPr>
        <w:t xml:space="preserve">Gilpin ME and Soulé ME (1986). </w:t>
      </w:r>
      <w:r w:rsidRPr="00717F51">
        <w:rPr>
          <w:rFonts w:ascii="Times New Roman" w:hAnsi="Times New Roman" w:cs="Times New Roman"/>
          <w:i/>
          <w:color w:val="auto"/>
          <w:sz w:val="22"/>
        </w:rPr>
        <w:t>Minimum viable populations: processes of species extinction</w:t>
      </w:r>
      <w:r w:rsidRPr="00717F51">
        <w:rPr>
          <w:rFonts w:ascii="Times New Roman" w:hAnsi="Times New Roman" w:cs="Times New Roman"/>
          <w:color w:val="auto"/>
          <w:sz w:val="22"/>
        </w:rPr>
        <w:t>. In: Soule ME (ed.) Conservation biology: the science of scarcity and diversity. Sinauer, Sunderland, MA, 19–34.</w:t>
      </w:r>
      <w:bookmarkEnd w:id="107"/>
    </w:p>
    <w:p w14:paraId="6D77DC21" w14:textId="77777777" w:rsidR="00113831" w:rsidRPr="00717F51" w:rsidRDefault="00113831" w:rsidP="00113831">
      <w:pPr>
        <w:pStyle w:val="EndNoteBibliography"/>
        <w:spacing w:after="0"/>
        <w:rPr>
          <w:rFonts w:ascii="Times New Roman" w:hAnsi="Times New Roman" w:cs="Times New Roman"/>
          <w:color w:val="auto"/>
          <w:sz w:val="22"/>
        </w:rPr>
      </w:pPr>
    </w:p>
    <w:p w14:paraId="19D1DCB4" w14:textId="54C1D40E" w:rsidR="009D3C42" w:rsidRDefault="009D3C42" w:rsidP="00113831">
      <w:pPr>
        <w:pStyle w:val="EndNoteBibliography"/>
        <w:spacing w:after="0"/>
        <w:rPr>
          <w:rFonts w:ascii="Times New Roman" w:hAnsi="Times New Roman" w:cs="Times New Roman"/>
          <w:color w:val="auto"/>
          <w:sz w:val="22"/>
        </w:rPr>
      </w:pPr>
      <w:bookmarkStart w:id="108" w:name="_ENREF_7"/>
      <w:r w:rsidRPr="00717F51">
        <w:rPr>
          <w:rFonts w:ascii="Times New Roman" w:hAnsi="Times New Roman" w:cs="Times New Roman"/>
          <w:color w:val="auto"/>
          <w:sz w:val="22"/>
        </w:rPr>
        <w:t xml:space="preserve">GMA (2023). </w:t>
      </w:r>
      <w:r w:rsidRPr="00717F51">
        <w:rPr>
          <w:rFonts w:ascii="Times New Roman" w:hAnsi="Times New Roman" w:cs="Times New Roman"/>
          <w:i/>
          <w:color w:val="auto"/>
          <w:sz w:val="22"/>
        </w:rPr>
        <w:t>Monitoring trends in waterfowl wounding 2022</w:t>
      </w:r>
      <w:r w:rsidRPr="00717F51">
        <w:rPr>
          <w:rFonts w:ascii="Times New Roman" w:hAnsi="Times New Roman" w:cs="Times New Roman"/>
          <w:color w:val="auto"/>
          <w:sz w:val="22"/>
        </w:rPr>
        <w:t>. Game Management Authority, Victoria.</w:t>
      </w:r>
      <w:bookmarkEnd w:id="108"/>
    </w:p>
    <w:p w14:paraId="2AF11233" w14:textId="77777777" w:rsidR="00113831" w:rsidRPr="00717F51" w:rsidRDefault="00113831" w:rsidP="00113831">
      <w:pPr>
        <w:pStyle w:val="EndNoteBibliography"/>
        <w:spacing w:after="0"/>
        <w:rPr>
          <w:rFonts w:ascii="Times New Roman" w:hAnsi="Times New Roman" w:cs="Times New Roman"/>
          <w:color w:val="auto"/>
          <w:sz w:val="22"/>
        </w:rPr>
      </w:pPr>
    </w:p>
    <w:p w14:paraId="355FADAD" w14:textId="3FA4401C" w:rsidR="009D3C42" w:rsidRDefault="009D3C42" w:rsidP="00113831">
      <w:pPr>
        <w:pStyle w:val="EndNoteBibliography"/>
        <w:spacing w:after="0"/>
        <w:rPr>
          <w:rFonts w:ascii="Times New Roman" w:hAnsi="Times New Roman" w:cs="Times New Roman"/>
          <w:color w:val="auto"/>
          <w:sz w:val="22"/>
        </w:rPr>
      </w:pPr>
      <w:bookmarkStart w:id="109" w:name="_ENREF_8"/>
      <w:r w:rsidRPr="00717F51">
        <w:rPr>
          <w:rFonts w:ascii="Times New Roman" w:hAnsi="Times New Roman" w:cs="Times New Roman"/>
          <w:color w:val="auto"/>
          <w:sz w:val="22"/>
        </w:rPr>
        <w:t xml:space="preserve">Halse SA, James IR, Fitzgerald PE, Diepeveen A and Munro DR (1993). Survival and Hunting Mortality of Pacific Black Ducks and Grey Teal. </w:t>
      </w:r>
      <w:r w:rsidRPr="00717F51">
        <w:rPr>
          <w:rFonts w:ascii="Times New Roman" w:hAnsi="Times New Roman" w:cs="Times New Roman"/>
          <w:i/>
          <w:color w:val="auto"/>
          <w:sz w:val="22"/>
        </w:rPr>
        <w:t>The Journal of Wildlife Management</w:t>
      </w:r>
      <w:r w:rsidRPr="00717F51">
        <w:rPr>
          <w:rFonts w:ascii="Times New Roman" w:hAnsi="Times New Roman" w:cs="Times New Roman"/>
          <w:color w:val="auto"/>
          <w:sz w:val="22"/>
        </w:rPr>
        <w:t xml:space="preserve"> 57(1): 42-48.  10.2307/3808998.</w:t>
      </w:r>
      <w:bookmarkEnd w:id="109"/>
    </w:p>
    <w:p w14:paraId="1B3C5B60" w14:textId="77777777" w:rsidR="00113831" w:rsidRPr="00717F51" w:rsidRDefault="00113831" w:rsidP="00113831">
      <w:pPr>
        <w:pStyle w:val="EndNoteBibliography"/>
        <w:spacing w:after="0"/>
        <w:rPr>
          <w:rFonts w:ascii="Times New Roman" w:hAnsi="Times New Roman" w:cs="Times New Roman"/>
          <w:color w:val="auto"/>
          <w:sz w:val="22"/>
        </w:rPr>
      </w:pPr>
    </w:p>
    <w:p w14:paraId="4B02A2C9" w14:textId="68524960" w:rsidR="009D3C42" w:rsidRDefault="009D3C42" w:rsidP="00113831">
      <w:pPr>
        <w:pStyle w:val="EndNoteBibliography"/>
        <w:spacing w:after="0"/>
        <w:rPr>
          <w:rFonts w:ascii="Times New Roman" w:hAnsi="Times New Roman" w:cs="Times New Roman"/>
          <w:color w:val="auto"/>
          <w:sz w:val="22"/>
        </w:rPr>
      </w:pPr>
      <w:bookmarkStart w:id="110" w:name="_ENREF_9"/>
      <w:r w:rsidRPr="00717F51">
        <w:rPr>
          <w:rFonts w:ascii="Times New Roman" w:hAnsi="Times New Roman" w:cs="Times New Roman"/>
          <w:color w:val="auto"/>
          <w:sz w:val="22"/>
        </w:rPr>
        <w:lastRenderedPageBreak/>
        <w:t xml:space="preserve">Hijmans RJ, Phillips S, Leathwick J and Elith J (2013). </w:t>
      </w:r>
      <w:r w:rsidRPr="00717F51">
        <w:rPr>
          <w:rFonts w:ascii="Times New Roman" w:hAnsi="Times New Roman" w:cs="Times New Roman"/>
          <w:i/>
          <w:color w:val="auto"/>
          <w:sz w:val="22"/>
        </w:rPr>
        <w:t xml:space="preserve">dismo: Species distribution modeling. R package version 0.9-3. URL: </w:t>
      </w:r>
      <w:hyperlink r:id="rId41" w:history="1">
        <w:r w:rsidRPr="00717F51">
          <w:rPr>
            <w:rStyle w:val="Hyperlink"/>
            <w:rFonts w:ascii="Times New Roman" w:hAnsi="Times New Roman"/>
            <w:i/>
            <w:color w:val="auto"/>
            <w:sz w:val="22"/>
          </w:rPr>
          <w:t>http://CRAN.R-project.org/package=dismo</w:t>
        </w:r>
      </w:hyperlink>
      <w:r w:rsidRPr="00717F51">
        <w:rPr>
          <w:rFonts w:ascii="Times New Roman" w:hAnsi="Times New Roman" w:cs="Times New Roman"/>
          <w:color w:val="auto"/>
          <w:sz w:val="22"/>
        </w:rPr>
        <w:t>.</w:t>
      </w:r>
      <w:bookmarkEnd w:id="110"/>
    </w:p>
    <w:p w14:paraId="37D5C889" w14:textId="77777777" w:rsidR="00113831" w:rsidRPr="00717F51" w:rsidRDefault="00113831" w:rsidP="00113831">
      <w:pPr>
        <w:pStyle w:val="EndNoteBibliography"/>
        <w:spacing w:after="0"/>
        <w:rPr>
          <w:rFonts w:ascii="Times New Roman" w:hAnsi="Times New Roman" w:cs="Times New Roman"/>
          <w:color w:val="auto"/>
          <w:sz w:val="22"/>
        </w:rPr>
      </w:pPr>
    </w:p>
    <w:p w14:paraId="11739A3C" w14:textId="56A67EA0" w:rsidR="009D3C42" w:rsidRDefault="009D3C42" w:rsidP="00113831">
      <w:pPr>
        <w:pStyle w:val="EndNoteBibliography"/>
        <w:spacing w:after="0"/>
        <w:rPr>
          <w:rFonts w:ascii="Times New Roman" w:hAnsi="Times New Roman" w:cs="Times New Roman"/>
          <w:color w:val="auto"/>
          <w:sz w:val="22"/>
        </w:rPr>
      </w:pPr>
      <w:bookmarkStart w:id="111" w:name="_ENREF_10"/>
      <w:r w:rsidRPr="00717F51">
        <w:rPr>
          <w:rFonts w:ascii="Times New Roman" w:hAnsi="Times New Roman" w:cs="Times New Roman"/>
          <w:color w:val="auto"/>
          <w:sz w:val="22"/>
        </w:rPr>
        <w:t xml:space="preserve">Kingsford R (1989). The Effect of Drought on Duckling Survival of Maned Ducks. </w:t>
      </w:r>
      <w:r w:rsidRPr="00717F51">
        <w:rPr>
          <w:rFonts w:ascii="Times New Roman" w:hAnsi="Times New Roman" w:cs="Times New Roman"/>
          <w:i/>
          <w:color w:val="auto"/>
          <w:sz w:val="22"/>
        </w:rPr>
        <w:t>Wildlife Research</w:t>
      </w:r>
      <w:r w:rsidRPr="00717F51">
        <w:rPr>
          <w:rFonts w:ascii="Times New Roman" w:hAnsi="Times New Roman" w:cs="Times New Roman"/>
          <w:color w:val="auto"/>
          <w:sz w:val="22"/>
        </w:rPr>
        <w:t xml:space="preserve"> 16(4): 405-412.  </w:t>
      </w:r>
      <w:hyperlink r:id="rId42" w:history="1">
        <w:r w:rsidRPr="00717F51">
          <w:rPr>
            <w:rStyle w:val="Hyperlink"/>
            <w:rFonts w:ascii="Times New Roman" w:hAnsi="Times New Roman"/>
            <w:color w:val="auto"/>
            <w:sz w:val="22"/>
          </w:rPr>
          <w:t>https://doi.org/10.1071/WR9890405</w:t>
        </w:r>
      </w:hyperlink>
      <w:r w:rsidRPr="00717F51">
        <w:rPr>
          <w:rFonts w:ascii="Times New Roman" w:hAnsi="Times New Roman" w:cs="Times New Roman"/>
          <w:color w:val="auto"/>
          <w:sz w:val="22"/>
        </w:rPr>
        <w:t>.</w:t>
      </w:r>
      <w:bookmarkEnd w:id="111"/>
    </w:p>
    <w:p w14:paraId="4C54A4AE" w14:textId="77777777" w:rsidR="00113831" w:rsidRPr="00717F51" w:rsidRDefault="00113831" w:rsidP="00113831">
      <w:pPr>
        <w:pStyle w:val="EndNoteBibliography"/>
        <w:spacing w:after="0"/>
        <w:rPr>
          <w:rFonts w:ascii="Times New Roman" w:hAnsi="Times New Roman" w:cs="Times New Roman"/>
          <w:color w:val="auto"/>
          <w:sz w:val="22"/>
        </w:rPr>
      </w:pPr>
    </w:p>
    <w:p w14:paraId="1F5DC774" w14:textId="3E53026C" w:rsidR="009D3C42" w:rsidRDefault="009D3C42" w:rsidP="00113831">
      <w:pPr>
        <w:pStyle w:val="EndNoteBibliography"/>
        <w:spacing w:after="0"/>
        <w:rPr>
          <w:rFonts w:ascii="Times New Roman" w:hAnsi="Times New Roman" w:cs="Times New Roman"/>
          <w:color w:val="auto"/>
          <w:sz w:val="22"/>
        </w:rPr>
      </w:pPr>
      <w:bookmarkStart w:id="112" w:name="_ENREF_11"/>
      <w:r w:rsidRPr="00717F51">
        <w:rPr>
          <w:rFonts w:ascii="Times New Roman" w:hAnsi="Times New Roman" w:cs="Times New Roman"/>
          <w:color w:val="auto"/>
          <w:sz w:val="22"/>
        </w:rPr>
        <w:t xml:space="preserve">Kingsford RT (1999). Aerial survey of waterbirds on wetlands as a measure of river and floodplain health. </w:t>
      </w:r>
      <w:r w:rsidRPr="00717F51">
        <w:rPr>
          <w:rFonts w:ascii="Times New Roman" w:hAnsi="Times New Roman" w:cs="Times New Roman"/>
          <w:i/>
          <w:color w:val="auto"/>
          <w:sz w:val="22"/>
        </w:rPr>
        <w:t>Freshwater Biology</w:t>
      </w:r>
      <w:r w:rsidRPr="00717F51">
        <w:rPr>
          <w:rFonts w:ascii="Times New Roman" w:hAnsi="Times New Roman" w:cs="Times New Roman"/>
          <w:color w:val="auto"/>
          <w:sz w:val="22"/>
        </w:rPr>
        <w:t xml:space="preserve"> 41(2): 425-438.  </w:t>
      </w:r>
      <w:hyperlink r:id="rId43" w:history="1">
        <w:r w:rsidRPr="00717F51">
          <w:rPr>
            <w:rStyle w:val="Hyperlink"/>
            <w:rFonts w:ascii="Times New Roman" w:hAnsi="Times New Roman"/>
            <w:color w:val="auto"/>
            <w:sz w:val="22"/>
          </w:rPr>
          <w:t>https://doi.org/10.1046/j.1365-2427.1999.00440.x</w:t>
        </w:r>
      </w:hyperlink>
      <w:r w:rsidRPr="00717F51">
        <w:rPr>
          <w:rFonts w:ascii="Times New Roman" w:hAnsi="Times New Roman" w:cs="Times New Roman"/>
          <w:color w:val="auto"/>
          <w:sz w:val="22"/>
        </w:rPr>
        <w:t>.</w:t>
      </w:r>
      <w:bookmarkEnd w:id="112"/>
    </w:p>
    <w:p w14:paraId="1190B01F" w14:textId="77777777" w:rsidR="00113831" w:rsidRPr="00717F51" w:rsidRDefault="00113831" w:rsidP="00113831">
      <w:pPr>
        <w:pStyle w:val="EndNoteBibliography"/>
        <w:spacing w:after="0"/>
        <w:rPr>
          <w:rFonts w:ascii="Times New Roman" w:hAnsi="Times New Roman" w:cs="Times New Roman"/>
          <w:color w:val="auto"/>
          <w:sz w:val="22"/>
        </w:rPr>
      </w:pPr>
    </w:p>
    <w:p w14:paraId="2F222760" w14:textId="30A59FAC" w:rsidR="009D3C42" w:rsidRDefault="009D3C42" w:rsidP="00113831">
      <w:pPr>
        <w:pStyle w:val="EndNoteBibliography"/>
        <w:spacing w:after="0"/>
        <w:rPr>
          <w:rFonts w:ascii="Times New Roman" w:hAnsi="Times New Roman" w:cs="Times New Roman"/>
          <w:color w:val="auto"/>
          <w:sz w:val="22"/>
        </w:rPr>
      </w:pPr>
      <w:bookmarkStart w:id="113" w:name="_ENREF_12"/>
      <w:r w:rsidRPr="00717F51">
        <w:rPr>
          <w:rFonts w:ascii="Times New Roman" w:hAnsi="Times New Roman" w:cs="Times New Roman"/>
          <w:color w:val="auto"/>
          <w:sz w:val="22"/>
        </w:rPr>
        <w:t xml:space="preserve">Kingsford RT, Porter JL, Brandis KJ and Ryall S (2020). Aerial surveys of waterbirds in Australia. </w:t>
      </w:r>
      <w:r w:rsidRPr="00717F51">
        <w:rPr>
          <w:rFonts w:ascii="Times New Roman" w:hAnsi="Times New Roman" w:cs="Times New Roman"/>
          <w:i/>
          <w:color w:val="auto"/>
          <w:sz w:val="22"/>
        </w:rPr>
        <w:t>Scientific Data</w:t>
      </w:r>
      <w:r w:rsidRPr="00717F51">
        <w:rPr>
          <w:rFonts w:ascii="Times New Roman" w:hAnsi="Times New Roman" w:cs="Times New Roman"/>
          <w:color w:val="auto"/>
          <w:sz w:val="22"/>
        </w:rPr>
        <w:t xml:space="preserve"> 7(1): 172.  10.1038/s41597-020-0512-9.</w:t>
      </w:r>
      <w:bookmarkEnd w:id="113"/>
    </w:p>
    <w:p w14:paraId="5CEB5DED" w14:textId="77777777" w:rsidR="00113831" w:rsidRPr="00717F51" w:rsidRDefault="00113831" w:rsidP="00113831">
      <w:pPr>
        <w:pStyle w:val="EndNoteBibliography"/>
        <w:spacing w:after="0"/>
        <w:rPr>
          <w:rFonts w:ascii="Times New Roman" w:hAnsi="Times New Roman" w:cs="Times New Roman"/>
          <w:color w:val="auto"/>
          <w:sz w:val="22"/>
        </w:rPr>
      </w:pPr>
    </w:p>
    <w:p w14:paraId="2BDF9321" w14:textId="6051759F" w:rsidR="009D3C42" w:rsidRDefault="009D3C42" w:rsidP="00113831">
      <w:pPr>
        <w:pStyle w:val="EndNoteBibliography"/>
        <w:spacing w:after="0"/>
        <w:rPr>
          <w:rFonts w:ascii="Times New Roman" w:hAnsi="Times New Roman" w:cs="Times New Roman"/>
          <w:color w:val="auto"/>
          <w:sz w:val="22"/>
        </w:rPr>
      </w:pPr>
      <w:bookmarkStart w:id="114" w:name="_ENREF_13"/>
      <w:r w:rsidRPr="00717F51">
        <w:rPr>
          <w:rFonts w:ascii="Times New Roman" w:hAnsi="Times New Roman" w:cs="Times New Roman"/>
          <w:color w:val="auto"/>
          <w:sz w:val="22"/>
        </w:rPr>
        <w:t xml:space="preserve">Koneff MD, Royle JA, Otto MC, Wortham JS and Bidwell JK (2008). A double-observer method to estimate detection rate during aerial waterfowl surveys. </w:t>
      </w:r>
      <w:r w:rsidRPr="00717F51">
        <w:rPr>
          <w:rFonts w:ascii="Times New Roman" w:hAnsi="Times New Roman" w:cs="Times New Roman"/>
          <w:i/>
          <w:color w:val="auto"/>
          <w:sz w:val="22"/>
        </w:rPr>
        <w:t>Journal of Wildlife Management</w:t>
      </w:r>
      <w:r w:rsidRPr="00717F51">
        <w:rPr>
          <w:rFonts w:ascii="Times New Roman" w:hAnsi="Times New Roman" w:cs="Times New Roman"/>
          <w:color w:val="auto"/>
          <w:sz w:val="22"/>
        </w:rPr>
        <w:t xml:space="preserve"> 72(7): 1641-1649.  </w:t>
      </w:r>
      <w:hyperlink r:id="rId44" w:history="1">
        <w:r w:rsidRPr="00717F51">
          <w:rPr>
            <w:rStyle w:val="Hyperlink"/>
            <w:rFonts w:ascii="Times New Roman" w:hAnsi="Times New Roman"/>
            <w:color w:val="auto"/>
            <w:sz w:val="22"/>
          </w:rPr>
          <w:t>https://doi.org/10.2193/2008-036</w:t>
        </w:r>
      </w:hyperlink>
      <w:r w:rsidRPr="00717F51">
        <w:rPr>
          <w:rFonts w:ascii="Times New Roman" w:hAnsi="Times New Roman" w:cs="Times New Roman"/>
          <w:color w:val="auto"/>
          <w:sz w:val="22"/>
        </w:rPr>
        <w:t>.</w:t>
      </w:r>
      <w:bookmarkEnd w:id="114"/>
    </w:p>
    <w:p w14:paraId="301A37E5" w14:textId="77777777" w:rsidR="00113831" w:rsidRPr="00717F51" w:rsidRDefault="00113831" w:rsidP="00113831">
      <w:pPr>
        <w:pStyle w:val="EndNoteBibliography"/>
        <w:spacing w:after="0"/>
        <w:rPr>
          <w:rFonts w:ascii="Times New Roman" w:hAnsi="Times New Roman" w:cs="Times New Roman"/>
          <w:color w:val="auto"/>
          <w:sz w:val="22"/>
        </w:rPr>
      </w:pPr>
    </w:p>
    <w:p w14:paraId="157FDB29" w14:textId="74FD4DD3" w:rsidR="009D3C42" w:rsidRDefault="009D3C42" w:rsidP="00113831">
      <w:pPr>
        <w:pStyle w:val="EndNoteBibliography"/>
        <w:spacing w:after="0"/>
        <w:rPr>
          <w:rFonts w:ascii="Times New Roman" w:hAnsi="Times New Roman" w:cs="Times New Roman"/>
          <w:color w:val="auto"/>
          <w:sz w:val="22"/>
        </w:rPr>
      </w:pPr>
      <w:bookmarkStart w:id="115" w:name="_ENREF_14"/>
      <w:r w:rsidRPr="00717F51">
        <w:rPr>
          <w:rFonts w:ascii="Times New Roman" w:hAnsi="Times New Roman" w:cs="Times New Roman"/>
          <w:color w:val="auto"/>
          <w:sz w:val="22"/>
        </w:rPr>
        <w:t xml:space="preserve">Mattsson BJ, Runge MC, Devries JH, Boomer GS, Eadie JM, Haukos DA, Fleskes JP, Koons DN, Thogmartin WE and Clark RG (2012). A modeling framework for integrated harvest and habitat management of North American waterfowl: Case-study of northern pintail metapopulation dynamics. </w:t>
      </w:r>
      <w:r w:rsidRPr="00717F51">
        <w:rPr>
          <w:rFonts w:ascii="Times New Roman" w:hAnsi="Times New Roman" w:cs="Times New Roman"/>
          <w:i/>
          <w:color w:val="auto"/>
          <w:sz w:val="22"/>
        </w:rPr>
        <w:t>Ecological Modelling</w:t>
      </w:r>
      <w:r w:rsidRPr="00717F51">
        <w:rPr>
          <w:rFonts w:ascii="Times New Roman" w:hAnsi="Times New Roman" w:cs="Times New Roman"/>
          <w:color w:val="auto"/>
          <w:sz w:val="22"/>
        </w:rPr>
        <w:t xml:space="preserve"> 225: 146-158.  </w:t>
      </w:r>
      <w:hyperlink r:id="rId45" w:history="1">
        <w:r w:rsidRPr="00717F51">
          <w:rPr>
            <w:rStyle w:val="Hyperlink"/>
            <w:rFonts w:ascii="Times New Roman" w:hAnsi="Times New Roman"/>
            <w:color w:val="auto"/>
            <w:sz w:val="22"/>
          </w:rPr>
          <w:t>https://doi.org/10.1016/j.ecolmodel.2011.10.028</w:t>
        </w:r>
      </w:hyperlink>
      <w:r w:rsidRPr="00717F51">
        <w:rPr>
          <w:rFonts w:ascii="Times New Roman" w:hAnsi="Times New Roman" w:cs="Times New Roman"/>
          <w:color w:val="auto"/>
          <w:sz w:val="22"/>
        </w:rPr>
        <w:t>.</w:t>
      </w:r>
      <w:bookmarkEnd w:id="115"/>
    </w:p>
    <w:p w14:paraId="349F820D" w14:textId="77777777" w:rsidR="00113831" w:rsidRPr="00717F51" w:rsidRDefault="00113831" w:rsidP="00113831">
      <w:pPr>
        <w:pStyle w:val="EndNoteBibliography"/>
        <w:spacing w:after="0"/>
        <w:rPr>
          <w:rFonts w:ascii="Times New Roman" w:hAnsi="Times New Roman" w:cs="Times New Roman"/>
          <w:color w:val="auto"/>
          <w:sz w:val="22"/>
        </w:rPr>
      </w:pPr>
    </w:p>
    <w:p w14:paraId="51AC45A4" w14:textId="39B01FE0" w:rsidR="009D3C42" w:rsidRDefault="009D3C42" w:rsidP="00113831">
      <w:pPr>
        <w:pStyle w:val="EndNoteBibliography"/>
        <w:spacing w:after="0"/>
        <w:rPr>
          <w:rFonts w:ascii="Times New Roman" w:hAnsi="Times New Roman" w:cs="Times New Roman"/>
          <w:color w:val="auto"/>
          <w:sz w:val="22"/>
        </w:rPr>
      </w:pPr>
      <w:bookmarkStart w:id="116" w:name="_ENREF_15"/>
      <w:r w:rsidRPr="00717F51">
        <w:rPr>
          <w:rFonts w:ascii="Times New Roman" w:hAnsi="Times New Roman" w:cs="Times New Roman"/>
          <w:color w:val="auto"/>
          <w:sz w:val="22"/>
        </w:rPr>
        <w:t xml:space="preserve">McLeod S (2022). </w:t>
      </w:r>
      <w:r w:rsidRPr="00717F51">
        <w:rPr>
          <w:rFonts w:ascii="Times New Roman" w:hAnsi="Times New Roman" w:cs="Times New Roman"/>
          <w:i/>
          <w:color w:val="auto"/>
          <w:sz w:val="22"/>
        </w:rPr>
        <w:t>2022-2023 Annual Waterfowl Quota Report to NSW DPI Hunting, NSW Department of Primary Industries</w:t>
      </w:r>
      <w:r w:rsidRPr="00717F51">
        <w:rPr>
          <w:rFonts w:ascii="Times New Roman" w:hAnsi="Times New Roman" w:cs="Times New Roman"/>
          <w:color w:val="auto"/>
          <w:sz w:val="22"/>
        </w:rPr>
        <w:t>. \.</w:t>
      </w:r>
      <w:bookmarkEnd w:id="116"/>
    </w:p>
    <w:p w14:paraId="34C3951D" w14:textId="77777777" w:rsidR="00113831" w:rsidRPr="00717F51" w:rsidRDefault="00113831" w:rsidP="00113831">
      <w:pPr>
        <w:pStyle w:val="EndNoteBibliography"/>
        <w:spacing w:after="0"/>
        <w:rPr>
          <w:rFonts w:ascii="Times New Roman" w:hAnsi="Times New Roman" w:cs="Times New Roman"/>
          <w:color w:val="auto"/>
          <w:sz w:val="22"/>
        </w:rPr>
      </w:pPr>
    </w:p>
    <w:p w14:paraId="4FCF05B4" w14:textId="1892A6C0" w:rsidR="009D3C42" w:rsidRDefault="009D3C42" w:rsidP="00113831">
      <w:pPr>
        <w:pStyle w:val="EndNoteBibliography"/>
        <w:spacing w:after="0"/>
        <w:rPr>
          <w:rFonts w:ascii="Times New Roman" w:hAnsi="Times New Roman" w:cs="Times New Roman"/>
          <w:color w:val="auto"/>
          <w:sz w:val="22"/>
        </w:rPr>
      </w:pPr>
      <w:bookmarkStart w:id="117" w:name="_ENREF_16"/>
      <w:r w:rsidRPr="00717F51">
        <w:rPr>
          <w:rFonts w:ascii="Times New Roman" w:hAnsi="Times New Roman" w:cs="Times New Roman"/>
          <w:color w:val="auto"/>
          <w:sz w:val="22"/>
        </w:rPr>
        <w:t xml:space="preserve">Nieman DJJ, Hochbaum GSS, Caswell FD, Turner BCC, Caswell DF and Turner BCC (1987). Monitoring hunter performance in Prairie Canada. </w:t>
      </w:r>
      <w:r w:rsidRPr="00717F51">
        <w:rPr>
          <w:rFonts w:ascii="Times New Roman" w:hAnsi="Times New Roman" w:cs="Times New Roman"/>
          <w:i/>
          <w:color w:val="auto"/>
          <w:sz w:val="22"/>
        </w:rPr>
        <w:t>Transactions of the North American Wildlife and Natural Resources Conference</w:t>
      </w:r>
      <w:r w:rsidRPr="00717F51">
        <w:rPr>
          <w:rFonts w:ascii="Times New Roman" w:hAnsi="Times New Roman" w:cs="Times New Roman"/>
          <w:color w:val="auto"/>
          <w:sz w:val="22"/>
        </w:rPr>
        <w:t xml:space="preserve"> 52: 233–245. </w:t>
      </w:r>
      <w:bookmarkEnd w:id="117"/>
    </w:p>
    <w:p w14:paraId="4D13D610" w14:textId="77777777" w:rsidR="00113831" w:rsidRPr="00717F51" w:rsidRDefault="00113831" w:rsidP="00113831">
      <w:pPr>
        <w:pStyle w:val="EndNoteBibliography"/>
        <w:spacing w:after="0"/>
        <w:rPr>
          <w:rFonts w:ascii="Times New Roman" w:hAnsi="Times New Roman" w:cs="Times New Roman"/>
          <w:color w:val="auto"/>
          <w:sz w:val="22"/>
        </w:rPr>
      </w:pPr>
    </w:p>
    <w:p w14:paraId="2B184038" w14:textId="450977E1" w:rsidR="009D3C42" w:rsidRDefault="009D3C42" w:rsidP="00113831">
      <w:pPr>
        <w:pStyle w:val="EndNoteBibliography"/>
        <w:spacing w:after="0"/>
        <w:rPr>
          <w:rFonts w:ascii="Times New Roman" w:hAnsi="Times New Roman" w:cs="Times New Roman"/>
          <w:color w:val="auto"/>
          <w:sz w:val="22"/>
        </w:rPr>
      </w:pPr>
      <w:bookmarkStart w:id="118" w:name="_ENREF_17"/>
      <w:r w:rsidRPr="00717F51">
        <w:rPr>
          <w:rFonts w:ascii="Times New Roman" w:hAnsi="Times New Roman" w:cs="Times New Roman"/>
          <w:color w:val="auto"/>
          <w:sz w:val="22"/>
        </w:rPr>
        <w:t xml:space="preserve">Norman F and Powell D (1981). Rates of Recovery of Bands, Harvest Patterns and Estimates for Black Duck, Chestnut Teal, Grey Teal and Mountain Duck Shot during Victorian Open Seasons, 1953-1977. </w:t>
      </w:r>
      <w:r w:rsidRPr="00717F51">
        <w:rPr>
          <w:rFonts w:ascii="Times New Roman" w:hAnsi="Times New Roman" w:cs="Times New Roman"/>
          <w:i/>
          <w:color w:val="auto"/>
          <w:sz w:val="22"/>
        </w:rPr>
        <w:t>Wildlife Research</w:t>
      </w:r>
      <w:r w:rsidRPr="00717F51">
        <w:rPr>
          <w:rFonts w:ascii="Times New Roman" w:hAnsi="Times New Roman" w:cs="Times New Roman"/>
          <w:color w:val="auto"/>
          <w:sz w:val="22"/>
        </w:rPr>
        <w:t xml:space="preserve"> 8(3): 659-664.  </w:t>
      </w:r>
      <w:hyperlink r:id="rId46" w:history="1">
        <w:r w:rsidRPr="00717F51">
          <w:rPr>
            <w:rStyle w:val="Hyperlink"/>
            <w:rFonts w:ascii="Times New Roman" w:hAnsi="Times New Roman"/>
            <w:color w:val="auto"/>
            <w:sz w:val="22"/>
          </w:rPr>
          <w:t>https://doi.org/10.1071/WR9810659</w:t>
        </w:r>
      </w:hyperlink>
      <w:r w:rsidRPr="00717F51">
        <w:rPr>
          <w:rFonts w:ascii="Times New Roman" w:hAnsi="Times New Roman" w:cs="Times New Roman"/>
          <w:color w:val="auto"/>
          <w:sz w:val="22"/>
        </w:rPr>
        <w:t>.</w:t>
      </w:r>
      <w:bookmarkEnd w:id="118"/>
    </w:p>
    <w:p w14:paraId="1748DE1D" w14:textId="77777777" w:rsidR="00113831" w:rsidRPr="00717F51" w:rsidRDefault="00113831" w:rsidP="00113831">
      <w:pPr>
        <w:pStyle w:val="EndNoteBibliography"/>
        <w:spacing w:after="0"/>
        <w:rPr>
          <w:rFonts w:ascii="Times New Roman" w:hAnsi="Times New Roman" w:cs="Times New Roman"/>
          <w:color w:val="auto"/>
          <w:sz w:val="22"/>
        </w:rPr>
      </w:pPr>
    </w:p>
    <w:p w14:paraId="12E589CE" w14:textId="3C2A29F0" w:rsidR="009D3C42" w:rsidRDefault="009D3C42" w:rsidP="00113831">
      <w:pPr>
        <w:pStyle w:val="EndNoteBibliography"/>
        <w:spacing w:after="0"/>
        <w:rPr>
          <w:rFonts w:ascii="Times New Roman" w:hAnsi="Times New Roman" w:cs="Times New Roman"/>
          <w:color w:val="auto"/>
          <w:sz w:val="22"/>
        </w:rPr>
      </w:pPr>
      <w:bookmarkStart w:id="119" w:name="_ENREF_18"/>
      <w:r w:rsidRPr="00717F51">
        <w:rPr>
          <w:rFonts w:ascii="Times New Roman" w:hAnsi="Times New Roman" w:cs="Times New Roman"/>
          <w:color w:val="auto"/>
          <w:sz w:val="22"/>
        </w:rPr>
        <w:t xml:space="preserve">Norton MR and Thomas VG (1994). Economic Analyses of 'Crippling Losses' of North American Waterfowl and Their Policy Implications for Management. </w:t>
      </w:r>
      <w:r w:rsidRPr="00717F51">
        <w:rPr>
          <w:rFonts w:ascii="Times New Roman" w:hAnsi="Times New Roman" w:cs="Times New Roman"/>
          <w:i/>
          <w:color w:val="auto"/>
          <w:sz w:val="22"/>
        </w:rPr>
        <w:t>Environmental Conservation</w:t>
      </w:r>
      <w:r w:rsidRPr="00717F51">
        <w:rPr>
          <w:rFonts w:ascii="Times New Roman" w:hAnsi="Times New Roman" w:cs="Times New Roman"/>
          <w:color w:val="auto"/>
          <w:sz w:val="22"/>
        </w:rPr>
        <w:t xml:space="preserve"> 21(4): 347-353. </w:t>
      </w:r>
      <w:bookmarkEnd w:id="119"/>
    </w:p>
    <w:p w14:paraId="3897BBDF" w14:textId="77777777" w:rsidR="00113831" w:rsidRPr="00717F51" w:rsidRDefault="00113831" w:rsidP="00113831">
      <w:pPr>
        <w:pStyle w:val="EndNoteBibliography"/>
        <w:spacing w:after="0"/>
        <w:rPr>
          <w:rFonts w:ascii="Times New Roman" w:hAnsi="Times New Roman" w:cs="Times New Roman"/>
          <w:color w:val="auto"/>
          <w:sz w:val="22"/>
        </w:rPr>
      </w:pPr>
    </w:p>
    <w:p w14:paraId="70C62AA1" w14:textId="545EB18D" w:rsidR="009D3C42" w:rsidRDefault="009D3C42" w:rsidP="00113831">
      <w:pPr>
        <w:pStyle w:val="EndNoteBibliography"/>
        <w:spacing w:after="0"/>
        <w:rPr>
          <w:rFonts w:ascii="Times New Roman" w:hAnsi="Times New Roman" w:cs="Times New Roman"/>
          <w:color w:val="auto"/>
          <w:sz w:val="22"/>
        </w:rPr>
      </w:pPr>
      <w:bookmarkStart w:id="120" w:name="_ENREF_19"/>
      <w:r w:rsidRPr="00717F51">
        <w:rPr>
          <w:rFonts w:ascii="Times New Roman" w:hAnsi="Times New Roman" w:cs="Times New Roman"/>
          <w:color w:val="auto"/>
          <w:sz w:val="22"/>
        </w:rPr>
        <w:t xml:space="preserve">NSW DPI (2020). </w:t>
      </w:r>
      <w:r w:rsidRPr="00717F51">
        <w:rPr>
          <w:rFonts w:ascii="Times New Roman" w:hAnsi="Times New Roman" w:cs="Times New Roman"/>
          <w:i/>
          <w:color w:val="auto"/>
          <w:sz w:val="22"/>
        </w:rPr>
        <w:t>2020-2021 Annual Waterfowl Quota Report to the Game Licensing Unit</w:t>
      </w:r>
      <w:r w:rsidRPr="00717F51">
        <w:rPr>
          <w:rFonts w:ascii="Times New Roman" w:hAnsi="Times New Roman" w:cs="Times New Roman"/>
          <w:color w:val="auto"/>
          <w:sz w:val="22"/>
        </w:rPr>
        <w:t>. NSW Department Primary Industries.</w:t>
      </w:r>
      <w:bookmarkEnd w:id="120"/>
    </w:p>
    <w:p w14:paraId="4FCE5A32" w14:textId="77777777" w:rsidR="00113831" w:rsidRPr="00717F51" w:rsidRDefault="00113831" w:rsidP="00113831">
      <w:pPr>
        <w:pStyle w:val="EndNoteBibliography"/>
        <w:spacing w:after="0"/>
        <w:rPr>
          <w:rFonts w:ascii="Times New Roman" w:hAnsi="Times New Roman" w:cs="Times New Roman"/>
          <w:color w:val="auto"/>
          <w:sz w:val="22"/>
        </w:rPr>
      </w:pPr>
    </w:p>
    <w:p w14:paraId="281CBC23" w14:textId="50D4F4FB" w:rsidR="009D3C42" w:rsidRDefault="009D3C42" w:rsidP="00113831">
      <w:pPr>
        <w:pStyle w:val="EndNoteBibliography"/>
        <w:spacing w:after="0"/>
        <w:rPr>
          <w:rFonts w:ascii="Times New Roman" w:hAnsi="Times New Roman" w:cs="Times New Roman"/>
          <w:color w:val="auto"/>
          <w:sz w:val="22"/>
        </w:rPr>
      </w:pPr>
      <w:bookmarkStart w:id="121" w:name="_ENREF_20"/>
      <w:r w:rsidRPr="00717F51">
        <w:rPr>
          <w:rFonts w:ascii="Times New Roman" w:hAnsi="Times New Roman" w:cs="Times New Roman"/>
          <w:color w:val="auto"/>
          <w:sz w:val="22"/>
        </w:rPr>
        <w:t xml:space="preserve">NSW DPI (2021). </w:t>
      </w:r>
      <w:r w:rsidRPr="00717F51">
        <w:rPr>
          <w:rFonts w:ascii="Times New Roman" w:hAnsi="Times New Roman" w:cs="Times New Roman"/>
          <w:i/>
          <w:color w:val="auto"/>
          <w:sz w:val="22"/>
        </w:rPr>
        <w:t>2021-2022 Annual Waterfowl Quota Report to DPI Hunting</w:t>
      </w:r>
      <w:r w:rsidRPr="00717F51">
        <w:rPr>
          <w:rFonts w:ascii="Times New Roman" w:hAnsi="Times New Roman" w:cs="Times New Roman"/>
          <w:color w:val="auto"/>
          <w:sz w:val="22"/>
        </w:rPr>
        <w:t>. NSW Department Primary Industries.</w:t>
      </w:r>
      <w:bookmarkEnd w:id="121"/>
    </w:p>
    <w:p w14:paraId="14C72B0F" w14:textId="77777777" w:rsidR="00113831" w:rsidRPr="00717F51" w:rsidRDefault="00113831" w:rsidP="00113831">
      <w:pPr>
        <w:pStyle w:val="EndNoteBibliography"/>
        <w:spacing w:after="0"/>
        <w:rPr>
          <w:rFonts w:ascii="Times New Roman" w:hAnsi="Times New Roman" w:cs="Times New Roman"/>
          <w:color w:val="auto"/>
          <w:sz w:val="22"/>
        </w:rPr>
      </w:pPr>
    </w:p>
    <w:p w14:paraId="27493384" w14:textId="1AEA7E1D" w:rsidR="009D3C42" w:rsidRDefault="009D3C42" w:rsidP="00113831">
      <w:pPr>
        <w:pStyle w:val="EndNoteBibliography"/>
        <w:spacing w:after="0"/>
        <w:rPr>
          <w:rFonts w:ascii="Times New Roman" w:hAnsi="Times New Roman" w:cs="Times New Roman"/>
          <w:color w:val="auto"/>
          <w:sz w:val="22"/>
        </w:rPr>
      </w:pPr>
      <w:bookmarkStart w:id="122" w:name="_ENREF_21"/>
      <w:r w:rsidRPr="00717F51">
        <w:rPr>
          <w:rFonts w:ascii="Times New Roman" w:hAnsi="Times New Roman" w:cs="Times New Roman"/>
          <w:color w:val="auto"/>
          <w:sz w:val="22"/>
        </w:rPr>
        <w:t xml:space="preserve">Pople AR, Grigg GC, Phinn SR, Menke N, McAlpine C and Possingham H (2010). </w:t>
      </w:r>
      <w:r w:rsidRPr="00717F51">
        <w:rPr>
          <w:rFonts w:ascii="Times New Roman" w:hAnsi="Times New Roman" w:cs="Times New Roman"/>
          <w:i/>
          <w:color w:val="auto"/>
          <w:sz w:val="22"/>
        </w:rPr>
        <w:t>Reassessing the spatial and temporal dynamics of kangaroo populations</w:t>
      </w:r>
      <w:r w:rsidRPr="00717F51">
        <w:rPr>
          <w:rFonts w:ascii="Times New Roman" w:hAnsi="Times New Roman" w:cs="Times New Roman"/>
          <w:color w:val="auto"/>
          <w:sz w:val="22"/>
        </w:rPr>
        <w:t>. In: Coulson G and Eldridge M (eds) Macropods: the biology of kangaroos, wallabies and rat-kangaroos. CSIRO Publishing, Melbourne, 197-210.</w:t>
      </w:r>
      <w:bookmarkEnd w:id="122"/>
    </w:p>
    <w:p w14:paraId="30F4D190" w14:textId="77777777" w:rsidR="00113831" w:rsidRPr="00717F51" w:rsidRDefault="00113831" w:rsidP="00113831">
      <w:pPr>
        <w:pStyle w:val="EndNoteBibliography"/>
        <w:spacing w:after="0"/>
        <w:rPr>
          <w:rFonts w:ascii="Times New Roman" w:hAnsi="Times New Roman" w:cs="Times New Roman"/>
          <w:color w:val="auto"/>
          <w:sz w:val="22"/>
        </w:rPr>
      </w:pPr>
    </w:p>
    <w:p w14:paraId="595737FC" w14:textId="37B6CC71" w:rsidR="009D3C42" w:rsidRDefault="009D3C42" w:rsidP="00113831">
      <w:pPr>
        <w:pStyle w:val="EndNoteBibliography"/>
        <w:spacing w:after="0"/>
        <w:rPr>
          <w:rFonts w:ascii="Times New Roman" w:hAnsi="Times New Roman" w:cs="Times New Roman"/>
          <w:color w:val="auto"/>
          <w:sz w:val="22"/>
        </w:rPr>
      </w:pPr>
      <w:bookmarkStart w:id="123" w:name="_ENREF_22"/>
      <w:r w:rsidRPr="00717F51">
        <w:rPr>
          <w:rFonts w:ascii="Times New Roman" w:hAnsi="Times New Roman" w:cs="Times New Roman"/>
          <w:color w:val="auto"/>
          <w:sz w:val="22"/>
        </w:rPr>
        <w:t xml:space="preserve">Prowse TAA, Bradshaw CJA, Delean S, Cassey P, Lacy RC, Wells K, Aiello-Lammens ME, Akcakaya HR and Brook BW (2016). An efficient protocol for the global sensitivity analysis of stochastic ecological models. </w:t>
      </w:r>
      <w:r w:rsidRPr="00717F51">
        <w:rPr>
          <w:rFonts w:ascii="Times New Roman" w:hAnsi="Times New Roman" w:cs="Times New Roman"/>
          <w:i/>
          <w:color w:val="auto"/>
          <w:sz w:val="22"/>
        </w:rPr>
        <w:t>Ecosphere</w:t>
      </w:r>
      <w:r w:rsidRPr="00717F51">
        <w:rPr>
          <w:rFonts w:ascii="Times New Roman" w:hAnsi="Times New Roman" w:cs="Times New Roman"/>
          <w:color w:val="auto"/>
          <w:sz w:val="22"/>
        </w:rPr>
        <w:t xml:space="preserve"> 7: e01238.  10.1002/ecs2.1238.</w:t>
      </w:r>
      <w:bookmarkEnd w:id="123"/>
    </w:p>
    <w:p w14:paraId="7ACDEBEE" w14:textId="77777777" w:rsidR="00113831" w:rsidRPr="00717F51" w:rsidRDefault="00113831" w:rsidP="00113831">
      <w:pPr>
        <w:pStyle w:val="EndNoteBibliography"/>
        <w:spacing w:after="0"/>
        <w:rPr>
          <w:rFonts w:ascii="Times New Roman" w:hAnsi="Times New Roman" w:cs="Times New Roman"/>
          <w:color w:val="auto"/>
          <w:sz w:val="22"/>
        </w:rPr>
      </w:pPr>
    </w:p>
    <w:p w14:paraId="4AB35C3B" w14:textId="24F6471E" w:rsidR="009D3C42" w:rsidRDefault="009D3C42" w:rsidP="00113831">
      <w:pPr>
        <w:pStyle w:val="EndNoteBibliography"/>
        <w:spacing w:after="0"/>
        <w:rPr>
          <w:rFonts w:ascii="Times New Roman" w:hAnsi="Times New Roman" w:cs="Times New Roman"/>
          <w:color w:val="auto"/>
          <w:sz w:val="22"/>
        </w:rPr>
      </w:pPr>
      <w:bookmarkStart w:id="124" w:name="_ENREF_23"/>
      <w:r w:rsidRPr="00717F51">
        <w:rPr>
          <w:rFonts w:ascii="Times New Roman" w:hAnsi="Times New Roman" w:cs="Times New Roman"/>
          <w:color w:val="auto"/>
          <w:sz w:val="22"/>
        </w:rPr>
        <w:t xml:space="preserve">Prowse TAA, Briggs S, Cooney R, Kingsford R, Klaassen M, Webb G and Whitehead P (2019). </w:t>
      </w:r>
      <w:r w:rsidRPr="00717F51">
        <w:rPr>
          <w:rFonts w:ascii="Times New Roman" w:hAnsi="Times New Roman" w:cs="Times New Roman"/>
          <w:i/>
          <w:color w:val="auto"/>
          <w:sz w:val="22"/>
        </w:rPr>
        <w:t>Waterfowl adaptive harvest model: expert panel review</w:t>
      </w:r>
      <w:r w:rsidRPr="00717F51">
        <w:rPr>
          <w:rFonts w:ascii="Times New Roman" w:hAnsi="Times New Roman" w:cs="Times New Roman"/>
          <w:color w:val="auto"/>
          <w:sz w:val="22"/>
        </w:rPr>
        <w:t>. Report to the Department of Jobs, Precincts and Regions.</w:t>
      </w:r>
      <w:bookmarkEnd w:id="124"/>
    </w:p>
    <w:p w14:paraId="1712FDAD" w14:textId="77777777" w:rsidR="00113831" w:rsidRPr="00717F51" w:rsidRDefault="00113831" w:rsidP="00113831">
      <w:pPr>
        <w:pStyle w:val="EndNoteBibliography"/>
        <w:spacing w:after="0"/>
        <w:rPr>
          <w:rFonts w:ascii="Times New Roman" w:hAnsi="Times New Roman" w:cs="Times New Roman"/>
          <w:color w:val="auto"/>
          <w:sz w:val="22"/>
        </w:rPr>
      </w:pPr>
    </w:p>
    <w:p w14:paraId="71257355" w14:textId="02D06F4A" w:rsidR="009D3C42" w:rsidRDefault="009D3C42" w:rsidP="00113831">
      <w:pPr>
        <w:pStyle w:val="EndNoteBibliography"/>
        <w:spacing w:after="0"/>
        <w:rPr>
          <w:rFonts w:ascii="Times New Roman" w:hAnsi="Times New Roman" w:cs="Times New Roman"/>
          <w:color w:val="auto"/>
          <w:sz w:val="22"/>
        </w:rPr>
      </w:pPr>
      <w:bookmarkStart w:id="125" w:name="_ENREF_24"/>
      <w:r w:rsidRPr="00717F51">
        <w:rPr>
          <w:rFonts w:ascii="Times New Roman" w:hAnsi="Times New Roman" w:cs="Times New Roman"/>
          <w:color w:val="auto"/>
          <w:sz w:val="22"/>
        </w:rPr>
        <w:t xml:space="preserve">R Development Core Team (2022). </w:t>
      </w:r>
      <w:r w:rsidRPr="00717F51">
        <w:rPr>
          <w:rFonts w:ascii="Times New Roman" w:hAnsi="Times New Roman" w:cs="Times New Roman"/>
          <w:i/>
          <w:color w:val="auto"/>
          <w:sz w:val="22"/>
        </w:rPr>
        <w:t>R: a language and environment for statistical computing. R Foundation for Statistical Computing.</w:t>
      </w:r>
      <w:r w:rsidRPr="00717F51">
        <w:rPr>
          <w:rFonts w:ascii="Times New Roman" w:hAnsi="Times New Roman" w:cs="Times New Roman"/>
          <w:color w:val="auto"/>
          <w:sz w:val="22"/>
        </w:rPr>
        <w:t xml:space="preserve">, </w:t>
      </w:r>
      <w:hyperlink r:id="rId47" w:history="1">
        <w:r w:rsidRPr="00717F51">
          <w:rPr>
            <w:rStyle w:val="Hyperlink"/>
            <w:rFonts w:ascii="Times New Roman" w:hAnsi="Times New Roman"/>
            <w:color w:val="auto"/>
            <w:sz w:val="22"/>
          </w:rPr>
          <w:t>http://www.R-project.org/</w:t>
        </w:r>
      </w:hyperlink>
      <w:r w:rsidRPr="00717F51">
        <w:rPr>
          <w:rFonts w:ascii="Times New Roman" w:hAnsi="Times New Roman" w:cs="Times New Roman"/>
          <w:color w:val="auto"/>
          <w:sz w:val="22"/>
        </w:rPr>
        <w:t>.</w:t>
      </w:r>
      <w:bookmarkEnd w:id="125"/>
    </w:p>
    <w:p w14:paraId="114A278D" w14:textId="77777777" w:rsidR="00113831" w:rsidRPr="00717F51" w:rsidRDefault="00113831" w:rsidP="00113831">
      <w:pPr>
        <w:pStyle w:val="EndNoteBibliography"/>
        <w:spacing w:after="0"/>
        <w:rPr>
          <w:rFonts w:ascii="Times New Roman" w:hAnsi="Times New Roman" w:cs="Times New Roman"/>
          <w:color w:val="auto"/>
          <w:sz w:val="22"/>
        </w:rPr>
      </w:pPr>
    </w:p>
    <w:p w14:paraId="0140D3D2" w14:textId="5A60C245" w:rsidR="009D3C42" w:rsidRDefault="009D3C42" w:rsidP="00113831">
      <w:pPr>
        <w:pStyle w:val="EndNoteBibliography"/>
        <w:spacing w:after="0"/>
        <w:rPr>
          <w:rFonts w:ascii="Times New Roman" w:hAnsi="Times New Roman" w:cs="Times New Roman"/>
          <w:color w:val="auto"/>
          <w:sz w:val="22"/>
        </w:rPr>
      </w:pPr>
      <w:bookmarkStart w:id="126" w:name="_ENREF_25"/>
      <w:r w:rsidRPr="00717F51">
        <w:rPr>
          <w:rFonts w:ascii="Times New Roman" w:hAnsi="Times New Roman" w:cs="Times New Roman"/>
          <w:color w:val="auto"/>
          <w:sz w:val="22"/>
        </w:rPr>
        <w:t xml:space="preserve">Ramsey DSL (2020). </w:t>
      </w:r>
      <w:r w:rsidRPr="00717F51">
        <w:rPr>
          <w:rFonts w:ascii="Times New Roman" w:hAnsi="Times New Roman" w:cs="Times New Roman"/>
          <w:i/>
          <w:color w:val="auto"/>
          <w:sz w:val="22"/>
        </w:rPr>
        <w:t>Design of a monitoring program for game ducks in Victoria</w:t>
      </w:r>
      <w:r w:rsidRPr="00717F51">
        <w:rPr>
          <w:rFonts w:ascii="Times New Roman" w:hAnsi="Times New Roman" w:cs="Times New Roman"/>
          <w:color w:val="auto"/>
          <w:sz w:val="22"/>
        </w:rPr>
        <w:t>. Arthur Rylah Institute for Environmental Research Technical Report Series No. 314. Department of Environment, Land, Water and Planning, Heidelberg, Victoria.</w:t>
      </w:r>
      <w:bookmarkEnd w:id="126"/>
    </w:p>
    <w:p w14:paraId="4D09B16C" w14:textId="77777777" w:rsidR="00113831" w:rsidRPr="00717F51" w:rsidRDefault="00113831" w:rsidP="00113831">
      <w:pPr>
        <w:pStyle w:val="EndNoteBibliography"/>
        <w:spacing w:after="0"/>
        <w:rPr>
          <w:rFonts w:ascii="Times New Roman" w:hAnsi="Times New Roman" w:cs="Times New Roman"/>
          <w:color w:val="auto"/>
          <w:sz w:val="22"/>
        </w:rPr>
      </w:pPr>
    </w:p>
    <w:p w14:paraId="5769027B" w14:textId="410A13C6" w:rsidR="009D3C42" w:rsidRDefault="009D3C42" w:rsidP="00113831">
      <w:pPr>
        <w:pStyle w:val="EndNoteBibliography"/>
        <w:spacing w:after="0"/>
        <w:rPr>
          <w:rFonts w:ascii="Times New Roman" w:hAnsi="Times New Roman" w:cs="Times New Roman"/>
          <w:color w:val="auto"/>
          <w:sz w:val="22"/>
        </w:rPr>
      </w:pPr>
      <w:bookmarkStart w:id="127" w:name="_ENREF_26"/>
      <w:r w:rsidRPr="00717F51">
        <w:rPr>
          <w:rFonts w:ascii="Times New Roman" w:hAnsi="Times New Roman" w:cs="Times New Roman"/>
          <w:color w:val="auto"/>
          <w:sz w:val="22"/>
        </w:rPr>
        <w:t xml:space="preserve">Ramsey DSL and Fanson B (2021). </w:t>
      </w:r>
      <w:r w:rsidRPr="00717F51">
        <w:rPr>
          <w:rFonts w:ascii="Times New Roman" w:hAnsi="Times New Roman" w:cs="Times New Roman"/>
          <w:i/>
          <w:color w:val="auto"/>
          <w:sz w:val="22"/>
        </w:rPr>
        <w:t>Abundance estimates of game ducks in Victoria: results from the 2020 aerial survey</w:t>
      </w:r>
      <w:r w:rsidRPr="00717F51">
        <w:rPr>
          <w:rFonts w:ascii="Times New Roman" w:hAnsi="Times New Roman" w:cs="Times New Roman"/>
          <w:color w:val="auto"/>
          <w:sz w:val="22"/>
        </w:rPr>
        <w:t>. Arthur Rylah Institute for Environmental Research Technical Report Series No. 325. Department of Environment, Land, Water and Planning, Heidelberg, Victoria.</w:t>
      </w:r>
      <w:bookmarkEnd w:id="127"/>
    </w:p>
    <w:p w14:paraId="3AA55F48" w14:textId="77777777" w:rsidR="00113831" w:rsidRPr="00717F51" w:rsidRDefault="00113831" w:rsidP="00113831">
      <w:pPr>
        <w:pStyle w:val="EndNoteBibliography"/>
        <w:spacing w:after="0"/>
        <w:rPr>
          <w:rFonts w:ascii="Times New Roman" w:hAnsi="Times New Roman" w:cs="Times New Roman"/>
          <w:color w:val="auto"/>
          <w:sz w:val="22"/>
        </w:rPr>
      </w:pPr>
    </w:p>
    <w:p w14:paraId="0FD856C5" w14:textId="4918DF06" w:rsidR="009D3C42" w:rsidRDefault="009D3C42" w:rsidP="00113831">
      <w:pPr>
        <w:pStyle w:val="EndNoteBibliography"/>
        <w:spacing w:after="0"/>
        <w:rPr>
          <w:rFonts w:ascii="Times New Roman" w:hAnsi="Times New Roman" w:cs="Times New Roman"/>
          <w:color w:val="auto"/>
          <w:sz w:val="22"/>
        </w:rPr>
      </w:pPr>
      <w:bookmarkStart w:id="128" w:name="_ENREF_27"/>
      <w:r w:rsidRPr="00717F51">
        <w:rPr>
          <w:rFonts w:ascii="Times New Roman" w:hAnsi="Times New Roman" w:cs="Times New Roman"/>
          <w:color w:val="auto"/>
          <w:sz w:val="22"/>
        </w:rPr>
        <w:t xml:space="preserve">Ramsey DSL and Fanson B (2022). </w:t>
      </w:r>
      <w:r w:rsidRPr="00717F51">
        <w:rPr>
          <w:rFonts w:ascii="Times New Roman" w:hAnsi="Times New Roman" w:cs="Times New Roman"/>
          <w:i/>
          <w:color w:val="auto"/>
          <w:sz w:val="22"/>
        </w:rPr>
        <w:t>Abundance estimates for game ducks in Victoria: results from the 2021 aerial and ground surveys</w:t>
      </w:r>
      <w:r w:rsidRPr="00717F51">
        <w:rPr>
          <w:rFonts w:ascii="Times New Roman" w:hAnsi="Times New Roman" w:cs="Times New Roman"/>
          <w:color w:val="auto"/>
          <w:sz w:val="22"/>
        </w:rPr>
        <w:t>. Arthur Rylah Institute for Environmental Research Technical Report Series No. 335. Department of Environment, Land, Water and Planning, Heidelberg, Victoria.</w:t>
      </w:r>
      <w:bookmarkEnd w:id="128"/>
    </w:p>
    <w:p w14:paraId="5A30D00E" w14:textId="77777777" w:rsidR="00113831" w:rsidRPr="00717F51" w:rsidRDefault="00113831" w:rsidP="00113831">
      <w:pPr>
        <w:pStyle w:val="EndNoteBibliography"/>
        <w:spacing w:after="0"/>
        <w:rPr>
          <w:rFonts w:ascii="Times New Roman" w:hAnsi="Times New Roman" w:cs="Times New Roman"/>
          <w:color w:val="auto"/>
          <w:sz w:val="22"/>
        </w:rPr>
      </w:pPr>
    </w:p>
    <w:p w14:paraId="3D16A96A" w14:textId="687A75FA" w:rsidR="009D3C42" w:rsidRDefault="009D3C42" w:rsidP="00113831">
      <w:pPr>
        <w:pStyle w:val="EndNoteBibliography"/>
        <w:spacing w:after="0"/>
        <w:rPr>
          <w:rFonts w:ascii="Times New Roman" w:hAnsi="Times New Roman" w:cs="Times New Roman"/>
          <w:color w:val="auto"/>
          <w:sz w:val="22"/>
        </w:rPr>
      </w:pPr>
      <w:bookmarkStart w:id="129" w:name="_ENREF_28"/>
      <w:r w:rsidRPr="00717F51">
        <w:rPr>
          <w:rFonts w:ascii="Times New Roman" w:hAnsi="Times New Roman" w:cs="Times New Roman"/>
          <w:color w:val="auto"/>
          <w:sz w:val="22"/>
        </w:rPr>
        <w:t xml:space="preserve">Ramsey DSL and Fanson B (2023). </w:t>
      </w:r>
      <w:r w:rsidRPr="00717F51">
        <w:rPr>
          <w:rFonts w:ascii="Times New Roman" w:hAnsi="Times New Roman" w:cs="Times New Roman"/>
          <w:i/>
          <w:color w:val="auto"/>
          <w:sz w:val="22"/>
        </w:rPr>
        <w:t>Abundance estimates of game ducks in Victoria: results from the 2022 aerial and ground surveys</w:t>
      </w:r>
      <w:r w:rsidRPr="00717F51">
        <w:rPr>
          <w:rFonts w:ascii="Times New Roman" w:hAnsi="Times New Roman" w:cs="Times New Roman"/>
          <w:color w:val="auto"/>
          <w:sz w:val="22"/>
        </w:rPr>
        <w:t>. Arthur Rylah Institute for Environmental Research Technical Report Series No. 357. Department of Energy, Environment and Climate Action, Heidelberg, Victoria.</w:t>
      </w:r>
      <w:bookmarkEnd w:id="129"/>
    </w:p>
    <w:p w14:paraId="3D0CEAFC" w14:textId="77777777" w:rsidR="00113831" w:rsidRPr="00717F51" w:rsidRDefault="00113831" w:rsidP="00113831">
      <w:pPr>
        <w:pStyle w:val="EndNoteBibliography"/>
        <w:spacing w:after="0"/>
        <w:rPr>
          <w:rFonts w:ascii="Times New Roman" w:hAnsi="Times New Roman" w:cs="Times New Roman"/>
          <w:color w:val="auto"/>
          <w:sz w:val="22"/>
        </w:rPr>
      </w:pPr>
    </w:p>
    <w:p w14:paraId="332268AB" w14:textId="20464070" w:rsidR="009D3C42" w:rsidRDefault="009D3C42" w:rsidP="00113831">
      <w:pPr>
        <w:pStyle w:val="EndNoteBibliography"/>
        <w:spacing w:after="0"/>
        <w:rPr>
          <w:rFonts w:ascii="Times New Roman" w:hAnsi="Times New Roman" w:cs="Times New Roman"/>
          <w:color w:val="auto"/>
          <w:sz w:val="22"/>
        </w:rPr>
      </w:pPr>
      <w:bookmarkStart w:id="130" w:name="_ENREF_29"/>
      <w:r w:rsidRPr="00717F51">
        <w:rPr>
          <w:rFonts w:ascii="Times New Roman" w:hAnsi="Times New Roman" w:cs="Times New Roman"/>
          <w:color w:val="auto"/>
          <w:sz w:val="22"/>
        </w:rPr>
        <w:t xml:space="preserve">Ramsey DSL, Forsyth DM, Conroy MJ, Hall GP, Kingsford RT, Mitchell G, Roshier DA, Veltman CJ, Webb G and Wintle BA (2010). </w:t>
      </w:r>
      <w:r w:rsidRPr="00717F51">
        <w:rPr>
          <w:rFonts w:ascii="Times New Roman" w:hAnsi="Times New Roman" w:cs="Times New Roman"/>
          <w:i/>
          <w:color w:val="auto"/>
          <w:sz w:val="22"/>
        </w:rPr>
        <w:t>Developing a sustainable harvest model for Victorian waterfowl</w:t>
      </w:r>
      <w:r w:rsidRPr="00717F51">
        <w:rPr>
          <w:rFonts w:ascii="Times New Roman" w:hAnsi="Times New Roman" w:cs="Times New Roman"/>
          <w:color w:val="auto"/>
          <w:sz w:val="22"/>
        </w:rPr>
        <w:t>. Arthur Rylah Institute for Environmental Research Technical Report Series No. 195. Department of Sustainability and Environment, Heidelberg, Victoria.</w:t>
      </w:r>
      <w:bookmarkEnd w:id="130"/>
    </w:p>
    <w:p w14:paraId="4222D364" w14:textId="77777777" w:rsidR="00113831" w:rsidRPr="00717F51" w:rsidRDefault="00113831" w:rsidP="00113831">
      <w:pPr>
        <w:pStyle w:val="EndNoteBibliography"/>
        <w:spacing w:after="0"/>
        <w:rPr>
          <w:rFonts w:ascii="Times New Roman" w:hAnsi="Times New Roman" w:cs="Times New Roman"/>
          <w:color w:val="auto"/>
          <w:sz w:val="22"/>
        </w:rPr>
      </w:pPr>
    </w:p>
    <w:p w14:paraId="7FB3B554" w14:textId="50E2D747" w:rsidR="009D3C42" w:rsidRDefault="009D3C42" w:rsidP="00113831">
      <w:pPr>
        <w:pStyle w:val="EndNoteBibliography"/>
        <w:spacing w:after="0"/>
        <w:rPr>
          <w:rFonts w:ascii="Times New Roman" w:hAnsi="Times New Roman" w:cs="Times New Roman"/>
          <w:color w:val="auto"/>
          <w:sz w:val="22"/>
        </w:rPr>
      </w:pPr>
      <w:bookmarkStart w:id="131" w:name="_ENREF_30"/>
      <w:r w:rsidRPr="00717F51">
        <w:rPr>
          <w:rFonts w:ascii="Times New Roman" w:hAnsi="Times New Roman" w:cs="Times New Roman"/>
          <w:color w:val="auto"/>
          <w:sz w:val="22"/>
        </w:rPr>
        <w:t xml:space="preserve">Ramsey DSL, Pacioni C, McLeod S and Dundas S (2017). </w:t>
      </w:r>
      <w:r w:rsidRPr="00717F51">
        <w:rPr>
          <w:rFonts w:ascii="Times New Roman" w:hAnsi="Times New Roman" w:cs="Times New Roman"/>
          <w:i/>
          <w:color w:val="auto"/>
          <w:sz w:val="22"/>
        </w:rPr>
        <w:t>Towards the implementation of adaptive harvest management of waterfowl in south-eastern Australia</w:t>
      </w:r>
      <w:r w:rsidRPr="00717F51">
        <w:rPr>
          <w:rFonts w:ascii="Times New Roman" w:hAnsi="Times New Roman" w:cs="Times New Roman"/>
          <w:color w:val="auto"/>
          <w:sz w:val="22"/>
        </w:rPr>
        <w:t>. Arthur Rylah Institute for Environmental Research Technical Report Series No. 284. Department of Environment, Land, Water and Planning, Heidelberg, Victoria.</w:t>
      </w:r>
      <w:bookmarkEnd w:id="131"/>
    </w:p>
    <w:p w14:paraId="29699F61" w14:textId="77777777" w:rsidR="00113831" w:rsidRPr="00717F51" w:rsidRDefault="00113831" w:rsidP="00113831">
      <w:pPr>
        <w:pStyle w:val="EndNoteBibliography"/>
        <w:spacing w:after="0"/>
        <w:rPr>
          <w:rFonts w:ascii="Times New Roman" w:hAnsi="Times New Roman" w:cs="Times New Roman"/>
          <w:color w:val="auto"/>
          <w:sz w:val="22"/>
        </w:rPr>
      </w:pPr>
    </w:p>
    <w:p w14:paraId="5CCB0854" w14:textId="32D5F904" w:rsidR="009D3C42" w:rsidRDefault="009D3C42" w:rsidP="00113831">
      <w:pPr>
        <w:pStyle w:val="EndNoteBibliography"/>
        <w:spacing w:after="0"/>
        <w:rPr>
          <w:rFonts w:ascii="Times New Roman" w:hAnsi="Times New Roman" w:cs="Times New Roman"/>
          <w:color w:val="auto"/>
          <w:sz w:val="22"/>
        </w:rPr>
      </w:pPr>
      <w:bookmarkStart w:id="132" w:name="_ENREF_31"/>
      <w:r w:rsidRPr="00717F51">
        <w:rPr>
          <w:rFonts w:ascii="Times New Roman" w:hAnsi="Times New Roman" w:cs="Times New Roman"/>
          <w:color w:val="auto"/>
          <w:sz w:val="22"/>
        </w:rPr>
        <w:t xml:space="preserve">Rogers D, Menkhorst P and Davies J (2019). </w:t>
      </w:r>
      <w:r w:rsidRPr="00717F51">
        <w:rPr>
          <w:rFonts w:ascii="Times New Roman" w:hAnsi="Times New Roman" w:cs="Times New Roman"/>
          <w:i/>
          <w:color w:val="auto"/>
          <w:sz w:val="22"/>
        </w:rPr>
        <w:t>Ageing and sexing Victorian native game birds using plumage characters</w:t>
      </w:r>
      <w:r w:rsidRPr="00717F51">
        <w:rPr>
          <w:rFonts w:ascii="Times New Roman" w:hAnsi="Times New Roman" w:cs="Times New Roman"/>
          <w:color w:val="auto"/>
          <w:sz w:val="22"/>
        </w:rPr>
        <w:t>. Arthur Rylah Institute for Environmental Research Technical Report Series No.294. Department of Environment, Land, Water and Planning, Heidelberg, Victoria.</w:t>
      </w:r>
      <w:bookmarkEnd w:id="132"/>
    </w:p>
    <w:p w14:paraId="55BED02A" w14:textId="77777777" w:rsidR="00113831" w:rsidRPr="00717F51" w:rsidRDefault="00113831" w:rsidP="00113831">
      <w:pPr>
        <w:pStyle w:val="EndNoteBibliography"/>
        <w:spacing w:after="0"/>
        <w:rPr>
          <w:rFonts w:ascii="Times New Roman" w:hAnsi="Times New Roman" w:cs="Times New Roman"/>
          <w:color w:val="auto"/>
          <w:sz w:val="22"/>
        </w:rPr>
      </w:pPr>
    </w:p>
    <w:p w14:paraId="76D87839" w14:textId="7C367BC5" w:rsidR="009D3C42" w:rsidRDefault="009D3C42" w:rsidP="00113831">
      <w:pPr>
        <w:pStyle w:val="EndNoteBibliography"/>
        <w:spacing w:after="0"/>
        <w:rPr>
          <w:rFonts w:ascii="Times New Roman" w:hAnsi="Times New Roman" w:cs="Times New Roman"/>
          <w:color w:val="auto"/>
          <w:sz w:val="22"/>
        </w:rPr>
      </w:pPr>
      <w:bookmarkStart w:id="133" w:name="_ENREF_32"/>
      <w:r w:rsidRPr="00717F51">
        <w:rPr>
          <w:rFonts w:ascii="Times New Roman" w:hAnsi="Times New Roman" w:cs="Times New Roman"/>
          <w:color w:val="auto"/>
          <w:sz w:val="22"/>
        </w:rPr>
        <w:t xml:space="preserve">Roshier D, Asmus M and Klaassen M (2008a). What drives long-distance movements in the nomadic Grey Teal Anas gracilis in Australia. </w:t>
      </w:r>
      <w:r w:rsidRPr="00717F51">
        <w:rPr>
          <w:rFonts w:ascii="Times New Roman" w:hAnsi="Times New Roman" w:cs="Times New Roman"/>
          <w:i/>
          <w:color w:val="auto"/>
          <w:sz w:val="22"/>
        </w:rPr>
        <w:t>Ibis</w:t>
      </w:r>
      <w:r w:rsidRPr="00717F51">
        <w:rPr>
          <w:rFonts w:ascii="Times New Roman" w:hAnsi="Times New Roman" w:cs="Times New Roman"/>
          <w:color w:val="auto"/>
          <w:sz w:val="22"/>
        </w:rPr>
        <w:t xml:space="preserve"> 150: 474−484. </w:t>
      </w:r>
      <w:bookmarkEnd w:id="133"/>
    </w:p>
    <w:p w14:paraId="51373C1C" w14:textId="77777777" w:rsidR="00113831" w:rsidRPr="00717F51" w:rsidRDefault="00113831" w:rsidP="00113831">
      <w:pPr>
        <w:pStyle w:val="EndNoteBibliography"/>
        <w:spacing w:after="0"/>
        <w:rPr>
          <w:rFonts w:ascii="Times New Roman" w:hAnsi="Times New Roman" w:cs="Times New Roman"/>
          <w:color w:val="auto"/>
          <w:sz w:val="22"/>
        </w:rPr>
      </w:pPr>
    </w:p>
    <w:p w14:paraId="321C7DAD" w14:textId="79574935" w:rsidR="009D3C42" w:rsidRDefault="009D3C42" w:rsidP="00113831">
      <w:pPr>
        <w:pStyle w:val="EndNoteBibliography"/>
        <w:spacing w:after="0"/>
        <w:rPr>
          <w:rFonts w:ascii="Times New Roman" w:hAnsi="Times New Roman" w:cs="Times New Roman"/>
          <w:color w:val="auto"/>
          <w:sz w:val="22"/>
        </w:rPr>
      </w:pPr>
      <w:bookmarkStart w:id="134" w:name="_ENREF_33"/>
      <w:r w:rsidRPr="00717F51">
        <w:rPr>
          <w:rFonts w:ascii="Times New Roman" w:hAnsi="Times New Roman" w:cs="Times New Roman"/>
          <w:color w:val="auto"/>
          <w:sz w:val="22"/>
        </w:rPr>
        <w:t xml:space="preserve">Roshier DA, Doerr VA and Doerr ED (2008b). Animal movement in dynamic landscapes: interaction between behavioural strategies and resource distributions. </w:t>
      </w:r>
      <w:r w:rsidRPr="00717F51">
        <w:rPr>
          <w:rFonts w:ascii="Times New Roman" w:hAnsi="Times New Roman" w:cs="Times New Roman"/>
          <w:i/>
          <w:color w:val="auto"/>
          <w:sz w:val="22"/>
        </w:rPr>
        <w:t>Oecologia</w:t>
      </w:r>
      <w:r w:rsidRPr="00717F51">
        <w:rPr>
          <w:rFonts w:ascii="Times New Roman" w:hAnsi="Times New Roman" w:cs="Times New Roman"/>
          <w:color w:val="auto"/>
          <w:sz w:val="22"/>
        </w:rPr>
        <w:t xml:space="preserve"> 156: 465–477. </w:t>
      </w:r>
      <w:bookmarkEnd w:id="134"/>
    </w:p>
    <w:p w14:paraId="24A068E5" w14:textId="77777777" w:rsidR="00113831" w:rsidRPr="00717F51" w:rsidRDefault="00113831" w:rsidP="00113831">
      <w:pPr>
        <w:pStyle w:val="EndNoteBibliography"/>
        <w:spacing w:after="0"/>
        <w:rPr>
          <w:rFonts w:ascii="Times New Roman" w:hAnsi="Times New Roman" w:cs="Times New Roman"/>
          <w:color w:val="auto"/>
          <w:sz w:val="22"/>
        </w:rPr>
      </w:pPr>
    </w:p>
    <w:p w14:paraId="311F9805" w14:textId="7BD07A1F" w:rsidR="009D3C42" w:rsidRPr="00717F51" w:rsidRDefault="009D3C42" w:rsidP="00113831">
      <w:pPr>
        <w:pStyle w:val="EndNoteBibliography"/>
        <w:rPr>
          <w:rFonts w:ascii="Times New Roman" w:hAnsi="Times New Roman" w:cs="Times New Roman"/>
          <w:color w:val="auto"/>
          <w:sz w:val="22"/>
        </w:rPr>
      </w:pPr>
      <w:bookmarkStart w:id="135" w:name="_ENREF_34"/>
      <w:r w:rsidRPr="00717F51">
        <w:rPr>
          <w:rFonts w:ascii="Times New Roman" w:hAnsi="Times New Roman" w:cs="Times New Roman"/>
          <w:color w:val="auto"/>
          <w:sz w:val="22"/>
        </w:rPr>
        <w:t xml:space="preserve">U.S. Fish and Wildlife Service (2022). </w:t>
      </w:r>
      <w:r w:rsidRPr="00717F51">
        <w:rPr>
          <w:rFonts w:ascii="Times New Roman" w:hAnsi="Times New Roman" w:cs="Times New Roman"/>
          <w:i/>
          <w:color w:val="auto"/>
          <w:sz w:val="22"/>
        </w:rPr>
        <w:t>Adaptive harvest management: 2023 hunting season</w:t>
      </w:r>
      <w:r w:rsidRPr="00717F51">
        <w:rPr>
          <w:rFonts w:ascii="Times New Roman" w:hAnsi="Times New Roman" w:cs="Times New Roman"/>
          <w:color w:val="auto"/>
          <w:sz w:val="22"/>
        </w:rPr>
        <w:t xml:space="preserve">. U.S. Department of Interior, Washington, D.C., </w:t>
      </w:r>
      <w:hyperlink r:id="rId48" w:history="1">
        <w:r w:rsidRPr="00717F51">
          <w:rPr>
            <w:rStyle w:val="Hyperlink"/>
            <w:rFonts w:ascii="Times New Roman" w:hAnsi="Times New Roman"/>
            <w:color w:val="auto"/>
            <w:sz w:val="22"/>
          </w:rPr>
          <w:t>https://fws.gov/project/adaptive-harvest-management</w:t>
        </w:r>
      </w:hyperlink>
      <w:r w:rsidRPr="00717F51">
        <w:rPr>
          <w:rFonts w:ascii="Times New Roman" w:hAnsi="Times New Roman" w:cs="Times New Roman"/>
          <w:color w:val="auto"/>
          <w:sz w:val="22"/>
        </w:rPr>
        <w:t>.</w:t>
      </w:r>
      <w:bookmarkEnd w:id="135"/>
    </w:p>
    <w:p w14:paraId="4BE329B9" w14:textId="5A34A80B" w:rsidR="00494803" w:rsidRPr="00717F51" w:rsidRDefault="00C4299D" w:rsidP="00113831">
      <w:pPr>
        <w:spacing w:after="0"/>
        <w:rPr>
          <w:rFonts w:ascii="Times New Roman" w:hAnsi="Times New Roman"/>
          <w:color w:val="auto"/>
        </w:rPr>
      </w:pPr>
      <w:r w:rsidRPr="00717F51">
        <w:rPr>
          <w:rFonts w:ascii="Times New Roman" w:hAnsi="Times New Roman"/>
          <w:color w:val="auto"/>
        </w:rPr>
        <w:fldChar w:fldCharType="end"/>
      </w:r>
    </w:p>
    <w:sectPr w:rsidR="00494803" w:rsidRPr="00717F51" w:rsidSect="00A34B78">
      <w:footerReference w:type="even" r:id="rId49"/>
      <w:footerReference w:type="default" r:id="rId50"/>
      <w:pgSz w:w="11906" w:h="16838"/>
      <w:pgMar w:top="426" w:right="1133" w:bottom="568" w:left="1134" w:header="708" w:footer="1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709E" w14:textId="77777777" w:rsidR="00D60345" w:rsidRDefault="00D60345" w:rsidP="009964E7">
      <w:r>
        <w:separator/>
      </w:r>
    </w:p>
    <w:p w14:paraId="31182568" w14:textId="77777777" w:rsidR="00D60345" w:rsidRDefault="00D60345"/>
    <w:p w14:paraId="065FCF9E" w14:textId="77777777" w:rsidR="00D60345" w:rsidRDefault="00D60345"/>
  </w:endnote>
  <w:endnote w:type="continuationSeparator" w:id="0">
    <w:p w14:paraId="09226789" w14:textId="77777777" w:rsidR="00D60345" w:rsidRDefault="00D60345" w:rsidP="009964E7">
      <w:r>
        <w:continuationSeparator/>
      </w:r>
    </w:p>
    <w:p w14:paraId="07EAB8AE" w14:textId="77777777" w:rsidR="00D60345" w:rsidRDefault="00D60345"/>
    <w:p w14:paraId="52BBB0BE" w14:textId="77777777" w:rsidR="00D60345" w:rsidRDefault="00D60345"/>
  </w:endnote>
  <w:endnote w:type="continuationNotice" w:id="1">
    <w:p w14:paraId="74E5C4B5" w14:textId="77777777" w:rsidR="00D60345" w:rsidRDefault="00D60345">
      <w:pPr>
        <w:spacing w:after="0"/>
      </w:pPr>
    </w:p>
    <w:p w14:paraId="2DB855E8" w14:textId="77777777" w:rsidR="00D60345" w:rsidRDefault="00D60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BB3D" w14:textId="6961150E" w:rsidR="00512A15" w:rsidRDefault="00512A15">
    <w:pPr>
      <w:pStyle w:val="Footer"/>
    </w:pPr>
    <w:r>
      <w:rPr>
        <w:noProof/>
      </w:rPr>
      <mc:AlternateContent>
        <mc:Choice Requires="wps">
          <w:drawing>
            <wp:inline distT="0" distB="0" distL="0" distR="0" wp14:anchorId="4C71AE73" wp14:editId="570CBD56">
              <wp:extent cx="7560310" cy="273050"/>
              <wp:effectExtent l="0" t="0" r="0" b="12700"/>
              <wp:docPr id="15" name="MSIPCM87a54e70b9cd13dd19d426e6"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42F03" w14:textId="4FAA302F"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C71AE73" id="_x0000_t202" coordsize="21600,21600" o:spt="202" path="m,l,21600r21600,l21600,xe">
              <v:stroke joinstyle="miter"/>
              <v:path gradientshapeok="t" o:connecttype="rect"/>
            </v:shapetype>
            <v:shape id="MSIPCM87a54e70b9cd13dd19d426e6" o:spid="_x0000_s1027" type="#_x0000_t202" alt="{&quot;HashCode&quot;:376260202,&quot;Height&quot;:841.0,&quot;Width&quot;:595.0,&quot;Placement&quot;:&quot;Footer&quot;,&quot;Index&quot;:&quot;OddAndEven&quot;,&quot;Section&quot;:1,&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" filled="f" stroked="f" strokeweight=".5pt">
              <v:textbox inset=",0,,0">
                <w:txbxContent>
                  <w:p w14:paraId="27D42F03" w14:textId="4FAA302F"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Layout w:type="fixed"/>
      <w:tblLook w:val="00A0" w:firstRow="1" w:lastRow="0" w:firstColumn="1" w:lastColumn="0" w:noHBand="0" w:noVBand="0"/>
    </w:tblPr>
    <w:tblGrid>
      <w:gridCol w:w="10490"/>
    </w:tblGrid>
    <w:tr w:rsidR="007E5DC3" w:rsidRPr="00CD5B9E" w14:paraId="2A8696D5" w14:textId="77777777" w:rsidTr="00113831">
      <w:trPr>
        <w:trHeight w:val="113"/>
      </w:trPr>
      <w:tc>
        <w:tcPr>
          <w:tcW w:w="10490" w:type="dxa"/>
        </w:tcPr>
        <w:p w14:paraId="21B1513F" w14:textId="1BBAE987" w:rsidR="007E5DC3" w:rsidRPr="00CD5B9E" w:rsidRDefault="00512A15" w:rsidP="00E265EB">
          <w:pPr>
            <w:pStyle w:val="Footer"/>
            <w:tabs>
              <w:tab w:val="clear" w:pos="4513"/>
              <w:tab w:val="clear" w:pos="9026"/>
            </w:tabs>
          </w:pPr>
          <w:r>
            <w:rPr>
              <w:noProof/>
            </w:rPr>
            <mc:AlternateContent>
              <mc:Choice Requires="wps">
                <w:drawing>
                  <wp:inline distT="0" distB="0" distL="0" distR="0" wp14:anchorId="6C9D9B02" wp14:editId="0122BAD8">
                    <wp:extent cx="7560310" cy="273050"/>
                    <wp:effectExtent l="0" t="0" r="0" b="12700"/>
                    <wp:docPr id="13" name="MSIPCM44804f6d98039990a2cf0004"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815D5" w14:textId="6EEA482E"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C9D9B02" id="_x0000_t202" coordsize="21600,21600" o:spt="202" path="m,l,21600r21600,l21600,xe">
                    <v:stroke joinstyle="miter"/>
                    <v:path gradientshapeok="t" o:connecttype="rect"/>
                  </v:shapetype>
                  <v:shape id="MSIPCM44804f6d98039990a2cf0004" o:spid="_x0000_s1028" type="#_x0000_t202" alt="{&quot;HashCode&quot;:376260202,&quot;Height&quot;:841.0,&quot;Width&quot;:595.0,&quot;Placement&quot;:&quot;Footer&quot;,&quot;Index&quot;:&quot;Primary&quot;,&quot;Section&quot;:1,&quot;Top&quot;:0.0,&quot;Left&quot;:0.0}" style="width:595.3pt;height:2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" filled="f" stroked="f" strokeweight=".5pt">
                    <v:textbox inset=",0,,0">
                      <w:txbxContent>
                        <w:p w14:paraId="51D815D5" w14:textId="6EEA482E" w:rsidR="00512A15" w:rsidRPr="00A50CC1" w:rsidRDefault="00A50CC1" w:rsidP="00A50CC1">
                          <w:pPr>
                            <w:spacing w:after="0"/>
                            <w:jc w:val="center"/>
                            <w:rPr>
                              <w:rFonts w:ascii="Arial" w:hAnsi="Arial" w:cs="Arial"/>
                              <w:sz w:val="24"/>
                            </w:rPr>
                          </w:pPr>
                          <w:r w:rsidRPr="00A50CC1">
                            <w:rPr>
                              <w:rFonts w:ascii="Arial" w:hAnsi="Arial" w:cs="Arial"/>
                              <w:sz w:val="24"/>
                            </w:rPr>
                            <w:t>OFFICIAL</w:t>
                          </w:r>
                        </w:p>
                      </w:txbxContent>
                    </v:textbox>
                    <w10:anchorlock/>
                  </v:shape>
                </w:pict>
              </mc:Fallback>
            </mc:AlternateContent>
          </w:r>
        </w:p>
      </w:tc>
    </w:tr>
  </w:tbl>
  <w:p w14:paraId="08554505" w14:textId="77777777" w:rsidR="007E5DC3" w:rsidRDefault="007E5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18CD" w14:textId="7BF4E63E" w:rsidR="00E265EB" w:rsidRDefault="00481911" w:rsidP="00E265EB">
    <w:pPr>
      <w:pStyle w:val="Footer"/>
      <w:tabs>
        <w:tab w:val="clear" w:pos="4513"/>
        <w:tab w:val="clear" w:pos="9026"/>
      </w:tabs>
    </w:pPr>
    <w:r>
      <w:rPr>
        <w:noProof/>
      </w:rPr>
      <mc:AlternateContent>
        <mc:Choice Requires="wps">
          <w:drawing>
            <wp:inline distT="0" distB="0" distL="0" distR="0" wp14:anchorId="7D31CE02" wp14:editId="258BA3DB">
              <wp:extent cx="5769610" cy="252095"/>
              <wp:effectExtent l="0" t="0" r="0" b="14605"/>
              <wp:docPr id="25" name="MSIPCM9f8c42098616bf857ccd548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57696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9E2A0" w14:textId="308E2C49"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D31CE02" id="_x0000_t202" coordsize="21600,21600" o:spt="202" path="m,l,21600r21600,l21600,xe">
              <v:stroke joinstyle="miter"/>
              <v:path gradientshapeok="t" o:connecttype="rect"/>
            </v:shapetype>
            <v:shape id="MSIPCM9f8c42098616bf857ccd5486" o:spid="_x0000_s1030" type="#_x0000_t202" alt="{&quot;HashCode&quot;:376260202,&quot;Height&quot;:841.0,&quot;Width&quot;:595.0,&quot;Placement&quot;:&quot;Footer&quot;,&quot;Index&quot;:&quot;FirstPage&quot;,&quot;Section&quot;:1,&quot;Top&quot;:0.0,&quot;Left&quot;:0.0}" style="width:454.3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pGAIAACsEAAAOAAAAZHJzL2Uyb0RvYy54bWysU99v2jAQfp+0/8Hy+0hgwEpEqFgrpklV&#10;W4lOfTaOTSLZPs82JOyv39khU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" filled="f" stroked="f" strokeweight=".5pt">
              <v:textbox inset=",0,,0">
                <w:txbxContent>
                  <w:p w14:paraId="2A69E2A0" w14:textId="308E2C49"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9FDD" w14:textId="689AD389" w:rsidR="007E5DC3" w:rsidRPr="006F4BC9" w:rsidRDefault="007E5DC3">
    <w:pPr>
      <w:pStyle w:val="Footer"/>
      <w:rPr>
        <w:b/>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F683" w14:textId="7F5EFAA3" w:rsidR="00B47B7D" w:rsidRDefault="00481911" w:rsidP="00E265EB">
    <w:pPr>
      <w:pStyle w:val="Footer"/>
      <w:tabs>
        <w:tab w:val="clear" w:pos="4513"/>
        <w:tab w:val="clear" w:pos="9026"/>
      </w:tabs>
      <w:jc w:val="center"/>
    </w:pPr>
    <w:r>
      <w:rPr>
        <w:noProof/>
      </w:rPr>
      <mc:AlternateContent>
        <mc:Choice Requires="wps">
          <w:drawing>
            <wp:inline distT="0" distB="0" distL="0" distR="0" wp14:anchorId="79C24901" wp14:editId="64C07270">
              <wp:extent cx="6131560" cy="252095"/>
              <wp:effectExtent l="0" t="0" r="0" b="14605"/>
              <wp:docPr id="26" name="MSIPCM69af41c99f78f5861367e2df" descr="{&quot;HashCode&quot;:37626020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613156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3728D6" w14:textId="39CC530C" w:rsidR="00481911" w:rsidRPr="00481911" w:rsidRDefault="0038121F" w:rsidP="0038121F">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9C24901" id="_x0000_t202" coordsize="21600,21600" o:spt="202" path="m,l,21600r21600,l21600,xe">
              <v:stroke joinstyle="miter"/>
              <v:path gradientshapeok="t" o:connecttype="rect"/>
            </v:shapetype>
            <v:shape id="MSIPCM69af41c99f78f5861367e2df" o:spid="_x0000_s1032" type="#_x0000_t202" alt="{&quot;HashCode&quot;:376260202,&quot;Height&quot;:841.0,&quot;Width&quot;:595.0,&quot;Placement&quot;:&quot;Footer&quot;,&quot;Index&quot;:&quot;Primary&quot;,&quot;Section&quot;:2,&quot;Top&quot;:0.0,&quot;Left&quot;:0.0}" style="width:482.8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" filled="f" stroked="f" strokeweight=".5pt">
              <v:textbox inset=",0,,0">
                <w:txbxContent>
                  <w:p w14:paraId="633728D6" w14:textId="39CC530C" w:rsidR="00481911" w:rsidRPr="00481911" w:rsidRDefault="0038121F" w:rsidP="0038121F">
                    <w:pPr>
                      <w:spacing w:after="0"/>
                      <w:jc w:val="center"/>
                      <w:rPr>
                        <w:rFonts w:ascii="Arial" w:hAnsi="Arial" w:cs="Arial"/>
                        <w:sz w:val="24"/>
                      </w:rPr>
                    </w:pPr>
                    <w:r>
                      <w:rPr>
                        <w:rFonts w:ascii="Arial" w:hAnsi="Arial" w:cs="Arial"/>
                        <w:sz w:val="24"/>
                      </w:rPr>
                      <w:t>OFFICIAL</w:t>
                    </w:r>
                  </w:p>
                </w:txbxContent>
              </v:textbox>
              <w10:anchorlock/>
            </v:shape>
          </w:pict>
        </mc:Fallback>
      </mc:AlternateContent>
    </w:r>
    <w:sdt>
      <w:sdtPr>
        <w:id w:val="229736747"/>
        <w:docPartObj>
          <w:docPartGallery w:val="Page Numbers (Bottom of Page)"/>
          <w:docPartUnique/>
        </w:docPartObj>
      </w:sdtPr>
      <w:sdtEndPr>
        <w:rPr>
          <w:noProof/>
        </w:rPr>
      </w:sdtEndPr>
      <w:sdtContent>
        <w:r w:rsidR="00B47B7D">
          <w:fldChar w:fldCharType="begin"/>
        </w:r>
        <w:r w:rsidR="00B47B7D">
          <w:instrText xml:space="preserve"> PAGE   \* MERGEFORMAT </w:instrText>
        </w:r>
        <w:r w:rsidR="00B47B7D">
          <w:fldChar w:fldCharType="separate"/>
        </w:r>
        <w:r w:rsidR="00B47B7D">
          <w:rPr>
            <w:noProof/>
          </w:rPr>
          <w:t>2</w:t>
        </w:r>
        <w:r w:rsidR="00B47B7D">
          <w:rPr>
            <w:noProof/>
          </w:rPr>
          <w:fldChar w:fldCharType="end"/>
        </w:r>
      </w:sdtContent>
    </w:sdt>
  </w:p>
  <w:p w14:paraId="6A3312E8" w14:textId="46829075" w:rsidR="007E5DC3" w:rsidRPr="00127C05" w:rsidRDefault="007E5DC3" w:rsidP="00E265EB">
    <w:pPr>
      <w:pStyle w:val="Footer"/>
      <w:tabs>
        <w:tab w:val="clear" w:pos="4513"/>
        <w:tab w:val="clear" w:pos="9026"/>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FEB7" w14:textId="77777777" w:rsidR="007E5DC3" w:rsidRDefault="007E5D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78A9" w14:textId="4356E9CC" w:rsidR="00EE3A2E" w:rsidRDefault="00481911" w:rsidP="00E265EB">
    <w:pPr>
      <w:pStyle w:val="Footer"/>
      <w:tabs>
        <w:tab w:val="clear" w:pos="4513"/>
        <w:tab w:val="clear" w:pos="9026"/>
      </w:tabs>
      <w:jc w:val="center"/>
    </w:pPr>
    <w:r>
      <w:rPr>
        <w:noProof/>
      </w:rPr>
      <mc:AlternateContent>
        <mc:Choice Requires="wps">
          <w:drawing>
            <wp:inline distT="0" distB="0" distL="0" distR="0" wp14:anchorId="78540B07" wp14:editId="29DDDD9A">
              <wp:extent cx="5883910" cy="252095"/>
              <wp:effectExtent l="0" t="0" r="0" b="14605"/>
              <wp:docPr id="27" name="MSIPCMb71649bfb048c65d2e6b95f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58839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B9561" w14:textId="40C6BF9F"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8540B07" id="_x0000_t202" coordsize="21600,21600" o:spt="202" path="m,l,21600r21600,l21600,xe">
              <v:stroke joinstyle="miter"/>
              <v:path gradientshapeok="t" o:connecttype="rect"/>
            </v:shapetype>
            <v:shape id="MSIPCMb71649bfb048c65d2e6b95f0" o:spid="_x0000_s1033" type="#_x0000_t202" alt="{&quot;HashCode&quot;:376260202,&quot;Height&quot;:841.0,&quot;Width&quot;:595.0,&quot;Placement&quot;:&quot;Footer&quot;,&quot;Index&quot;:&quot;Primary&quot;,&quot;Section&quot;:3,&quot;Top&quot;:0.0,&quot;Left&quot;:0.0}" style="width:463.3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" filled="f" stroked="f" strokeweight=".5pt">
              <v:textbox inset=",0,,0">
                <w:txbxContent>
                  <w:p w14:paraId="3CEB9561" w14:textId="40C6BF9F"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sdt>
      <w:sdtPr>
        <w:id w:val="-319731854"/>
        <w:docPartObj>
          <w:docPartGallery w:val="Page Numbers (Bottom of Page)"/>
          <w:docPartUnique/>
        </w:docPartObj>
      </w:sdtPr>
      <w:sdtEndPr>
        <w:rPr>
          <w:noProof/>
        </w:rPr>
      </w:sdtEndPr>
      <w:sdtContent>
        <w:r w:rsidR="00EE3A2E">
          <w:fldChar w:fldCharType="begin"/>
        </w:r>
        <w:r w:rsidR="00EE3A2E">
          <w:instrText xml:space="preserve"> PAGE   \* MERGEFORMAT </w:instrText>
        </w:r>
        <w:r w:rsidR="00EE3A2E">
          <w:fldChar w:fldCharType="separate"/>
        </w:r>
        <w:r w:rsidR="00EE3A2E">
          <w:rPr>
            <w:noProof/>
          </w:rPr>
          <w:t>2</w:t>
        </w:r>
        <w:r w:rsidR="00EE3A2E">
          <w:rPr>
            <w:noProof/>
          </w:rPr>
          <w:fldChar w:fldCharType="end"/>
        </w:r>
      </w:sdtContent>
    </w:sdt>
  </w:p>
  <w:p w14:paraId="53449704" w14:textId="7FE4311D" w:rsidR="007E5DC3" w:rsidRPr="00F14E6F" w:rsidRDefault="007E5DC3" w:rsidP="00E265EB">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A8997" w14:textId="77777777" w:rsidR="00D60345" w:rsidRDefault="00D60345" w:rsidP="009964E7">
      <w:r>
        <w:separator/>
      </w:r>
    </w:p>
    <w:p w14:paraId="622D26AB" w14:textId="77777777" w:rsidR="00D60345" w:rsidRDefault="00D60345"/>
    <w:p w14:paraId="79316388" w14:textId="77777777" w:rsidR="00D60345" w:rsidRDefault="00D60345"/>
  </w:footnote>
  <w:footnote w:type="continuationSeparator" w:id="0">
    <w:p w14:paraId="6368E2EF" w14:textId="77777777" w:rsidR="00D60345" w:rsidRDefault="00D60345" w:rsidP="009964E7">
      <w:r>
        <w:continuationSeparator/>
      </w:r>
    </w:p>
    <w:p w14:paraId="49D6DDD7" w14:textId="77777777" w:rsidR="00D60345" w:rsidRDefault="00D60345"/>
    <w:p w14:paraId="530953FA" w14:textId="77777777" w:rsidR="00D60345" w:rsidRDefault="00D60345"/>
  </w:footnote>
  <w:footnote w:type="continuationNotice" w:id="1">
    <w:p w14:paraId="754B270C" w14:textId="77777777" w:rsidR="00D60345" w:rsidRDefault="00D60345">
      <w:pPr>
        <w:spacing w:after="0"/>
      </w:pPr>
    </w:p>
    <w:p w14:paraId="5F25EF78" w14:textId="77777777" w:rsidR="00D60345" w:rsidRDefault="00D60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9CAF" w14:textId="304DFFCB" w:rsidR="007E5DC3" w:rsidRDefault="007E5DC3" w:rsidP="008E48A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494B" w14:textId="4F81A125" w:rsidR="00A50CC1" w:rsidRDefault="00A50CC1">
    <w:pPr>
      <w:pStyle w:val="Header"/>
    </w:pPr>
    <w:r>
      <w:rPr>
        <w:noProof/>
      </w:rPr>
      <mc:AlternateContent>
        <mc:Choice Requires="wps">
          <w:drawing>
            <wp:inline distT="0" distB="0" distL="0" distR="0" wp14:anchorId="3B0FE50E" wp14:editId="7EF1EF9C">
              <wp:extent cx="7560310" cy="252095"/>
              <wp:effectExtent l="0" t="0" r="0" b="14605"/>
              <wp:docPr id="19" name="MSIPCM020e425eb47dd034130e7ad2"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A47EA9" w14:textId="3D3CA984" w:rsidR="00A50CC1" w:rsidRPr="00A50CC1" w:rsidRDefault="00A50CC1" w:rsidP="00A50CC1">
                          <w:pPr>
                            <w:spacing w:after="0"/>
                            <w:jc w:val="center"/>
                            <w:rPr>
                              <w:rFonts w:ascii="Arial" w:hAnsi="Arial" w:cs="Arial"/>
                              <w:sz w:val="24"/>
                            </w:rPr>
                          </w:pPr>
                          <w:r w:rsidRPr="00A50CC1">
                            <w:rPr>
                              <w:rFonts w:ascii="Arial" w:hAnsi="Arial" w:cs="Arial"/>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B0FE50E" id="_x0000_t202" coordsize="21600,21600" o:spt="202" path="m,l,21600r21600,l21600,xe">
              <v:stroke joinstyle="miter"/>
              <v:path gradientshapeok="t" o:connecttype="rect"/>
            </v:shapetype>
            <v:shape id="MSIPCM020e425eb47dd034130e7ad2" o:spid="_x0000_s1026" type="#_x0000_t202" alt="{&quot;HashCode&quot;:352122633,&quot;Height&quot;:841.0,&quot;Width&quot;:595.0,&quot;Placement&quot;:&quot;Header&quot;,&quot;Index&quot;:&quot;Primary&quot;,&quot;Section&quot;:1,&quot;Top&quot;:0.0,&quot;Left&quot;:0.0}" style="width:595.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" filled="f" stroked="f" strokeweight=".5pt">
              <v:textbox inset=",0,,0">
                <w:txbxContent>
                  <w:p w14:paraId="41A47EA9" w14:textId="3D3CA984" w:rsidR="00A50CC1" w:rsidRPr="00A50CC1" w:rsidRDefault="00A50CC1" w:rsidP="00A50CC1">
                    <w:pPr>
                      <w:spacing w:after="0"/>
                      <w:jc w:val="center"/>
                      <w:rPr>
                        <w:rFonts w:ascii="Arial" w:hAnsi="Arial" w:cs="Arial"/>
                        <w:sz w:val="24"/>
                      </w:rPr>
                    </w:pPr>
                    <w:r w:rsidRPr="00A50CC1">
                      <w:rPr>
                        <w:rFonts w:ascii="Arial" w:hAnsi="Arial" w:cs="Arial"/>
                        <w:sz w:val="24"/>
                      </w:rPr>
                      <w:t>OFFICIAL</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9937" w14:textId="5E083E9E" w:rsidR="007E5DC3" w:rsidRPr="00397AB6" w:rsidRDefault="00481911" w:rsidP="00397AB6">
    <w:pPr>
      <w:pStyle w:val="Header"/>
      <w:jc w:val="center"/>
    </w:pPr>
    <w:r>
      <w:rPr>
        <w:noProof/>
      </w:rPr>
      <mc:AlternateContent>
        <mc:Choice Requires="wps">
          <w:drawing>
            <wp:inline distT="0" distB="0" distL="0" distR="0" wp14:anchorId="7D572D87" wp14:editId="5EB290E6">
              <wp:extent cx="5257800" cy="252095"/>
              <wp:effectExtent l="0" t="0" r="0" b="14605"/>
              <wp:docPr id="28" name="MSIPCMc59345639347a81dae90e879"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52578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341B8" w14:textId="0558B943"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7D572D87" id="_x0000_t202" coordsize="21600,21600" o:spt="202" path="m,l,21600r21600,l21600,xe">
              <v:stroke joinstyle="miter"/>
              <v:path gradientshapeok="t" o:connecttype="rect"/>
            </v:shapetype>
            <v:shape id="MSIPCMc59345639347a81dae90e879" o:spid="_x0000_s1029" type="#_x0000_t202" alt="{&quot;HashCode&quot;:352122633,&quot;Height&quot;:841.0,&quot;Width&quot;:595.0,&quot;Placement&quot;:&quot;Header&quot;,&quot;Index&quot;:&quot;FirstPage&quot;,&quot;Section&quot;:1,&quot;Top&quot;:0.0,&quot;Left&quot;:0.0}" style="width:414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" filled="f" stroked="f" strokeweight=".5pt">
              <v:textbox inset=",0,,0">
                <w:txbxContent>
                  <w:p w14:paraId="3E0341B8" w14:textId="0558B943"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23630"/>
      <w:docPartObj>
        <w:docPartGallery w:val="Watermarks"/>
        <w:docPartUnique/>
      </w:docPartObj>
    </w:sdtPr>
    <w:sdtContent>
      <w:p w14:paraId="7549A161" w14:textId="65EFA4B4" w:rsidR="007E5DC3" w:rsidRDefault="00000000" w:rsidP="008E48A4">
        <w:pPr>
          <w:pStyle w:val="Header"/>
          <w:jc w:val="center"/>
        </w:pPr>
        <w:r>
          <w:rPr>
            <w:noProof/>
          </w:rPr>
          <w:pict w14:anchorId="4EBAB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25FF" w14:textId="241C58E7" w:rsidR="007E5DC3" w:rsidRDefault="00481911" w:rsidP="002A47DB">
    <w:pPr>
      <w:pStyle w:val="Header"/>
    </w:pPr>
    <w:r>
      <w:rPr>
        <w:noProof/>
      </w:rPr>
      <mc:AlternateContent>
        <mc:Choice Requires="wps">
          <w:drawing>
            <wp:inline distT="0" distB="0" distL="0" distR="0" wp14:anchorId="6E8B523C" wp14:editId="01131F8C">
              <wp:extent cx="5779135" cy="252095"/>
              <wp:effectExtent l="0" t="0" r="0" b="14605"/>
              <wp:docPr id="29" name="MSIPCMcb8f42a4968e543d7b02c512"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5779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08D47" w14:textId="1EE91E47" w:rsidR="00481911" w:rsidRPr="00481911" w:rsidRDefault="0038121F" w:rsidP="00481911">
                          <w:pPr>
                            <w:spacing w:after="0"/>
                            <w:jc w:val="center"/>
                            <w:rPr>
                              <w:rFonts w:ascii="Arial" w:hAnsi="Arial" w:cs="Arial"/>
                              <w:sz w:val="24"/>
                            </w:rPr>
                          </w:pPr>
                          <w:r>
                            <w:rPr>
                              <w:rFonts w:ascii="Arial" w:hAnsi="Arial" w:cs="Arial"/>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E8B523C" id="_x0000_t202" coordsize="21600,21600" o:spt="202" path="m,l,21600r21600,l21600,xe">
              <v:stroke joinstyle="miter"/>
              <v:path gradientshapeok="t" o:connecttype="rect"/>
            </v:shapetype>
            <v:shape id="MSIPCMcb8f42a4968e543d7b02c512" o:spid="_x0000_s1031" type="#_x0000_t202" alt="{&quot;HashCode&quot;:352122633,&quot;Height&quot;:841.0,&quot;Width&quot;:595.0,&quot;Placement&quot;:&quot;Header&quot;,&quot;Index&quot;:&quot;Primary&quot;,&quot;Section&quot;:2,&quot;Top&quot;:0.0,&quot;Left&quot;:0.0}" style="width:455.0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" filled="f" stroked="f" strokeweight=".5pt">
              <v:textbox inset=",0,,0">
                <w:txbxContent>
                  <w:p w14:paraId="06308D47" w14:textId="1EE91E47" w:rsidR="00481911" w:rsidRPr="00481911" w:rsidRDefault="0038121F" w:rsidP="00481911">
                    <w:pPr>
                      <w:spacing w:after="0"/>
                      <w:jc w:val="center"/>
                      <w:rPr>
                        <w:rFonts w:ascii="Arial" w:hAnsi="Arial" w:cs="Arial"/>
                        <w:sz w:val="24"/>
                      </w:rPr>
                    </w:pPr>
                    <w:r>
                      <w:rPr>
                        <w:rFonts w:ascii="Arial" w:hAnsi="Arial" w:cs="Arial"/>
                        <w:sz w:val="24"/>
                      </w:rPr>
                      <w:t>OFFICIAL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F6D7827"/>
    <w:multiLevelType w:val="hybridMultilevel"/>
    <w:tmpl w:val="94E49970"/>
    <w:lvl w:ilvl="0" w:tplc="F53EF08E">
      <w:start w:val="1"/>
      <w:numFmt w:val="decimal"/>
      <w:pStyle w:val="Numberedbulletlevel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FE4A70"/>
    <w:multiLevelType w:val="hybridMultilevel"/>
    <w:tmpl w:val="E5B262AA"/>
    <w:lvl w:ilvl="0" w:tplc="692C4FB4">
      <w:start w:val="1"/>
      <w:numFmt w:val="upperLetter"/>
      <w:pStyle w:val="AppendixTitle"/>
      <w:lvlText w:val="Appendix %1"/>
      <w:lvlJc w:val="left"/>
      <w:pPr>
        <w:ind w:left="1778" w:hanging="360"/>
      </w:pPr>
      <w:rPr>
        <w:rFonts w:ascii="Arial" w:hAnsi="Arial" w:hint="default"/>
        <w:b/>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86735F"/>
    <w:multiLevelType w:val="hybridMultilevel"/>
    <w:tmpl w:val="F1420D32"/>
    <w:styleLink w:val="TableBullets"/>
    <w:lvl w:ilvl="0" w:tplc="53347F28">
      <w:start w:val="1"/>
      <w:numFmt w:val="bullet"/>
      <w:pStyle w:val="TableBullet"/>
      <w:lvlText w:val=""/>
      <w:lvlJc w:val="left"/>
      <w:pPr>
        <w:tabs>
          <w:tab w:val="num" w:pos="170"/>
        </w:tabs>
        <w:ind w:left="170" w:hanging="170"/>
      </w:pPr>
      <w:rPr>
        <w:rFonts w:ascii="Symbol" w:hAnsi="Symbol" w:hint="default"/>
      </w:rPr>
    </w:lvl>
    <w:lvl w:ilvl="1" w:tplc="80F6CD42">
      <w:start w:val="1"/>
      <w:numFmt w:val="bullet"/>
      <w:lvlText w:val="o"/>
      <w:lvlJc w:val="left"/>
      <w:pPr>
        <w:ind w:left="1440" w:hanging="360"/>
      </w:pPr>
      <w:rPr>
        <w:rFonts w:ascii="Courier New" w:hAnsi="Courier New" w:hint="default"/>
      </w:rPr>
    </w:lvl>
    <w:lvl w:ilvl="2" w:tplc="003684FC">
      <w:start w:val="1"/>
      <w:numFmt w:val="bullet"/>
      <w:lvlText w:val=""/>
      <w:lvlJc w:val="left"/>
      <w:pPr>
        <w:ind w:left="2160" w:hanging="360"/>
      </w:pPr>
      <w:rPr>
        <w:rFonts w:ascii="Wingdings" w:hAnsi="Wingdings" w:hint="default"/>
      </w:rPr>
    </w:lvl>
    <w:lvl w:ilvl="3" w:tplc="529A6C58">
      <w:start w:val="1"/>
      <w:numFmt w:val="bullet"/>
      <w:lvlText w:val=""/>
      <w:lvlJc w:val="left"/>
      <w:pPr>
        <w:ind w:left="2880" w:hanging="360"/>
      </w:pPr>
      <w:rPr>
        <w:rFonts w:ascii="Symbol" w:hAnsi="Symbol" w:hint="default"/>
      </w:rPr>
    </w:lvl>
    <w:lvl w:ilvl="4" w:tplc="C824811C">
      <w:start w:val="1"/>
      <w:numFmt w:val="bullet"/>
      <w:lvlText w:val="o"/>
      <w:lvlJc w:val="left"/>
      <w:pPr>
        <w:ind w:left="3600" w:hanging="360"/>
      </w:pPr>
      <w:rPr>
        <w:rFonts w:ascii="Courier New" w:hAnsi="Courier New" w:hint="default"/>
      </w:rPr>
    </w:lvl>
    <w:lvl w:ilvl="5" w:tplc="AA7E430C">
      <w:start w:val="1"/>
      <w:numFmt w:val="bullet"/>
      <w:lvlText w:val=""/>
      <w:lvlJc w:val="left"/>
      <w:pPr>
        <w:ind w:left="4320" w:hanging="360"/>
      </w:pPr>
      <w:rPr>
        <w:rFonts w:ascii="Wingdings" w:hAnsi="Wingdings" w:hint="default"/>
      </w:rPr>
    </w:lvl>
    <w:lvl w:ilvl="6" w:tplc="9CB44EA8">
      <w:start w:val="1"/>
      <w:numFmt w:val="bullet"/>
      <w:lvlText w:val=""/>
      <w:lvlJc w:val="left"/>
      <w:pPr>
        <w:ind w:left="5040" w:hanging="360"/>
      </w:pPr>
      <w:rPr>
        <w:rFonts w:ascii="Symbol" w:hAnsi="Symbol" w:hint="default"/>
      </w:rPr>
    </w:lvl>
    <w:lvl w:ilvl="7" w:tplc="F3140F12">
      <w:start w:val="1"/>
      <w:numFmt w:val="bullet"/>
      <w:lvlText w:val="o"/>
      <w:lvlJc w:val="left"/>
      <w:pPr>
        <w:ind w:left="5760" w:hanging="360"/>
      </w:pPr>
      <w:rPr>
        <w:rFonts w:ascii="Courier New" w:hAnsi="Courier New" w:hint="default"/>
      </w:rPr>
    </w:lvl>
    <w:lvl w:ilvl="8" w:tplc="93ACA5C2">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7E23CE4"/>
    <w:multiLevelType w:val="hybridMultilevel"/>
    <w:tmpl w:val="2D4418F4"/>
    <w:lvl w:ilvl="0" w:tplc="A22C06B2">
      <w:start w:val="1"/>
      <w:numFmt w:val="decimal"/>
      <w:pStyle w:val="Chaptertitle"/>
      <w:lvlText w:val="%1"/>
      <w:lvlJc w:val="left"/>
      <w:pPr>
        <w:ind w:left="360" w:hanging="360"/>
      </w:pPr>
      <w:rPr>
        <w:rFonts w:ascii="Arial" w:hAnsi="Arial" w:hint="default"/>
        <w:b/>
        <w:i w:val="0"/>
        <w:sz w:val="4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4" w15:restartNumberingAfterBreak="0">
    <w:nsid w:val="46213419"/>
    <w:multiLevelType w:val="hybridMultilevel"/>
    <w:tmpl w:val="D870BAC2"/>
    <w:lvl w:ilvl="0" w:tplc="42343462">
      <w:start w:val="1"/>
      <w:numFmt w:val="lowerLetter"/>
      <w:pStyle w:val="Numberedbulletlevel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5" w15:restartNumberingAfterBreak="0">
    <w:nsid w:val="483D20FA"/>
    <w:multiLevelType w:val="hybridMultilevel"/>
    <w:tmpl w:val="6244554C"/>
    <w:lvl w:ilvl="0" w:tplc="D414966E">
      <w:start w:val="1"/>
      <w:numFmt w:val="bullet"/>
      <w:pStyle w:val="Bullet2"/>
      <w:lvlText w:val="–"/>
      <w:lvlJc w:val="left"/>
      <w:pPr>
        <w:ind w:left="1077" w:hanging="360"/>
      </w:pPr>
      <w:rPr>
        <w:rFonts w:ascii="Times New Roman" w:hAnsi="Times New Roman" w:cs="Times New Roman"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9444BE6"/>
    <w:multiLevelType w:val="multilevel"/>
    <w:tmpl w:val="CE90E08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4548"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5A1767B6"/>
    <w:multiLevelType w:val="hybridMultilevel"/>
    <w:tmpl w:val="B29CC20A"/>
    <w:styleLink w:val="Numbers"/>
    <w:lvl w:ilvl="0" w:tplc="C7F0E7E6">
      <w:start w:val="1"/>
      <w:numFmt w:val="decimal"/>
      <w:lvlText w:val="%1."/>
      <w:lvlJc w:val="left"/>
      <w:pPr>
        <w:tabs>
          <w:tab w:val="num" w:pos="227"/>
        </w:tabs>
        <w:ind w:left="227" w:hanging="227"/>
      </w:pPr>
      <w:rPr>
        <w:rFonts w:cs="Times New Roman" w:hint="default"/>
      </w:rPr>
    </w:lvl>
    <w:lvl w:ilvl="1" w:tplc="FE9A0326">
      <w:start w:val="1"/>
      <w:numFmt w:val="none"/>
      <w:lvlText w:val=""/>
      <w:lvlJc w:val="left"/>
      <w:pPr>
        <w:ind w:left="1440" w:hanging="360"/>
      </w:pPr>
      <w:rPr>
        <w:rFonts w:cs="Times New Roman" w:hint="default"/>
      </w:rPr>
    </w:lvl>
    <w:lvl w:ilvl="2" w:tplc="42DA0152">
      <w:start w:val="1"/>
      <w:numFmt w:val="none"/>
      <w:lvlText w:val=""/>
      <w:lvlJc w:val="right"/>
      <w:pPr>
        <w:ind w:left="2160" w:hanging="180"/>
      </w:pPr>
      <w:rPr>
        <w:rFonts w:cs="Times New Roman" w:hint="default"/>
      </w:rPr>
    </w:lvl>
    <w:lvl w:ilvl="3" w:tplc="1870DEFC">
      <w:start w:val="1"/>
      <w:numFmt w:val="none"/>
      <w:lvlText w:val=""/>
      <w:lvlJc w:val="left"/>
      <w:pPr>
        <w:ind w:left="2880" w:hanging="360"/>
      </w:pPr>
      <w:rPr>
        <w:rFonts w:cs="Times New Roman" w:hint="default"/>
      </w:rPr>
    </w:lvl>
    <w:lvl w:ilvl="4" w:tplc="FE5E1618">
      <w:start w:val="1"/>
      <w:numFmt w:val="none"/>
      <w:lvlText w:val=""/>
      <w:lvlJc w:val="left"/>
      <w:pPr>
        <w:ind w:left="3600" w:hanging="360"/>
      </w:pPr>
      <w:rPr>
        <w:rFonts w:cs="Times New Roman" w:hint="default"/>
      </w:rPr>
    </w:lvl>
    <w:lvl w:ilvl="5" w:tplc="E43C8980">
      <w:start w:val="1"/>
      <w:numFmt w:val="none"/>
      <w:lvlText w:val=""/>
      <w:lvlJc w:val="right"/>
      <w:pPr>
        <w:ind w:left="4320" w:hanging="180"/>
      </w:pPr>
      <w:rPr>
        <w:rFonts w:cs="Times New Roman" w:hint="default"/>
      </w:rPr>
    </w:lvl>
    <w:lvl w:ilvl="6" w:tplc="6DD4EDAA">
      <w:start w:val="1"/>
      <w:numFmt w:val="none"/>
      <w:lvlText w:val=""/>
      <w:lvlJc w:val="left"/>
      <w:pPr>
        <w:ind w:left="5040" w:hanging="360"/>
      </w:pPr>
      <w:rPr>
        <w:rFonts w:cs="Times New Roman" w:hint="default"/>
      </w:rPr>
    </w:lvl>
    <w:lvl w:ilvl="7" w:tplc="142413CE">
      <w:start w:val="1"/>
      <w:numFmt w:val="none"/>
      <w:lvlText w:val=""/>
      <w:lvlJc w:val="left"/>
      <w:pPr>
        <w:ind w:left="5760" w:hanging="360"/>
      </w:pPr>
      <w:rPr>
        <w:rFonts w:cs="Times New Roman" w:hint="default"/>
      </w:rPr>
    </w:lvl>
    <w:lvl w:ilvl="8" w:tplc="47C47B5A">
      <w:start w:val="1"/>
      <w:numFmt w:val="none"/>
      <w:lvlText w:val=""/>
      <w:lvlJc w:val="right"/>
      <w:pPr>
        <w:ind w:left="6480" w:hanging="180"/>
      </w:pPr>
      <w:rPr>
        <w:rFonts w:cs="Times New Roman" w:hint="default"/>
      </w:rPr>
    </w:lvl>
  </w:abstractNum>
  <w:abstractNum w:abstractNumId="18" w15:restartNumberingAfterBreak="0">
    <w:nsid w:val="5F4C27FB"/>
    <w:multiLevelType w:val="multilevel"/>
    <w:tmpl w:val="BE985EAE"/>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66063429"/>
    <w:multiLevelType w:val="multilevel"/>
    <w:tmpl w:val="C0ACFF32"/>
    <w:lvl w:ilvl="0">
      <w:start w:val="1"/>
      <w:numFmt w:val="upperLetter"/>
      <w:pStyle w:val="AppendixHeading1base"/>
      <w:lvlText w:val="Appendix %1 "/>
      <w:lvlJc w:val="left"/>
      <w:pPr>
        <w:ind w:left="0" w:firstLine="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63332288">
    <w:abstractNumId w:val="5"/>
  </w:num>
  <w:num w:numId="2" w16cid:durableId="1274945308">
    <w:abstractNumId w:val="4"/>
  </w:num>
  <w:num w:numId="3" w16cid:durableId="108933347">
    <w:abstractNumId w:val="3"/>
  </w:num>
  <w:num w:numId="4" w16cid:durableId="1421373043">
    <w:abstractNumId w:val="2"/>
  </w:num>
  <w:num w:numId="5" w16cid:durableId="930043897">
    <w:abstractNumId w:val="1"/>
  </w:num>
  <w:num w:numId="6" w16cid:durableId="994336514">
    <w:abstractNumId w:val="13"/>
  </w:num>
  <w:num w:numId="7" w16cid:durableId="1598248538">
    <w:abstractNumId w:val="9"/>
  </w:num>
  <w:num w:numId="8" w16cid:durableId="318582757">
    <w:abstractNumId w:val="8"/>
  </w:num>
  <w:num w:numId="9" w16cid:durableId="1121923396">
    <w:abstractNumId w:val="17"/>
  </w:num>
  <w:num w:numId="10" w16cid:durableId="183793044">
    <w:abstractNumId w:val="12"/>
  </w:num>
  <w:num w:numId="11" w16cid:durableId="2080130067">
    <w:abstractNumId w:val="11"/>
  </w:num>
  <w:num w:numId="12" w16cid:durableId="1779057493">
    <w:abstractNumId w:val="18"/>
  </w:num>
  <w:num w:numId="13" w16cid:durableId="1294362179">
    <w:abstractNumId w:val="0"/>
  </w:num>
  <w:num w:numId="14" w16cid:durableId="985743005">
    <w:abstractNumId w:val="16"/>
  </w:num>
  <w:num w:numId="15" w16cid:durableId="214511015">
    <w:abstractNumId w:val="19"/>
  </w:num>
  <w:num w:numId="16" w16cid:durableId="622347224">
    <w:abstractNumId w:val="7"/>
  </w:num>
  <w:num w:numId="17" w16cid:durableId="1675377618">
    <w:abstractNumId w:val="15"/>
  </w:num>
  <w:num w:numId="18" w16cid:durableId="653219966">
    <w:abstractNumId w:val="6"/>
  </w:num>
  <w:num w:numId="19" w16cid:durableId="1539468019">
    <w:abstractNumId w:val="14"/>
  </w:num>
  <w:num w:numId="20" w16cid:durableId="241959888">
    <w:abstractNumId w:val="10"/>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colormru v:ext="edit" colors="#ddd,#f8f8f8"/>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 w:name="EN.InstantFormat" w:val="&lt;ENInstantFormat&gt;&lt;Enabled&gt;0&lt;/Enabled&gt;&lt;ScanUnformatted&gt;1&lt;/ScanUnformatted&gt;&lt;ScanChanges&gt;1&lt;/ScanChanges&gt;&lt;Suspended&gt;0&lt;/Suspended&gt;&lt;/ENInstantFormat&gt;"/>
    <w:docVar w:name="EN.Layout" w:val="&lt;ENLayout&gt;&lt;Style&gt;Goyder Institute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f0e9xfrjfxxwje5tv65er50sdrrsppdfv5x&quot;&gt;AdelaideRA-Converted&lt;record-ids&gt;&lt;item&gt;633&lt;/item&gt;&lt;item&gt;797&lt;/item&gt;&lt;item&gt;1367&lt;/item&gt;&lt;item&gt;1398&lt;/item&gt;&lt;item&gt;1840&lt;/item&gt;&lt;item&gt;2322&lt;/item&gt;&lt;item&gt;2331&lt;/item&gt;&lt;item&gt;2332&lt;/item&gt;&lt;item&gt;2341&lt;/item&gt;&lt;item&gt;2373&lt;/item&gt;&lt;item&gt;2374&lt;/item&gt;&lt;item&gt;2375&lt;/item&gt;&lt;item&gt;2376&lt;/item&gt;&lt;item&gt;2377&lt;/item&gt;&lt;item&gt;2378&lt;/item&gt;&lt;item&gt;2379&lt;/item&gt;&lt;item&gt;2380&lt;/item&gt;&lt;item&gt;2381&lt;/item&gt;&lt;item&gt;2383&lt;/item&gt;&lt;item&gt;2384&lt;/item&gt;&lt;item&gt;2385&lt;/item&gt;&lt;item&gt;2386&lt;/item&gt;&lt;item&gt;2387&lt;/item&gt;&lt;item&gt;2388&lt;/item&gt;&lt;item&gt;2389&lt;/item&gt;&lt;item&gt;2390&lt;/item&gt;&lt;item&gt;2391&lt;/item&gt;&lt;item&gt;2392&lt;/item&gt;&lt;item&gt;2393&lt;/item&gt;&lt;item&gt;2394&lt;/item&gt;&lt;item&gt;2395&lt;/item&gt;&lt;item&gt;2396&lt;/item&gt;&lt;item&gt;2397&lt;/item&gt;&lt;item&gt;2409&lt;/item&gt;&lt;/record-ids&gt;&lt;/item&gt;&lt;/Libraries&gt;"/>
  </w:docVars>
  <w:rsids>
    <w:rsidRoot w:val="00543F55"/>
    <w:rsid w:val="00000B1A"/>
    <w:rsid w:val="00000EEA"/>
    <w:rsid w:val="00001BE6"/>
    <w:rsid w:val="00002145"/>
    <w:rsid w:val="0000216F"/>
    <w:rsid w:val="00002A77"/>
    <w:rsid w:val="00002AA7"/>
    <w:rsid w:val="00002FD1"/>
    <w:rsid w:val="000031E1"/>
    <w:rsid w:val="00003D47"/>
    <w:rsid w:val="00005441"/>
    <w:rsid w:val="00005E62"/>
    <w:rsid w:val="0000656A"/>
    <w:rsid w:val="00006D5F"/>
    <w:rsid w:val="00006D61"/>
    <w:rsid w:val="00006F9C"/>
    <w:rsid w:val="00010B19"/>
    <w:rsid w:val="0001121D"/>
    <w:rsid w:val="0001165D"/>
    <w:rsid w:val="00011885"/>
    <w:rsid w:val="00011EC5"/>
    <w:rsid w:val="00011FC6"/>
    <w:rsid w:val="000126EB"/>
    <w:rsid w:val="00012CA4"/>
    <w:rsid w:val="00014113"/>
    <w:rsid w:val="00015971"/>
    <w:rsid w:val="00015E82"/>
    <w:rsid w:val="00016253"/>
    <w:rsid w:val="0001775B"/>
    <w:rsid w:val="000205F3"/>
    <w:rsid w:val="00020815"/>
    <w:rsid w:val="0002082B"/>
    <w:rsid w:val="0002093B"/>
    <w:rsid w:val="000216C8"/>
    <w:rsid w:val="000217E8"/>
    <w:rsid w:val="00023C5D"/>
    <w:rsid w:val="00024145"/>
    <w:rsid w:val="00024795"/>
    <w:rsid w:val="00024F6E"/>
    <w:rsid w:val="000254F9"/>
    <w:rsid w:val="0002597A"/>
    <w:rsid w:val="00025EB7"/>
    <w:rsid w:val="00025F7D"/>
    <w:rsid w:val="00025FD5"/>
    <w:rsid w:val="0002686D"/>
    <w:rsid w:val="00027553"/>
    <w:rsid w:val="000304EF"/>
    <w:rsid w:val="000305A8"/>
    <w:rsid w:val="000316D4"/>
    <w:rsid w:val="00031BA4"/>
    <w:rsid w:val="0003217B"/>
    <w:rsid w:val="000324DE"/>
    <w:rsid w:val="00032C10"/>
    <w:rsid w:val="000330F3"/>
    <w:rsid w:val="000331D4"/>
    <w:rsid w:val="00033CA6"/>
    <w:rsid w:val="00033F51"/>
    <w:rsid w:val="00034717"/>
    <w:rsid w:val="00034A6F"/>
    <w:rsid w:val="0003578C"/>
    <w:rsid w:val="00036BA0"/>
    <w:rsid w:val="00036C08"/>
    <w:rsid w:val="00040B16"/>
    <w:rsid w:val="000423BC"/>
    <w:rsid w:val="00042A1A"/>
    <w:rsid w:val="00042BE2"/>
    <w:rsid w:val="00043876"/>
    <w:rsid w:val="00043A6D"/>
    <w:rsid w:val="00044286"/>
    <w:rsid w:val="000442B2"/>
    <w:rsid w:val="000443E1"/>
    <w:rsid w:val="00044558"/>
    <w:rsid w:val="000448FF"/>
    <w:rsid w:val="0004539C"/>
    <w:rsid w:val="00045A4A"/>
    <w:rsid w:val="00045F21"/>
    <w:rsid w:val="000464D3"/>
    <w:rsid w:val="00046533"/>
    <w:rsid w:val="00047983"/>
    <w:rsid w:val="00047B8B"/>
    <w:rsid w:val="0005048B"/>
    <w:rsid w:val="00051219"/>
    <w:rsid w:val="00051456"/>
    <w:rsid w:val="0005226F"/>
    <w:rsid w:val="00053674"/>
    <w:rsid w:val="0005371F"/>
    <w:rsid w:val="00053B06"/>
    <w:rsid w:val="00053E83"/>
    <w:rsid w:val="0005414C"/>
    <w:rsid w:val="000542D3"/>
    <w:rsid w:val="00054524"/>
    <w:rsid w:val="00054659"/>
    <w:rsid w:val="000565E9"/>
    <w:rsid w:val="0005682E"/>
    <w:rsid w:val="00056FD0"/>
    <w:rsid w:val="000577BD"/>
    <w:rsid w:val="00057B95"/>
    <w:rsid w:val="00060AE0"/>
    <w:rsid w:val="00060D17"/>
    <w:rsid w:val="00061D37"/>
    <w:rsid w:val="00062A7D"/>
    <w:rsid w:val="0006403A"/>
    <w:rsid w:val="00064225"/>
    <w:rsid w:val="00064612"/>
    <w:rsid w:val="000652C0"/>
    <w:rsid w:val="0006547F"/>
    <w:rsid w:val="000658B8"/>
    <w:rsid w:val="000667A4"/>
    <w:rsid w:val="00066E55"/>
    <w:rsid w:val="000675F0"/>
    <w:rsid w:val="0006777E"/>
    <w:rsid w:val="00070F4A"/>
    <w:rsid w:val="0007194E"/>
    <w:rsid w:val="0007232D"/>
    <w:rsid w:val="0007248F"/>
    <w:rsid w:val="00072959"/>
    <w:rsid w:val="0007314A"/>
    <w:rsid w:val="00074709"/>
    <w:rsid w:val="00074A41"/>
    <w:rsid w:val="00074DFE"/>
    <w:rsid w:val="00075774"/>
    <w:rsid w:val="00075B03"/>
    <w:rsid w:val="00075B0B"/>
    <w:rsid w:val="00076C11"/>
    <w:rsid w:val="00076D8E"/>
    <w:rsid w:val="00076F87"/>
    <w:rsid w:val="00076FF3"/>
    <w:rsid w:val="000774C3"/>
    <w:rsid w:val="00080866"/>
    <w:rsid w:val="00080E43"/>
    <w:rsid w:val="000815C2"/>
    <w:rsid w:val="00081723"/>
    <w:rsid w:val="00081B4C"/>
    <w:rsid w:val="00082264"/>
    <w:rsid w:val="00082818"/>
    <w:rsid w:val="000828A5"/>
    <w:rsid w:val="0008291C"/>
    <w:rsid w:val="00083CBE"/>
    <w:rsid w:val="00083D48"/>
    <w:rsid w:val="000844F6"/>
    <w:rsid w:val="00084F8E"/>
    <w:rsid w:val="000850C8"/>
    <w:rsid w:val="00085DC0"/>
    <w:rsid w:val="00086A4C"/>
    <w:rsid w:val="00087ADA"/>
    <w:rsid w:val="000902C1"/>
    <w:rsid w:val="00091176"/>
    <w:rsid w:val="00091420"/>
    <w:rsid w:val="000916D4"/>
    <w:rsid w:val="00092575"/>
    <w:rsid w:val="00092850"/>
    <w:rsid w:val="0009358B"/>
    <w:rsid w:val="00095C5B"/>
    <w:rsid w:val="000969BC"/>
    <w:rsid w:val="00096E99"/>
    <w:rsid w:val="000979AD"/>
    <w:rsid w:val="00097EC0"/>
    <w:rsid w:val="000A0CBA"/>
    <w:rsid w:val="000A1377"/>
    <w:rsid w:val="000A1378"/>
    <w:rsid w:val="000A2561"/>
    <w:rsid w:val="000A26DB"/>
    <w:rsid w:val="000A2956"/>
    <w:rsid w:val="000A2D8A"/>
    <w:rsid w:val="000A41A8"/>
    <w:rsid w:val="000A62DD"/>
    <w:rsid w:val="000A6F40"/>
    <w:rsid w:val="000B0A3D"/>
    <w:rsid w:val="000B0E02"/>
    <w:rsid w:val="000B1352"/>
    <w:rsid w:val="000B1470"/>
    <w:rsid w:val="000B16DD"/>
    <w:rsid w:val="000B1868"/>
    <w:rsid w:val="000B1924"/>
    <w:rsid w:val="000B2185"/>
    <w:rsid w:val="000B2331"/>
    <w:rsid w:val="000B25F4"/>
    <w:rsid w:val="000B3486"/>
    <w:rsid w:val="000B3722"/>
    <w:rsid w:val="000B3E40"/>
    <w:rsid w:val="000B42B8"/>
    <w:rsid w:val="000B45D1"/>
    <w:rsid w:val="000B5277"/>
    <w:rsid w:val="000B6F75"/>
    <w:rsid w:val="000B7E0E"/>
    <w:rsid w:val="000C02C0"/>
    <w:rsid w:val="000C0361"/>
    <w:rsid w:val="000C05F1"/>
    <w:rsid w:val="000C0940"/>
    <w:rsid w:val="000C0AA4"/>
    <w:rsid w:val="000C0E41"/>
    <w:rsid w:val="000C269C"/>
    <w:rsid w:val="000C2E87"/>
    <w:rsid w:val="000C3D18"/>
    <w:rsid w:val="000C4051"/>
    <w:rsid w:val="000C550B"/>
    <w:rsid w:val="000C5523"/>
    <w:rsid w:val="000C61C0"/>
    <w:rsid w:val="000C6361"/>
    <w:rsid w:val="000C6FF1"/>
    <w:rsid w:val="000C74FA"/>
    <w:rsid w:val="000C76CE"/>
    <w:rsid w:val="000C7D15"/>
    <w:rsid w:val="000D0298"/>
    <w:rsid w:val="000D16D0"/>
    <w:rsid w:val="000D1907"/>
    <w:rsid w:val="000D19DE"/>
    <w:rsid w:val="000D1C98"/>
    <w:rsid w:val="000D268F"/>
    <w:rsid w:val="000D2993"/>
    <w:rsid w:val="000D38D4"/>
    <w:rsid w:val="000D436B"/>
    <w:rsid w:val="000D4963"/>
    <w:rsid w:val="000D6D2F"/>
    <w:rsid w:val="000D6EB3"/>
    <w:rsid w:val="000D7E16"/>
    <w:rsid w:val="000E0162"/>
    <w:rsid w:val="000E0698"/>
    <w:rsid w:val="000E08B3"/>
    <w:rsid w:val="000E0916"/>
    <w:rsid w:val="000E0C8F"/>
    <w:rsid w:val="000E1095"/>
    <w:rsid w:val="000E17B4"/>
    <w:rsid w:val="000E1CF3"/>
    <w:rsid w:val="000E224A"/>
    <w:rsid w:val="000E22A2"/>
    <w:rsid w:val="000E2422"/>
    <w:rsid w:val="000E2897"/>
    <w:rsid w:val="000E3A81"/>
    <w:rsid w:val="000E4193"/>
    <w:rsid w:val="000E5100"/>
    <w:rsid w:val="000E599F"/>
    <w:rsid w:val="000E6D3F"/>
    <w:rsid w:val="000E6E63"/>
    <w:rsid w:val="000E7164"/>
    <w:rsid w:val="000E71E3"/>
    <w:rsid w:val="000E7AA6"/>
    <w:rsid w:val="000F1EC3"/>
    <w:rsid w:val="000F1FE4"/>
    <w:rsid w:val="000F2D53"/>
    <w:rsid w:val="000F3087"/>
    <w:rsid w:val="000F3116"/>
    <w:rsid w:val="000F368A"/>
    <w:rsid w:val="000F5ADF"/>
    <w:rsid w:val="000F68FC"/>
    <w:rsid w:val="000F6964"/>
    <w:rsid w:val="000F6F80"/>
    <w:rsid w:val="0010093D"/>
    <w:rsid w:val="00100BAB"/>
    <w:rsid w:val="001017C9"/>
    <w:rsid w:val="00101A2A"/>
    <w:rsid w:val="00101BE3"/>
    <w:rsid w:val="00102736"/>
    <w:rsid w:val="00102BA6"/>
    <w:rsid w:val="00102DD8"/>
    <w:rsid w:val="00103424"/>
    <w:rsid w:val="001036C9"/>
    <w:rsid w:val="00104FBD"/>
    <w:rsid w:val="001055C2"/>
    <w:rsid w:val="0010601A"/>
    <w:rsid w:val="001067F0"/>
    <w:rsid w:val="001068F9"/>
    <w:rsid w:val="00106AD6"/>
    <w:rsid w:val="00106D3E"/>
    <w:rsid w:val="00107939"/>
    <w:rsid w:val="00107E81"/>
    <w:rsid w:val="001100D4"/>
    <w:rsid w:val="0011022B"/>
    <w:rsid w:val="001108ED"/>
    <w:rsid w:val="0011095A"/>
    <w:rsid w:val="00110C31"/>
    <w:rsid w:val="00110D3C"/>
    <w:rsid w:val="00111D9F"/>
    <w:rsid w:val="00111ED5"/>
    <w:rsid w:val="0011217A"/>
    <w:rsid w:val="001129F1"/>
    <w:rsid w:val="0011346D"/>
    <w:rsid w:val="00113831"/>
    <w:rsid w:val="00113CD6"/>
    <w:rsid w:val="0011470B"/>
    <w:rsid w:val="00114B30"/>
    <w:rsid w:val="001154D7"/>
    <w:rsid w:val="00116935"/>
    <w:rsid w:val="00116C3A"/>
    <w:rsid w:val="00116C3E"/>
    <w:rsid w:val="00117934"/>
    <w:rsid w:val="00117E59"/>
    <w:rsid w:val="001205C2"/>
    <w:rsid w:val="00121148"/>
    <w:rsid w:val="001216C4"/>
    <w:rsid w:val="00121D88"/>
    <w:rsid w:val="0012201E"/>
    <w:rsid w:val="00123875"/>
    <w:rsid w:val="00123BCC"/>
    <w:rsid w:val="00123FD7"/>
    <w:rsid w:val="00124167"/>
    <w:rsid w:val="001249CC"/>
    <w:rsid w:val="0012525C"/>
    <w:rsid w:val="0012577A"/>
    <w:rsid w:val="001257B5"/>
    <w:rsid w:val="001257F6"/>
    <w:rsid w:val="0012598E"/>
    <w:rsid w:val="00125ADA"/>
    <w:rsid w:val="00126FBF"/>
    <w:rsid w:val="00127163"/>
    <w:rsid w:val="00127C05"/>
    <w:rsid w:val="00130215"/>
    <w:rsid w:val="00130262"/>
    <w:rsid w:val="0013089B"/>
    <w:rsid w:val="00131451"/>
    <w:rsid w:val="001326C4"/>
    <w:rsid w:val="00132F76"/>
    <w:rsid w:val="001334A0"/>
    <w:rsid w:val="0013377F"/>
    <w:rsid w:val="0013384F"/>
    <w:rsid w:val="0013484F"/>
    <w:rsid w:val="001348A1"/>
    <w:rsid w:val="00134929"/>
    <w:rsid w:val="00134FC3"/>
    <w:rsid w:val="001362D8"/>
    <w:rsid w:val="00136B7F"/>
    <w:rsid w:val="00136BE3"/>
    <w:rsid w:val="0014128B"/>
    <w:rsid w:val="00141D5A"/>
    <w:rsid w:val="001426AA"/>
    <w:rsid w:val="00142D2D"/>
    <w:rsid w:val="0014361B"/>
    <w:rsid w:val="0014573E"/>
    <w:rsid w:val="00145849"/>
    <w:rsid w:val="0014610B"/>
    <w:rsid w:val="001463A3"/>
    <w:rsid w:val="00150018"/>
    <w:rsid w:val="00150E29"/>
    <w:rsid w:val="00151209"/>
    <w:rsid w:val="001514E4"/>
    <w:rsid w:val="0015173B"/>
    <w:rsid w:val="0015179C"/>
    <w:rsid w:val="0015307C"/>
    <w:rsid w:val="00153DD8"/>
    <w:rsid w:val="00154168"/>
    <w:rsid w:val="001541AA"/>
    <w:rsid w:val="001542E2"/>
    <w:rsid w:val="00154817"/>
    <w:rsid w:val="00154D8E"/>
    <w:rsid w:val="00155ACB"/>
    <w:rsid w:val="00155AFF"/>
    <w:rsid w:val="0015605C"/>
    <w:rsid w:val="00156B05"/>
    <w:rsid w:val="00156C66"/>
    <w:rsid w:val="00156F19"/>
    <w:rsid w:val="00157AAE"/>
    <w:rsid w:val="00160805"/>
    <w:rsid w:val="0016086A"/>
    <w:rsid w:val="00161BB6"/>
    <w:rsid w:val="00161C0C"/>
    <w:rsid w:val="00161E38"/>
    <w:rsid w:val="00162594"/>
    <w:rsid w:val="001639C8"/>
    <w:rsid w:val="00163AB3"/>
    <w:rsid w:val="00163B95"/>
    <w:rsid w:val="00164918"/>
    <w:rsid w:val="00164E99"/>
    <w:rsid w:val="00164F07"/>
    <w:rsid w:val="00165D5D"/>
    <w:rsid w:val="00166508"/>
    <w:rsid w:val="00166D85"/>
    <w:rsid w:val="001679A0"/>
    <w:rsid w:val="00167B38"/>
    <w:rsid w:val="00170734"/>
    <w:rsid w:val="001707F7"/>
    <w:rsid w:val="001708B3"/>
    <w:rsid w:val="00170BAA"/>
    <w:rsid w:val="00172E55"/>
    <w:rsid w:val="00173501"/>
    <w:rsid w:val="0017390B"/>
    <w:rsid w:val="00173C4D"/>
    <w:rsid w:val="00173CCF"/>
    <w:rsid w:val="0017425A"/>
    <w:rsid w:val="001742B5"/>
    <w:rsid w:val="00174A49"/>
    <w:rsid w:val="00174C29"/>
    <w:rsid w:val="00175388"/>
    <w:rsid w:val="0017577A"/>
    <w:rsid w:val="0017590B"/>
    <w:rsid w:val="00175BCA"/>
    <w:rsid w:val="00177270"/>
    <w:rsid w:val="001772D6"/>
    <w:rsid w:val="00177B75"/>
    <w:rsid w:val="00177D2B"/>
    <w:rsid w:val="001818BD"/>
    <w:rsid w:val="0018305E"/>
    <w:rsid w:val="0018542D"/>
    <w:rsid w:val="00186FE0"/>
    <w:rsid w:val="00187AA4"/>
    <w:rsid w:val="00187EA3"/>
    <w:rsid w:val="001900D5"/>
    <w:rsid w:val="00190E0B"/>
    <w:rsid w:val="00190F92"/>
    <w:rsid w:val="001913AC"/>
    <w:rsid w:val="00191BC3"/>
    <w:rsid w:val="00192950"/>
    <w:rsid w:val="00192E59"/>
    <w:rsid w:val="00193162"/>
    <w:rsid w:val="00194542"/>
    <w:rsid w:val="00195301"/>
    <w:rsid w:val="00196146"/>
    <w:rsid w:val="00196B9E"/>
    <w:rsid w:val="00196C78"/>
    <w:rsid w:val="001979CB"/>
    <w:rsid w:val="001A066F"/>
    <w:rsid w:val="001A1020"/>
    <w:rsid w:val="001A13D7"/>
    <w:rsid w:val="001A1940"/>
    <w:rsid w:val="001A2137"/>
    <w:rsid w:val="001A25E6"/>
    <w:rsid w:val="001A3D6D"/>
    <w:rsid w:val="001A4576"/>
    <w:rsid w:val="001A54E1"/>
    <w:rsid w:val="001A56DF"/>
    <w:rsid w:val="001A5E75"/>
    <w:rsid w:val="001A6D1B"/>
    <w:rsid w:val="001A7C20"/>
    <w:rsid w:val="001B00A0"/>
    <w:rsid w:val="001B17E9"/>
    <w:rsid w:val="001B23ED"/>
    <w:rsid w:val="001B287B"/>
    <w:rsid w:val="001B34DE"/>
    <w:rsid w:val="001B3FEC"/>
    <w:rsid w:val="001B527B"/>
    <w:rsid w:val="001B56E7"/>
    <w:rsid w:val="001B57E7"/>
    <w:rsid w:val="001B6CB5"/>
    <w:rsid w:val="001B7197"/>
    <w:rsid w:val="001B79DA"/>
    <w:rsid w:val="001B7BF3"/>
    <w:rsid w:val="001B7F49"/>
    <w:rsid w:val="001C0036"/>
    <w:rsid w:val="001C0401"/>
    <w:rsid w:val="001C07A4"/>
    <w:rsid w:val="001C1248"/>
    <w:rsid w:val="001C23F5"/>
    <w:rsid w:val="001C3137"/>
    <w:rsid w:val="001C3A62"/>
    <w:rsid w:val="001C3B46"/>
    <w:rsid w:val="001C3EF7"/>
    <w:rsid w:val="001C540A"/>
    <w:rsid w:val="001C5998"/>
    <w:rsid w:val="001C5CA5"/>
    <w:rsid w:val="001C60EA"/>
    <w:rsid w:val="001C61C5"/>
    <w:rsid w:val="001C663B"/>
    <w:rsid w:val="001C671C"/>
    <w:rsid w:val="001D0346"/>
    <w:rsid w:val="001D0760"/>
    <w:rsid w:val="001D0832"/>
    <w:rsid w:val="001D0BBC"/>
    <w:rsid w:val="001D0F4B"/>
    <w:rsid w:val="001D1D61"/>
    <w:rsid w:val="001D2084"/>
    <w:rsid w:val="001D3439"/>
    <w:rsid w:val="001D36DC"/>
    <w:rsid w:val="001D4D59"/>
    <w:rsid w:val="001D4ED0"/>
    <w:rsid w:val="001D5D32"/>
    <w:rsid w:val="001D62A9"/>
    <w:rsid w:val="001D713C"/>
    <w:rsid w:val="001D7CB7"/>
    <w:rsid w:val="001D7F60"/>
    <w:rsid w:val="001E05B9"/>
    <w:rsid w:val="001E1974"/>
    <w:rsid w:val="001E2659"/>
    <w:rsid w:val="001E2D97"/>
    <w:rsid w:val="001E30E8"/>
    <w:rsid w:val="001E38DE"/>
    <w:rsid w:val="001E3A8B"/>
    <w:rsid w:val="001E3F8B"/>
    <w:rsid w:val="001E434B"/>
    <w:rsid w:val="001E4587"/>
    <w:rsid w:val="001E45F9"/>
    <w:rsid w:val="001E4C59"/>
    <w:rsid w:val="001E531C"/>
    <w:rsid w:val="001E60B1"/>
    <w:rsid w:val="001E6338"/>
    <w:rsid w:val="001E6A24"/>
    <w:rsid w:val="001E743A"/>
    <w:rsid w:val="001E7672"/>
    <w:rsid w:val="001E7925"/>
    <w:rsid w:val="001F07F0"/>
    <w:rsid w:val="001F0E19"/>
    <w:rsid w:val="001F4FAE"/>
    <w:rsid w:val="001F5A1C"/>
    <w:rsid w:val="001F5DE2"/>
    <w:rsid w:val="001F7A36"/>
    <w:rsid w:val="0020034E"/>
    <w:rsid w:val="00200CFE"/>
    <w:rsid w:val="00201C06"/>
    <w:rsid w:val="00201E20"/>
    <w:rsid w:val="00202882"/>
    <w:rsid w:val="002028A5"/>
    <w:rsid w:val="00203488"/>
    <w:rsid w:val="00203ADD"/>
    <w:rsid w:val="00203B02"/>
    <w:rsid w:val="00204ADC"/>
    <w:rsid w:val="002050C6"/>
    <w:rsid w:val="00205866"/>
    <w:rsid w:val="00206681"/>
    <w:rsid w:val="00207117"/>
    <w:rsid w:val="0020756A"/>
    <w:rsid w:val="002101A4"/>
    <w:rsid w:val="00210932"/>
    <w:rsid w:val="002109F9"/>
    <w:rsid w:val="00210E41"/>
    <w:rsid w:val="00210EF5"/>
    <w:rsid w:val="00212955"/>
    <w:rsid w:val="002137D2"/>
    <w:rsid w:val="00213D10"/>
    <w:rsid w:val="00213DA5"/>
    <w:rsid w:val="00214440"/>
    <w:rsid w:val="00214FCE"/>
    <w:rsid w:val="00215132"/>
    <w:rsid w:val="002154A2"/>
    <w:rsid w:val="002156C8"/>
    <w:rsid w:val="002166B1"/>
    <w:rsid w:val="00217214"/>
    <w:rsid w:val="0022005F"/>
    <w:rsid w:val="00220EE2"/>
    <w:rsid w:val="002210DE"/>
    <w:rsid w:val="002217D1"/>
    <w:rsid w:val="00221A8F"/>
    <w:rsid w:val="00221D5A"/>
    <w:rsid w:val="00222578"/>
    <w:rsid w:val="002228C5"/>
    <w:rsid w:val="00222D38"/>
    <w:rsid w:val="0022407B"/>
    <w:rsid w:val="0022431B"/>
    <w:rsid w:val="0022527B"/>
    <w:rsid w:val="002254A0"/>
    <w:rsid w:val="002256CA"/>
    <w:rsid w:val="00227259"/>
    <w:rsid w:val="002274F9"/>
    <w:rsid w:val="00231928"/>
    <w:rsid w:val="0023193E"/>
    <w:rsid w:val="00232887"/>
    <w:rsid w:val="00232A77"/>
    <w:rsid w:val="00232B56"/>
    <w:rsid w:val="00233175"/>
    <w:rsid w:val="002334B2"/>
    <w:rsid w:val="002347D1"/>
    <w:rsid w:val="002348E5"/>
    <w:rsid w:val="00236205"/>
    <w:rsid w:val="00236ECE"/>
    <w:rsid w:val="00237052"/>
    <w:rsid w:val="002402FD"/>
    <w:rsid w:val="00240BC4"/>
    <w:rsid w:val="00240D41"/>
    <w:rsid w:val="002418DA"/>
    <w:rsid w:val="00241BAC"/>
    <w:rsid w:val="00241C23"/>
    <w:rsid w:val="0024217B"/>
    <w:rsid w:val="002421F2"/>
    <w:rsid w:val="002423B8"/>
    <w:rsid w:val="00242DC3"/>
    <w:rsid w:val="00242DD4"/>
    <w:rsid w:val="00244580"/>
    <w:rsid w:val="002456C8"/>
    <w:rsid w:val="00245F06"/>
    <w:rsid w:val="00246954"/>
    <w:rsid w:val="00250AC9"/>
    <w:rsid w:val="00250F81"/>
    <w:rsid w:val="0025177C"/>
    <w:rsid w:val="00251922"/>
    <w:rsid w:val="00251DDE"/>
    <w:rsid w:val="002522D5"/>
    <w:rsid w:val="002525CA"/>
    <w:rsid w:val="002529D4"/>
    <w:rsid w:val="00252AE8"/>
    <w:rsid w:val="00252CBB"/>
    <w:rsid w:val="00253813"/>
    <w:rsid w:val="00253C94"/>
    <w:rsid w:val="00253EEF"/>
    <w:rsid w:val="00255775"/>
    <w:rsid w:val="002565B9"/>
    <w:rsid w:val="00256E64"/>
    <w:rsid w:val="002570EF"/>
    <w:rsid w:val="002576F4"/>
    <w:rsid w:val="002579B2"/>
    <w:rsid w:val="002579C3"/>
    <w:rsid w:val="00257C02"/>
    <w:rsid w:val="00260CC9"/>
    <w:rsid w:val="00261AAB"/>
    <w:rsid w:val="00262F8F"/>
    <w:rsid w:val="002633F2"/>
    <w:rsid w:val="0026398F"/>
    <w:rsid w:val="00263A58"/>
    <w:rsid w:val="00263E3D"/>
    <w:rsid w:val="00264314"/>
    <w:rsid w:val="0026477E"/>
    <w:rsid w:val="00264A85"/>
    <w:rsid w:val="00264B02"/>
    <w:rsid w:val="00265A57"/>
    <w:rsid w:val="002669B4"/>
    <w:rsid w:val="00266DBB"/>
    <w:rsid w:val="00267364"/>
    <w:rsid w:val="0026739B"/>
    <w:rsid w:val="00270E9D"/>
    <w:rsid w:val="00271417"/>
    <w:rsid w:val="002728B7"/>
    <w:rsid w:val="00272921"/>
    <w:rsid w:val="00273A31"/>
    <w:rsid w:val="00274483"/>
    <w:rsid w:val="00274BFB"/>
    <w:rsid w:val="00274DF1"/>
    <w:rsid w:val="00274FCC"/>
    <w:rsid w:val="00274FEA"/>
    <w:rsid w:val="002755A5"/>
    <w:rsid w:val="00276AC7"/>
    <w:rsid w:val="00276B4B"/>
    <w:rsid w:val="00276E3E"/>
    <w:rsid w:val="00277240"/>
    <w:rsid w:val="0027744E"/>
    <w:rsid w:val="002775C2"/>
    <w:rsid w:val="00277610"/>
    <w:rsid w:val="00277A23"/>
    <w:rsid w:val="00277CFF"/>
    <w:rsid w:val="002802E9"/>
    <w:rsid w:val="00280E4B"/>
    <w:rsid w:val="00281546"/>
    <w:rsid w:val="00281914"/>
    <w:rsid w:val="002821E0"/>
    <w:rsid w:val="00282556"/>
    <w:rsid w:val="00284885"/>
    <w:rsid w:val="002852DB"/>
    <w:rsid w:val="00285636"/>
    <w:rsid w:val="00285741"/>
    <w:rsid w:val="00285BEE"/>
    <w:rsid w:val="00285F27"/>
    <w:rsid w:val="002864B8"/>
    <w:rsid w:val="002865CA"/>
    <w:rsid w:val="00286D2E"/>
    <w:rsid w:val="00287FBB"/>
    <w:rsid w:val="0029026E"/>
    <w:rsid w:val="00290D86"/>
    <w:rsid w:val="002924D2"/>
    <w:rsid w:val="0029371B"/>
    <w:rsid w:val="00293ABE"/>
    <w:rsid w:val="00293C01"/>
    <w:rsid w:val="00293EB0"/>
    <w:rsid w:val="00294508"/>
    <w:rsid w:val="00294A9F"/>
    <w:rsid w:val="00294EC6"/>
    <w:rsid w:val="002951F5"/>
    <w:rsid w:val="00295D01"/>
    <w:rsid w:val="00296953"/>
    <w:rsid w:val="002A1E0F"/>
    <w:rsid w:val="002A3AC2"/>
    <w:rsid w:val="002A47DB"/>
    <w:rsid w:val="002A48E3"/>
    <w:rsid w:val="002A5A18"/>
    <w:rsid w:val="002A5D8F"/>
    <w:rsid w:val="002A658F"/>
    <w:rsid w:val="002A7F69"/>
    <w:rsid w:val="002B0155"/>
    <w:rsid w:val="002B018C"/>
    <w:rsid w:val="002B17E2"/>
    <w:rsid w:val="002B3E6E"/>
    <w:rsid w:val="002B4524"/>
    <w:rsid w:val="002B542A"/>
    <w:rsid w:val="002B6159"/>
    <w:rsid w:val="002B6A75"/>
    <w:rsid w:val="002B7AEF"/>
    <w:rsid w:val="002C0676"/>
    <w:rsid w:val="002C16E8"/>
    <w:rsid w:val="002C1D58"/>
    <w:rsid w:val="002C22C0"/>
    <w:rsid w:val="002C24C4"/>
    <w:rsid w:val="002C280B"/>
    <w:rsid w:val="002C349F"/>
    <w:rsid w:val="002C3697"/>
    <w:rsid w:val="002C3C01"/>
    <w:rsid w:val="002C54A6"/>
    <w:rsid w:val="002C61F2"/>
    <w:rsid w:val="002C7638"/>
    <w:rsid w:val="002D0166"/>
    <w:rsid w:val="002D12C6"/>
    <w:rsid w:val="002D1745"/>
    <w:rsid w:val="002D19CD"/>
    <w:rsid w:val="002D2360"/>
    <w:rsid w:val="002D2428"/>
    <w:rsid w:val="002D31D8"/>
    <w:rsid w:val="002D3C07"/>
    <w:rsid w:val="002D4820"/>
    <w:rsid w:val="002D596B"/>
    <w:rsid w:val="002D609D"/>
    <w:rsid w:val="002D6291"/>
    <w:rsid w:val="002D688F"/>
    <w:rsid w:val="002D773A"/>
    <w:rsid w:val="002E00BA"/>
    <w:rsid w:val="002E0C1E"/>
    <w:rsid w:val="002E0EEA"/>
    <w:rsid w:val="002E1578"/>
    <w:rsid w:val="002E2267"/>
    <w:rsid w:val="002E3463"/>
    <w:rsid w:val="002E3B33"/>
    <w:rsid w:val="002E3BB0"/>
    <w:rsid w:val="002E4067"/>
    <w:rsid w:val="002E407C"/>
    <w:rsid w:val="002E5C43"/>
    <w:rsid w:val="002E6619"/>
    <w:rsid w:val="002E7AB1"/>
    <w:rsid w:val="002E7DC9"/>
    <w:rsid w:val="002F0071"/>
    <w:rsid w:val="002F06CC"/>
    <w:rsid w:val="002F077D"/>
    <w:rsid w:val="002F0F81"/>
    <w:rsid w:val="002F35C1"/>
    <w:rsid w:val="002F3DA6"/>
    <w:rsid w:val="002F4928"/>
    <w:rsid w:val="002F4C23"/>
    <w:rsid w:val="002F5203"/>
    <w:rsid w:val="002F5550"/>
    <w:rsid w:val="002F56A1"/>
    <w:rsid w:val="002F5A38"/>
    <w:rsid w:val="002F661D"/>
    <w:rsid w:val="002F75D7"/>
    <w:rsid w:val="002F77CF"/>
    <w:rsid w:val="002F7A19"/>
    <w:rsid w:val="003009BC"/>
    <w:rsid w:val="00300F92"/>
    <w:rsid w:val="00301C5C"/>
    <w:rsid w:val="00302AD1"/>
    <w:rsid w:val="003031CA"/>
    <w:rsid w:val="003036A2"/>
    <w:rsid w:val="00303BCC"/>
    <w:rsid w:val="003044CA"/>
    <w:rsid w:val="003053C7"/>
    <w:rsid w:val="003059EB"/>
    <w:rsid w:val="003063E1"/>
    <w:rsid w:val="00306A4B"/>
    <w:rsid w:val="003079F5"/>
    <w:rsid w:val="00307B3C"/>
    <w:rsid w:val="00310421"/>
    <w:rsid w:val="00311978"/>
    <w:rsid w:val="003139EB"/>
    <w:rsid w:val="00313CAE"/>
    <w:rsid w:val="00314D58"/>
    <w:rsid w:val="00314F1C"/>
    <w:rsid w:val="003153EF"/>
    <w:rsid w:val="00315655"/>
    <w:rsid w:val="0031605A"/>
    <w:rsid w:val="0031626A"/>
    <w:rsid w:val="00316613"/>
    <w:rsid w:val="00317E4E"/>
    <w:rsid w:val="003204E2"/>
    <w:rsid w:val="00322BA1"/>
    <w:rsid w:val="003235D3"/>
    <w:rsid w:val="003238FD"/>
    <w:rsid w:val="00325409"/>
    <w:rsid w:val="00325915"/>
    <w:rsid w:val="00325DEF"/>
    <w:rsid w:val="00326F09"/>
    <w:rsid w:val="0032796C"/>
    <w:rsid w:val="00327A19"/>
    <w:rsid w:val="00327AC1"/>
    <w:rsid w:val="003300FB"/>
    <w:rsid w:val="00330437"/>
    <w:rsid w:val="00331135"/>
    <w:rsid w:val="00331731"/>
    <w:rsid w:val="00332C8D"/>
    <w:rsid w:val="00333AA8"/>
    <w:rsid w:val="00333ED0"/>
    <w:rsid w:val="00333EED"/>
    <w:rsid w:val="0033501A"/>
    <w:rsid w:val="0033551F"/>
    <w:rsid w:val="003367EA"/>
    <w:rsid w:val="003375CC"/>
    <w:rsid w:val="003405E6"/>
    <w:rsid w:val="00340806"/>
    <w:rsid w:val="0034081C"/>
    <w:rsid w:val="00340D32"/>
    <w:rsid w:val="00340FCB"/>
    <w:rsid w:val="00341132"/>
    <w:rsid w:val="00341639"/>
    <w:rsid w:val="00341FFE"/>
    <w:rsid w:val="003424B0"/>
    <w:rsid w:val="003425BE"/>
    <w:rsid w:val="00342A5C"/>
    <w:rsid w:val="00342BAA"/>
    <w:rsid w:val="003446C6"/>
    <w:rsid w:val="003450A8"/>
    <w:rsid w:val="00345439"/>
    <w:rsid w:val="003461B2"/>
    <w:rsid w:val="00347419"/>
    <w:rsid w:val="00350B50"/>
    <w:rsid w:val="00351D2A"/>
    <w:rsid w:val="003522E5"/>
    <w:rsid w:val="00353493"/>
    <w:rsid w:val="003549B0"/>
    <w:rsid w:val="00354A72"/>
    <w:rsid w:val="00354DA4"/>
    <w:rsid w:val="00354F26"/>
    <w:rsid w:val="003551DC"/>
    <w:rsid w:val="003551EE"/>
    <w:rsid w:val="00355455"/>
    <w:rsid w:val="0035575B"/>
    <w:rsid w:val="00355B43"/>
    <w:rsid w:val="003565F8"/>
    <w:rsid w:val="00356BDC"/>
    <w:rsid w:val="00357251"/>
    <w:rsid w:val="003573FD"/>
    <w:rsid w:val="00357440"/>
    <w:rsid w:val="00357ECA"/>
    <w:rsid w:val="00357F24"/>
    <w:rsid w:val="0036040D"/>
    <w:rsid w:val="003614EC"/>
    <w:rsid w:val="00361669"/>
    <w:rsid w:val="00361EE2"/>
    <w:rsid w:val="00361FCB"/>
    <w:rsid w:val="0036319D"/>
    <w:rsid w:val="00364F79"/>
    <w:rsid w:val="00365C58"/>
    <w:rsid w:val="00366DF3"/>
    <w:rsid w:val="00367B38"/>
    <w:rsid w:val="00367FD2"/>
    <w:rsid w:val="00371BDD"/>
    <w:rsid w:val="003757AF"/>
    <w:rsid w:val="00375CFB"/>
    <w:rsid w:val="00375DD6"/>
    <w:rsid w:val="00376836"/>
    <w:rsid w:val="00376AF2"/>
    <w:rsid w:val="00376D45"/>
    <w:rsid w:val="00377514"/>
    <w:rsid w:val="00380419"/>
    <w:rsid w:val="00381067"/>
    <w:rsid w:val="0038121F"/>
    <w:rsid w:val="00381C00"/>
    <w:rsid w:val="003822EE"/>
    <w:rsid w:val="00382466"/>
    <w:rsid w:val="003826A7"/>
    <w:rsid w:val="003829F1"/>
    <w:rsid w:val="00382DAA"/>
    <w:rsid w:val="003832C4"/>
    <w:rsid w:val="00383304"/>
    <w:rsid w:val="0038379E"/>
    <w:rsid w:val="00383A4C"/>
    <w:rsid w:val="00383ADF"/>
    <w:rsid w:val="00383B29"/>
    <w:rsid w:val="00384D14"/>
    <w:rsid w:val="00385062"/>
    <w:rsid w:val="00387502"/>
    <w:rsid w:val="00387974"/>
    <w:rsid w:val="00390015"/>
    <w:rsid w:val="00390785"/>
    <w:rsid w:val="00391137"/>
    <w:rsid w:val="00392065"/>
    <w:rsid w:val="0039270B"/>
    <w:rsid w:val="00393517"/>
    <w:rsid w:val="00393820"/>
    <w:rsid w:val="00393ACF"/>
    <w:rsid w:val="00393B51"/>
    <w:rsid w:val="00393CE6"/>
    <w:rsid w:val="003945A1"/>
    <w:rsid w:val="00394EE0"/>
    <w:rsid w:val="00395D47"/>
    <w:rsid w:val="00395EF5"/>
    <w:rsid w:val="00396591"/>
    <w:rsid w:val="0039729E"/>
    <w:rsid w:val="00397AB6"/>
    <w:rsid w:val="00397B4A"/>
    <w:rsid w:val="003A0411"/>
    <w:rsid w:val="003A0BEA"/>
    <w:rsid w:val="003A2023"/>
    <w:rsid w:val="003A21E1"/>
    <w:rsid w:val="003A2FF2"/>
    <w:rsid w:val="003A3052"/>
    <w:rsid w:val="003A37C1"/>
    <w:rsid w:val="003A3919"/>
    <w:rsid w:val="003A3AEA"/>
    <w:rsid w:val="003A476E"/>
    <w:rsid w:val="003A4956"/>
    <w:rsid w:val="003A4AF4"/>
    <w:rsid w:val="003A56D0"/>
    <w:rsid w:val="003A628C"/>
    <w:rsid w:val="003A6AA3"/>
    <w:rsid w:val="003A710E"/>
    <w:rsid w:val="003A76FA"/>
    <w:rsid w:val="003B0017"/>
    <w:rsid w:val="003B1238"/>
    <w:rsid w:val="003B1A1C"/>
    <w:rsid w:val="003B1FBA"/>
    <w:rsid w:val="003B1FE9"/>
    <w:rsid w:val="003B200A"/>
    <w:rsid w:val="003B23EE"/>
    <w:rsid w:val="003B2E50"/>
    <w:rsid w:val="003B3287"/>
    <w:rsid w:val="003B4380"/>
    <w:rsid w:val="003B4B9A"/>
    <w:rsid w:val="003B564D"/>
    <w:rsid w:val="003B58A6"/>
    <w:rsid w:val="003B5E0A"/>
    <w:rsid w:val="003B5FEA"/>
    <w:rsid w:val="003B69D1"/>
    <w:rsid w:val="003B7640"/>
    <w:rsid w:val="003C0215"/>
    <w:rsid w:val="003C05BB"/>
    <w:rsid w:val="003C0F7E"/>
    <w:rsid w:val="003C14F2"/>
    <w:rsid w:val="003C28E3"/>
    <w:rsid w:val="003C34BE"/>
    <w:rsid w:val="003C40B6"/>
    <w:rsid w:val="003C438C"/>
    <w:rsid w:val="003C4398"/>
    <w:rsid w:val="003C48C7"/>
    <w:rsid w:val="003C6140"/>
    <w:rsid w:val="003C690F"/>
    <w:rsid w:val="003C69A1"/>
    <w:rsid w:val="003C726E"/>
    <w:rsid w:val="003C7F4B"/>
    <w:rsid w:val="003D5397"/>
    <w:rsid w:val="003D58F6"/>
    <w:rsid w:val="003D62C9"/>
    <w:rsid w:val="003D641F"/>
    <w:rsid w:val="003D6565"/>
    <w:rsid w:val="003D6E0F"/>
    <w:rsid w:val="003D778D"/>
    <w:rsid w:val="003D7CED"/>
    <w:rsid w:val="003E037B"/>
    <w:rsid w:val="003E127B"/>
    <w:rsid w:val="003E27E2"/>
    <w:rsid w:val="003E34B7"/>
    <w:rsid w:val="003E3972"/>
    <w:rsid w:val="003E3C50"/>
    <w:rsid w:val="003E4A9A"/>
    <w:rsid w:val="003E4ECB"/>
    <w:rsid w:val="003E54E2"/>
    <w:rsid w:val="003E55EA"/>
    <w:rsid w:val="003E5848"/>
    <w:rsid w:val="003E6DD4"/>
    <w:rsid w:val="003E7110"/>
    <w:rsid w:val="003E7256"/>
    <w:rsid w:val="003E7398"/>
    <w:rsid w:val="003E7A18"/>
    <w:rsid w:val="003F0562"/>
    <w:rsid w:val="003F061A"/>
    <w:rsid w:val="003F0868"/>
    <w:rsid w:val="003F0A5B"/>
    <w:rsid w:val="003F1806"/>
    <w:rsid w:val="003F1D51"/>
    <w:rsid w:val="003F1FBD"/>
    <w:rsid w:val="003F2F0A"/>
    <w:rsid w:val="003F3FAF"/>
    <w:rsid w:val="003F411A"/>
    <w:rsid w:val="003F4262"/>
    <w:rsid w:val="003F462F"/>
    <w:rsid w:val="003F480E"/>
    <w:rsid w:val="003F57E9"/>
    <w:rsid w:val="003F591F"/>
    <w:rsid w:val="003F6EAD"/>
    <w:rsid w:val="003F7030"/>
    <w:rsid w:val="003F78B0"/>
    <w:rsid w:val="003F7A4D"/>
    <w:rsid w:val="003F7DF7"/>
    <w:rsid w:val="00400035"/>
    <w:rsid w:val="004000C4"/>
    <w:rsid w:val="0040052B"/>
    <w:rsid w:val="00400BED"/>
    <w:rsid w:val="00400E3E"/>
    <w:rsid w:val="0040108B"/>
    <w:rsid w:val="004011AA"/>
    <w:rsid w:val="0040172D"/>
    <w:rsid w:val="00401805"/>
    <w:rsid w:val="00402BF6"/>
    <w:rsid w:val="00403167"/>
    <w:rsid w:val="004032CA"/>
    <w:rsid w:val="004036FD"/>
    <w:rsid w:val="0040374F"/>
    <w:rsid w:val="0040392D"/>
    <w:rsid w:val="004046A0"/>
    <w:rsid w:val="00404DEE"/>
    <w:rsid w:val="00405AF9"/>
    <w:rsid w:val="004070AA"/>
    <w:rsid w:val="004070C4"/>
    <w:rsid w:val="004071FB"/>
    <w:rsid w:val="00407F04"/>
    <w:rsid w:val="004101E9"/>
    <w:rsid w:val="00410A1F"/>
    <w:rsid w:val="00410CB7"/>
    <w:rsid w:val="00411649"/>
    <w:rsid w:val="00411950"/>
    <w:rsid w:val="00411F48"/>
    <w:rsid w:val="00412553"/>
    <w:rsid w:val="004134DD"/>
    <w:rsid w:val="0041517D"/>
    <w:rsid w:val="00415317"/>
    <w:rsid w:val="00416070"/>
    <w:rsid w:val="00416DF7"/>
    <w:rsid w:val="00420CC0"/>
    <w:rsid w:val="004218D9"/>
    <w:rsid w:val="00422140"/>
    <w:rsid w:val="00423408"/>
    <w:rsid w:val="004235AE"/>
    <w:rsid w:val="00423FF9"/>
    <w:rsid w:val="00424719"/>
    <w:rsid w:val="00424898"/>
    <w:rsid w:val="00424BF2"/>
    <w:rsid w:val="00424F73"/>
    <w:rsid w:val="00425B20"/>
    <w:rsid w:val="00425D93"/>
    <w:rsid w:val="00426E97"/>
    <w:rsid w:val="0042706A"/>
    <w:rsid w:val="00430178"/>
    <w:rsid w:val="00430624"/>
    <w:rsid w:val="00430B27"/>
    <w:rsid w:val="00432FE6"/>
    <w:rsid w:val="00433FB4"/>
    <w:rsid w:val="00434176"/>
    <w:rsid w:val="004342E7"/>
    <w:rsid w:val="00434BB0"/>
    <w:rsid w:val="004362E3"/>
    <w:rsid w:val="00437B3B"/>
    <w:rsid w:val="0044008C"/>
    <w:rsid w:val="00440CFE"/>
    <w:rsid w:val="00441D99"/>
    <w:rsid w:val="004429AA"/>
    <w:rsid w:val="00444967"/>
    <w:rsid w:val="00444D4A"/>
    <w:rsid w:val="004459B1"/>
    <w:rsid w:val="004463D3"/>
    <w:rsid w:val="0044700B"/>
    <w:rsid w:val="00447181"/>
    <w:rsid w:val="004473D7"/>
    <w:rsid w:val="0045047D"/>
    <w:rsid w:val="00450B7D"/>
    <w:rsid w:val="00450C41"/>
    <w:rsid w:val="00451EA4"/>
    <w:rsid w:val="0045227B"/>
    <w:rsid w:val="0045562C"/>
    <w:rsid w:val="0045567E"/>
    <w:rsid w:val="00455807"/>
    <w:rsid w:val="0045613F"/>
    <w:rsid w:val="00457440"/>
    <w:rsid w:val="00457955"/>
    <w:rsid w:val="00457AE9"/>
    <w:rsid w:val="0046032E"/>
    <w:rsid w:val="004614DA"/>
    <w:rsid w:val="00461AB4"/>
    <w:rsid w:val="0046209B"/>
    <w:rsid w:val="00462182"/>
    <w:rsid w:val="0046302F"/>
    <w:rsid w:val="00463ED6"/>
    <w:rsid w:val="00465564"/>
    <w:rsid w:val="00465627"/>
    <w:rsid w:val="00466556"/>
    <w:rsid w:val="004666B7"/>
    <w:rsid w:val="00466B44"/>
    <w:rsid w:val="00467438"/>
    <w:rsid w:val="00467D5A"/>
    <w:rsid w:val="00467F87"/>
    <w:rsid w:val="00470155"/>
    <w:rsid w:val="004712A8"/>
    <w:rsid w:val="00471344"/>
    <w:rsid w:val="00471C5C"/>
    <w:rsid w:val="00471DED"/>
    <w:rsid w:val="0047514C"/>
    <w:rsid w:val="00475BB5"/>
    <w:rsid w:val="00475BF5"/>
    <w:rsid w:val="00475EB7"/>
    <w:rsid w:val="004766E5"/>
    <w:rsid w:val="0048117F"/>
    <w:rsid w:val="0048121A"/>
    <w:rsid w:val="004817B9"/>
    <w:rsid w:val="00481911"/>
    <w:rsid w:val="00481B9F"/>
    <w:rsid w:val="00481DCB"/>
    <w:rsid w:val="0048249E"/>
    <w:rsid w:val="004826CF"/>
    <w:rsid w:val="00482783"/>
    <w:rsid w:val="00482C1B"/>
    <w:rsid w:val="004830AA"/>
    <w:rsid w:val="00483DDA"/>
    <w:rsid w:val="00483F64"/>
    <w:rsid w:val="00484196"/>
    <w:rsid w:val="0048424F"/>
    <w:rsid w:val="00484ADC"/>
    <w:rsid w:val="004862C6"/>
    <w:rsid w:val="00486D4A"/>
    <w:rsid w:val="00487621"/>
    <w:rsid w:val="0048768F"/>
    <w:rsid w:val="00487D3D"/>
    <w:rsid w:val="00491261"/>
    <w:rsid w:val="00491B05"/>
    <w:rsid w:val="00491BB0"/>
    <w:rsid w:val="00492547"/>
    <w:rsid w:val="00492C0A"/>
    <w:rsid w:val="00493287"/>
    <w:rsid w:val="00494587"/>
    <w:rsid w:val="00494743"/>
    <w:rsid w:val="00494803"/>
    <w:rsid w:val="00494AF5"/>
    <w:rsid w:val="00495E39"/>
    <w:rsid w:val="00496D4A"/>
    <w:rsid w:val="00497575"/>
    <w:rsid w:val="00497922"/>
    <w:rsid w:val="004A0189"/>
    <w:rsid w:val="004A0404"/>
    <w:rsid w:val="004A067D"/>
    <w:rsid w:val="004A06E7"/>
    <w:rsid w:val="004A0ABB"/>
    <w:rsid w:val="004A0BAE"/>
    <w:rsid w:val="004A15B4"/>
    <w:rsid w:val="004A38E7"/>
    <w:rsid w:val="004A3E27"/>
    <w:rsid w:val="004A46A2"/>
    <w:rsid w:val="004A47A6"/>
    <w:rsid w:val="004A5A64"/>
    <w:rsid w:val="004A7FA7"/>
    <w:rsid w:val="004B043D"/>
    <w:rsid w:val="004B1330"/>
    <w:rsid w:val="004B1477"/>
    <w:rsid w:val="004B203F"/>
    <w:rsid w:val="004B2DAA"/>
    <w:rsid w:val="004B370F"/>
    <w:rsid w:val="004B5AC9"/>
    <w:rsid w:val="004B6416"/>
    <w:rsid w:val="004B7918"/>
    <w:rsid w:val="004C08B6"/>
    <w:rsid w:val="004C0D00"/>
    <w:rsid w:val="004C14AB"/>
    <w:rsid w:val="004C17BB"/>
    <w:rsid w:val="004C3462"/>
    <w:rsid w:val="004C3542"/>
    <w:rsid w:val="004C4BF2"/>
    <w:rsid w:val="004C5772"/>
    <w:rsid w:val="004C6652"/>
    <w:rsid w:val="004C67F7"/>
    <w:rsid w:val="004C6FA4"/>
    <w:rsid w:val="004C721B"/>
    <w:rsid w:val="004C7905"/>
    <w:rsid w:val="004D0837"/>
    <w:rsid w:val="004D0A90"/>
    <w:rsid w:val="004D139E"/>
    <w:rsid w:val="004D17B3"/>
    <w:rsid w:val="004D18BE"/>
    <w:rsid w:val="004D1CE2"/>
    <w:rsid w:val="004D218C"/>
    <w:rsid w:val="004D22CA"/>
    <w:rsid w:val="004D23AC"/>
    <w:rsid w:val="004D2847"/>
    <w:rsid w:val="004D2E73"/>
    <w:rsid w:val="004D44AC"/>
    <w:rsid w:val="004D4AAC"/>
    <w:rsid w:val="004D5ED7"/>
    <w:rsid w:val="004D6EE9"/>
    <w:rsid w:val="004E1262"/>
    <w:rsid w:val="004E3049"/>
    <w:rsid w:val="004E3169"/>
    <w:rsid w:val="004E31CC"/>
    <w:rsid w:val="004E411B"/>
    <w:rsid w:val="004E50F6"/>
    <w:rsid w:val="004E5A57"/>
    <w:rsid w:val="004E5C69"/>
    <w:rsid w:val="004E60D0"/>
    <w:rsid w:val="004E60D1"/>
    <w:rsid w:val="004E637F"/>
    <w:rsid w:val="004E712D"/>
    <w:rsid w:val="004E71F7"/>
    <w:rsid w:val="004E75EF"/>
    <w:rsid w:val="004F012A"/>
    <w:rsid w:val="004F12A6"/>
    <w:rsid w:val="004F13D0"/>
    <w:rsid w:val="004F1565"/>
    <w:rsid w:val="004F1701"/>
    <w:rsid w:val="004F1878"/>
    <w:rsid w:val="004F1F14"/>
    <w:rsid w:val="004F2304"/>
    <w:rsid w:val="004F26F8"/>
    <w:rsid w:val="004F3652"/>
    <w:rsid w:val="004F3F60"/>
    <w:rsid w:val="004F4942"/>
    <w:rsid w:val="004F4CC9"/>
    <w:rsid w:val="004F528B"/>
    <w:rsid w:val="004F5442"/>
    <w:rsid w:val="004F5595"/>
    <w:rsid w:val="004F622E"/>
    <w:rsid w:val="004F67C5"/>
    <w:rsid w:val="004F75D8"/>
    <w:rsid w:val="004F7B73"/>
    <w:rsid w:val="00500094"/>
    <w:rsid w:val="00500999"/>
    <w:rsid w:val="00500D60"/>
    <w:rsid w:val="00501E90"/>
    <w:rsid w:val="00502208"/>
    <w:rsid w:val="005025FE"/>
    <w:rsid w:val="00502E92"/>
    <w:rsid w:val="00502F62"/>
    <w:rsid w:val="00503BCE"/>
    <w:rsid w:val="00504431"/>
    <w:rsid w:val="00504585"/>
    <w:rsid w:val="0050490E"/>
    <w:rsid w:val="00505795"/>
    <w:rsid w:val="00506D6B"/>
    <w:rsid w:val="00506DDE"/>
    <w:rsid w:val="00507F9C"/>
    <w:rsid w:val="00510621"/>
    <w:rsid w:val="00512A15"/>
    <w:rsid w:val="00512B93"/>
    <w:rsid w:val="005136AD"/>
    <w:rsid w:val="005138BA"/>
    <w:rsid w:val="00513923"/>
    <w:rsid w:val="00513CB6"/>
    <w:rsid w:val="00516068"/>
    <w:rsid w:val="005160AD"/>
    <w:rsid w:val="00516657"/>
    <w:rsid w:val="00516E1E"/>
    <w:rsid w:val="005170B1"/>
    <w:rsid w:val="005170E8"/>
    <w:rsid w:val="005171C6"/>
    <w:rsid w:val="00520131"/>
    <w:rsid w:val="00520541"/>
    <w:rsid w:val="00520CB5"/>
    <w:rsid w:val="005211AF"/>
    <w:rsid w:val="005213E2"/>
    <w:rsid w:val="00521446"/>
    <w:rsid w:val="00522115"/>
    <w:rsid w:val="0052216D"/>
    <w:rsid w:val="0052242A"/>
    <w:rsid w:val="00524959"/>
    <w:rsid w:val="00524BB5"/>
    <w:rsid w:val="00525A80"/>
    <w:rsid w:val="00526518"/>
    <w:rsid w:val="005276C2"/>
    <w:rsid w:val="005300C2"/>
    <w:rsid w:val="005303B9"/>
    <w:rsid w:val="00531A02"/>
    <w:rsid w:val="00531DA4"/>
    <w:rsid w:val="0053200B"/>
    <w:rsid w:val="00532E26"/>
    <w:rsid w:val="00532E6A"/>
    <w:rsid w:val="00533483"/>
    <w:rsid w:val="005335B3"/>
    <w:rsid w:val="00534129"/>
    <w:rsid w:val="0053545F"/>
    <w:rsid w:val="005364B1"/>
    <w:rsid w:val="00536EE3"/>
    <w:rsid w:val="00536F0A"/>
    <w:rsid w:val="00537D81"/>
    <w:rsid w:val="005406F8"/>
    <w:rsid w:val="0054119F"/>
    <w:rsid w:val="0054169B"/>
    <w:rsid w:val="005417D2"/>
    <w:rsid w:val="00541B34"/>
    <w:rsid w:val="00541FEE"/>
    <w:rsid w:val="00542038"/>
    <w:rsid w:val="005422E4"/>
    <w:rsid w:val="005432BA"/>
    <w:rsid w:val="005433A7"/>
    <w:rsid w:val="00543721"/>
    <w:rsid w:val="00543F55"/>
    <w:rsid w:val="00544161"/>
    <w:rsid w:val="0054436C"/>
    <w:rsid w:val="00544DB7"/>
    <w:rsid w:val="00545733"/>
    <w:rsid w:val="00545802"/>
    <w:rsid w:val="00545CF8"/>
    <w:rsid w:val="00546103"/>
    <w:rsid w:val="005462F4"/>
    <w:rsid w:val="00546377"/>
    <w:rsid w:val="0054673C"/>
    <w:rsid w:val="00546965"/>
    <w:rsid w:val="005477D7"/>
    <w:rsid w:val="00550D6A"/>
    <w:rsid w:val="00550E4D"/>
    <w:rsid w:val="00550F69"/>
    <w:rsid w:val="005523C6"/>
    <w:rsid w:val="005535C1"/>
    <w:rsid w:val="005538C7"/>
    <w:rsid w:val="00555858"/>
    <w:rsid w:val="005558DC"/>
    <w:rsid w:val="005573DF"/>
    <w:rsid w:val="00557920"/>
    <w:rsid w:val="00561108"/>
    <w:rsid w:val="00561660"/>
    <w:rsid w:val="005616AE"/>
    <w:rsid w:val="0056352D"/>
    <w:rsid w:val="005638C7"/>
    <w:rsid w:val="0056471E"/>
    <w:rsid w:val="005650A0"/>
    <w:rsid w:val="00565BDC"/>
    <w:rsid w:val="00565FCD"/>
    <w:rsid w:val="0056609A"/>
    <w:rsid w:val="00566EC5"/>
    <w:rsid w:val="0056732C"/>
    <w:rsid w:val="00567499"/>
    <w:rsid w:val="0057010B"/>
    <w:rsid w:val="005708A7"/>
    <w:rsid w:val="00570B89"/>
    <w:rsid w:val="0057116B"/>
    <w:rsid w:val="00571285"/>
    <w:rsid w:val="00571367"/>
    <w:rsid w:val="00571456"/>
    <w:rsid w:val="00571AAC"/>
    <w:rsid w:val="00571ADF"/>
    <w:rsid w:val="00571CEA"/>
    <w:rsid w:val="00571F91"/>
    <w:rsid w:val="00572796"/>
    <w:rsid w:val="00572BEE"/>
    <w:rsid w:val="00572C91"/>
    <w:rsid w:val="00573AB3"/>
    <w:rsid w:val="0057411B"/>
    <w:rsid w:val="005744EB"/>
    <w:rsid w:val="00574647"/>
    <w:rsid w:val="00574E96"/>
    <w:rsid w:val="00575DCD"/>
    <w:rsid w:val="00575E62"/>
    <w:rsid w:val="00576A41"/>
    <w:rsid w:val="00576EFC"/>
    <w:rsid w:val="005774FF"/>
    <w:rsid w:val="005777C3"/>
    <w:rsid w:val="00580D2B"/>
    <w:rsid w:val="00581C8A"/>
    <w:rsid w:val="005830C1"/>
    <w:rsid w:val="005830D9"/>
    <w:rsid w:val="00583768"/>
    <w:rsid w:val="005871BD"/>
    <w:rsid w:val="005900A1"/>
    <w:rsid w:val="005905EF"/>
    <w:rsid w:val="005908BB"/>
    <w:rsid w:val="00590B01"/>
    <w:rsid w:val="00592E8E"/>
    <w:rsid w:val="00593687"/>
    <w:rsid w:val="00593B77"/>
    <w:rsid w:val="00594A66"/>
    <w:rsid w:val="00595475"/>
    <w:rsid w:val="00596305"/>
    <w:rsid w:val="0059654B"/>
    <w:rsid w:val="00596BFA"/>
    <w:rsid w:val="00597552"/>
    <w:rsid w:val="005A0021"/>
    <w:rsid w:val="005A0224"/>
    <w:rsid w:val="005A0BA6"/>
    <w:rsid w:val="005A1201"/>
    <w:rsid w:val="005A1A4F"/>
    <w:rsid w:val="005A1D25"/>
    <w:rsid w:val="005A1E83"/>
    <w:rsid w:val="005A2430"/>
    <w:rsid w:val="005A2C6F"/>
    <w:rsid w:val="005A337C"/>
    <w:rsid w:val="005A35B2"/>
    <w:rsid w:val="005A3671"/>
    <w:rsid w:val="005A370C"/>
    <w:rsid w:val="005A3F38"/>
    <w:rsid w:val="005A45F7"/>
    <w:rsid w:val="005A4AAB"/>
    <w:rsid w:val="005A68C6"/>
    <w:rsid w:val="005A6C20"/>
    <w:rsid w:val="005A6F02"/>
    <w:rsid w:val="005A73EB"/>
    <w:rsid w:val="005A7793"/>
    <w:rsid w:val="005B0C19"/>
    <w:rsid w:val="005B170A"/>
    <w:rsid w:val="005B1D2F"/>
    <w:rsid w:val="005B2B2E"/>
    <w:rsid w:val="005B4516"/>
    <w:rsid w:val="005B4C2A"/>
    <w:rsid w:val="005B4CC9"/>
    <w:rsid w:val="005B5AF3"/>
    <w:rsid w:val="005B753C"/>
    <w:rsid w:val="005C0DC0"/>
    <w:rsid w:val="005C14A2"/>
    <w:rsid w:val="005C19DF"/>
    <w:rsid w:val="005C1B4B"/>
    <w:rsid w:val="005C1C4C"/>
    <w:rsid w:val="005C2541"/>
    <w:rsid w:val="005C2C06"/>
    <w:rsid w:val="005C381C"/>
    <w:rsid w:val="005C3C5A"/>
    <w:rsid w:val="005C4036"/>
    <w:rsid w:val="005C4C64"/>
    <w:rsid w:val="005C522B"/>
    <w:rsid w:val="005C5BD3"/>
    <w:rsid w:val="005C71E9"/>
    <w:rsid w:val="005C7CDE"/>
    <w:rsid w:val="005D05A7"/>
    <w:rsid w:val="005D13A8"/>
    <w:rsid w:val="005D1661"/>
    <w:rsid w:val="005D1C09"/>
    <w:rsid w:val="005D2573"/>
    <w:rsid w:val="005D4642"/>
    <w:rsid w:val="005D5375"/>
    <w:rsid w:val="005D5D01"/>
    <w:rsid w:val="005D6D32"/>
    <w:rsid w:val="005D7700"/>
    <w:rsid w:val="005E102A"/>
    <w:rsid w:val="005E1722"/>
    <w:rsid w:val="005E1B2B"/>
    <w:rsid w:val="005E1DCB"/>
    <w:rsid w:val="005E28D7"/>
    <w:rsid w:val="005E2BA4"/>
    <w:rsid w:val="005E2C1B"/>
    <w:rsid w:val="005E3BE2"/>
    <w:rsid w:val="005E47E3"/>
    <w:rsid w:val="005E4DA4"/>
    <w:rsid w:val="005E54DF"/>
    <w:rsid w:val="005E56C4"/>
    <w:rsid w:val="005E58B6"/>
    <w:rsid w:val="005E58E7"/>
    <w:rsid w:val="005E5FCC"/>
    <w:rsid w:val="005E626F"/>
    <w:rsid w:val="005E6B36"/>
    <w:rsid w:val="005F0DA6"/>
    <w:rsid w:val="005F10C0"/>
    <w:rsid w:val="005F161D"/>
    <w:rsid w:val="005F1F7F"/>
    <w:rsid w:val="005F225B"/>
    <w:rsid w:val="005F32AD"/>
    <w:rsid w:val="005F41CD"/>
    <w:rsid w:val="005F573F"/>
    <w:rsid w:val="005F61F4"/>
    <w:rsid w:val="005F7C32"/>
    <w:rsid w:val="0060005A"/>
    <w:rsid w:val="0060038F"/>
    <w:rsid w:val="006003B5"/>
    <w:rsid w:val="00600C0B"/>
    <w:rsid w:val="00601077"/>
    <w:rsid w:val="00601BED"/>
    <w:rsid w:val="0060202A"/>
    <w:rsid w:val="0060256D"/>
    <w:rsid w:val="006038A3"/>
    <w:rsid w:val="00603BE7"/>
    <w:rsid w:val="00604476"/>
    <w:rsid w:val="006052AF"/>
    <w:rsid w:val="00605540"/>
    <w:rsid w:val="0060555B"/>
    <w:rsid w:val="00606222"/>
    <w:rsid w:val="006064C8"/>
    <w:rsid w:val="006065A9"/>
    <w:rsid w:val="00607344"/>
    <w:rsid w:val="006075B1"/>
    <w:rsid w:val="00607651"/>
    <w:rsid w:val="006101EB"/>
    <w:rsid w:val="006103AF"/>
    <w:rsid w:val="00610C1D"/>
    <w:rsid w:val="00610D9D"/>
    <w:rsid w:val="00611761"/>
    <w:rsid w:val="00612725"/>
    <w:rsid w:val="00612774"/>
    <w:rsid w:val="006131D3"/>
    <w:rsid w:val="006133CA"/>
    <w:rsid w:val="00613C4D"/>
    <w:rsid w:val="00615BE8"/>
    <w:rsid w:val="0061611C"/>
    <w:rsid w:val="00616450"/>
    <w:rsid w:val="00617EBD"/>
    <w:rsid w:val="00620AB1"/>
    <w:rsid w:val="00620B57"/>
    <w:rsid w:val="00620C5C"/>
    <w:rsid w:val="00622516"/>
    <w:rsid w:val="0062296B"/>
    <w:rsid w:val="00622DF2"/>
    <w:rsid w:val="0062473B"/>
    <w:rsid w:val="006247FA"/>
    <w:rsid w:val="00624A12"/>
    <w:rsid w:val="00625614"/>
    <w:rsid w:val="00625A0D"/>
    <w:rsid w:val="00625BAE"/>
    <w:rsid w:val="00627195"/>
    <w:rsid w:val="00627FA8"/>
    <w:rsid w:val="00627FC5"/>
    <w:rsid w:val="00630C35"/>
    <w:rsid w:val="00630E7C"/>
    <w:rsid w:val="00631118"/>
    <w:rsid w:val="006311CC"/>
    <w:rsid w:val="00631790"/>
    <w:rsid w:val="00632491"/>
    <w:rsid w:val="00633194"/>
    <w:rsid w:val="0063365C"/>
    <w:rsid w:val="0063561B"/>
    <w:rsid w:val="006369EC"/>
    <w:rsid w:val="00636AA1"/>
    <w:rsid w:val="006379C9"/>
    <w:rsid w:val="00637A4C"/>
    <w:rsid w:val="00637BFD"/>
    <w:rsid w:val="0064042D"/>
    <w:rsid w:val="00641853"/>
    <w:rsid w:val="00641AEC"/>
    <w:rsid w:val="00641E36"/>
    <w:rsid w:val="00641E3A"/>
    <w:rsid w:val="00643A3A"/>
    <w:rsid w:val="00643C28"/>
    <w:rsid w:val="00644A54"/>
    <w:rsid w:val="00644ECE"/>
    <w:rsid w:val="00645074"/>
    <w:rsid w:val="0064523C"/>
    <w:rsid w:val="0064524B"/>
    <w:rsid w:val="0064562C"/>
    <w:rsid w:val="006469A4"/>
    <w:rsid w:val="00647612"/>
    <w:rsid w:val="00647BCB"/>
    <w:rsid w:val="00650992"/>
    <w:rsid w:val="00650A8F"/>
    <w:rsid w:val="00651423"/>
    <w:rsid w:val="00651877"/>
    <w:rsid w:val="00651EE4"/>
    <w:rsid w:val="00652851"/>
    <w:rsid w:val="006558F5"/>
    <w:rsid w:val="00655D42"/>
    <w:rsid w:val="00656199"/>
    <w:rsid w:val="006561C0"/>
    <w:rsid w:val="00656E14"/>
    <w:rsid w:val="006605E9"/>
    <w:rsid w:val="00663101"/>
    <w:rsid w:val="006631E9"/>
    <w:rsid w:val="006636EC"/>
    <w:rsid w:val="00664D3A"/>
    <w:rsid w:val="00665DC1"/>
    <w:rsid w:val="00666B96"/>
    <w:rsid w:val="00667553"/>
    <w:rsid w:val="006676E0"/>
    <w:rsid w:val="00667725"/>
    <w:rsid w:val="006677FA"/>
    <w:rsid w:val="00670259"/>
    <w:rsid w:val="00670B35"/>
    <w:rsid w:val="00671B3A"/>
    <w:rsid w:val="00671C05"/>
    <w:rsid w:val="00671E5F"/>
    <w:rsid w:val="0067253B"/>
    <w:rsid w:val="006726DA"/>
    <w:rsid w:val="00673271"/>
    <w:rsid w:val="00673A33"/>
    <w:rsid w:val="006744A2"/>
    <w:rsid w:val="006744D9"/>
    <w:rsid w:val="00675060"/>
    <w:rsid w:val="006759C2"/>
    <w:rsid w:val="0067631B"/>
    <w:rsid w:val="00676831"/>
    <w:rsid w:val="00676CDC"/>
    <w:rsid w:val="00677A9F"/>
    <w:rsid w:val="0068097B"/>
    <w:rsid w:val="006810D5"/>
    <w:rsid w:val="00681570"/>
    <w:rsid w:val="00681CA4"/>
    <w:rsid w:val="00682027"/>
    <w:rsid w:val="00682C6F"/>
    <w:rsid w:val="006831F1"/>
    <w:rsid w:val="006839AA"/>
    <w:rsid w:val="00683E46"/>
    <w:rsid w:val="00685B63"/>
    <w:rsid w:val="00687495"/>
    <w:rsid w:val="00690252"/>
    <w:rsid w:val="00690FFE"/>
    <w:rsid w:val="0069247B"/>
    <w:rsid w:val="00692AF1"/>
    <w:rsid w:val="00692D52"/>
    <w:rsid w:val="006931AF"/>
    <w:rsid w:val="00693768"/>
    <w:rsid w:val="00693A32"/>
    <w:rsid w:val="00693CBB"/>
    <w:rsid w:val="00694398"/>
    <w:rsid w:val="00694815"/>
    <w:rsid w:val="00694E1A"/>
    <w:rsid w:val="00695139"/>
    <w:rsid w:val="00695A1E"/>
    <w:rsid w:val="00696310"/>
    <w:rsid w:val="00696A16"/>
    <w:rsid w:val="00696B43"/>
    <w:rsid w:val="00697598"/>
    <w:rsid w:val="006A06C0"/>
    <w:rsid w:val="006A0C04"/>
    <w:rsid w:val="006A25BB"/>
    <w:rsid w:val="006A2DB1"/>
    <w:rsid w:val="006A3101"/>
    <w:rsid w:val="006A32AF"/>
    <w:rsid w:val="006A4AE6"/>
    <w:rsid w:val="006A4E81"/>
    <w:rsid w:val="006A4F46"/>
    <w:rsid w:val="006A5123"/>
    <w:rsid w:val="006A5B75"/>
    <w:rsid w:val="006A5D0B"/>
    <w:rsid w:val="006A5F84"/>
    <w:rsid w:val="006A6497"/>
    <w:rsid w:val="006A6798"/>
    <w:rsid w:val="006A6B1B"/>
    <w:rsid w:val="006A7865"/>
    <w:rsid w:val="006A7CCD"/>
    <w:rsid w:val="006B0517"/>
    <w:rsid w:val="006B0EB6"/>
    <w:rsid w:val="006B10B6"/>
    <w:rsid w:val="006B1377"/>
    <w:rsid w:val="006B181D"/>
    <w:rsid w:val="006B1AF3"/>
    <w:rsid w:val="006B1C3D"/>
    <w:rsid w:val="006B1CD0"/>
    <w:rsid w:val="006B23ED"/>
    <w:rsid w:val="006B2726"/>
    <w:rsid w:val="006B37DF"/>
    <w:rsid w:val="006B456B"/>
    <w:rsid w:val="006B546D"/>
    <w:rsid w:val="006B57B2"/>
    <w:rsid w:val="006B5D06"/>
    <w:rsid w:val="006B6AB6"/>
    <w:rsid w:val="006B6B0B"/>
    <w:rsid w:val="006C0EDC"/>
    <w:rsid w:val="006C0FA6"/>
    <w:rsid w:val="006C109B"/>
    <w:rsid w:val="006C180F"/>
    <w:rsid w:val="006C1D2D"/>
    <w:rsid w:val="006C1E8B"/>
    <w:rsid w:val="006C2941"/>
    <w:rsid w:val="006C4214"/>
    <w:rsid w:val="006C463F"/>
    <w:rsid w:val="006C4C08"/>
    <w:rsid w:val="006C539E"/>
    <w:rsid w:val="006C5D7A"/>
    <w:rsid w:val="006C63D3"/>
    <w:rsid w:val="006C64A8"/>
    <w:rsid w:val="006C7490"/>
    <w:rsid w:val="006D00EC"/>
    <w:rsid w:val="006D0188"/>
    <w:rsid w:val="006D019B"/>
    <w:rsid w:val="006D0D88"/>
    <w:rsid w:val="006D1405"/>
    <w:rsid w:val="006D1B2D"/>
    <w:rsid w:val="006D1BA9"/>
    <w:rsid w:val="006D1E80"/>
    <w:rsid w:val="006D2262"/>
    <w:rsid w:val="006D29E2"/>
    <w:rsid w:val="006D2FD1"/>
    <w:rsid w:val="006D3EBE"/>
    <w:rsid w:val="006D51BA"/>
    <w:rsid w:val="006D5482"/>
    <w:rsid w:val="006D555F"/>
    <w:rsid w:val="006D5570"/>
    <w:rsid w:val="006D5834"/>
    <w:rsid w:val="006D6DF4"/>
    <w:rsid w:val="006D74B6"/>
    <w:rsid w:val="006D7E28"/>
    <w:rsid w:val="006E109B"/>
    <w:rsid w:val="006E149D"/>
    <w:rsid w:val="006E17CD"/>
    <w:rsid w:val="006E23B6"/>
    <w:rsid w:val="006E25AB"/>
    <w:rsid w:val="006E3106"/>
    <w:rsid w:val="006E3256"/>
    <w:rsid w:val="006E3262"/>
    <w:rsid w:val="006E3A6D"/>
    <w:rsid w:val="006E4748"/>
    <w:rsid w:val="006E4AC1"/>
    <w:rsid w:val="006E5561"/>
    <w:rsid w:val="006E58A2"/>
    <w:rsid w:val="006E6FD3"/>
    <w:rsid w:val="006E7746"/>
    <w:rsid w:val="006E7F70"/>
    <w:rsid w:val="006F015B"/>
    <w:rsid w:val="006F055C"/>
    <w:rsid w:val="006F0808"/>
    <w:rsid w:val="006F08F7"/>
    <w:rsid w:val="006F09A9"/>
    <w:rsid w:val="006F0DA7"/>
    <w:rsid w:val="006F1167"/>
    <w:rsid w:val="006F209A"/>
    <w:rsid w:val="006F275A"/>
    <w:rsid w:val="006F2A94"/>
    <w:rsid w:val="006F2FF3"/>
    <w:rsid w:val="006F3FF3"/>
    <w:rsid w:val="006F42B5"/>
    <w:rsid w:val="006F44DD"/>
    <w:rsid w:val="006F4826"/>
    <w:rsid w:val="006F4BC9"/>
    <w:rsid w:val="006F4D0E"/>
    <w:rsid w:val="006F5D24"/>
    <w:rsid w:val="006F738D"/>
    <w:rsid w:val="00700738"/>
    <w:rsid w:val="00700BBC"/>
    <w:rsid w:val="007013DF"/>
    <w:rsid w:val="00701B98"/>
    <w:rsid w:val="00702E62"/>
    <w:rsid w:val="00702F83"/>
    <w:rsid w:val="00703244"/>
    <w:rsid w:val="007032CE"/>
    <w:rsid w:val="00703AC1"/>
    <w:rsid w:val="00703D46"/>
    <w:rsid w:val="00703F73"/>
    <w:rsid w:val="00703F86"/>
    <w:rsid w:val="00704A53"/>
    <w:rsid w:val="00704E7C"/>
    <w:rsid w:val="00705231"/>
    <w:rsid w:val="00707997"/>
    <w:rsid w:val="00707E0B"/>
    <w:rsid w:val="00707F83"/>
    <w:rsid w:val="00707FD0"/>
    <w:rsid w:val="0071029B"/>
    <w:rsid w:val="0071052E"/>
    <w:rsid w:val="00710BB6"/>
    <w:rsid w:val="00710E5C"/>
    <w:rsid w:val="00710FCF"/>
    <w:rsid w:val="00711762"/>
    <w:rsid w:val="00711B67"/>
    <w:rsid w:val="00713C27"/>
    <w:rsid w:val="00714B60"/>
    <w:rsid w:val="007153DA"/>
    <w:rsid w:val="007153DB"/>
    <w:rsid w:val="00716588"/>
    <w:rsid w:val="00716717"/>
    <w:rsid w:val="00717BE5"/>
    <w:rsid w:val="00717F51"/>
    <w:rsid w:val="00720112"/>
    <w:rsid w:val="007202B9"/>
    <w:rsid w:val="00721552"/>
    <w:rsid w:val="00721822"/>
    <w:rsid w:val="00721AAD"/>
    <w:rsid w:val="00721E67"/>
    <w:rsid w:val="00721E89"/>
    <w:rsid w:val="0072370F"/>
    <w:rsid w:val="0072412D"/>
    <w:rsid w:val="00725373"/>
    <w:rsid w:val="00726514"/>
    <w:rsid w:val="00726E5E"/>
    <w:rsid w:val="00727101"/>
    <w:rsid w:val="007276CF"/>
    <w:rsid w:val="00730136"/>
    <w:rsid w:val="00730780"/>
    <w:rsid w:val="00730BCB"/>
    <w:rsid w:val="00731338"/>
    <w:rsid w:val="007317CC"/>
    <w:rsid w:val="00731AEB"/>
    <w:rsid w:val="007327F4"/>
    <w:rsid w:val="00735841"/>
    <w:rsid w:val="007366AD"/>
    <w:rsid w:val="007367A7"/>
    <w:rsid w:val="00736C13"/>
    <w:rsid w:val="00736CF8"/>
    <w:rsid w:val="00736E1E"/>
    <w:rsid w:val="00736F0E"/>
    <w:rsid w:val="007417A4"/>
    <w:rsid w:val="0074201C"/>
    <w:rsid w:val="00742B4F"/>
    <w:rsid w:val="00743199"/>
    <w:rsid w:val="007445DB"/>
    <w:rsid w:val="0074569B"/>
    <w:rsid w:val="007463F5"/>
    <w:rsid w:val="007468B3"/>
    <w:rsid w:val="00746A39"/>
    <w:rsid w:val="00746FEA"/>
    <w:rsid w:val="00747A7C"/>
    <w:rsid w:val="0075005B"/>
    <w:rsid w:val="00750270"/>
    <w:rsid w:val="00750957"/>
    <w:rsid w:val="00750D45"/>
    <w:rsid w:val="00750FB1"/>
    <w:rsid w:val="007510E2"/>
    <w:rsid w:val="007513AA"/>
    <w:rsid w:val="007518A3"/>
    <w:rsid w:val="00752314"/>
    <w:rsid w:val="00752473"/>
    <w:rsid w:val="007524FC"/>
    <w:rsid w:val="0075256E"/>
    <w:rsid w:val="0075265F"/>
    <w:rsid w:val="00752903"/>
    <w:rsid w:val="00752CD1"/>
    <w:rsid w:val="00753094"/>
    <w:rsid w:val="007548EE"/>
    <w:rsid w:val="00755695"/>
    <w:rsid w:val="00756408"/>
    <w:rsid w:val="00756D42"/>
    <w:rsid w:val="00756EFE"/>
    <w:rsid w:val="00757709"/>
    <w:rsid w:val="00757D44"/>
    <w:rsid w:val="007600C6"/>
    <w:rsid w:val="00761124"/>
    <w:rsid w:val="00761508"/>
    <w:rsid w:val="0076200F"/>
    <w:rsid w:val="00762B87"/>
    <w:rsid w:val="007635BE"/>
    <w:rsid w:val="007636AE"/>
    <w:rsid w:val="007636F3"/>
    <w:rsid w:val="00764602"/>
    <w:rsid w:val="00764D99"/>
    <w:rsid w:val="00765066"/>
    <w:rsid w:val="007659D8"/>
    <w:rsid w:val="0076652D"/>
    <w:rsid w:val="00766BBE"/>
    <w:rsid w:val="00766C5E"/>
    <w:rsid w:val="00767521"/>
    <w:rsid w:val="00771724"/>
    <w:rsid w:val="00771B86"/>
    <w:rsid w:val="00771C5F"/>
    <w:rsid w:val="00772114"/>
    <w:rsid w:val="00772C65"/>
    <w:rsid w:val="00772D62"/>
    <w:rsid w:val="007732C9"/>
    <w:rsid w:val="007738F3"/>
    <w:rsid w:val="00774CB6"/>
    <w:rsid w:val="00774CE8"/>
    <w:rsid w:val="007750D0"/>
    <w:rsid w:val="00776A3D"/>
    <w:rsid w:val="0077731F"/>
    <w:rsid w:val="00780652"/>
    <w:rsid w:val="00781070"/>
    <w:rsid w:val="007810E8"/>
    <w:rsid w:val="00782179"/>
    <w:rsid w:val="00782488"/>
    <w:rsid w:val="00782560"/>
    <w:rsid w:val="00782906"/>
    <w:rsid w:val="00782E33"/>
    <w:rsid w:val="00782E91"/>
    <w:rsid w:val="007832FB"/>
    <w:rsid w:val="0078337E"/>
    <w:rsid w:val="007838C1"/>
    <w:rsid w:val="00783B7F"/>
    <w:rsid w:val="00783E2E"/>
    <w:rsid w:val="0078482F"/>
    <w:rsid w:val="00785E49"/>
    <w:rsid w:val="00786A8D"/>
    <w:rsid w:val="00786B00"/>
    <w:rsid w:val="00786B17"/>
    <w:rsid w:val="00787338"/>
    <w:rsid w:val="00787C90"/>
    <w:rsid w:val="0079047D"/>
    <w:rsid w:val="00790A1F"/>
    <w:rsid w:val="00790E85"/>
    <w:rsid w:val="007917D7"/>
    <w:rsid w:val="0079186F"/>
    <w:rsid w:val="00791A85"/>
    <w:rsid w:val="007927F1"/>
    <w:rsid w:val="0079377E"/>
    <w:rsid w:val="00793B7A"/>
    <w:rsid w:val="00793C15"/>
    <w:rsid w:val="00793DA2"/>
    <w:rsid w:val="00794537"/>
    <w:rsid w:val="0079468D"/>
    <w:rsid w:val="00794796"/>
    <w:rsid w:val="007955BF"/>
    <w:rsid w:val="007958AF"/>
    <w:rsid w:val="00795BC9"/>
    <w:rsid w:val="007970DC"/>
    <w:rsid w:val="007974A4"/>
    <w:rsid w:val="00797502"/>
    <w:rsid w:val="007A00D3"/>
    <w:rsid w:val="007A01EB"/>
    <w:rsid w:val="007A0926"/>
    <w:rsid w:val="007A1330"/>
    <w:rsid w:val="007A1777"/>
    <w:rsid w:val="007A3B6E"/>
    <w:rsid w:val="007A3E45"/>
    <w:rsid w:val="007A5D3F"/>
    <w:rsid w:val="007A634F"/>
    <w:rsid w:val="007A7383"/>
    <w:rsid w:val="007A7396"/>
    <w:rsid w:val="007B03B2"/>
    <w:rsid w:val="007B0C15"/>
    <w:rsid w:val="007B12A6"/>
    <w:rsid w:val="007B13AE"/>
    <w:rsid w:val="007B156B"/>
    <w:rsid w:val="007B17EA"/>
    <w:rsid w:val="007B19C0"/>
    <w:rsid w:val="007B1E20"/>
    <w:rsid w:val="007B2475"/>
    <w:rsid w:val="007B249F"/>
    <w:rsid w:val="007B2982"/>
    <w:rsid w:val="007B29A7"/>
    <w:rsid w:val="007B2ECC"/>
    <w:rsid w:val="007B3A32"/>
    <w:rsid w:val="007B3CEA"/>
    <w:rsid w:val="007B4931"/>
    <w:rsid w:val="007B4DD6"/>
    <w:rsid w:val="007B63E8"/>
    <w:rsid w:val="007B6DEB"/>
    <w:rsid w:val="007C0F11"/>
    <w:rsid w:val="007C1DF4"/>
    <w:rsid w:val="007C26E4"/>
    <w:rsid w:val="007C2AEB"/>
    <w:rsid w:val="007C4D1A"/>
    <w:rsid w:val="007C5394"/>
    <w:rsid w:val="007C5E0C"/>
    <w:rsid w:val="007C6494"/>
    <w:rsid w:val="007C6BB9"/>
    <w:rsid w:val="007C6D3A"/>
    <w:rsid w:val="007C6E52"/>
    <w:rsid w:val="007C7C53"/>
    <w:rsid w:val="007C7EEF"/>
    <w:rsid w:val="007D00CA"/>
    <w:rsid w:val="007D0793"/>
    <w:rsid w:val="007D0932"/>
    <w:rsid w:val="007D14CE"/>
    <w:rsid w:val="007D1549"/>
    <w:rsid w:val="007D17AD"/>
    <w:rsid w:val="007D19D8"/>
    <w:rsid w:val="007D1B60"/>
    <w:rsid w:val="007D24C2"/>
    <w:rsid w:val="007D2E6D"/>
    <w:rsid w:val="007D52EB"/>
    <w:rsid w:val="007D5501"/>
    <w:rsid w:val="007D59E6"/>
    <w:rsid w:val="007D6126"/>
    <w:rsid w:val="007D63CA"/>
    <w:rsid w:val="007D656E"/>
    <w:rsid w:val="007D66D0"/>
    <w:rsid w:val="007D7523"/>
    <w:rsid w:val="007D7F23"/>
    <w:rsid w:val="007E073D"/>
    <w:rsid w:val="007E07D0"/>
    <w:rsid w:val="007E260F"/>
    <w:rsid w:val="007E2DF2"/>
    <w:rsid w:val="007E337B"/>
    <w:rsid w:val="007E35CB"/>
    <w:rsid w:val="007E457D"/>
    <w:rsid w:val="007E4B05"/>
    <w:rsid w:val="007E5D16"/>
    <w:rsid w:val="007E5DC3"/>
    <w:rsid w:val="007E79C2"/>
    <w:rsid w:val="007F048D"/>
    <w:rsid w:val="007F1594"/>
    <w:rsid w:val="007F16A8"/>
    <w:rsid w:val="007F1EF6"/>
    <w:rsid w:val="007F24CD"/>
    <w:rsid w:val="007F2A3A"/>
    <w:rsid w:val="007F3A50"/>
    <w:rsid w:val="007F418F"/>
    <w:rsid w:val="007F4EE5"/>
    <w:rsid w:val="007F527C"/>
    <w:rsid w:val="007F6149"/>
    <w:rsid w:val="007F618C"/>
    <w:rsid w:val="007F688D"/>
    <w:rsid w:val="008005A1"/>
    <w:rsid w:val="008011B6"/>
    <w:rsid w:val="00802325"/>
    <w:rsid w:val="00802AE0"/>
    <w:rsid w:val="0080368D"/>
    <w:rsid w:val="008042EB"/>
    <w:rsid w:val="00804831"/>
    <w:rsid w:val="00804BD8"/>
    <w:rsid w:val="008062BC"/>
    <w:rsid w:val="00806394"/>
    <w:rsid w:val="00806EA6"/>
    <w:rsid w:val="00806F44"/>
    <w:rsid w:val="0080756C"/>
    <w:rsid w:val="00807954"/>
    <w:rsid w:val="00810E29"/>
    <w:rsid w:val="0081128F"/>
    <w:rsid w:val="00812079"/>
    <w:rsid w:val="0081224B"/>
    <w:rsid w:val="00812488"/>
    <w:rsid w:val="00812E7D"/>
    <w:rsid w:val="00813DD7"/>
    <w:rsid w:val="008144C4"/>
    <w:rsid w:val="00814674"/>
    <w:rsid w:val="00814B23"/>
    <w:rsid w:val="00815DBC"/>
    <w:rsid w:val="00816F1C"/>
    <w:rsid w:val="00817272"/>
    <w:rsid w:val="008175AA"/>
    <w:rsid w:val="00820249"/>
    <w:rsid w:val="008206AB"/>
    <w:rsid w:val="008223E7"/>
    <w:rsid w:val="00822483"/>
    <w:rsid w:val="008235A0"/>
    <w:rsid w:val="008248B0"/>
    <w:rsid w:val="008259BA"/>
    <w:rsid w:val="0082658D"/>
    <w:rsid w:val="00826D09"/>
    <w:rsid w:val="00826D20"/>
    <w:rsid w:val="0082700A"/>
    <w:rsid w:val="00827876"/>
    <w:rsid w:val="00827A35"/>
    <w:rsid w:val="00827AE8"/>
    <w:rsid w:val="00830362"/>
    <w:rsid w:val="00830511"/>
    <w:rsid w:val="00830814"/>
    <w:rsid w:val="00830A3F"/>
    <w:rsid w:val="00831353"/>
    <w:rsid w:val="00831C67"/>
    <w:rsid w:val="00831EFC"/>
    <w:rsid w:val="00832BC8"/>
    <w:rsid w:val="00834BCB"/>
    <w:rsid w:val="00835D3C"/>
    <w:rsid w:val="00835FA8"/>
    <w:rsid w:val="008363D9"/>
    <w:rsid w:val="0083675C"/>
    <w:rsid w:val="0083777C"/>
    <w:rsid w:val="00840460"/>
    <w:rsid w:val="008408C1"/>
    <w:rsid w:val="00840B15"/>
    <w:rsid w:val="008414A0"/>
    <w:rsid w:val="008420F8"/>
    <w:rsid w:val="00843505"/>
    <w:rsid w:val="008435EB"/>
    <w:rsid w:val="008439D0"/>
    <w:rsid w:val="00843A62"/>
    <w:rsid w:val="00844A82"/>
    <w:rsid w:val="00844B37"/>
    <w:rsid w:val="0084763A"/>
    <w:rsid w:val="008503AA"/>
    <w:rsid w:val="00850ECE"/>
    <w:rsid w:val="00851C8F"/>
    <w:rsid w:val="0085234E"/>
    <w:rsid w:val="00852904"/>
    <w:rsid w:val="00853111"/>
    <w:rsid w:val="00853B8D"/>
    <w:rsid w:val="00854E3D"/>
    <w:rsid w:val="008555C4"/>
    <w:rsid w:val="00855F37"/>
    <w:rsid w:val="008567C3"/>
    <w:rsid w:val="00856CAB"/>
    <w:rsid w:val="00857653"/>
    <w:rsid w:val="008577F0"/>
    <w:rsid w:val="00857828"/>
    <w:rsid w:val="00857EA8"/>
    <w:rsid w:val="0086014C"/>
    <w:rsid w:val="008601C5"/>
    <w:rsid w:val="008605B3"/>
    <w:rsid w:val="0086088E"/>
    <w:rsid w:val="0086281D"/>
    <w:rsid w:val="00863379"/>
    <w:rsid w:val="008636CB"/>
    <w:rsid w:val="00863F9A"/>
    <w:rsid w:val="00864126"/>
    <w:rsid w:val="00865F66"/>
    <w:rsid w:val="00866599"/>
    <w:rsid w:val="00866633"/>
    <w:rsid w:val="00866FB1"/>
    <w:rsid w:val="00867518"/>
    <w:rsid w:val="008704E4"/>
    <w:rsid w:val="00870595"/>
    <w:rsid w:val="00870E46"/>
    <w:rsid w:val="00871742"/>
    <w:rsid w:val="008718ED"/>
    <w:rsid w:val="008723A9"/>
    <w:rsid w:val="00872FB6"/>
    <w:rsid w:val="00873E38"/>
    <w:rsid w:val="00874D02"/>
    <w:rsid w:val="008754B8"/>
    <w:rsid w:val="008757C6"/>
    <w:rsid w:val="0087592F"/>
    <w:rsid w:val="00875B2C"/>
    <w:rsid w:val="00876054"/>
    <w:rsid w:val="00876062"/>
    <w:rsid w:val="00876262"/>
    <w:rsid w:val="00880650"/>
    <w:rsid w:val="00880DE8"/>
    <w:rsid w:val="00881DD5"/>
    <w:rsid w:val="008821EB"/>
    <w:rsid w:val="00882665"/>
    <w:rsid w:val="00882677"/>
    <w:rsid w:val="00882B85"/>
    <w:rsid w:val="0088372F"/>
    <w:rsid w:val="0088374B"/>
    <w:rsid w:val="008844F4"/>
    <w:rsid w:val="00884792"/>
    <w:rsid w:val="00885016"/>
    <w:rsid w:val="008854E0"/>
    <w:rsid w:val="0088612A"/>
    <w:rsid w:val="00886BAF"/>
    <w:rsid w:val="00887305"/>
    <w:rsid w:val="008873F8"/>
    <w:rsid w:val="00887AA0"/>
    <w:rsid w:val="00887AD9"/>
    <w:rsid w:val="00887B27"/>
    <w:rsid w:val="00887CDE"/>
    <w:rsid w:val="00887DBB"/>
    <w:rsid w:val="00890A80"/>
    <w:rsid w:val="00890BD7"/>
    <w:rsid w:val="00891A6E"/>
    <w:rsid w:val="008941B7"/>
    <w:rsid w:val="00894840"/>
    <w:rsid w:val="008951FB"/>
    <w:rsid w:val="00895228"/>
    <w:rsid w:val="00895894"/>
    <w:rsid w:val="008961B8"/>
    <w:rsid w:val="0089661F"/>
    <w:rsid w:val="008968EB"/>
    <w:rsid w:val="00897154"/>
    <w:rsid w:val="00897689"/>
    <w:rsid w:val="00897FEE"/>
    <w:rsid w:val="008A1411"/>
    <w:rsid w:val="008A1CFB"/>
    <w:rsid w:val="008A1F3C"/>
    <w:rsid w:val="008A2126"/>
    <w:rsid w:val="008A3A56"/>
    <w:rsid w:val="008A3DC5"/>
    <w:rsid w:val="008A405E"/>
    <w:rsid w:val="008A412C"/>
    <w:rsid w:val="008A4CF1"/>
    <w:rsid w:val="008A4DD1"/>
    <w:rsid w:val="008A51A2"/>
    <w:rsid w:val="008A51C6"/>
    <w:rsid w:val="008A51D2"/>
    <w:rsid w:val="008A5338"/>
    <w:rsid w:val="008A5BD9"/>
    <w:rsid w:val="008A7643"/>
    <w:rsid w:val="008A785A"/>
    <w:rsid w:val="008A7B24"/>
    <w:rsid w:val="008B0163"/>
    <w:rsid w:val="008B0363"/>
    <w:rsid w:val="008B083A"/>
    <w:rsid w:val="008B13F4"/>
    <w:rsid w:val="008B1617"/>
    <w:rsid w:val="008B2727"/>
    <w:rsid w:val="008B2855"/>
    <w:rsid w:val="008B2B3B"/>
    <w:rsid w:val="008B2E41"/>
    <w:rsid w:val="008B3038"/>
    <w:rsid w:val="008B3069"/>
    <w:rsid w:val="008B3AE1"/>
    <w:rsid w:val="008B3B41"/>
    <w:rsid w:val="008B3FD0"/>
    <w:rsid w:val="008B440A"/>
    <w:rsid w:val="008B4B04"/>
    <w:rsid w:val="008B4BDE"/>
    <w:rsid w:val="008B6473"/>
    <w:rsid w:val="008B6A2D"/>
    <w:rsid w:val="008B7A98"/>
    <w:rsid w:val="008B7AF1"/>
    <w:rsid w:val="008B7DC9"/>
    <w:rsid w:val="008C1760"/>
    <w:rsid w:val="008C1859"/>
    <w:rsid w:val="008C442A"/>
    <w:rsid w:val="008C458C"/>
    <w:rsid w:val="008C493E"/>
    <w:rsid w:val="008C4DFB"/>
    <w:rsid w:val="008C4F59"/>
    <w:rsid w:val="008C5903"/>
    <w:rsid w:val="008C7023"/>
    <w:rsid w:val="008C7174"/>
    <w:rsid w:val="008C7277"/>
    <w:rsid w:val="008C7A22"/>
    <w:rsid w:val="008C7D1E"/>
    <w:rsid w:val="008D037F"/>
    <w:rsid w:val="008D09CB"/>
    <w:rsid w:val="008D1E28"/>
    <w:rsid w:val="008D296C"/>
    <w:rsid w:val="008D32E7"/>
    <w:rsid w:val="008D3CC9"/>
    <w:rsid w:val="008D3DB5"/>
    <w:rsid w:val="008D40D5"/>
    <w:rsid w:val="008D453B"/>
    <w:rsid w:val="008D4C31"/>
    <w:rsid w:val="008D4F5E"/>
    <w:rsid w:val="008D4FBC"/>
    <w:rsid w:val="008D541C"/>
    <w:rsid w:val="008D5E56"/>
    <w:rsid w:val="008D6345"/>
    <w:rsid w:val="008D63E5"/>
    <w:rsid w:val="008D6696"/>
    <w:rsid w:val="008D6A49"/>
    <w:rsid w:val="008D6EFF"/>
    <w:rsid w:val="008E00E3"/>
    <w:rsid w:val="008E0419"/>
    <w:rsid w:val="008E0B6B"/>
    <w:rsid w:val="008E0D15"/>
    <w:rsid w:val="008E1DAC"/>
    <w:rsid w:val="008E1DD9"/>
    <w:rsid w:val="008E202A"/>
    <w:rsid w:val="008E2ADF"/>
    <w:rsid w:val="008E36EC"/>
    <w:rsid w:val="008E36F7"/>
    <w:rsid w:val="008E3A6A"/>
    <w:rsid w:val="008E48A4"/>
    <w:rsid w:val="008E5CE3"/>
    <w:rsid w:val="008E6671"/>
    <w:rsid w:val="008E676C"/>
    <w:rsid w:val="008E69E4"/>
    <w:rsid w:val="008E6AD7"/>
    <w:rsid w:val="008E7AF3"/>
    <w:rsid w:val="008E7D0B"/>
    <w:rsid w:val="008F0BD5"/>
    <w:rsid w:val="008F1194"/>
    <w:rsid w:val="008F2210"/>
    <w:rsid w:val="008F2589"/>
    <w:rsid w:val="008F273A"/>
    <w:rsid w:val="008F2C16"/>
    <w:rsid w:val="008F2D57"/>
    <w:rsid w:val="008F2DFC"/>
    <w:rsid w:val="008F4081"/>
    <w:rsid w:val="008F4EE5"/>
    <w:rsid w:val="008F5CB6"/>
    <w:rsid w:val="008F5FA6"/>
    <w:rsid w:val="008F60AD"/>
    <w:rsid w:val="008F7A9C"/>
    <w:rsid w:val="008F7D83"/>
    <w:rsid w:val="00900503"/>
    <w:rsid w:val="0090075B"/>
    <w:rsid w:val="00901991"/>
    <w:rsid w:val="00901DC1"/>
    <w:rsid w:val="00901DD3"/>
    <w:rsid w:val="00901ECF"/>
    <w:rsid w:val="009024BB"/>
    <w:rsid w:val="009039A5"/>
    <w:rsid w:val="00904708"/>
    <w:rsid w:val="00904747"/>
    <w:rsid w:val="00904E33"/>
    <w:rsid w:val="0090548B"/>
    <w:rsid w:val="00905517"/>
    <w:rsid w:val="00907556"/>
    <w:rsid w:val="00907A1A"/>
    <w:rsid w:val="009100FE"/>
    <w:rsid w:val="00910AE8"/>
    <w:rsid w:val="009111B3"/>
    <w:rsid w:val="00911D4D"/>
    <w:rsid w:val="0091218B"/>
    <w:rsid w:val="009123B4"/>
    <w:rsid w:val="009128CA"/>
    <w:rsid w:val="0091299A"/>
    <w:rsid w:val="00913E99"/>
    <w:rsid w:val="00914764"/>
    <w:rsid w:val="00914AEE"/>
    <w:rsid w:val="0091539C"/>
    <w:rsid w:val="00915969"/>
    <w:rsid w:val="00915F33"/>
    <w:rsid w:val="00917822"/>
    <w:rsid w:val="00917E1B"/>
    <w:rsid w:val="0092110D"/>
    <w:rsid w:val="00923835"/>
    <w:rsid w:val="009238C0"/>
    <w:rsid w:val="00924C70"/>
    <w:rsid w:val="00924D0B"/>
    <w:rsid w:val="00924D99"/>
    <w:rsid w:val="00925A2B"/>
    <w:rsid w:val="00925EE3"/>
    <w:rsid w:val="0092796F"/>
    <w:rsid w:val="00927A45"/>
    <w:rsid w:val="009305D9"/>
    <w:rsid w:val="00930E05"/>
    <w:rsid w:val="00930F1B"/>
    <w:rsid w:val="0093171E"/>
    <w:rsid w:val="009317F7"/>
    <w:rsid w:val="009323BC"/>
    <w:rsid w:val="009328E9"/>
    <w:rsid w:val="009328FC"/>
    <w:rsid w:val="00932A80"/>
    <w:rsid w:val="009330C0"/>
    <w:rsid w:val="00933897"/>
    <w:rsid w:val="00933D7D"/>
    <w:rsid w:val="00934066"/>
    <w:rsid w:val="00934A15"/>
    <w:rsid w:val="00934C60"/>
    <w:rsid w:val="0093512A"/>
    <w:rsid w:val="00935688"/>
    <w:rsid w:val="00935A14"/>
    <w:rsid w:val="00935E86"/>
    <w:rsid w:val="009360C5"/>
    <w:rsid w:val="009364C5"/>
    <w:rsid w:val="00940251"/>
    <w:rsid w:val="00940B80"/>
    <w:rsid w:val="00941471"/>
    <w:rsid w:val="0094288E"/>
    <w:rsid w:val="00942C7F"/>
    <w:rsid w:val="00942D8B"/>
    <w:rsid w:val="00943510"/>
    <w:rsid w:val="00944124"/>
    <w:rsid w:val="009441EB"/>
    <w:rsid w:val="00944443"/>
    <w:rsid w:val="00944540"/>
    <w:rsid w:val="00945D9F"/>
    <w:rsid w:val="00945DE3"/>
    <w:rsid w:val="009467A2"/>
    <w:rsid w:val="00947814"/>
    <w:rsid w:val="00947F0A"/>
    <w:rsid w:val="00951BC2"/>
    <w:rsid w:val="00954A56"/>
    <w:rsid w:val="0095511F"/>
    <w:rsid w:val="009557BE"/>
    <w:rsid w:val="009565EE"/>
    <w:rsid w:val="00956C14"/>
    <w:rsid w:val="00956E74"/>
    <w:rsid w:val="00957152"/>
    <w:rsid w:val="00957272"/>
    <w:rsid w:val="00957A43"/>
    <w:rsid w:val="00957D73"/>
    <w:rsid w:val="00957F5B"/>
    <w:rsid w:val="0096064B"/>
    <w:rsid w:val="00960C8F"/>
    <w:rsid w:val="00960CA4"/>
    <w:rsid w:val="00961792"/>
    <w:rsid w:val="00961989"/>
    <w:rsid w:val="00962568"/>
    <w:rsid w:val="00962BEF"/>
    <w:rsid w:val="009632A7"/>
    <w:rsid w:val="009634CC"/>
    <w:rsid w:val="00963568"/>
    <w:rsid w:val="00963EA7"/>
    <w:rsid w:val="0096643D"/>
    <w:rsid w:val="009664A9"/>
    <w:rsid w:val="00966FC5"/>
    <w:rsid w:val="00967356"/>
    <w:rsid w:val="009704B0"/>
    <w:rsid w:val="009706FA"/>
    <w:rsid w:val="00971B85"/>
    <w:rsid w:val="00972036"/>
    <w:rsid w:val="00972893"/>
    <w:rsid w:val="00973416"/>
    <w:rsid w:val="0097378C"/>
    <w:rsid w:val="00974019"/>
    <w:rsid w:val="009748F0"/>
    <w:rsid w:val="0097510F"/>
    <w:rsid w:val="00975B16"/>
    <w:rsid w:val="0097633C"/>
    <w:rsid w:val="00976E5E"/>
    <w:rsid w:val="009807A0"/>
    <w:rsid w:val="00980DCE"/>
    <w:rsid w:val="0098113C"/>
    <w:rsid w:val="0098161C"/>
    <w:rsid w:val="0098261C"/>
    <w:rsid w:val="009827F9"/>
    <w:rsid w:val="009835DA"/>
    <w:rsid w:val="00983F19"/>
    <w:rsid w:val="00985947"/>
    <w:rsid w:val="00985BE4"/>
    <w:rsid w:val="009867B5"/>
    <w:rsid w:val="0098746E"/>
    <w:rsid w:val="0098766D"/>
    <w:rsid w:val="009877E4"/>
    <w:rsid w:val="00987853"/>
    <w:rsid w:val="009907D5"/>
    <w:rsid w:val="009907F2"/>
    <w:rsid w:val="009920D4"/>
    <w:rsid w:val="00992148"/>
    <w:rsid w:val="00992260"/>
    <w:rsid w:val="009926EC"/>
    <w:rsid w:val="00992B23"/>
    <w:rsid w:val="009934D9"/>
    <w:rsid w:val="00993562"/>
    <w:rsid w:val="0099432F"/>
    <w:rsid w:val="0099446E"/>
    <w:rsid w:val="009949F5"/>
    <w:rsid w:val="009952EB"/>
    <w:rsid w:val="00995D43"/>
    <w:rsid w:val="00995DF5"/>
    <w:rsid w:val="009964E7"/>
    <w:rsid w:val="009971E8"/>
    <w:rsid w:val="00997F0B"/>
    <w:rsid w:val="009A180F"/>
    <w:rsid w:val="009A20E5"/>
    <w:rsid w:val="009A26CC"/>
    <w:rsid w:val="009A2AD6"/>
    <w:rsid w:val="009A2E02"/>
    <w:rsid w:val="009A3CEB"/>
    <w:rsid w:val="009A51E5"/>
    <w:rsid w:val="009A54A3"/>
    <w:rsid w:val="009A5516"/>
    <w:rsid w:val="009A5864"/>
    <w:rsid w:val="009A5C7A"/>
    <w:rsid w:val="009A623A"/>
    <w:rsid w:val="009A6C53"/>
    <w:rsid w:val="009A789D"/>
    <w:rsid w:val="009A7C19"/>
    <w:rsid w:val="009B02D9"/>
    <w:rsid w:val="009B0761"/>
    <w:rsid w:val="009B1523"/>
    <w:rsid w:val="009B1F4F"/>
    <w:rsid w:val="009B31A8"/>
    <w:rsid w:val="009B3319"/>
    <w:rsid w:val="009B343D"/>
    <w:rsid w:val="009B354D"/>
    <w:rsid w:val="009B3F2F"/>
    <w:rsid w:val="009B3F92"/>
    <w:rsid w:val="009B478E"/>
    <w:rsid w:val="009B4B17"/>
    <w:rsid w:val="009B532B"/>
    <w:rsid w:val="009B54CD"/>
    <w:rsid w:val="009B60F3"/>
    <w:rsid w:val="009B6B20"/>
    <w:rsid w:val="009B7560"/>
    <w:rsid w:val="009B77E9"/>
    <w:rsid w:val="009C1117"/>
    <w:rsid w:val="009C16F5"/>
    <w:rsid w:val="009C1B45"/>
    <w:rsid w:val="009C3E19"/>
    <w:rsid w:val="009C43D1"/>
    <w:rsid w:val="009C4684"/>
    <w:rsid w:val="009C50BB"/>
    <w:rsid w:val="009C532F"/>
    <w:rsid w:val="009C5774"/>
    <w:rsid w:val="009C5C45"/>
    <w:rsid w:val="009C5DC9"/>
    <w:rsid w:val="009C6138"/>
    <w:rsid w:val="009C6265"/>
    <w:rsid w:val="009C6C8F"/>
    <w:rsid w:val="009C7C7B"/>
    <w:rsid w:val="009D0FC4"/>
    <w:rsid w:val="009D11A9"/>
    <w:rsid w:val="009D1510"/>
    <w:rsid w:val="009D26AC"/>
    <w:rsid w:val="009D3C23"/>
    <w:rsid w:val="009D3C42"/>
    <w:rsid w:val="009D4B85"/>
    <w:rsid w:val="009D5184"/>
    <w:rsid w:val="009D65F1"/>
    <w:rsid w:val="009D752F"/>
    <w:rsid w:val="009D7E49"/>
    <w:rsid w:val="009E0DD7"/>
    <w:rsid w:val="009E0F70"/>
    <w:rsid w:val="009E29BE"/>
    <w:rsid w:val="009E3E67"/>
    <w:rsid w:val="009E4A79"/>
    <w:rsid w:val="009E51CE"/>
    <w:rsid w:val="009E5D82"/>
    <w:rsid w:val="009E60F3"/>
    <w:rsid w:val="009E6995"/>
    <w:rsid w:val="009E734D"/>
    <w:rsid w:val="009F0667"/>
    <w:rsid w:val="009F0DD1"/>
    <w:rsid w:val="009F0EAA"/>
    <w:rsid w:val="009F1472"/>
    <w:rsid w:val="009F152E"/>
    <w:rsid w:val="009F1F73"/>
    <w:rsid w:val="009F2586"/>
    <w:rsid w:val="009F38A2"/>
    <w:rsid w:val="009F3ADC"/>
    <w:rsid w:val="009F3B22"/>
    <w:rsid w:val="009F42AB"/>
    <w:rsid w:val="009F53E4"/>
    <w:rsid w:val="009F5A9B"/>
    <w:rsid w:val="009F6F9F"/>
    <w:rsid w:val="009F78CB"/>
    <w:rsid w:val="009F79DC"/>
    <w:rsid w:val="00A00A06"/>
    <w:rsid w:val="00A00ABA"/>
    <w:rsid w:val="00A01554"/>
    <w:rsid w:val="00A027D1"/>
    <w:rsid w:val="00A02CFD"/>
    <w:rsid w:val="00A0309C"/>
    <w:rsid w:val="00A03107"/>
    <w:rsid w:val="00A03E72"/>
    <w:rsid w:val="00A044D3"/>
    <w:rsid w:val="00A0599B"/>
    <w:rsid w:val="00A06490"/>
    <w:rsid w:val="00A10ECF"/>
    <w:rsid w:val="00A124CA"/>
    <w:rsid w:val="00A12BC7"/>
    <w:rsid w:val="00A12D70"/>
    <w:rsid w:val="00A13732"/>
    <w:rsid w:val="00A13BAF"/>
    <w:rsid w:val="00A14107"/>
    <w:rsid w:val="00A14934"/>
    <w:rsid w:val="00A14C8D"/>
    <w:rsid w:val="00A14FBA"/>
    <w:rsid w:val="00A155E0"/>
    <w:rsid w:val="00A15B99"/>
    <w:rsid w:val="00A162F2"/>
    <w:rsid w:val="00A16ADF"/>
    <w:rsid w:val="00A173CE"/>
    <w:rsid w:val="00A17A17"/>
    <w:rsid w:val="00A17B6A"/>
    <w:rsid w:val="00A17F95"/>
    <w:rsid w:val="00A17FF9"/>
    <w:rsid w:val="00A20567"/>
    <w:rsid w:val="00A20CB3"/>
    <w:rsid w:val="00A20DBC"/>
    <w:rsid w:val="00A22533"/>
    <w:rsid w:val="00A22E91"/>
    <w:rsid w:val="00A24431"/>
    <w:rsid w:val="00A253B7"/>
    <w:rsid w:val="00A25AE6"/>
    <w:rsid w:val="00A25AF5"/>
    <w:rsid w:val="00A26579"/>
    <w:rsid w:val="00A271E3"/>
    <w:rsid w:val="00A27506"/>
    <w:rsid w:val="00A27607"/>
    <w:rsid w:val="00A279E8"/>
    <w:rsid w:val="00A30305"/>
    <w:rsid w:val="00A30700"/>
    <w:rsid w:val="00A312D8"/>
    <w:rsid w:val="00A31C63"/>
    <w:rsid w:val="00A31D24"/>
    <w:rsid w:val="00A32351"/>
    <w:rsid w:val="00A32694"/>
    <w:rsid w:val="00A326D7"/>
    <w:rsid w:val="00A32A00"/>
    <w:rsid w:val="00A32EDC"/>
    <w:rsid w:val="00A34504"/>
    <w:rsid w:val="00A34596"/>
    <w:rsid w:val="00A3476F"/>
    <w:rsid w:val="00A34B78"/>
    <w:rsid w:val="00A351F5"/>
    <w:rsid w:val="00A35817"/>
    <w:rsid w:val="00A35CF4"/>
    <w:rsid w:val="00A36C54"/>
    <w:rsid w:val="00A371D6"/>
    <w:rsid w:val="00A37347"/>
    <w:rsid w:val="00A37C93"/>
    <w:rsid w:val="00A406D9"/>
    <w:rsid w:val="00A40882"/>
    <w:rsid w:val="00A40B4A"/>
    <w:rsid w:val="00A40CC4"/>
    <w:rsid w:val="00A410CD"/>
    <w:rsid w:val="00A41431"/>
    <w:rsid w:val="00A41C3D"/>
    <w:rsid w:val="00A422D8"/>
    <w:rsid w:val="00A42440"/>
    <w:rsid w:val="00A42860"/>
    <w:rsid w:val="00A42CC6"/>
    <w:rsid w:val="00A4301D"/>
    <w:rsid w:val="00A43B38"/>
    <w:rsid w:val="00A441E6"/>
    <w:rsid w:val="00A446E1"/>
    <w:rsid w:val="00A449CB"/>
    <w:rsid w:val="00A449EE"/>
    <w:rsid w:val="00A44DFB"/>
    <w:rsid w:val="00A4536C"/>
    <w:rsid w:val="00A453C9"/>
    <w:rsid w:val="00A46751"/>
    <w:rsid w:val="00A46C79"/>
    <w:rsid w:val="00A4765E"/>
    <w:rsid w:val="00A47E97"/>
    <w:rsid w:val="00A47F61"/>
    <w:rsid w:val="00A502B4"/>
    <w:rsid w:val="00A503AE"/>
    <w:rsid w:val="00A50CC1"/>
    <w:rsid w:val="00A51296"/>
    <w:rsid w:val="00A51785"/>
    <w:rsid w:val="00A518F8"/>
    <w:rsid w:val="00A51997"/>
    <w:rsid w:val="00A52C01"/>
    <w:rsid w:val="00A537FB"/>
    <w:rsid w:val="00A55391"/>
    <w:rsid w:val="00A5541C"/>
    <w:rsid w:val="00A55F3E"/>
    <w:rsid w:val="00A61FE5"/>
    <w:rsid w:val="00A628D4"/>
    <w:rsid w:val="00A63318"/>
    <w:rsid w:val="00A63328"/>
    <w:rsid w:val="00A64252"/>
    <w:rsid w:val="00A64E66"/>
    <w:rsid w:val="00A6549A"/>
    <w:rsid w:val="00A65B56"/>
    <w:rsid w:val="00A661FA"/>
    <w:rsid w:val="00A66DC9"/>
    <w:rsid w:val="00A678CA"/>
    <w:rsid w:val="00A67F9C"/>
    <w:rsid w:val="00A67FD2"/>
    <w:rsid w:val="00A70631"/>
    <w:rsid w:val="00A70DD1"/>
    <w:rsid w:val="00A716CA"/>
    <w:rsid w:val="00A71D61"/>
    <w:rsid w:val="00A720B3"/>
    <w:rsid w:val="00A72BFF"/>
    <w:rsid w:val="00A7397B"/>
    <w:rsid w:val="00A742B4"/>
    <w:rsid w:val="00A74353"/>
    <w:rsid w:val="00A76AA2"/>
    <w:rsid w:val="00A7755D"/>
    <w:rsid w:val="00A801E5"/>
    <w:rsid w:val="00A80DE5"/>
    <w:rsid w:val="00A81299"/>
    <w:rsid w:val="00A82227"/>
    <w:rsid w:val="00A82CD8"/>
    <w:rsid w:val="00A847E1"/>
    <w:rsid w:val="00A85C20"/>
    <w:rsid w:val="00A85F51"/>
    <w:rsid w:val="00A86058"/>
    <w:rsid w:val="00A8664B"/>
    <w:rsid w:val="00A86985"/>
    <w:rsid w:val="00A876DE"/>
    <w:rsid w:val="00A90B4F"/>
    <w:rsid w:val="00A90BD5"/>
    <w:rsid w:val="00A9122F"/>
    <w:rsid w:val="00A918E6"/>
    <w:rsid w:val="00A9309B"/>
    <w:rsid w:val="00A93C1E"/>
    <w:rsid w:val="00A943B2"/>
    <w:rsid w:val="00A94426"/>
    <w:rsid w:val="00A9492A"/>
    <w:rsid w:val="00A949EA"/>
    <w:rsid w:val="00A950EB"/>
    <w:rsid w:val="00A952EA"/>
    <w:rsid w:val="00A953DE"/>
    <w:rsid w:val="00A95673"/>
    <w:rsid w:val="00A9602E"/>
    <w:rsid w:val="00A96A4F"/>
    <w:rsid w:val="00A976E7"/>
    <w:rsid w:val="00A97E1E"/>
    <w:rsid w:val="00AA0222"/>
    <w:rsid w:val="00AA131D"/>
    <w:rsid w:val="00AA2907"/>
    <w:rsid w:val="00AA4131"/>
    <w:rsid w:val="00AA4255"/>
    <w:rsid w:val="00AA4816"/>
    <w:rsid w:val="00AA4BB9"/>
    <w:rsid w:val="00AA4CA6"/>
    <w:rsid w:val="00AA5142"/>
    <w:rsid w:val="00AA5561"/>
    <w:rsid w:val="00AA59C6"/>
    <w:rsid w:val="00AA5FDE"/>
    <w:rsid w:val="00AA66E0"/>
    <w:rsid w:val="00AA6AEC"/>
    <w:rsid w:val="00AA6F44"/>
    <w:rsid w:val="00AA7C4D"/>
    <w:rsid w:val="00AB07A4"/>
    <w:rsid w:val="00AB14D8"/>
    <w:rsid w:val="00AB170D"/>
    <w:rsid w:val="00AB17FC"/>
    <w:rsid w:val="00AB181B"/>
    <w:rsid w:val="00AB1D16"/>
    <w:rsid w:val="00AB260F"/>
    <w:rsid w:val="00AB2E64"/>
    <w:rsid w:val="00AB3DF7"/>
    <w:rsid w:val="00AB48C2"/>
    <w:rsid w:val="00AB4D75"/>
    <w:rsid w:val="00AB592F"/>
    <w:rsid w:val="00AB63D4"/>
    <w:rsid w:val="00AB67C0"/>
    <w:rsid w:val="00AB6A0F"/>
    <w:rsid w:val="00AB714D"/>
    <w:rsid w:val="00AB73D9"/>
    <w:rsid w:val="00AB744A"/>
    <w:rsid w:val="00AB74B5"/>
    <w:rsid w:val="00AC0946"/>
    <w:rsid w:val="00AC0CFC"/>
    <w:rsid w:val="00AC1CD0"/>
    <w:rsid w:val="00AC1D88"/>
    <w:rsid w:val="00AC2122"/>
    <w:rsid w:val="00AC2479"/>
    <w:rsid w:val="00AC265C"/>
    <w:rsid w:val="00AC3971"/>
    <w:rsid w:val="00AC3D6E"/>
    <w:rsid w:val="00AC3E58"/>
    <w:rsid w:val="00AC43E4"/>
    <w:rsid w:val="00AC55F8"/>
    <w:rsid w:val="00AC5CC4"/>
    <w:rsid w:val="00AC6720"/>
    <w:rsid w:val="00AC757D"/>
    <w:rsid w:val="00AC7AFB"/>
    <w:rsid w:val="00AC7ECD"/>
    <w:rsid w:val="00AD010D"/>
    <w:rsid w:val="00AD0741"/>
    <w:rsid w:val="00AD0766"/>
    <w:rsid w:val="00AD083F"/>
    <w:rsid w:val="00AD0909"/>
    <w:rsid w:val="00AD13CE"/>
    <w:rsid w:val="00AD1F2B"/>
    <w:rsid w:val="00AD2170"/>
    <w:rsid w:val="00AD275A"/>
    <w:rsid w:val="00AD3D6D"/>
    <w:rsid w:val="00AD7F00"/>
    <w:rsid w:val="00AE0559"/>
    <w:rsid w:val="00AE13BD"/>
    <w:rsid w:val="00AE20A5"/>
    <w:rsid w:val="00AE2254"/>
    <w:rsid w:val="00AE22BA"/>
    <w:rsid w:val="00AE231A"/>
    <w:rsid w:val="00AE29BC"/>
    <w:rsid w:val="00AE2F2B"/>
    <w:rsid w:val="00AE3B5F"/>
    <w:rsid w:val="00AE3BDE"/>
    <w:rsid w:val="00AE3CFD"/>
    <w:rsid w:val="00AE3FF2"/>
    <w:rsid w:val="00AE42CA"/>
    <w:rsid w:val="00AE55D2"/>
    <w:rsid w:val="00AE7106"/>
    <w:rsid w:val="00AE727B"/>
    <w:rsid w:val="00AE7897"/>
    <w:rsid w:val="00AF06CB"/>
    <w:rsid w:val="00AF1B84"/>
    <w:rsid w:val="00AF1ECF"/>
    <w:rsid w:val="00AF2665"/>
    <w:rsid w:val="00AF37BE"/>
    <w:rsid w:val="00AF3893"/>
    <w:rsid w:val="00AF3E5B"/>
    <w:rsid w:val="00AF4D16"/>
    <w:rsid w:val="00AF5678"/>
    <w:rsid w:val="00AF572B"/>
    <w:rsid w:val="00AF5B4A"/>
    <w:rsid w:val="00AF5CDD"/>
    <w:rsid w:val="00AF6215"/>
    <w:rsid w:val="00AF6394"/>
    <w:rsid w:val="00AF7823"/>
    <w:rsid w:val="00B0054E"/>
    <w:rsid w:val="00B0127A"/>
    <w:rsid w:val="00B01CF7"/>
    <w:rsid w:val="00B02C42"/>
    <w:rsid w:val="00B03428"/>
    <w:rsid w:val="00B035CC"/>
    <w:rsid w:val="00B0557F"/>
    <w:rsid w:val="00B0617D"/>
    <w:rsid w:val="00B06409"/>
    <w:rsid w:val="00B06606"/>
    <w:rsid w:val="00B068D9"/>
    <w:rsid w:val="00B06E83"/>
    <w:rsid w:val="00B07127"/>
    <w:rsid w:val="00B077C9"/>
    <w:rsid w:val="00B077F8"/>
    <w:rsid w:val="00B103CA"/>
    <w:rsid w:val="00B10BB8"/>
    <w:rsid w:val="00B11A3D"/>
    <w:rsid w:val="00B12168"/>
    <w:rsid w:val="00B1217C"/>
    <w:rsid w:val="00B121C8"/>
    <w:rsid w:val="00B12564"/>
    <w:rsid w:val="00B14087"/>
    <w:rsid w:val="00B1563C"/>
    <w:rsid w:val="00B158D0"/>
    <w:rsid w:val="00B15CB8"/>
    <w:rsid w:val="00B169EE"/>
    <w:rsid w:val="00B17332"/>
    <w:rsid w:val="00B1741E"/>
    <w:rsid w:val="00B178BD"/>
    <w:rsid w:val="00B202A6"/>
    <w:rsid w:val="00B20463"/>
    <w:rsid w:val="00B20B78"/>
    <w:rsid w:val="00B222AD"/>
    <w:rsid w:val="00B223D0"/>
    <w:rsid w:val="00B235FD"/>
    <w:rsid w:val="00B23AC1"/>
    <w:rsid w:val="00B23CE0"/>
    <w:rsid w:val="00B24AB5"/>
    <w:rsid w:val="00B24EDB"/>
    <w:rsid w:val="00B2513E"/>
    <w:rsid w:val="00B2520A"/>
    <w:rsid w:val="00B25AB3"/>
    <w:rsid w:val="00B25D7F"/>
    <w:rsid w:val="00B2619D"/>
    <w:rsid w:val="00B268F6"/>
    <w:rsid w:val="00B30524"/>
    <w:rsid w:val="00B30C17"/>
    <w:rsid w:val="00B3191F"/>
    <w:rsid w:val="00B32082"/>
    <w:rsid w:val="00B33E65"/>
    <w:rsid w:val="00B34418"/>
    <w:rsid w:val="00B3452A"/>
    <w:rsid w:val="00B34F64"/>
    <w:rsid w:val="00B35135"/>
    <w:rsid w:val="00B351D9"/>
    <w:rsid w:val="00B353EB"/>
    <w:rsid w:val="00B35462"/>
    <w:rsid w:val="00B3682B"/>
    <w:rsid w:val="00B36894"/>
    <w:rsid w:val="00B36A5D"/>
    <w:rsid w:val="00B36BF1"/>
    <w:rsid w:val="00B373E3"/>
    <w:rsid w:val="00B412F1"/>
    <w:rsid w:val="00B41EDE"/>
    <w:rsid w:val="00B42387"/>
    <w:rsid w:val="00B42787"/>
    <w:rsid w:val="00B42796"/>
    <w:rsid w:val="00B43275"/>
    <w:rsid w:val="00B43CF4"/>
    <w:rsid w:val="00B43E84"/>
    <w:rsid w:val="00B440EF"/>
    <w:rsid w:val="00B44FB0"/>
    <w:rsid w:val="00B45210"/>
    <w:rsid w:val="00B45E08"/>
    <w:rsid w:val="00B46078"/>
    <w:rsid w:val="00B461A9"/>
    <w:rsid w:val="00B47B7D"/>
    <w:rsid w:val="00B47B8B"/>
    <w:rsid w:val="00B47C76"/>
    <w:rsid w:val="00B47D21"/>
    <w:rsid w:val="00B50086"/>
    <w:rsid w:val="00B5076B"/>
    <w:rsid w:val="00B51118"/>
    <w:rsid w:val="00B51E8B"/>
    <w:rsid w:val="00B52E16"/>
    <w:rsid w:val="00B52EB8"/>
    <w:rsid w:val="00B53061"/>
    <w:rsid w:val="00B5338E"/>
    <w:rsid w:val="00B5348C"/>
    <w:rsid w:val="00B53C52"/>
    <w:rsid w:val="00B53EB9"/>
    <w:rsid w:val="00B54072"/>
    <w:rsid w:val="00B5415C"/>
    <w:rsid w:val="00B54C7D"/>
    <w:rsid w:val="00B55090"/>
    <w:rsid w:val="00B55155"/>
    <w:rsid w:val="00B5561F"/>
    <w:rsid w:val="00B55F0E"/>
    <w:rsid w:val="00B56BD8"/>
    <w:rsid w:val="00B573CD"/>
    <w:rsid w:val="00B575F4"/>
    <w:rsid w:val="00B57AC5"/>
    <w:rsid w:val="00B607A6"/>
    <w:rsid w:val="00B61915"/>
    <w:rsid w:val="00B62D00"/>
    <w:rsid w:val="00B63015"/>
    <w:rsid w:val="00B65390"/>
    <w:rsid w:val="00B655C2"/>
    <w:rsid w:val="00B65D8B"/>
    <w:rsid w:val="00B6621D"/>
    <w:rsid w:val="00B665F3"/>
    <w:rsid w:val="00B702A3"/>
    <w:rsid w:val="00B711D1"/>
    <w:rsid w:val="00B71A93"/>
    <w:rsid w:val="00B72151"/>
    <w:rsid w:val="00B729C0"/>
    <w:rsid w:val="00B72CF5"/>
    <w:rsid w:val="00B732BD"/>
    <w:rsid w:val="00B74965"/>
    <w:rsid w:val="00B762E4"/>
    <w:rsid w:val="00B76B73"/>
    <w:rsid w:val="00B77198"/>
    <w:rsid w:val="00B80087"/>
    <w:rsid w:val="00B80210"/>
    <w:rsid w:val="00B805EB"/>
    <w:rsid w:val="00B80C05"/>
    <w:rsid w:val="00B815B6"/>
    <w:rsid w:val="00B816CE"/>
    <w:rsid w:val="00B827FF"/>
    <w:rsid w:val="00B8445D"/>
    <w:rsid w:val="00B846E1"/>
    <w:rsid w:val="00B8506A"/>
    <w:rsid w:val="00B85DC3"/>
    <w:rsid w:val="00B8776E"/>
    <w:rsid w:val="00B9010E"/>
    <w:rsid w:val="00B90144"/>
    <w:rsid w:val="00B9061C"/>
    <w:rsid w:val="00B90A67"/>
    <w:rsid w:val="00B92C38"/>
    <w:rsid w:val="00B93351"/>
    <w:rsid w:val="00B937AE"/>
    <w:rsid w:val="00B93FAF"/>
    <w:rsid w:val="00B942B8"/>
    <w:rsid w:val="00B9454A"/>
    <w:rsid w:val="00B95267"/>
    <w:rsid w:val="00B9529B"/>
    <w:rsid w:val="00B95682"/>
    <w:rsid w:val="00B9580A"/>
    <w:rsid w:val="00B962C2"/>
    <w:rsid w:val="00B96548"/>
    <w:rsid w:val="00B96739"/>
    <w:rsid w:val="00B96880"/>
    <w:rsid w:val="00B96AC7"/>
    <w:rsid w:val="00B96DBD"/>
    <w:rsid w:val="00B9744A"/>
    <w:rsid w:val="00B9756D"/>
    <w:rsid w:val="00B97757"/>
    <w:rsid w:val="00BA0050"/>
    <w:rsid w:val="00BA0BB6"/>
    <w:rsid w:val="00BA0D89"/>
    <w:rsid w:val="00BA0D8E"/>
    <w:rsid w:val="00BA0ED8"/>
    <w:rsid w:val="00BA0FF1"/>
    <w:rsid w:val="00BA1648"/>
    <w:rsid w:val="00BA2105"/>
    <w:rsid w:val="00BA2761"/>
    <w:rsid w:val="00BA2879"/>
    <w:rsid w:val="00BA4344"/>
    <w:rsid w:val="00BA4444"/>
    <w:rsid w:val="00BA4503"/>
    <w:rsid w:val="00BA582F"/>
    <w:rsid w:val="00BA59F4"/>
    <w:rsid w:val="00BA5BA4"/>
    <w:rsid w:val="00BA5C4E"/>
    <w:rsid w:val="00BA5FE1"/>
    <w:rsid w:val="00BA60A9"/>
    <w:rsid w:val="00BA6235"/>
    <w:rsid w:val="00BA66A5"/>
    <w:rsid w:val="00BA6C89"/>
    <w:rsid w:val="00BA6F66"/>
    <w:rsid w:val="00BA702D"/>
    <w:rsid w:val="00BA79DD"/>
    <w:rsid w:val="00BB2066"/>
    <w:rsid w:val="00BB243D"/>
    <w:rsid w:val="00BB3EA5"/>
    <w:rsid w:val="00BB3EE1"/>
    <w:rsid w:val="00BB4098"/>
    <w:rsid w:val="00BB4374"/>
    <w:rsid w:val="00BB7F86"/>
    <w:rsid w:val="00BC0460"/>
    <w:rsid w:val="00BC05C5"/>
    <w:rsid w:val="00BC0E10"/>
    <w:rsid w:val="00BC1377"/>
    <w:rsid w:val="00BC2074"/>
    <w:rsid w:val="00BC26FA"/>
    <w:rsid w:val="00BC2DA2"/>
    <w:rsid w:val="00BC2F42"/>
    <w:rsid w:val="00BC3746"/>
    <w:rsid w:val="00BC3DFF"/>
    <w:rsid w:val="00BC413A"/>
    <w:rsid w:val="00BC46FA"/>
    <w:rsid w:val="00BC4BA7"/>
    <w:rsid w:val="00BC4E44"/>
    <w:rsid w:val="00BC56F6"/>
    <w:rsid w:val="00BC57A1"/>
    <w:rsid w:val="00BC5CE5"/>
    <w:rsid w:val="00BC622C"/>
    <w:rsid w:val="00BD0813"/>
    <w:rsid w:val="00BD1186"/>
    <w:rsid w:val="00BD1747"/>
    <w:rsid w:val="00BD241F"/>
    <w:rsid w:val="00BD266C"/>
    <w:rsid w:val="00BD3819"/>
    <w:rsid w:val="00BD403D"/>
    <w:rsid w:val="00BD4C65"/>
    <w:rsid w:val="00BD5B1A"/>
    <w:rsid w:val="00BD6B42"/>
    <w:rsid w:val="00BD7002"/>
    <w:rsid w:val="00BE0AE6"/>
    <w:rsid w:val="00BE0F92"/>
    <w:rsid w:val="00BE17EF"/>
    <w:rsid w:val="00BE1DAF"/>
    <w:rsid w:val="00BE2338"/>
    <w:rsid w:val="00BE26A3"/>
    <w:rsid w:val="00BE2D3A"/>
    <w:rsid w:val="00BE318E"/>
    <w:rsid w:val="00BE3C7B"/>
    <w:rsid w:val="00BE4E7F"/>
    <w:rsid w:val="00BE5CC0"/>
    <w:rsid w:val="00BE6A48"/>
    <w:rsid w:val="00BE6E56"/>
    <w:rsid w:val="00BE76AF"/>
    <w:rsid w:val="00BE7B56"/>
    <w:rsid w:val="00BF2615"/>
    <w:rsid w:val="00BF2E42"/>
    <w:rsid w:val="00BF2FEB"/>
    <w:rsid w:val="00BF39D8"/>
    <w:rsid w:val="00BF5FCD"/>
    <w:rsid w:val="00BF7785"/>
    <w:rsid w:val="00C0056A"/>
    <w:rsid w:val="00C007DE"/>
    <w:rsid w:val="00C0095F"/>
    <w:rsid w:val="00C02A86"/>
    <w:rsid w:val="00C0427F"/>
    <w:rsid w:val="00C0433D"/>
    <w:rsid w:val="00C048A6"/>
    <w:rsid w:val="00C06A94"/>
    <w:rsid w:val="00C06E56"/>
    <w:rsid w:val="00C06EF3"/>
    <w:rsid w:val="00C0789B"/>
    <w:rsid w:val="00C07948"/>
    <w:rsid w:val="00C102B5"/>
    <w:rsid w:val="00C1041D"/>
    <w:rsid w:val="00C10457"/>
    <w:rsid w:val="00C10A81"/>
    <w:rsid w:val="00C1138C"/>
    <w:rsid w:val="00C11601"/>
    <w:rsid w:val="00C13003"/>
    <w:rsid w:val="00C13D25"/>
    <w:rsid w:val="00C14296"/>
    <w:rsid w:val="00C142BC"/>
    <w:rsid w:val="00C14433"/>
    <w:rsid w:val="00C14567"/>
    <w:rsid w:val="00C17002"/>
    <w:rsid w:val="00C179F8"/>
    <w:rsid w:val="00C2053D"/>
    <w:rsid w:val="00C205AF"/>
    <w:rsid w:val="00C21558"/>
    <w:rsid w:val="00C224CB"/>
    <w:rsid w:val="00C22E35"/>
    <w:rsid w:val="00C23138"/>
    <w:rsid w:val="00C235CA"/>
    <w:rsid w:val="00C25CB9"/>
    <w:rsid w:val="00C270D6"/>
    <w:rsid w:val="00C27641"/>
    <w:rsid w:val="00C279BF"/>
    <w:rsid w:val="00C31C49"/>
    <w:rsid w:val="00C31C58"/>
    <w:rsid w:val="00C32509"/>
    <w:rsid w:val="00C327A7"/>
    <w:rsid w:val="00C32886"/>
    <w:rsid w:val="00C32E7A"/>
    <w:rsid w:val="00C3332F"/>
    <w:rsid w:val="00C336F4"/>
    <w:rsid w:val="00C34444"/>
    <w:rsid w:val="00C34916"/>
    <w:rsid w:val="00C34F4A"/>
    <w:rsid w:val="00C3504D"/>
    <w:rsid w:val="00C3571E"/>
    <w:rsid w:val="00C3774F"/>
    <w:rsid w:val="00C410EF"/>
    <w:rsid w:val="00C411EF"/>
    <w:rsid w:val="00C4146E"/>
    <w:rsid w:val="00C4181A"/>
    <w:rsid w:val="00C422BC"/>
    <w:rsid w:val="00C4299D"/>
    <w:rsid w:val="00C42B47"/>
    <w:rsid w:val="00C432E9"/>
    <w:rsid w:val="00C44BBE"/>
    <w:rsid w:val="00C44C63"/>
    <w:rsid w:val="00C45A2C"/>
    <w:rsid w:val="00C460A8"/>
    <w:rsid w:val="00C4676E"/>
    <w:rsid w:val="00C469A4"/>
    <w:rsid w:val="00C46A9B"/>
    <w:rsid w:val="00C46AEE"/>
    <w:rsid w:val="00C5072B"/>
    <w:rsid w:val="00C507B8"/>
    <w:rsid w:val="00C507C3"/>
    <w:rsid w:val="00C50B2D"/>
    <w:rsid w:val="00C50C37"/>
    <w:rsid w:val="00C52188"/>
    <w:rsid w:val="00C52C14"/>
    <w:rsid w:val="00C52CC2"/>
    <w:rsid w:val="00C5358D"/>
    <w:rsid w:val="00C54629"/>
    <w:rsid w:val="00C55299"/>
    <w:rsid w:val="00C561D4"/>
    <w:rsid w:val="00C56423"/>
    <w:rsid w:val="00C56AB8"/>
    <w:rsid w:val="00C56B76"/>
    <w:rsid w:val="00C56BC2"/>
    <w:rsid w:val="00C56D03"/>
    <w:rsid w:val="00C60617"/>
    <w:rsid w:val="00C6066D"/>
    <w:rsid w:val="00C607F8"/>
    <w:rsid w:val="00C610D4"/>
    <w:rsid w:val="00C61603"/>
    <w:rsid w:val="00C6185F"/>
    <w:rsid w:val="00C61FD0"/>
    <w:rsid w:val="00C6288F"/>
    <w:rsid w:val="00C62BBB"/>
    <w:rsid w:val="00C62EC5"/>
    <w:rsid w:val="00C6302E"/>
    <w:rsid w:val="00C6393C"/>
    <w:rsid w:val="00C63976"/>
    <w:rsid w:val="00C63B3B"/>
    <w:rsid w:val="00C63EC1"/>
    <w:rsid w:val="00C64128"/>
    <w:rsid w:val="00C64541"/>
    <w:rsid w:val="00C64AD3"/>
    <w:rsid w:val="00C66A41"/>
    <w:rsid w:val="00C66A8B"/>
    <w:rsid w:val="00C66C4D"/>
    <w:rsid w:val="00C71784"/>
    <w:rsid w:val="00C72737"/>
    <w:rsid w:val="00C731E8"/>
    <w:rsid w:val="00C73BFE"/>
    <w:rsid w:val="00C74383"/>
    <w:rsid w:val="00C74B04"/>
    <w:rsid w:val="00C74B45"/>
    <w:rsid w:val="00C75F20"/>
    <w:rsid w:val="00C770B0"/>
    <w:rsid w:val="00C77E5F"/>
    <w:rsid w:val="00C81213"/>
    <w:rsid w:val="00C81257"/>
    <w:rsid w:val="00C81C84"/>
    <w:rsid w:val="00C82CC0"/>
    <w:rsid w:val="00C82DA7"/>
    <w:rsid w:val="00C832E2"/>
    <w:rsid w:val="00C83B2F"/>
    <w:rsid w:val="00C83DF8"/>
    <w:rsid w:val="00C83ECF"/>
    <w:rsid w:val="00C842D3"/>
    <w:rsid w:val="00C847F3"/>
    <w:rsid w:val="00C85720"/>
    <w:rsid w:val="00C858FA"/>
    <w:rsid w:val="00C85E27"/>
    <w:rsid w:val="00C8699C"/>
    <w:rsid w:val="00C86A37"/>
    <w:rsid w:val="00C9053C"/>
    <w:rsid w:val="00C9054B"/>
    <w:rsid w:val="00C90992"/>
    <w:rsid w:val="00C91629"/>
    <w:rsid w:val="00C92368"/>
    <w:rsid w:val="00C927EF"/>
    <w:rsid w:val="00C92928"/>
    <w:rsid w:val="00C92D44"/>
    <w:rsid w:val="00C94298"/>
    <w:rsid w:val="00C945DD"/>
    <w:rsid w:val="00C946DA"/>
    <w:rsid w:val="00C94EDC"/>
    <w:rsid w:val="00C95B7E"/>
    <w:rsid w:val="00C95C5C"/>
    <w:rsid w:val="00C96086"/>
    <w:rsid w:val="00CA099F"/>
    <w:rsid w:val="00CA0DC9"/>
    <w:rsid w:val="00CA0FC5"/>
    <w:rsid w:val="00CA2319"/>
    <w:rsid w:val="00CA391F"/>
    <w:rsid w:val="00CA39D4"/>
    <w:rsid w:val="00CA43A1"/>
    <w:rsid w:val="00CA4B2D"/>
    <w:rsid w:val="00CA4E97"/>
    <w:rsid w:val="00CA5249"/>
    <w:rsid w:val="00CA7255"/>
    <w:rsid w:val="00CA7A88"/>
    <w:rsid w:val="00CB125E"/>
    <w:rsid w:val="00CB1860"/>
    <w:rsid w:val="00CB22EF"/>
    <w:rsid w:val="00CB2B3E"/>
    <w:rsid w:val="00CB2DEC"/>
    <w:rsid w:val="00CB3836"/>
    <w:rsid w:val="00CB395F"/>
    <w:rsid w:val="00CB42A8"/>
    <w:rsid w:val="00CB59D1"/>
    <w:rsid w:val="00CB5D9C"/>
    <w:rsid w:val="00CB60DC"/>
    <w:rsid w:val="00CB6133"/>
    <w:rsid w:val="00CB6BF8"/>
    <w:rsid w:val="00CB7D94"/>
    <w:rsid w:val="00CB7F6B"/>
    <w:rsid w:val="00CC021E"/>
    <w:rsid w:val="00CC0F54"/>
    <w:rsid w:val="00CC2820"/>
    <w:rsid w:val="00CC2830"/>
    <w:rsid w:val="00CC2A93"/>
    <w:rsid w:val="00CC2B05"/>
    <w:rsid w:val="00CC2BBB"/>
    <w:rsid w:val="00CC2C17"/>
    <w:rsid w:val="00CC2D55"/>
    <w:rsid w:val="00CC331A"/>
    <w:rsid w:val="00CC3D0D"/>
    <w:rsid w:val="00CC6695"/>
    <w:rsid w:val="00CC6B15"/>
    <w:rsid w:val="00CC6FA2"/>
    <w:rsid w:val="00CC740B"/>
    <w:rsid w:val="00CC7931"/>
    <w:rsid w:val="00CC7DAE"/>
    <w:rsid w:val="00CD07C3"/>
    <w:rsid w:val="00CD0FD5"/>
    <w:rsid w:val="00CD144D"/>
    <w:rsid w:val="00CD23DC"/>
    <w:rsid w:val="00CD27B1"/>
    <w:rsid w:val="00CD3022"/>
    <w:rsid w:val="00CD33C4"/>
    <w:rsid w:val="00CD4424"/>
    <w:rsid w:val="00CD5730"/>
    <w:rsid w:val="00CD5B9E"/>
    <w:rsid w:val="00CE081B"/>
    <w:rsid w:val="00CE17A5"/>
    <w:rsid w:val="00CE1DC2"/>
    <w:rsid w:val="00CE206F"/>
    <w:rsid w:val="00CE243A"/>
    <w:rsid w:val="00CE373A"/>
    <w:rsid w:val="00CE3C7C"/>
    <w:rsid w:val="00CE56E8"/>
    <w:rsid w:val="00CE5700"/>
    <w:rsid w:val="00CE6B57"/>
    <w:rsid w:val="00CE6D6D"/>
    <w:rsid w:val="00CE72F7"/>
    <w:rsid w:val="00CE7E88"/>
    <w:rsid w:val="00CF1C3C"/>
    <w:rsid w:val="00CF1F0A"/>
    <w:rsid w:val="00CF2879"/>
    <w:rsid w:val="00CF4DE5"/>
    <w:rsid w:val="00CF5151"/>
    <w:rsid w:val="00CF5382"/>
    <w:rsid w:val="00CF561E"/>
    <w:rsid w:val="00CF5D66"/>
    <w:rsid w:val="00CF64A1"/>
    <w:rsid w:val="00CF6520"/>
    <w:rsid w:val="00CF65CD"/>
    <w:rsid w:val="00CF681D"/>
    <w:rsid w:val="00CF7499"/>
    <w:rsid w:val="00CF7B71"/>
    <w:rsid w:val="00D00F12"/>
    <w:rsid w:val="00D025B7"/>
    <w:rsid w:val="00D02E99"/>
    <w:rsid w:val="00D02F2C"/>
    <w:rsid w:val="00D037AA"/>
    <w:rsid w:val="00D038EA"/>
    <w:rsid w:val="00D04017"/>
    <w:rsid w:val="00D044DD"/>
    <w:rsid w:val="00D04743"/>
    <w:rsid w:val="00D04A04"/>
    <w:rsid w:val="00D05AE3"/>
    <w:rsid w:val="00D07FD7"/>
    <w:rsid w:val="00D103F9"/>
    <w:rsid w:val="00D105D7"/>
    <w:rsid w:val="00D11503"/>
    <w:rsid w:val="00D1434A"/>
    <w:rsid w:val="00D14796"/>
    <w:rsid w:val="00D16110"/>
    <w:rsid w:val="00D1613E"/>
    <w:rsid w:val="00D16490"/>
    <w:rsid w:val="00D16D7D"/>
    <w:rsid w:val="00D17ACB"/>
    <w:rsid w:val="00D20077"/>
    <w:rsid w:val="00D201E7"/>
    <w:rsid w:val="00D2038F"/>
    <w:rsid w:val="00D20C15"/>
    <w:rsid w:val="00D21836"/>
    <w:rsid w:val="00D23420"/>
    <w:rsid w:val="00D23445"/>
    <w:rsid w:val="00D235AA"/>
    <w:rsid w:val="00D23D6D"/>
    <w:rsid w:val="00D247F3"/>
    <w:rsid w:val="00D25359"/>
    <w:rsid w:val="00D25A16"/>
    <w:rsid w:val="00D25A78"/>
    <w:rsid w:val="00D260EA"/>
    <w:rsid w:val="00D261A7"/>
    <w:rsid w:val="00D26EB7"/>
    <w:rsid w:val="00D26F95"/>
    <w:rsid w:val="00D308D9"/>
    <w:rsid w:val="00D30DD9"/>
    <w:rsid w:val="00D3169D"/>
    <w:rsid w:val="00D3293B"/>
    <w:rsid w:val="00D32F33"/>
    <w:rsid w:val="00D330B2"/>
    <w:rsid w:val="00D3317F"/>
    <w:rsid w:val="00D338E5"/>
    <w:rsid w:val="00D37033"/>
    <w:rsid w:val="00D4043B"/>
    <w:rsid w:val="00D408CF"/>
    <w:rsid w:val="00D41D9F"/>
    <w:rsid w:val="00D4229E"/>
    <w:rsid w:val="00D42701"/>
    <w:rsid w:val="00D436CC"/>
    <w:rsid w:val="00D449E7"/>
    <w:rsid w:val="00D452AA"/>
    <w:rsid w:val="00D46295"/>
    <w:rsid w:val="00D4632C"/>
    <w:rsid w:val="00D46E4F"/>
    <w:rsid w:val="00D4744A"/>
    <w:rsid w:val="00D47554"/>
    <w:rsid w:val="00D505D6"/>
    <w:rsid w:val="00D507AB"/>
    <w:rsid w:val="00D50B03"/>
    <w:rsid w:val="00D52353"/>
    <w:rsid w:val="00D53F24"/>
    <w:rsid w:val="00D54187"/>
    <w:rsid w:val="00D54E9F"/>
    <w:rsid w:val="00D55110"/>
    <w:rsid w:val="00D55274"/>
    <w:rsid w:val="00D557B4"/>
    <w:rsid w:val="00D563C7"/>
    <w:rsid w:val="00D566F1"/>
    <w:rsid w:val="00D56C7E"/>
    <w:rsid w:val="00D571FF"/>
    <w:rsid w:val="00D572EB"/>
    <w:rsid w:val="00D575BD"/>
    <w:rsid w:val="00D57924"/>
    <w:rsid w:val="00D60345"/>
    <w:rsid w:val="00D611C2"/>
    <w:rsid w:val="00D61854"/>
    <w:rsid w:val="00D61BA9"/>
    <w:rsid w:val="00D61F41"/>
    <w:rsid w:val="00D62A44"/>
    <w:rsid w:val="00D62C77"/>
    <w:rsid w:val="00D62DA7"/>
    <w:rsid w:val="00D63F6C"/>
    <w:rsid w:val="00D64E99"/>
    <w:rsid w:val="00D65196"/>
    <w:rsid w:val="00D66563"/>
    <w:rsid w:val="00D66AC1"/>
    <w:rsid w:val="00D67309"/>
    <w:rsid w:val="00D67857"/>
    <w:rsid w:val="00D679DE"/>
    <w:rsid w:val="00D707B0"/>
    <w:rsid w:val="00D7081E"/>
    <w:rsid w:val="00D7099E"/>
    <w:rsid w:val="00D70C51"/>
    <w:rsid w:val="00D71A16"/>
    <w:rsid w:val="00D71DC4"/>
    <w:rsid w:val="00D725AD"/>
    <w:rsid w:val="00D726E8"/>
    <w:rsid w:val="00D73153"/>
    <w:rsid w:val="00D73705"/>
    <w:rsid w:val="00D73716"/>
    <w:rsid w:val="00D74288"/>
    <w:rsid w:val="00D743B6"/>
    <w:rsid w:val="00D74957"/>
    <w:rsid w:val="00D75A1B"/>
    <w:rsid w:val="00D75A26"/>
    <w:rsid w:val="00D76BF1"/>
    <w:rsid w:val="00D76D95"/>
    <w:rsid w:val="00D77105"/>
    <w:rsid w:val="00D77603"/>
    <w:rsid w:val="00D77F94"/>
    <w:rsid w:val="00D80059"/>
    <w:rsid w:val="00D80AFE"/>
    <w:rsid w:val="00D8139B"/>
    <w:rsid w:val="00D81B3B"/>
    <w:rsid w:val="00D82C26"/>
    <w:rsid w:val="00D83488"/>
    <w:rsid w:val="00D837EC"/>
    <w:rsid w:val="00D83A14"/>
    <w:rsid w:val="00D84113"/>
    <w:rsid w:val="00D84BF0"/>
    <w:rsid w:val="00D85452"/>
    <w:rsid w:val="00D86132"/>
    <w:rsid w:val="00D86347"/>
    <w:rsid w:val="00D86AFB"/>
    <w:rsid w:val="00D86E82"/>
    <w:rsid w:val="00D87CEC"/>
    <w:rsid w:val="00D87D87"/>
    <w:rsid w:val="00D90704"/>
    <w:rsid w:val="00D90B33"/>
    <w:rsid w:val="00D90F80"/>
    <w:rsid w:val="00D924AF"/>
    <w:rsid w:val="00D92B1A"/>
    <w:rsid w:val="00D92C05"/>
    <w:rsid w:val="00D92DC5"/>
    <w:rsid w:val="00D932E7"/>
    <w:rsid w:val="00D93589"/>
    <w:rsid w:val="00D93A53"/>
    <w:rsid w:val="00D94D1F"/>
    <w:rsid w:val="00D94D91"/>
    <w:rsid w:val="00D94F12"/>
    <w:rsid w:val="00D95245"/>
    <w:rsid w:val="00D9663A"/>
    <w:rsid w:val="00D96D25"/>
    <w:rsid w:val="00D97363"/>
    <w:rsid w:val="00D97632"/>
    <w:rsid w:val="00D97693"/>
    <w:rsid w:val="00DA06D1"/>
    <w:rsid w:val="00DA1A87"/>
    <w:rsid w:val="00DA1DBC"/>
    <w:rsid w:val="00DA1EAB"/>
    <w:rsid w:val="00DA2894"/>
    <w:rsid w:val="00DA2992"/>
    <w:rsid w:val="00DA37FB"/>
    <w:rsid w:val="00DA3903"/>
    <w:rsid w:val="00DA3BB8"/>
    <w:rsid w:val="00DA4D45"/>
    <w:rsid w:val="00DA60FA"/>
    <w:rsid w:val="00DA6C8C"/>
    <w:rsid w:val="00DA71D7"/>
    <w:rsid w:val="00DA7814"/>
    <w:rsid w:val="00DB11A1"/>
    <w:rsid w:val="00DB1266"/>
    <w:rsid w:val="00DB1F85"/>
    <w:rsid w:val="00DB2075"/>
    <w:rsid w:val="00DB248F"/>
    <w:rsid w:val="00DB2CAA"/>
    <w:rsid w:val="00DB3FE2"/>
    <w:rsid w:val="00DB525D"/>
    <w:rsid w:val="00DB55B9"/>
    <w:rsid w:val="00DB6EE5"/>
    <w:rsid w:val="00DB76D2"/>
    <w:rsid w:val="00DB7A2E"/>
    <w:rsid w:val="00DC00AF"/>
    <w:rsid w:val="00DC0783"/>
    <w:rsid w:val="00DC16E1"/>
    <w:rsid w:val="00DC2CBA"/>
    <w:rsid w:val="00DC2CF1"/>
    <w:rsid w:val="00DC34C8"/>
    <w:rsid w:val="00DC3CE7"/>
    <w:rsid w:val="00DC3D99"/>
    <w:rsid w:val="00DC4460"/>
    <w:rsid w:val="00DC495E"/>
    <w:rsid w:val="00DC5857"/>
    <w:rsid w:val="00DC739A"/>
    <w:rsid w:val="00DC775E"/>
    <w:rsid w:val="00DD0488"/>
    <w:rsid w:val="00DD0D3D"/>
    <w:rsid w:val="00DD154D"/>
    <w:rsid w:val="00DD17F3"/>
    <w:rsid w:val="00DD1E9F"/>
    <w:rsid w:val="00DD2657"/>
    <w:rsid w:val="00DD296A"/>
    <w:rsid w:val="00DD29DC"/>
    <w:rsid w:val="00DD326A"/>
    <w:rsid w:val="00DD3632"/>
    <w:rsid w:val="00DD43DC"/>
    <w:rsid w:val="00DD4F5E"/>
    <w:rsid w:val="00DD65B9"/>
    <w:rsid w:val="00DD6B89"/>
    <w:rsid w:val="00DD6EDA"/>
    <w:rsid w:val="00DD7396"/>
    <w:rsid w:val="00DD77C2"/>
    <w:rsid w:val="00DE047E"/>
    <w:rsid w:val="00DE09D9"/>
    <w:rsid w:val="00DE0A8E"/>
    <w:rsid w:val="00DE0C4D"/>
    <w:rsid w:val="00DE0E6A"/>
    <w:rsid w:val="00DE185F"/>
    <w:rsid w:val="00DE1AD8"/>
    <w:rsid w:val="00DE1C54"/>
    <w:rsid w:val="00DE1E2B"/>
    <w:rsid w:val="00DE1FE6"/>
    <w:rsid w:val="00DE30A8"/>
    <w:rsid w:val="00DE4631"/>
    <w:rsid w:val="00DE4A1F"/>
    <w:rsid w:val="00DE4BD5"/>
    <w:rsid w:val="00DE67FF"/>
    <w:rsid w:val="00DE6877"/>
    <w:rsid w:val="00DE756C"/>
    <w:rsid w:val="00DE7B28"/>
    <w:rsid w:val="00DE7CCF"/>
    <w:rsid w:val="00DE7E04"/>
    <w:rsid w:val="00DF1261"/>
    <w:rsid w:val="00DF193C"/>
    <w:rsid w:val="00DF2126"/>
    <w:rsid w:val="00DF238C"/>
    <w:rsid w:val="00DF31D2"/>
    <w:rsid w:val="00DF3228"/>
    <w:rsid w:val="00DF3A15"/>
    <w:rsid w:val="00DF4393"/>
    <w:rsid w:val="00DF4698"/>
    <w:rsid w:val="00DF4BAF"/>
    <w:rsid w:val="00DF643E"/>
    <w:rsid w:val="00DF6C96"/>
    <w:rsid w:val="00DF764E"/>
    <w:rsid w:val="00DF7AA2"/>
    <w:rsid w:val="00E01200"/>
    <w:rsid w:val="00E012D6"/>
    <w:rsid w:val="00E01559"/>
    <w:rsid w:val="00E021E3"/>
    <w:rsid w:val="00E04447"/>
    <w:rsid w:val="00E0482C"/>
    <w:rsid w:val="00E04C9E"/>
    <w:rsid w:val="00E055AE"/>
    <w:rsid w:val="00E06970"/>
    <w:rsid w:val="00E0743E"/>
    <w:rsid w:val="00E079CA"/>
    <w:rsid w:val="00E07CF5"/>
    <w:rsid w:val="00E101EA"/>
    <w:rsid w:val="00E10DA9"/>
    <w:rsid w:val="00E1167F"/>
    <w:rsid w:val="00E11BF0"/>
    <w:rsid w:val="00E12A27"/>
    <w:rsid w:val="00E133EC"/>
    <w:rsid w:val="00E13460"/>
    <w:rsid w:val="00E15CA5"/>
    <w:rsid w:val="00E15F69"/>
    <w:rsid w:val="00E16947"/>
    <w:rsid w:val="00E169F5"/>
    <w:rsid w:val="00E20A2C"/>
    <w:rsid w:val="00E20CA2"/>
    <w:rsid w:val="00E22258"/>
    <w:rsid w:val="00E229A4"/>
    <w:rsid w:val="00E229D8"/>
    <w:rsid w:val="00E237E6"/>
    <w:rsid w:val="00E2382B"/>
    <w:rsid w:val="00E23A45"/>
    <w:rsid w:val="00E23CA0"/>
    <w:rsid w:val="00E24147"/>
    <w:rsid w:val="00E24660"/>
    <w:rsid w:val="00E251B6"/>
    <w:rsid w:val="00E265EB"/>
    <w:rsid w:val="00E2723D"/>
    <w:rsid w:val="00E27960"/>
    <w:rsid w:val="00E313DA"/>
    <w:rsid w:val="00E3159B"/>
    <w:rsid w:val="00E31C6A"/>
    <w:rsid w:val="00E32A95"/>
    <w:rsid w:val="00E32E31"/>
    <w:rsid w:val="00E34923"/>
    <w:rsid w:val="00E34971"/>
    <w:rsid w:val="00E34CA5"/>
    <w:rsid w:val="00E351E4"/>
    <w:rsid w:val="00E35CAA"/>
    <w:rsid w:val="00E35E89"/>
    <w:rsid w:val="00E35F54"/>
    <w:rsid w:val="00E360CB"/>
    <w:rsid w:val="00E36749"/>
    <w:rsid w:val="00E36862"/>
    <w:rsid w:val="00E374F5"/>
    <w:rsid w:val="00E37AF8"/>
    <w:rsid w:val="00E37EE5"/>
    <w:rsid w:val="00E404F9"/>
    <w:rsid w:val="00E4090A"/>
    <w:rsid w:val="00E414CC"/>
    <w:rsid w:val="00E421C4"/>
    <w:rsid w:val="00E42D01"/>
    <w:rsid w:val="00E43D61"/>
    <w:rsid w:val="00E43E8C"/>
    <w:rsid w:val="00E4491D"/>
    <w:rsid w:val="00E44B16"/>
    <w:rsid w:val="00E45C97"/>
    <w:rsid w:val="00E467E7"/>
    <w:rsid w:val="00E46FA2"/>
    <w:rsid w:val="00E473FA"/>
    <w:rsid w:val="00E478E8"/>
    <w:rsid w:val="00E47922"/>
    <w:rsid w:val="00E50F60"/>
    <w:rsid w:val="00E5168E"/>
    <w:rsid w:val="00E516E4"/>
    <w:rsid w:val="00E5179A"/>
    <w:rsid w:val="00E539E7"/>
    <w:rsid w:val="00E54BBE"/>
    <w:rsid w:val="00E5654B"/>
    <w:rsid w:val="00E568AB"/>
    <w:rsid w:val="00E568C3"/>
    <w:rsid w:val="00E57CFC"/>
    <w:rsid w:val="00E57E38"/>
    <w:rsid w:val="00E60523"/>
    <w:rsid w:val="00E60565"/>
    <w:rsid w:val="00E605F2"/>
    <w:rsid w:val="00E60AE4"/>
    <w:rsid w:val="00E60C42"/>
    <w:rsid w:val="00E60D79"/>
    <w:rsid w:val="00E6200B"/>
    <w:rsid w:val="00E62B97"/>
    <w:rsid w:val="00E65607"/>
    <w:rsid w:val="00E6568B"/>
    <w:rsid w:val="00E656CD"/>
    <w:rsid w:val="00E66BA4"/>
    <w:rsid w:val="00E67C3E"/>
    <w:rsid w:val="00E67DF4"/>
    <w:rsid w:val="00E70759"/>
    <w:rsid w:val="00E7095D"/>
    <w:rsid w:val="00E71B2F"/>
    <w:rsid w:val="00E72203"/>
    <w:rsid w:val="00E7250E"/>
    <w:rsid w:val="00E72FFF"/>
    <w:rsid w:val="00E731DB"/>
    <w:rsid w:val="00E7380B"/>
    <w:rsid w:val="00E73E5D"/>
    <w:rsid w:val="00E73ED8"/>
    <w:rsid w:val="00E740CA"/>
    <w:rsid w:val="00E746D8"/>
    <w:rsid w:val="00E746FD"/>
    <w:rsid w:val="00E748D9"/>
    <w:rsid w:val="00E748FC"/>
    <w:rsid w:val="00E749DB"/>
    <w:rsid w:val="00E759E2"/>
    <w:rsid w:val="00E764F6"/>
    <w:rsid w:val="00E76DC7"/>
    <w:rsid w:val="00E77677"/>
    <w:rsid w:val="00E776D9"/>
    <w:rsid w:val="00E80B3E"/>
    <w:rsid w:val="00E80CC5"/>
    <w:rsid w:val="00E81CC9"/>
    <w:rsid w:val="00E82051"/>
    <w:rsid w:val="00E825CA"/>
    <w:rsid w:val="00E82C8C"/>
    <w:rsid w:val="00E83081"/>
    <w:rsid w:val="00E8353C"/>
    <w:rsid w:val="00E83796"/>
    <w:rsid w:val="00E84118"/>
    <w:rsid w:val="00E8455C"/>
    <w:rsid w:val="00E84D9B"/>
    <w:rsid w:val="00E857E0"/>
    <w:rsid w:val="00E85CF6"/>
    <w:rsid w:val="00E86979"/>
    <w:rsid w:val="00E87FAF"/>
    <w:rsid w:val="00E90785"/>
    <w:rsid w:val="00E909DE"/>
    <w:rsid w:val="00E92044"/>
    <w:rsid w:val="00E92518"/>
    <w:rsid w:val="00E927CC"/>
    <w:rsid w:val="00E92EF9"/>
    <w:rsid w:val="00E93347"/>
    <w:rsid w:val="00E93576"/>
    <w:rsid w:val="00E9374C"/>
    <w:rsid w:val="00E95574"/>
    <w:rsid w:val="00E9691C"/>
    <w:rsid w:val="00E97228"/>
    <w:rsid w:val="00E97585"/>
    <w:rsid w:val="00EA0B40"/>
    <w:rsid w:val="00EA1519"/>
    <w:rsid w:val="00EA1D11"/>
    <w:rsid w:val="00EA21B7"/>
    <w:rsid w:val="00EA3214"/>
    <w:rsid w:val="00EA494F"/>
    <w:rsid w:val="00EA4C43"/>
    <w:rsid w:val="00EA4DC0"/>
    <w:rsid w:val="00EA5C19"/>
    <w:rsid w:val="00EA5EEB"/>
    <w:rsid w:val="00EA6260"/>
    <w:rsid w:val="00EA6694"/>
    <w:rsid w:val="00EA71A5"/>
    <w:rsid w:val="00EA7530"/>
    <w:rsid w:val="00EA7767"/>
    <w:rsid w:val="00EB0407"/>
    <w:rsid w:val="00EB0536"/>
    <w:rsid w:val="00EB132C"/>
    <w:rsid w:val="00EB1466"/>
    <w:rsid w:val="00EB1930"/>
    <w:rsid w:val="00EB2587"/>
    <w:rsid w:val="00EB288D"/>
    <w:rsid w:val="00EB42A8"/>
    <w:rsid w:val="00EB5337"/>
    <w:rsid w:val="00EB5601"/>
    <w:rsid w:val="00EB5FCC"/>
    <w:rsid w:val="00EB7041"/>
    <w:rsid w:val="00EB7867"/>
    <w:rsid w:val="00EC0084"/>
    <w:rsid w:val="00EC1A21"/>
    <w:rsid w:val="00EC2433"/>
    <w:rsid w:val="00EC24B2"/>
    <w:rsid w:val="00EC2629"/>
    <w:rsid w:val="00EC26C3"/>
    <w:rsid w:val="00EC2AFA"/>
    <w:rsid w:val="00EC3C25"/>
    <w:rsid w:val="00EC408F"/>
    <w:rsid w:val="00EC4FAA"/>
    <w:rsid w:val="00EC501A"/>
    <w:rsid w:val="00EC526F"/>
    <w:rsid w:val="00EC5C01"/>
    <w:rsid w:val="00EC60F5"/>
    <w:rsid w:val="00EC63DE"/>
    <w:rsid w:val="00EC6D58"/>
    <w:rsid w:val="00EC6EAC"/>
    <w:rsid w:val="00EC7793"/>
    <w:rsid w:val="00ED16AA"/>
    <w:rsid w:val="00ED66CA"/>
    <w:rsid w:val="00ED6B57"/>
    <w:rsid w:val="00ED72B1"/>
    <w:rsid w:val="00ED7879"/>
    <w:rsid w:val="00ED792E"/>
    <w:rsid w:val="00ED7D28"/>
    <w:rsid w:val="00EE1B3F"/>
    <w:rsid w:val="00EE25B9"/>
    <w:rsid w:val="00EE2EA4"/>
    <w:rsid w:val="00EE3469"/>
    <w:rsid w:val="00EE36EC"/>
    <w:rsid w:val="00EE3A2E"/>
    <w:rsid w:val="00EE3D19"/>
    <w:rsid w:val="00EF00A4"/>
    <w:rsid w:val="00EF0271"/>
    <w:rsid w:val="00EF08E3"/>
    <w:rsid w:val="00EF10C0"/>
    <w:rsid w:val="00EF20BE"/>
    <w:rsid w:val="00EF2D70"/>
    <w:rsid w:val="00EF2E4D"/>
    <w:rsid w:val="00EF3427"/>
    <w:rsid w:val="00EF37B0"/>
    <w:rsid w:val="00EF3D4B"/>
    <w:rsid w:val="00EF5074"/>
    <w:rsid w:val="00EF5356"/>
    <w:rsid w:val="00EF7796"/>
    <w:rsid w:val="00EF7CF3"/>
    <w:rsid w:val="00EF7CF8"/>
    <w:rsid w:val="00F01051"/>
    <w:rsid w:val="00F015B9"/>
    <w:rsid w:val="00F01C5A"/>
    <w:rsid w:val="00F020F8"/>
    <w:rsid w:val="00F0264F"/>
    <w:rsid w:val="00F0278D"/>
    <w:rsid w:val="00F0293A"/>
    <w:rsid w:val="00F032A9"/>
    <w:rsid w:val="00F03DD0"/>
    <w:rsid w:val="00F04475"/>
    <w:rsid w:val="00F044DE"/>
    <w:rsid w:val="00F0481B"/>
    <w:rsid w:val="00F05135"/>
    <w:rsid w:val="00F0646C"/>
    <w:rsid w:val="00F076B5"/>
    <w:rsid w:val="00F076EF"/>
    <w:rsid w:val="00F07844"/>
    <w:rsid w:val="00F07B6E"/>
    <w:rsid w:val="00F07CA2"/>
    <w:rsid w:val="00F10410"/>
    <w:rsid w:val="00F10924"/>
    <w:rsid w:val="00F120A5"/>
    <w:rsid w:val="00F126C7"/>
    <w:rsid w:val="00F12D45"/>
    <w:rsid w:val="00F13277"/>
    <w:rsid w:val="00F1336B"/>
    <w:rsid w:val="00F138B8"/>
    <w:rsid w:val="00F14E6F"/>
    <w:rsid w:val="00F1548E"/>
    <w:rsid w:val="00F15CEC"/>
    <w:rsid w:val="00F16128"/>
    <w:rsid w:val="00F16569"/>
    <w:rsid w:val="00F171FE"/>
    <w:rsid w:val="00F178DE"/>
    <w:rsid w:val="00F17EF3"/>
    <w:rsid w:val="00F218AD"/>
    <w:rsid w:val="00F229AD"/>
    <w:rsid w:val="00F22F47"/>
    <w:rsid w:val="00F232E9"/>
    <w:rsid w:val="00F23BB3"/>
    <w:rsid w:val="00F23E60"/>
    <w:rsid w:val="00F24B40"/>
    <w:rsid w:val="00F24E9A"/>
    <w:rsid w:val="00F26A83"/>
    <w:rsid w:val="00F2744A"/>
    <w:rsid w:val="00F31472"/>
    <w:rsid w:val="00F3198E"/>
    <w:rsid w:val="00F31ECF"/>
    <w:rsid w:val="00F33B88"/>
    <w:rsid w:val="00F33D6C"/>
    <w:rsid w:val="00F34445"/>
    <w:rsid w:val="00F34BA8"/>
    <w:rsid w:val="00F34FE8"/>
    <w:rsid w:val="00F37C57"/>
    <w:rsid w:val="00F40560"/>
    <w:rsid w:val="00F40B38"/>
    <w:rsid w:val="00F42230"/>
    <w:rsid w:val="00F42C4E"/>
    <w:rsid w:val="00F43209"/>
    <w:rsid w:val="00F43792"/>
    <w:rsid w:val="00F438E6"/>
    <w:rsid w:val="00F43A58"/>
    <w:rsid w:val="00F43B3F"/>
    <w:rsid w:val="00F43B55"/>
    <w:rsid w:val="00F443A8"/>
    <w:rsid w:val="00F44459"/>
    <w:rsid w:val="00F444B7"/>
    <w:rsid w:val="00F44A4B"/>
    <w:rsid w:val="00F45133"/>
    <w:rsid w:val="00F45304"/>
    <w:rsid w:val="00F465F9"/>
    <w:rsid w:val="00F468C2"/>
    <w:rsid w:val="00F46AB9"/>
    <w:rsid w:val="00F46B5A"/>
    <w:rsid w:val="00F46BD9"/>
    <w:rsid w:val="00F46CC7"/>
    <w:rsid w:val="00F47B13"/>
    <w:rsid w:val="00F5016B"/>
    <w:rsid w:val="00F50E71"/>
    <w:rsid w:val="00F519E6"/>
    <w:rsid w:val="00F51E20"/>
    <w:rsid w:val="00F52633"/>
    <w:rsid w:val="00F52634"/>
    <w:rsid w:val="00F5337D"/>
    <w:rsid w:val="00F538FA"/>
    <w:rsid w:val="00F53DC4"/>
    <w:rsid w:val="00F548D1"/>
    <w:rsid w:val="00F54AB3"/>
    <w:rsid w:val="00F55906"/>
    <w:rsid w:val="00F57032"/>
    <w:rsid w:val="00F57975"/>
    <w:rsid w:val="00F60EF0"/>
    <w:rsid w:val="00F6104A"/>
    <w:rsid w:val="00F6133F"/>
    <w:rsid w:val="00F619D3"/>
    <w:rsid w:val="00F62384"/>
    <w:rsid w:val="00F623FD"/>
    <w:rsid w:val="00F6256E"/>
    <w:rsid w:val="00F62BA2"/>
    <w:rsid w:val="00F62D7C"/>
    <w:rsid w:val="00F6334A"/>
    <w:rsid w:val="00F64049"/>
    <w:rsid w:val="00F64CF2"/>
    <w:rsid w:val="00F65292"/>
    <w:rsid w:val="00F66234"/>
    <w:rsid w:val="00F67155"/>
    <w:rsid w:val="00F67AB4"/>
    <w:rsid w:val="00F70549"/>
    <w:rsid w:val="00F71293"/>
    <w:rsid w:val="00F71EE5"/>
    <w:rsid w:val="00F72882"/>
    <w:rsid w:val="00F74006"/>
    <w:rsid w:val="00F74020"/>
    <w:rsid w:val="00F7408A"/>
    <w:rsid w:val="00F74842"/>
    <w:rsid w:val="00F74BCB"/>
    <w:rsid w:val="00F75122"/>
    <w:rsid w:val="00F75CA3"/>
    <w:rsid w:val="00F76080"/>
    <w:rsid w:val="00F76979"/>
    <w:rsid w:val="00F76B77"/>
    <w:rsid w:val="00F80238"/>
    <w:rsid w:val="00F8025C"/>
    <w:rsid w:val="00F80595"/>
    <w:rsid w:val="00F8066D"/>
    <w:rsid w:val="00F8102F"/>
    <w:rsid w:val="00F82688"/>
    <w:rsid w:val="00F82ADF"/>
    <w:rsid w:val="00F82CAD"/>
    <w:rsid w:val="00F83572"/>
    <w:rsid w:val="00F8357C"/>
    <w:rsid w:val="00F83E28"/>
    <w:rsid w:val="00F8459C"/>
    <w:rsid w:val="00F84C22"/>
    <w:rsid w:val="00F84CDA"/>
    <w:rsid w:val="00F859A8"/>
    <w:rsid w:val="00F85E4C"/>
    <w:rsid w:val="00F85E91"/>
    <w:rsid w:val="00F86215"/>
    <w:rsid w:val="00F8637B"/>
    <w:rsid w:val="00F86688"/>
    <w:rsid w:val="00F8672D"/>
    <w:rsid w:val="00F8702C"/>
    <w:rsid w:val="00F8713D"/>
    <w:rsid w:val="00F87ECD"/>
    <w:rsid w:val="00F87F30"/>
    <w:rsid w:val="00F90B68"/>
    <w:rsid w:val="00F90FEF"/>
    <w:rsid w:val="00F910DE"/>
    <w:rsid w:val="00F916EE"/>
    <w:rsid w:val="00F91888"/>
    <w:rsid w:val="00F9194F"/>
    <w:rsid w:val="00F92568"/>
    <w:rsid w:val="00F92C01"/>
    <w:rsid w:val="00F93139"/>
    <w:rsid w:val="00F935D8"/>
    <w:rsid w:val="00F9367A"/>
    <w:rsid w:val="00F94313"/>
    <w:rsid w:val="00F947AE"/>
    <w:rsid w:val="00F948B0"/>
    <w:rsid w:val="00F94904"/>
    <w:rsid w:val="00F9499F"/>
    <w:rsid w:val="00F94EF4"/>
    <w:rsid w:val="00F9662F"/>
    <w:rsid w:val="00F96B07"/>
    <w:rsid w:val="00F96D5F"/>
    <w:rsid w:val="00FA0A5E"/>
    <w:rsid w:val="00FA173D"/>
    <w:rsid w:val="00FA189B"/>
    <w:rsid w:val="00FA1C4A"/>
    <w:rsid w:val="00FA24DC"/>
    <w:rsid w:val="00FA3625"/>
    <w:rsid w:val="00FA41DB"/>
    <w:rsid w:val="00FA440D"/>
    <w:rsid w:val="00FA5785"/>
    <w:rsid w:val="00FA5FAB"/>
    <w:rsid w:val="00FA6230"/>
    <w:rsid w:val="00FA64DA"/>
    <w:rsid w:val="00FA652A"/>
    <w:rsid w:val="00FA691D"/>
    <w:rsid w:val="00FA7B44"/>
    <w:rsid w:val="00FA7D7E"/>
    <w:rsid w:val="00FB0306"/>
    <w:rsid w:val="00FB0DE1"/>
    <w:rsid w:val="00FB18BF"/>
    <w:rsid w:val="00FB2C9A"/>
    <w:rsid w:val="00FB308B"/>
    <w:rsid w:val="00FB4775"/>
    <w:rsid w:val="00FB4C0B"/>
    <w:rsid w:val="00FB4CA0"/>
    <w:rsid w:val="00FB5534"/>
    <w:rsid w:val="00FB5BF5"/>
    <w:rsid w:val="00FB5FDC"/>
    <w:rsid w:val="00FB6C47"/>
    <w:rsid w:val="00FB6D49"/>
    <w:rsid w:val="00FB702E"/>
    <w:rsid w:val="00FB7504"/>
    <w:rsid w:val="00FB7E2B"/>
    <w:rsid w:val="00FC1408"/>
    <w:rsid w:val="00FC1729"/>
    <w:rsid w:val="00FC19B0"/>
    <w:rsid w:val="00FC21C3"/>
    <w:rsid w:val="00FC21E2"/>
    <w:rsid w:val="00FC2488"/>
    <w:rsid w:val="00FC26A9"/>
    <w:rsid w:val="00FC27D5"/>
    <w:rsid w:val="00FC2995"/>
    <w:rsid w:val="00FC29A3"/>
    <w:rsid w:val="00FC2C58"/>
    <w:rsid w:val="00FC3291"/>
    <w:rsid w:val="00FC345F"/>
    <w:rsid w:val="00FC3E36"/>
    <w:rsid w:val="00FC4991"/>
    <w:rsid w:val="00FC4B72"/>
    <w:rsid w:val="00FC4C5E"/>
    <w:rsid w:val="00FC4D89"/>
    <w:rsid w:val="00FC5030"/>
    <w:rsid w:val="00FC5206"/>
    <w:rsid w:val="00FC54A6"/>
    <w:rsid w:val="00FC59F1"/>
    <w:rsid w:val="00FC5D56"/>
    <w:rsid w:val="00FC762C"/>
    <w:rsid w:val="00FD028C"/>
    <w:rsid w:val="00FD19E5"/>
    <w:rsid w:val="00FD1E93"/>
    <w:rsid w:val="00FD2031"/>
    <w:rsid w:val="00FD2217"/>
    <w:rsid w:val="00FD3574"/>
    <w:rsid w:val="00FD3834"/>
    <w:rsid w:val="00FD438E"/>
    <w:rsid w:val="00FD4988"/>
    <w:rsid w:val="00FD5AA1"/>
    <w:rsid w:val="00FD6E64"/>
    <w:rsid w:val="00FD76CC"/>
    <w:rsid w:val="00FD771D"/>
    <w:rsid w:val="00FD7AB1"/>
    <w:rsid w:val="00FE049B"/>
    <w:rsid w:val="00FE097C"/>
    <w:rsid w:val="00FE0B72"/>
    <w:rsid w:val="00FE0CF9"/>
    <w:rsid w:val="00FE1186"/>
    <w:rsid w:val="00FE2B03"/>
    <w:rsid w:val="00FE34CA"/>
    <w:rsid w:val="00FE3F4D"/>
    <w:rsid w:val="00FE45A9"/>
    <w:rsid w:val="00FE5074"/>
    <w:rsid w:val="00FE5200"/>
    <w:rsid w:val="00FE5DBC"/>
    <w:rsid w:val="00FE6FDC"/>
    <w:rsid w:val="00FE71D7"/>
    <w:rsid w:val="00FE7C1F"/>
    <w:rsid w:val="00FF014F"/>
    <w:rsid w:val="00FF0283"/>
    <w:rsid w:val="00FF03D7"/>
    <w:rsid w:val="00FF0982"/>
    <w:rsid w:val="00FF0E4D"/>
    <w:rsid w:val="00FF1514"/>
    <w:rsid w:val="00FF1DDF"/>
    <w:rsid w:val="00FF3388"/>
    <w:rsid w:val="00FF364E"/>
    <w:rsid w:val="00FF4907"/>
    <w:rsid w:val="00FF63EB"/>
    <w:rsid w:val="00FF6451"/>
    <w:rsid w:val="00FF70BE"/>
    <w:rsid w:val="00FF7688"/>
    <w:rsid w:val="00FF793B"/>
    <w:rsid w:val="11D69943"/>
    <w:rsid w:val="15A992C2"/>
    <w:rsid w:val="2DA5ED79"/>
    <w:rsid w:val="3893B2DE"/>
    <w:rsid w:val="45D3D5E7"/>
    <w:rsid w:val="47777592"/>
    <w:rsid w:val="4D03F29B"/>
    <w:rsid w:val="4F89D018"/>
    <w:rsid w:val="5474DE57"/>
    <w:rsid w:val="5723EBDF"/>
    <w:rsid w:val="5F70743F"/>
    <w:rsid w:val="5F7932DF"/>
    <w:rsid w:val="60102964"/>
    <w:rsid w:val="610C44A0"/>
    <w:rsid w:val="610E9624"/>
    <w:rsid w:val="69954A6E"/>
    <w:rsid w:val="6C30F62F"/>
    <w:rsid w:val="6CD0FFB1"/>
    <w:rsid w:val="6DB180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f8f8f8"/>
    </o:shapedefaults>
    <o:shapelayout v:ext="edit">
      <o:idmap v:ext="edit" data="2"/>
    </o:shapelayout>
  </w:shapeDefaults>
  <w:decimalSymbol w:val="."/>
  <w:listSeparator w:val=","/>
  <w14:docId w14:val="00EF5A0F"/>
  <w15:docId w15:val="{14DE184C-EBE8-49FE-AC36-DD4D8AAC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12"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930"/>
    <w:pPr>
      <w:spacing w:after="120"/>
      <w:jc w:val="both"/>
    </w:pPr>
    <w:rPr>
      <w:rFonts w:eastAsia="Calibri"/>
      <w:color w:val="000000"/>
    </w:rPr>
  </w:style>
  <w:style w:type="paragraph" w:styleId="Heading1">
    <w:name w:val="heading 1"/>
    <w:basedOn w:val="Normal"/>
    <w:next w:val="Normal"/>
    <w:link w:val="Heading1Char"/>
    <w:uiPriority w:val="9"/>
    <w:qFormat/>
    <w:rsid w:val="002D1745"/>
    <w:pPr>
      <w:keepNext/>
      <w:keepLines/>
      <w:numPr>
        <w:numId w:val="14"/>
      </w:numPr>
      <w:tabs>
        <w:tab w:val="left" w:pos="851"/>
      </w:tabs>
      <w:spacing w:after="240" w:line="480" w:lineRule="exact"/>
      <w:outlineLvl w:val="0"/>
    </w:pPr>
    <w:rPr>
      <w:rFonts w:eastAsiaTheme="majorEastAsia" w:cstheme="majorBidi"/>
      <w:b/>
      <w:bCs/>
      <w:color w:val="00ADEF"/>
      <w:sz w:val="44"/>
      <w:szCs w:val="28"/>
    </w:rPr>
  </w:style>
  <w:style w:type="paragraph" w:styleId="Heading2">
    <w:name w:val="heading 2"/>
    <w:basedOn w:val="Normal"/>
    <w:next w:val="Normal"/>
    <w:link w:val="Heading2Char"/>
    <w:uiPriority w:val="9"/>
    <w:qFormat/>
    <w:rsid w:val="00C2053D"/>
    <w:pPr>
      <w:keepNext/>
      <w:numPr>
        <w:ilvl w:val="1"/>
        <w:numId w:val="14"/>
      </w:numPr>
      <w:tabs>
        <w:tab w:val="left" w:pos="851"/>
      </w:tabs>
      <w:spacing w:before="360" w:after="240"/>
      <w:outlineLvl w:val="1"/>
    </w:pPr>
    <w:rPr>
      <w:rFonts w:eastAsiaTheme="majorEastAsia" w:cstheme="majorBidi"/>
      <w:bCs/>
      <w:color w:val="00ADEF"/>
      <w:sz w:val="32"/>
      <w:szCs w:val="26"/>
    </w:rPr>
  </w:style>
  <w:style w:type="paragraph" w:styleId="Heading3">
    <w:name w:val="heading 3"/>
    <w:basedOn w:val="Heading2"/>
    <w:next w:val="Normal"/>
    <w:link w:val="Heading3Char"/>
    <w:uiPriority w:val="9"/>
    <w:qFormat/>
    <w:rsid w:val="00B461A9"/>
    <w:pPr>
      <w:numPr>
        <w:ilvl w:val="2"/>
      </w:numPr>
      <w:ind w:left="1146"/>
      <w:outlineLvl w:val="2"/>
    </w:pPr>
    <w:rPr>
      <w:b/>
      <w:color w:val="41B6E6" w:themeColor="accent1"/>
      <w:sz w:val="26"/>
    </w:rPr>
  </w:style>
  <w:style w:type="paragraph" w:styleId="Heading4">
    <w:name w:val="heading 4"/>
    <w:basedOn w:val="Normal"/>
    <w:next w:val="Normal"/>
    <w:link w:val="Heading4Char"/>
    <w:uiPriority w:val="9"/>
    <w:qFormat/>
    <w:rsid w:val="002D1745"/>
    <w:pPr>
      <w:keepNext/>
      <w:keepLines/>
      <w:spacing w:before="240"/>
      <w:outlineLvl w:val="3"/>
    </w:pPr>
    <w:rPr>
      <w:rFonts w:eastAsiaTheme="majorEastAsia" w:cstheme="majorBidi"/>
      <w:b/>
      <w:bCs/>
      <w:iCs/>
      <w:color w:val="00ADEF"/>
      <w:spacing w:val="1"/>
      <w:sz w:val="24"/>
    </w:rPr>
  </w:style>
  <w:style w:type="paragraph" w:styleId="Heading5">
    <w:name w:val="heading 5"/>
    <w:basedOn w:val="Normal"/>
    <w:next w:val="Normal"/>
    <w:link w:val="Heading5Char"/>
    <w:uiPriority w:val="9"/>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9"/>
    <w:qFormat/>
    <w:locked/>
    <w:rsid w:val="00387974"/>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D1745"/>
    <w:rPr>
      <w:rFonts w:eastAsiaTheme="majorEastAsia" w:cstheme="majorBidi"/>
      <w:b/>
      <w:bCs/>
      <w:color w:val="00ADEF"/>
      <w:sz w:val="44"/>
      <w:szCs w:val="28"/>
    </w:rPr>
  </w:style>
  <w:style w:type="character" w:customStyle="1" w:styleId="Heading2Char">
    <w:name w:val="Heading 2 Char"/>
    <w:basedOn w:val="DefaultParagraphFont"/>
    <w:link w:val="Heading2"/>
    <w:uiPriority w:val="9"/>
    <w:locked/>
    <w:rsid w:val="00C2053D"/>
    <w:rPr>
      <w:rFonts w:eastAsiaTheme="majorEastAsia" w:cstheme="majorBidi"/>
      <w:bCs/>
      <w:color w:val="00ADEF"/>
      <w:sz w:val="32"/>
      <w:szCs w:val="26"/>
    </w:rPr>
  </w:style>
  <w:style w:type="character" w:customStyle="1" w:styleId="Heading3Char">
    <w:name w:val="Heading 3 Char"/>
    <w:basedOn w:val="DefaultParagraphFont"/>
    <w:link w:val="Heading3"/>
    <w:uiPriority w:val="9"/>
    <w:locked/>
    <w:rsid w:val="00B461A9"/>
    <w:rPr>
      <w:rFonts w:eastAsiaTheme="majorEastAsia" w:cstheme="majorBidi"/>
      <w:b/>
      <w:bCs/>
      <w:color w:val="41B6E6" w:themeColor="accent1"/>
      <w:sz w:val="26"/>
      <w:szCs w:val="26"/>
    </w:rPr>
  </w:style>
  <w:style w:type="character" w:customStyle="1" w:styleId="Heading4Char">
    <w:name w:val="Heading 4 Char"/>
    <w:basedOn w:val="DefaultParagraphFont"/>
    <w:link w:val="Heading4"/>
    <w:uiPriority w:val="9"/>
    <w:locked/>
    <w:rsid w:val="002D1745"/>
    <w:rPr>
      <w:rFonts w:eastAsiaTheme="majorEastAsia" w:cstheme="majorBidi"/>
      <w:b/>
      <w:bCs/>
      <w:iCs/>
      <w:color w:val="00ADEF"/>
      <w:spacing w:val="1"/>
      <w:sz w:val="24"/>
    </w:rPr>
  </w:style>
  <w:style w:type="character" w:customStyle="1" w:styleId="Heading5Char">
    <w:name w:val="Heading 5 Char"/>
    <w:basedOn w:val="DefaultParagraphFont"/>
    <w:link w:val="Heading5"/>
    <w:uiPriority w:val="9"/>
    <w:locked/>
    <w:rsid w:val="00DB55B9"/>
    <w:rPr>
      <w:rFonts w:eastAsiaTheme="majorEastAsia" w:cstheme="majorBidi"/>
      <w:b/>
      <w:color w:val="000000"/>
    </w:rPr>
  </w:style>
  <w:style w:type="character" w:customStyle="1" w:styleId="Heading6Char">
    <w:name w:val="Heading 6 Char"/>
    <w:basedOn w:val="DefaultParagraphFont"/>
    <w:link w:val="Heading6"/>
    <w:uiPriority w:val="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9"/>
    <w:locked/>
    <w:rsid w:val="00387974"/>
    <w:rPr>
      <w:rFonts w:eastAsiaTheme="majorEastAsia" w:cstheme="majorBidi"/>
      <w:b/>
      <w:bCs/>
      <w:color w:val="41B6E6" w:themeColor="accent1"/>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tabs>
        <w:tab w:val="left" w:pos="397"/>
      </w:tabs>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923835"/>
    <w:pPr>
      <w:spacing w:before="240"/>
      <w:jc w:val="left"/>
    </w:pPr>
    <w:rPr>
      <w:rFonts w:asciiTheme="minorHAnsi" w:hAnsiTheme="minorHAnsi" w:cstheme="minorHAnsi"/>
      <w:b/>
      <w:bCs/>
      <w:sz w:val="20"/>
      <w:szCs w:val="20"/>
    </w:rPr>
  </w:style>
  <w:style w:type="paragraph" w:styleId="TOC2">
    <w:name w:val="toc 2"/>
    <w:basedOn w:val="Normal"/>
    <w:next w:val="Normal"/>
    <w:uiPriority w:val="39"/>
    <w:unhideWhenUsed/>
    <w:rsid w:val="005F225B"/>
    <w:pPr>
      <w:spacing w:before="120" w:after="0"/>
      <w:ind w:left="220"/>
      <w:jc w:val="left"/>
    </w:pPr>
    <w:rPr>
      <w:rFonts w:asciiTheme="minorHAnsi" w:hAnsiTheme="minorHAnsi" w:cstheme="minorHAnsi"/>
      <w:i/>
      <w:iCs/>
      <w:sz w:val="20"/>
      <w:szCs w:val="20"/>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rsid w:val="00752473"/>
    <w:rPr>
      <w:rFonts w:ascii="Calibri" w:hAnsi="Calibri" w:cs="Times New Roman"/>
      <w:sz w:val="16"/>
    </w:rPr>
  </w:style>
  <w:style w:type="paragraph" w:styleId="TOC3">
    <w:name w:val="toc 3"/>
    <w:basedOn w:val="Normal"/>
    <w:next w:val="Normal"/>
    <w:uiPriority w:val="39"/>
    <w:unhideWhenUsed/>
    <w:rsid w:val="005F225B"/>
    <w:pPr>
      <w:spacing w:after="0"/>
      <w:ind w:left="440"/>
      <w:jc w:val="left"/>
    </w:pPr>
    <w:rPr>
      <w:rFonts w:asciiTheme="minorHAnsi" w:hAnsiTheme="minorHAnsi" w:cstheme="minorHAnsi"/>
      <w:sz w:val="20"/>
      <w:szCs w:val="20"/>
    </w:rPr>
  </w:style>
  <w:style w:type="paragraph" w:customStyle="1" w:styleId="CoverTitle">
    <w:name w:val="CoverTitle"/>
    <w:basedOn w:val="Normal"/>
    <w:uiPriority w:val="12"/>
    <w:qFormat/>
    <w:rsid w:val="00923835"/>
    <w:pPr>
      <w:spacing w:after="170" w:line="1000" w:lineRule="exact"/>
    </w:pPr>
    <w:rPr>
      <w:rFonts w:eastAsiaTheme="majorEastAsia" w:cstheme="majorBidi"/>
      <w:b/>
      <w:color w:val="0066CC"/>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4B87" w:themeColor="accent2"/>
      <w:sz w:val="80"/>
    </w:rPr>
  </w:style>
  <w:style w:type="paragraph" w:customStyle="1" w:styleId="PartSubtitle">
    <w:name w:val="PartSubtitle"/>
    <w:basedOn w:val="PartTitle"/>
    <w:uiPriority w:val="15"/>
    <w:qFormat/>
    <w:rsid w:val="00923835"/>
    <w:pPr>
      <w:spacing w:before="360" w:after="240" w:line="340" w:lineRule="atLeast"/>
      <w:outlineLvl w:val="9"/>
    </w:pPr>
    <w:rPr>
      <w:b w:val="0"/>
      <w:color w:val="0066CC"/>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DA4D45"/>
    <w:pPr>
      <w:tabs>
        <w:tab w:val="left" w:pos="539"/>
      </w:tabs>
      <w:spacing w:after="0" w:line="180" w:lineRule="atLeast"/>
    </w:pPr>
    <w:rPr>
      <w:i/>
      <w:iCs/>
      <w:color w:val="00B050"/>
      <w:sz w:val="18"/>
      <w:szCs w:val="20"/>
    </w:rPr>
  </w:style>
  <w:style w:type="table" w:customStyle="1" w:styleId="TableCSIRO">
    <w:name w:val="Table_CSIRO"/>
    <w:uiPriority w:val="99"/>
    <w:rsid w:val="0091299A"/>
    <w:rPr>
      <w:sz w:val="20"/>
      <w:szCs w:val="20"/>
      <w:lang w:val="en-US" w:eastAsia="en-US"/>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004B87" w:themeColor="accent2"/>
      <w:spacing w:val="15"/>
      <w:sz w:val="34"/>
      <w:szCs w:val="24"/>
    </w:rPr>
  </w:style>
  <w:style w:type="paragraph" w:customStyle="1" w:styleId="BackCoverContactHeading">
    <w:name w:val="BackCover ContactHeading"/>
    <w:basedOn w:val="Normal"/>
    <w:uiPriority w:val="18"/>
    <w:qFormat/>
    <w:rsid w:val="00840B15"/>
    <w:pPr>
      <w:spacing w:before="360" w:after="60"/>
    </w:pPr>
    <w:rPr>
      <w:caps/>
      <w:sz w:val="18"/>
      <w:szCs w:val="20"/>
    </w:rPr>
  </w:style>
  <w:style w:type="paragraph" w:customStyle="1" w:styleId="BackCoverContactDetails">
    <w:name w:val="BackCover ContactDetails"/>
    <w:basedOn w:val="Normal"/>
    <w:uiPriority w:val="18"/>
    <w:qFormat/>
    <w:rsid w:val="00840B15"/>
    <w:pPr>
      <w:tabs>
        <w:tab w:val="left" w:pos="199"/>
      </w:tabs>
      <w:spacing w:after="0"/>
    </w:pPr>
    <w:rPr>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39"/>
    <w:qFormat/>
    <w:rsid w:val="00462182"/>
    <w:pPr>
      <w:numPr>
        <w:numId w:val="0"/>
      </w:numPr>
      <w:tabs>
        <w:tab w:val="clear" w:pos="851"/>
      </w:tabs>
      <w:spacing w:before="480"/>
      <w:outlineLvl w:val="1"/>
    </w:pPr>
    <w:rPr>
      <w:bCs w:val="0"/>
    </w:rPr>
  </w:style>
  <w:style w:type="character" w:styleId="Hyperlink">
    <w:name w:val="Hyperlink"/>
    <w:basedOn w:val="DefaultParagraphFont"/>
    <w:uiPriority w:val="99"/>
    <w:qFormat/>
    <w:rsid w:val="00894840"/>
    <w:rPr>
      <w:rFonts w:cs="Times New Roman"/>
      <w:color w:val="00ADEF"/>
      <w:u w:val="none"/>
    </w:rPr>
  </w:style>
  <w:style w:type="paragraph" w:styleId="TOC4">
    <w:name w:val="toc 4"/>
    <w:basedOn w:val="Normal"/>
    <w:next w:val="Normal"/>
    <w:autoRedefine/>
    <w:uiPriority w:val="99"/>
    <w:semiHidden/>
    <w:rsid w:val="00FE3F4D"/>
    <w:pPr>
      <w:spacing w:after="0"/>
      <w:ind w:left="660"/>
      <w:jc w:val="left"/>
    </w:pPr>
    <w:rPr>
      <w:rFonts w:asciiTheme="minorHAnsi" w:hAnsiTheme="minorHAnsi" w:cstheme="minorHAnsi"/>
      <w:sz w:val="20"/>
      <w:szCs w:val="20"/>
    </w:rPr>
  </w:style>
  <w:style w:type="paragraph" w:styleId="TOC9">
    <w:name w:val="toc 9"/>
    <w:basedOn w:val="Normal"/>
    <w:next w:val="Normal"/>
    <w:autoRedefine/>
    <w:uiPriority w:val="99"/>
    <w:semiHidden/>
    <w:rsid w:val="00FE3F4D"/>
    <w:pPr>
      <w:spacing w:after="0"/>
      <w:ind w:left="1760"/>
      <w:jc w:val="left"/>
    </w:pPr>
    <w:rPr>
      <w:rFonts w:asciiTheme="minorHAnsi" w:hAnsiTheme="minorHAnsi" w:cstheme="minorHAnsi"/>
      <w:sz w:val="20"/>
      <w:szCs w:val="20"/>
    </w:r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link w:val="CaptionChar"/>
    <w:uiPriority w:val="12"/>
    <w:qFormat/>
    <w:rsid w:val="00894840"/>
    <w:pPr>
      <w:keepNext/>
      <w:spacing w:before="240" w:after="200"/>
    </w:pPr>
    <w:rPr>
      <w:b/>
      <w:bCs/>
      <w:color w:val="00ADE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894840"/>
    <w:rPr>
      <w:rFonts w:cs="Times New Roman"/>
      <w:color w:val="00ADEF"/>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locked/>
    <w:rsid w:val="00DB55B9"/>
    <w:rPr>
      <w:rFonts w:eastAsiaTheme="majorEastAsia" w:cstheme="majorBidi"/>
      <w:b/>
      <w:color w:val="41B6E6" w:themeColor="accent1"/>
      <w:sz w:val="44"/>
      <w:szCs w:val="28"/>
    </w:rPr>
  </w:style>
  <w:style w:type="paragraph" w:styleId="BlockText">
    <w:name w:val="Block Text"/>
    <w:basedOn w:val="Normal"/>
    <w:uiPriority w:val="99"/>
    <w:locked/>
    <w:rsid w:val="00E251B6"/>
    <w:pPr>
      <w:ind w:left="1440" w:right="1440"/>
    </w:pPr>
  </w:style>
  <w:style w:type="paragraph" w:styleId="BodyText">
    <w:name w:val="Body Text"/>
    <w:basedOn w:val="Normal"/>
    <w:link w:val="BodyTextChar"/>
    <w:qFormat/>
    <w:locked/>
    <w:rsid w:val="00E251B6"/>
  </w:style>
  <w:style w:type="character" w:customStyle="1" w:styleId="BodyTextChar">
    <w:name w:val="Body Text Char"/>
    <w:basedOn w:val="DefaultParagraphFont"/>
    <w:link w:val="BodyText"/>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94840"/>
    <w:pPr>
      <w:spacing w:before="180" w:after="60"/>
    </w:pPr>
    <w:rPr>
      <w:rFonts w:eastAsia="Times New Roman"/>
      <w:bCs/>
      <w:color w:val="00ADEF"/>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99"/>
    <w:semiHidden/>
    <w:rsid w:val="00AD275A"/>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99"/>
    <w:semiHidden/>
    <w:rsid w:val="00AD275A"/>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99"/>
    <w:semiHidden/>
    <w:rsid w:val="00AD275A"/>
    <w:pPr>
      <w:spacing w:after="0"/>
      <w:ind w:left="1540"/>
      <w:jc w:val="left"/>
    </w:pPr>
    <w:rPr>
      <w:rFonts w:asciiTheme="minorHAnsi" w:hAnsiTheme="minorHAnsi" w:cstheme="minorHAnsi"/>
      <w:sz w:val="20"/>
      <w:szCs w:val="20"/>
    </w:r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41B6E6" w:themeColor="accent1"/>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0F1FE4"/>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styleId="ListParagraph">
    <w:name w:val="List Paragraph"/>
    <w:aliases w:val="Bullet list,Recommendation,breifing heading,Body Bullets"/>
    <w:basedOn w:val="Normal"/>
    <w:link w:val="ListParagraphChar"/>
    <w:uiPriority w:val="34"/>
    <w:qFormat/>
    <w:rsid w:val="00643C28"/>
    <w:pPr>
      <w:spacing w:after="200" w:line="276" w:lineRule="auto"/>
      <w:ind w:left="720"/>
      <w:contextualSpacing/>
    </w:pPr>
    <w:rPr>
      <w:rFonts w:asciiTheme="minorHAnsi" w:eastAsiaTheme="minorHAnsi" w:hAnsiTheme="minorHAnsi" w:cstheme="minorBidi"/>
      <w:color w:val="auto"/>
      <w:lang w:eastAsia="en-US"/>
    </w:rPr>
  </w:style>
  <w:style w:type="paragraph" w:customStyle="1" w:styleId="Default">
    <w:name w:val="Default"/>
    <w:link w:val="DefaultChar"/>
    <w:rsid w:val="00D4043B"/>
    <w:pPr>
      <w:autoSpaceDE w:val="0"/>
      <w:autoSpaceDN w:val="0"/>
      <w:adjustRightInd w:val="0"/>
    </w:pPr>
    <w:rPr>
      <w:rFonts w:cs="Calibri"/>
      <w:color w:val="000000"/>
      <w:sz w:val="24"/>
      <w:szCs w:val="24"/>
      <w:lang w:eastAsia="en-US"/>
    </w:rPr>
  </w:style>
  <w:style w:type="paragraph" w:customStyle="1" w:styleId="IWCEBodytext15spacing">
    <w:name w:val="IWCE Body text 1.5 spacing"/>
    <w:basedOn w:val="Normal"/>
    <w:rsid w:val="00B121C8"/>
    <w:pPr>
      <w:spacing w:after="200" w:line="360" w:lineRule="auto"/>
    </w:pPr>
    <w:rPr>
      <w:rFonts w:ascii="Arial" w:hAnsi="Arial"/>
      <w:color w:val="auto"/>
      <w:lang w:val="en-US" w:eastAsia="en-US"/>
    </w:rPr>
  </w:style>
  <w:style w:type="paragraph" w:customStyle="1" w:styleId="xl71">
    <w:name w:val="xl71"/>
    <w:basedOn w:val="Normal"/>
    <w:rsid w:val="003C4398"/>
    <w:pPr>
      <w:spacing w:before="100" w:beforeAutospacing="1" w:after="100" w:afterAutospacing="1"/>
    </w:pPr>
    <w:rPr>
      <w:rFonts w:ascii="Times New Roman" w:eastAsia="Times New Roman" w:hAnsi="Times New Roman"/>
      <w:color w:val="auto"/>
      <w:sz w:val="24"/>
      <w:szCs w:val="24"/>
    </w:rPr>
  </w:style>
  <w:style w:type="paragraph" w:customStyle="1" w:styleId="xl72">
    <w:name w:val="xl72"/>
    <w:basedOn w:val="Normal"/>
    <w:rsid w:val="003C4398"/>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rsid w:val="003C4398"/>
    <w:pPr>
      <w:spacing w:before="100" w:beforeAutospacing="1" w:after="100" w:afterAutospacing="1"/>
      <w:jc w:val="center"/>
      <w:textAlignment w:val="center"/>
    </w:pPr>
    <w:rPr>
      <w:rFonts w:ascii="Times New Roman" w:eastAsia="Times New Roman" w:hAnsi="Times New Roman"/>
      <w:color w:val="auto"/>
      <w:sz w:val="24"/>
      <w:szCs w:val="24"/>
    </w:rPr>
  </w:style>
  <w:style w:type="paragraph" w:customStyle="1" w:styleId="xl75">
    <w:name w:val="xl75"/>
    <w:basedOn w:val="Normal"/>
    <w:rsid w:val="003C4398"/>
    <w:pPr>
      <w:spacing w:before="100" w:beforeAutospacing="1" w:after="100" w:afterAutospacing="1"/>
    </w:pPr>
    <w:rPr>
      <w:rFonts w:ascii="Times New Roman" w:eastAsia="Times New Roman" w:hAnsi="Times New Roman"/>
      <w:color w:val="auto"/>
      <w:sz w:val="24"/>
      <w:szCs w:val="24"/>
    </w:rPr>
  </w:style>
  <w:style w:type="paragraph" w:customStyle="1" w:styleId="xl76">
    <w:name w:val="xl76"/>
    <w:basedOn w:val="Normal"/>
    <w:rsid w:val="003C4398"/>
    <w:pPr>
      <w:spacing w:before="100" w:beforeAutospacing="1" w:after="100" w:afterAutospacing="1"/>
    </w:pPr>
    <w:rPr>
      <w:rFonts w:ascii="Times New Roman" w:eastAsia="Times New Roman" w:hAnsi="Times New Roman"/>
      <w:color w:val="auto"/>
      <w:sz w:val="24"/>
      <w:szCs w:val="24"/>
    </w:rPr>
  </w:style>
  <w:style w:type="paragraph" w:customStyle="1" w:styleId="xl77">
    <w:name w:val="xl77"/>
    <w:basedOn w:val="Normal"/>
    <w:rsid w:val="003C4398"/>
    <w:pPr>
      <w:spacing w:before="100" w:beforeAutospacing="1" w:after="100" w:afterAutospacing="1"/>
    </w:pPr>
    <w:rPr>
      <w:rFonts w:ascii="Times New Roman" w:eastAsia="Times New Roman" w:hAnsi="Times New Roman"/>
      <w:sz w:val="24"/>
      <w:szCs w:val="24"/>
    </w:rPr>
  </w:style>
  <w:style w:type="paragraph" w:customStyle="1" w:styleId="xl78">
    <w:name w:val="xl78"/>
    <w:basedOn w:val="Normal"/>
    <w:rsid w:val="003C4398"/>
    <w:pPr>
      <w:spacing w:before="100" w:beforeAutospacing="1" w:after="100" w:afterAutospacing="1"/>
      <w:jc w:val="right"/>
    </w:pPr>
    <w:rPr>
      <w:rFonts w:ascii="Times New Roman" w:eastAsia="Times New Roman" w:hAnsi="Times New Roman"/>
      <w:sz w:val="24"/>
      <w:szCs w:val="24"/>
    </w:rPr>
  </w:style>
  <w:style w:type="paragraph" w:customStyle="1" w:styleId="xl79">
    <w:name w:val="xl79"/>
    <w:basedOn w:val="Normal"/>
    <w:rsid w:val="003C4398"/>
    <w:pPr>
      <w:spacing w:before="100" w:beforeAutospacing="1" w:after="100" w:afterAutospacing="1"/>
    </w:pPr>
    <w:rPr>
      <w:rFonts w:ascii="Times New Roman" w:eastAsia="Times New Roman" w:hAnsi="Times New Roman"/>
      <w:sz w:val="24"/>
      <w:szCs w:val="24"/>
    </w:rPr>
  </w:style>
  <w:style w:type="paragraph" w:customStyle="1" w:styleId="xl80">
    <w:name w:val="xl80"/>
    <w:basedOn w:val="Normal"/>
    <w:rsid w:val="003C4398"/>
    <w:pPr>
      <w:spacing w:before="100" w:beforeAutospacing="1" w:after="100" w:afterAutospacing="1"/>
      <w:jc w:val="right"/>
    </w:pPr>
    <w:rPr>
      <w:rFonts w:ascii="Times New Roman" w:eastAsia="Times New Roman" w:hAnsi="Times New Roman"/>
      <w:sz w:val="24"/>
      <w:szCs w:val="24"/>
    </w:rPr>
  </w:style>
  <w:style w:type="paragraph" w:customStyle="1" w:styleId="xl81">
    <w:name w:val="xl81"/>
    <w:basedOn w:val="Normal"/>
    <w:rsid w:val="003C4398"/>
    <w:pPr>
      <w:spacing w:before="100" w:beforeAutospacing="1" w:after="100" w:afterAutospacing="1"/>
    </w:pPr>
    <w:rPr>
      <w:rFonts w:ascii="Times New Roman" w:eastAsia="Times New Roman" w:hAnsi="Times New Roman"/>
      <w:sz w:val="24"/>
      <w:szCs w:val="24"/>
    </w:rPr>
  </w:style>
  <w:style w:type="paragraph" w:customStyle="1" w:styleId="xl82">
    <w:name w:val="xl82"/>
    <w:basedOn w:val="Normal"/>
    <w:rsid w:val="003C4398"/>
    <w:pPr>
      <w:spacing w:before="100" w:beforeAutospacing="1" w:after="100" w:afterAutospacing="1"/>
      <w:ind w:firstLineChars="100" w:firstLine="100"/>
    </w:pPr>
    <w:rPr>
      <w:rFonts w:ascii="Times New Roman" w:eastAsia="Times New Roman" w:hAnsi="Times New Roman"/>
      <w:color w:val="auto"/>
      <w:sz w:val="24"/>
      <w:szCs w:val="24"/>
    </w:rPr>
  </w:style>
  <w:style w:type="paragraph" w:customStyle="1" w:styleId="EndNoteBibliographyTitle">
    <w:name w:val="EndNote Bibliography Title"/>
    <w:basedOn w:val="Normal"/>
    <w:link w:val="EndNoteBibliographyTitleChar"/>
    <w:rsid w:val="008E69E4"/>
    <w:pPr>
      <w:spacing w:after="0"/>
      <w:jc w:val="center"/>
    </w:pPr>
    <w:rPr>
      <w:rFonts w:cs="Calibri"/>
      <w:noProof/>
      <w:sz w:val="18"/>
    </w:rPr>
  </w:style>
  <w:style w:type="character" w:customStyle="1" w:styleId="EndNoteBibliographyTitleChar">
    <w:name w:val="EndNote Bibliography Title Char"/>
    <w:basedOn w:val="DefaultParagraphFont"/>
    <w:link w:val="EndNoteBibliographyTitle"/>
    <w:rsid w:val="008E69E4"/>
    <w:rPr>
      <w:rFonts w:eastAsia="Calibri" w:cs="Calibri"/>
      <w:noProof/>
      <w:color w:val="000000"/>
      <w:sz w:val="18"/>
    </w:rPr>
  </w:style>
  <w:style w:type="paragraph" w:customStyle="1" w:styleId="EndNoteBibliography">
    <w:name w:val="EndNote Bibliography"/>
    <w:basedOn w:val="Normal"/>
    <w:link w:val="EndNoteBibliographyChar"/>
    <w:rsid w:val="008E69E4"/>
    <w:rPr>
      <w:rFonts w:cs="Calibri"/>
      <w:noProof/>
      <w:sz w:val="18"/>
    </w:rPr>
  </w:style>
  <w:style w:type="character" w:customStyle="1" w:styleId="EndNoteBibliographyChar">
    <w:name w:val="EndNote Bibliography Char"/>
    <w:basedOn w:val="DefaultParagraphFont"/>
    <w:link w:val="EndNoteBibliography"/>
    <w:rsid w:val="008E69E4"/>
    <w:rPr>
      <w:rFonts w:eastAsia="Calibri" w:cs="Calibri"/>
      <w:noProof/>
      <w:color w:val="000000"/>
      <w:sz w:val="18"/>
    </w:rPr>
  </w:style>
  <w:style w:type="paragraph" w:styleId="Revision">
    <w:name w:val="Revision"/>
    <w:hidden/>
    <w:uiPriority w:val="99"/>
    <w:semiHidden/>
    <w:rsid w:val="00DE7CCF"/>
    <w:rPr>
      <w:rFonts w:eastAsia="Calibri"/>
      <w:color w:val="000000"/>
    </w:rPr>
  </w:style>
  <w:style w:type="character" w:styleId="IntenseEmphasis">
    <w:name w:val="Intense Emphasis"/>
    <w:basedOn w:val="DefaultParagraphFont"/>
    <w:uiPriority w:val="21"/>
    <w:qFormat/>
    <w:rsid w:val="00894840"/>
    <w:rPr>
      <w:i/>
      <w:iCs/>
      <w:color w:val="00ADEF"/>
    </w:rPr>
  </w:style>
  <w:style w:type="paragraph" w:styleId="IntenseQuote">
    <w:name w:val="Intense Quote"/>
    <w:basedOn w:val="Normal"/>
    <w:next w:val="Normal"/>
    <w:link w:val="IntenseQuoteChar"/>
    <w:uiPriority w:val="30"/>
    <w:qFormat/>
    <w:rsid w:val="00923835"/>
    <w:pPr>
      <w:pBdr>
        <w:top w:val="single" w:sz="4" w:space="10" w:color="41B6E6" w:themeColor="accent1"/>
        <w:bottom w:val="single" w:sz="4" w:space="10" w:color="41B6E6" w:themeColor="accent1"/>
      </w:pBdr>
      <w:spacing w:before="360" w:after="360"/>
      <w:ind w:left="864" w:right="864"/>
      <w:jc w:val="center"/>
    </w:pPr>
    <w:rPr>
      <w:i/>
      <w:iCs/>
      <w:color w:val="0066CC"/>
    </w:rPr>
  </w:style>
  <w:style w:type="character" w:customStyle="1" w:styleId="IntenseQuoteChar">
    <w:name w:val="Intense Quote Char"/>
    <w:basedOn w:val="DefaultParagraphFont"/>
    <w:link w:val="IntenseQuote"/>
    <w:uiPriority w:val="30"/>
    <w:rsid w:val="00923835"/>
    <w:rPr>
      <w:rFonts w:eastAsia="Calibri"/>
      <w:i/>
      <w:iCs/>
      <w:color w:val="0066CC"/>
    </w:rPr>
  </w:style>
  <w:style w:type="character" w:styleId="IntenseReference">
    <w:name w:val="Intense Reference"/>
    <w:basedOn w:val="DefaultParagraphFont"/>
    <w:uiPriority w:val="32"/>
    <w:qFormat/>
    <w:rsid w:val="00894840"/>
    <w:rPr>
      <w:b/>
      <w:bCs/>
      <w:smallCaps/>
      <w:color w:val="00ADEF"/>
      <w:spacing w:val="5"/>
    </w:rPr>
  </w:style>
  <w:style w:type="paragraph" w:customStyle="1" w:styleId="AppendixTitle">
    <w:name w:val="Appendix Title"/>
    <w:basedOn w:val="Normal"/>
    <w:next w:val="BodyText"/>
    <w:autoRedefine/>
    <w:qFormat/>
    <w:rsid w:val="005335B3"/>
    <w:pPr>
      <w:pageBreakBefore/>
      <w:numPr>
        <w:numId w:val="16"/>
      </w:numPr>
      <w:pBdr>
        <w:bottom w:val="double" w:sz="4" w:space="1" w:color="auto"/>
      </w:pBdr>
      <w:spacing w:before="2000" w:after="800"/>
      <w:ind w:left="2552" w:hanging="2552"/>
    </w:pPr>
    <w:rPr>
      <w:rFonts w:ascii="Arial" w:hAnsi="Arial"/>
      <w:b/>
      <w:sz w:val="32"/>
    </w:rPr>
  </w:style>
  <w:style w:type="paragraph" w:customStyle="1" w:styleId="Tablecaption">
    <w:name w:val="Table caption"/>
    <w:basedOn w:val="Normal"/>
    <w:next w:val="BodyText"/>
    <w:link w:val="TablecaptionChar"/>
    <w:rsid w:val="00C14567"/>
    <w:pPr>
      <w:keepNext/>
      <w:spacing w:before="400" w:line="360" w:lineRule="auto"/>
    </w:pPr>
    <w:rPr>
      <w:rFonts w:ascii="Arial" w:hAnsi="Arial"/>
    </w:rPr>
  </w:style>
  <w:style w:type="character" w:customStyle="1" w:styleId="TablecaptionChar">
    <w:name w:val="Table caption Char"/>
    <w:basedOn w:val="DefaultParagraphFont"/>
    <w:link w:val="Tablecaption"/>
    <w:rsid w:val="00C14567"/>
    <w:rPr>
      <w:rFonts w:ascii="Arial" w:eastAsia="Calibri" w:hAnsi="Arial"/>
      <w:color w:val="000000"/>
    </w:rPr>
  </w:style>
  <w:style w:type="paragraph" w:customStyle="1" w:styleId="Bullet1">
    <w:name w:val="Bullet 1"/>
    <w:basedOn w:val="Normal"/>
    <w:autoRedefine/>
    <w:rsid w:val="00314F1C"/>
    <w:pPr>
      <w:spacing w:after="0" w:line="360" w:lineRule="auto"/>
    </w:pPr>
    <w:rPr>
      <w:i/>
      <w:szCs w:val="24"/>
    </w:rPr>
  </w:style>
  <w:style w:type="paragraph" w:customStyle="1" w:styleId="Tableheadings">
    <w:name w:val="Table headings"/>
    <w:basedOn w:val="Tablecaption"/>
    <w:qFormat/>
    <w:rsid w:val="00967356"/>
    <w:pPr>
      <w:spacing w:before="120" w:line="276" w:lineRule="auto"/>
    </w:pPr>
    <w:rPr>
      <w:rFonts w:asciiTheme="majorBidi" w:hAnsiTheme="majorBidi"/>
      <w:b/>
    </w:rPr>
  </w:style>
  <w:style w:type="paragraph" w:customStyle="1" w:styleId="Tabletext0">
    <w:name w:val="Table text"/>
    <w:basedOn w:val="Normal"/>
    <w:qFormat/>
    <w:rsid w:val="00156C66"/>
    <w:pPr>
      <w:spacing w:before="60" w:after="60" w:line="276" w:lineRule="auto"/>
    </w:pPr>
    <w:rPr>
      <w:lang w:eastAsia="zh-CN"/>
    </w:rPr>
  </w:style>
  <w:style w:type="paragraph" w:styleId="Quote">
    <w:name w:val="Quote"/>
    <w:basedOn w:val="Normal"/>
    <w:link w:val="QuoteChar"/>
    <w:qFormat/>
    <w:rsid w:val="005E4DA4"/>
    <w:pPr>
      <w:spacing w:before="60" w:after="240"/>
      <w:ind w:left="567" w:right="567"/>
    </w:pPr>
    <w:rPr>
      <w:rFonts w:eastAsia="Times New Roman"/>
      <w:lang w:val="en-US"/>
    </w:rPr>
  </w:style>
  <w:style w:type="character" w:customStyle="1" w:styleId="QuoteChar">
    <w:name w:val="Quote Char"/>
    <w:basedOn w:val="DefaultParagraphFont"/>
    <w:link w:val="Quote"/>
    <w:rsid w:val="005E4DA4"/>
    <w:rPr>
      <w:rFonts w:eastAsia="Times New Roman"/>
      <w:color w:val="000000"/>
      <w:lang w:val="en-US"/>
    </w:rPr>
  </w:style>
  <w:style w:type="paragraph" w:customStyle="1" w:styleId="Referencelistheading">
    <w:name w:val="Reference list heading"/>
    <w:basedOn w:val="Normal"/>
    <w:next w:val="Reference"/>
    <w:autoRedefine/>
    <w:qFormat/>
    <w:rsid w:val="005573DF"/>
    <w:pPr>
      <w:keepNext/>
      <w:pageBreakBefore/>
      <w:pBdr>
        <w:bottom w:val="double" w:sz="4" w:space="1" w:color="auto"/>
      </w:pBdr>
      <w:spacing w:after="600"/>
    </w:pPr>
    <w:rPr>
      <w:rFonts w:ascii="Arial" w:hAnsi="Arial"/>
      <w:b/>
      <w:sz w:val="32"/>
    </w:rPr>
  </w:style>
  <w:style w:type="character" w:customStyle="1" w:styleId="ListParagraphChar">
    <w:name w:val="List Paragraph Char"/>
    <w:aliases w:val="Bullet list Char,Recommendation Char,breifing heading Char,Body Bullets Char"/>
    <w:basedOn w:val="DefaultParagraphFont"/>
    <w:link w:val="ListParagraph"/>
    <w:uiPriority w:val="34"/>
    <w:locked/>
    <w:rsid w:val="00393CE6"/>
    <w:rPr>
      <w:rFonts w:asciiTheme="minorHAnsi" w:hAnsiTheme="minorHAnsi" w:cstheme="minorBidi"/>
      <w:lang w:eastAsia="en-US"/>
    </w:rPr>
  </w:style>
  <w:style w:type="paragraph" w:customStyle="1" w:styleId="Bullet2">
    <w:name w:val="Bullet 2"/>
    <w:basedOn w:val="Normal"/>
    <w:autoRedefine/>
    <w:rsid w:val="00393CE6"/>
    <w:pPr>
      <w:numPr>
        <w:numId w:val="17"/>
      </w:numPr>
      <w:spacing w:line="360" w:lineRule="auto"/>
      <w:ind w:left="714" w:hanging="357"/>
    </w:pPr>
  </w:style>
  <w:style w:type="paragraph" w:customStyle="1" w:styleId="Numberedbulletlevel1">
    <w:name w:val="Numbered bullet level 1"/>
    <w:basedOn w:val="Normal"/>
    <w:rsid w:val="00393CE6"/>
    <w:pPr>
      <w:numPr>
        <w:numId w:val="18"/>
      </w:numPr>
      <w:spacing w:line="360" w:lineRule="auto"/>
      <w:ind w:left="357" w:hanging="357"/>
    </w:pPr>
    <w:rPr>
      <w:rFonts w:eastAsia="Times New Roman"/>
      <w:szCs w:val="24"/>
    </w:rPr>
  </w:style>
  <w:style w:type="paragraph" w:customStyle="1" w:styleId="Intertextbox">
    <w:name w:val="Intertext box"/>
    <w:basedOn w:val="Bullet1"/>
    <w:rsid w:val="00393CE6"/>
    <w:pPr>
      <w:pBdr>
        <w:top w:val="single" w:sz="4" w:space="5" w:color="auto"/>
        <w:left w:val="single" w:sz="4" w:space="5" w:color="auto"/>
        <w:bottom w:val="single" w:sz="4" w:space="5" w:color="auto"/>
        <w:right w:val="single" w:sz="4" w:space="5" w:color="auto"/>
      </w:pBdr>
      <w:spacing w:before="120" w:line="240" w:lineRule="auto"/>
      <w:ind w:left="567" w:right="567"/>
    </w:pPr>
    <w:rPr>
      <w:szCs w:val="22"/>
    </w:rPr>
  </w:style>
  <w:style w:type="paragraph" w:customStyle="1" w:styleId="Lastbullet1">
    <w:name w:val="Last bullet 1"/>
    <w:basedOn w:val="Bullet1"/>
    <w:next w:val="BodyText"/>
    <w:autoRedefine/>
    <w:rsid w:val="00393CE6"/>
    <w:pPr>
      <w:spacing w:after="200"/>
    </w:pPr>
  </w:style>
  <w:style w:type="paragraph" w:customStyle="1" w:styleId="Lastnumberedbulletlevel1">
    <w:name w:val="Last numbered bullet level 1"/>
    <w:basedOn w:val="Numberedbulletlevel1"/>
    <w:rsid w:val="00393CE6"/>
    <w:pPr>
      <w:spacing w:after="200"/>
    </w:pPr>
  </w:style>
  <w:style w:type="character" w:customStyle="1" w:styleId="Chapternumber">
    <w:name w:val="Chapter number"/>
    <w:basedOn w:val="LineNumber"/>
    <w:uiPriority w:val="1"/>
    <w:semiHidden/>
    <w:qFormat/>
    <w:rsid w:val="00393CE6"/>
    <w:rPr>
      <w:rFonts w:ascii="Arial" w:hAnsi="Arial" w:cs="Times New Roman"/>
      <w:sz w:val="48"/>
    </w:rPr>
  </w:style>
  <w:style w:type="paragraph" w:customStyle="1" w:styleId="Chaptertitle">
    <w:name w:val="Chapter title"/>
    <w:basedOn w:val="Normal"/>
    <w:next w:val="BodyText"/>
    <w:autoRedefine/>
    <w:rsid w:val="00393CE6"/>
    <w:pPr>
      <w:keepNext/>
      <w:pageBreakBefore/>
      <w:numPr>
        <w:numId w:val="20"/>
      </w:numPr>
      <w:pBdr>
        <w:bottom w:val="double" w:sz="4" w:space="1" w:color="auto"/>
      </w:pBdr>
      <w:spacing w:before="2000" w:after="800"/>
      <w:ind w:left="714" w:hanging="714"/>
    </w:pPr>
    <w:rPr>
      <w:rFonts w:ascii="Arial" w:hAnsi="Arial"/>
      <w:b/>
      <w:sz w:val="32"/>
      <w:szCs w:val="32"/>
    </w:rPr>
  </w:style>
  <w:style w:type="paragraph" w:customStyle="1" w:styleId="Lastbullet2">
    <w:name w:val="Last bullet 2"/>
    <w:basedOn w:val="Bullet2"/>
    <w:next w:val="BodyText"/>
    <w:autoRedefine/>
    <w:rsid w:val="00393CE6"/>
    <w:pPr>
      <w:spacing w:after="200"/>
    </w:pPr>
  </w:style>
  <w:style w:type="paragraph" w:customStyle="1" w:styleId="Numberedbulletlevel2">
    <w:name w:val="Numbered bullet level 2"/>
    <w:basedOn w:val="Normal"/>
    <w:autoRedefine/>
    <w:rsid w:val="00393CE6"/>
    <w:pPr>
      <w:numPr>
        <w:numId w:val="19"/>
      </w:numPr>
      <w:spacing w:line="360" w:lineRule="auto"/>
      <w:ind w:left="714" w:hanging="357"/>
    </w:pPr>
    <w:rPr>
      <w:szCs w:val="24"/>
    </w:rPr>
  </w:style>
  <w:style w:type="paragraph" w:customStyle="1" w:styleId="StyleTablecaptionBold">
    <w:name w:val="Style Table caption + Bold"/>
    <w:basedOn w:val="Tablecaption"/>
    <w:link w:val="StyleTablecaptionBoldChar"/>
    <w:rsid w:val="00393CE6"/>
    <w:rPr>
      <w:b/>
      <w:bCs/>
    </w:rPr>
  </w:style>
  <w:style w:type="character" w:customStyle="1" w:styleId="StyleTablecaptionBoldChar">
    <w:name w:val="Style Table caption + Bold Char"/>
    <w:basedOn w:val="TablecaptionChar"/>
    <w:link w:val="StyleTablecaptionBold"/>
    <w:rsid w:val="00393CE6"/>
    <w:rPr>
      <w:rFonts w:ascii="Arial" w:eastAsia="Calibri" w:hAnsi="Arial"/>
      <w:b/>
      <w:bCs/>
      <w:color w:val="000000"/>
    </w:rPr>
  </w:style>
  <w:style w:type="paragraph" w:customStyle="1" w:styleId="Figurecaption">
    <w:name w:val="Figure caption"/>
    <w:basedOn w:val="Normal"/>
    <w:next w:val="BodyText"/>
    <w:rsid w:val="00393CE6"/>
    <w:pPr>
      <w:spacing w:after="400" w:line="360" w:lineRule="auto"/>
      <w:jc w:val="center"/>
    </w:pPr>
    <w:rPr>
      <w:rFonts w:ascii="Arial" w:hAnsi="Arial"/>
    </w:rPr>
  </w:style>
  <w:style w:type="paragraph" w:customStyle="1" w:styleId="Footnote">
    <w:name w:val="Footnote"/>
    <w:basedOn w:val="FootnoteText"/>
    <w:rsid w:val="00393CE6"/>
  </w:style>
  <w:style w:type="paragraph" w:customStyle="1" w:styleId="clauseheadlevel2">
    <w:name w:val="clauseheadlevel2"/>
    <w:uiPriority w:val="99"/>
    <w:rsid w:val="00393CE6"/>
    <w:pPr>
      <w:keepNext/>
      <w:keepLines/>
      <w:autoSpaceDE w:val="0"/>
      <w:autoSpaceDN w:val="0"/>
      <w:adjustRightInd w:val="0"/>
      <w:spacing w:before="160" w:line="240" w:lineRule="atLeast"/>
      <w:ind w:left="567" w:hanging="567"/>
    </w:pPr>
    <w:rPr>
      <w:rFonts w:ascii="Times New Roman" w:eastAsiaTheme="minorEastAsia" w:hAnsi="Times New Roman"/>
      <w:b/>
      <w:bCs/>
      <w:color w:val="000000"/>
      <w:sz w:val="26"/>
      <w:szCs w:val="26"/>
    </w:rPr>
  </w:style>
  <w:style w:type="paragraph" w:styleId="NoSpacing">
    <w:name w:val="No Spacing"/>
    <w:link w:val="NoSpacingChar"/>
    <w:uiPriority w:val="1"/>
    <w:qFormat/>
    <w:rsid w:val="00393CE6"/>
    <w:pPr>
      <w:spacing w:line="240" w:lineRule="atLeast"/>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393CE6"/>
    <w:rPr>
      <w:rFonts w:asciiTheme="minorHAnsi" w:eastAsiaTheme="minorEastAsia" w:hAnsiTheme="minorHAnsi" w:cstheme="minorBidi"/>
      <w:lang w:val="en-US" w:eastAsia="en-US"/>
    </w:rPr>
  </w:style>
  <w:style w:type="paragraph" w:customStyle="1" w:styleId="EndNoteCategoryHeading">
    <w:name w:val="EndNote Category Heading"/>
    <w:basedOn w:val="Normal"/>
    <w:link w:val="EndNoteCategoryHeadingChar"/>
    <w:rsid w:val="00542038"/>
    <w:pPr>
      <w:spacing w:before="120"/>
      <w:jc w:val="left"/>
    </w:pPr>
  </w:style>
  <w:style w:type="character" w:customStyle="1" w:styleId="EndNoteCategoryHeadingChar">
    <w:name w:val="EndNote Category Heading Char"/>
    <w:basedOn w:val="DefaultParagraphFont"/>
    <w:link w:val="EndNoteCategoryHeading"/>
    <w:rsid w:val="00542038"/>
    <w:rPr>
      <w:rFonts w:eastAsia="Calibri"/>
      <w:color w:val="000000"/>
    </w:rPr>
  </w:style>
  <w:style w:type="paragraph" w:customStyle="1" w:styleId="EndNoteCategoryTitle">
    <w:name w:val="EndNote Category Title"/>
    <w:basedOn w:val="Normal"/>
    <w:link w:val="EndNoteCategoryTitleChar"/>
    <w:rsid w:val="00542038"/>
    <w:pPr>
      <w:spacing w:before="120"/>
      <w:jc w:val="center"/>
    </w:pPr>
  </w:style>
  <w:style w:type="character" w:customStyle="1" w:styleId="EndNoteCategoryTitleChar">
    <w:name w:val="EndNote Category Title Char"/>
    <w:basedOn w:val="DefaultParagraphFont"/>
    <w:link w:val="EndNoteCategoryTitle"/>
    <w:rsid w:val="00542038"/>
    <w:rPr>
      <w:rFonts w:eastAsia="Calibri"/>
      <w:color w:val="000000"/>
    </w:rPr>
  </w:style>
  <w:style w:type="paragraph" w:customStyle="1" w:styleId="TableCell">
    <w:name w:val="Table Cell"/>
    <w:basedOn w:val="Normal"/>
    <w:rsid w:val="007B2982"/>
    <w:pPr>
      <w:spacing w:before="40" w:after="40"/>
      <w:jc w:val="left"/>
    </w:pPr>
    <w:rPr>
      <w:rFonts w:ascii="Arial" w:eastAsia="Times New Roman" w:hAnsi="Arial" w:cs="Arial"/>
      <w:color w:val="auto"/>
      <w:sz w:val="18"/>
      <w:szCs w:val="18"/>
      <w:lang w:eastAsia="en-US"/>
    </w:rPr>
  </w:style>
  <w:style w:type="paragraph" w:customStyle="1" w:styleId="msonormal0">
    <w:name w:val="msonormal"/>
    <w:basedOn w:val="Normal"/>
    <w:rsid w:val="007B2982"/>
    <w:pPr>
      <w:spacing w:before="100" w:beforeAutospacing="1" w:after="100" w:afterAutospacing="1"/>
      <w:jc w:val="left"/>
    </w:pPr>
    <w:rPr>
      <w:rFonts w:ascii="Times New Roman" w:eastAsia="Times New Roman" w:hAnsi="Times New Roman"/>
      <w:color w:val="auto"/>
      <w:sz w:val="24"/>
      <w:szCs w:val="24"/>
    </w:rPr>
  </w:style>
  <w:style w:type="paragraph" w:customStyle="1" w:styleId="xl65">
    <w:name w:val="xl65"/>
    <w:basedOn w:val="Normal"/>
    <w:rsid w:val="007B2982"/>
    <w:pPr>
      <w:pBdr>
        <w:top w:val="single" w:sz="4" w:space="0" w:color="auto"/>
      </w:pBdr>
      <w:spacing w:before="100" w:beforeAutospacing="1" w:after="100" w:afterAutospacing="1"/>
      <w:jc w:val="left"/>
    </w:pPr>
    <w:rPr>
      <w:rFonts w:ascii="Arial Narrow" w:eastAsia="Times New Roman" w:hAnsi="Arial Narrow"/>
      <w:color w:val="auto"/>
      <w:sz w:val="16"/>
      <w:szCs w:val="16"/>
    </w:rPr>
  </w:style>
  <w:style w:type="paragraph" w:customStyle="1" w:styleId="xl66">
    <w:name w:val="xl66"/>
    <w:basedOn w:val="Normal"/>
    <w:rsid w:val="007B2982"/>
    <w:pPr>
      <w:pBdr>
        <w:top w:val="single" w:sz="4" w:space="0" w:color="auto"/>
      </w:pBdr>
      <w:spacing w:before="100" w:beforeAutospacing="1" w:after="100" w:afterAutospacing="1"/>
      <w:jc w:val="center"/>
    </w:pPr>
    <w:rPr>
      <w:rFonts w:ascii="Arial Narrow" w:eastAsia="Times New Roman" w:hAnsi="Arial Narrow"/>
      <w:b/>
      <w:bCs/>
      <w:color w:val="auto"/>
      <w:sz w:val="16"/>
      <w:szCs w:val="16"/>
    </w:rPr>
  </w:style>
  <w:style w:type="paragraph" w:customStyle="1" w:styleId="xl67">
    <w:name w:val="xl67"/>
    <w:basedOn w:val="Normal"/>
    <w:rsid w:val="007B2982"/>
    <w:pPr>
      <w:spacing w:before="100" w:beforeAutospacing="1" w:after="100" w:afterAutospacing="1"/>
      <w:jc w:val="left"/>
    </w:pPr>
    <w:rPr>
      <w:rFonts w:ascii="Arial Narrow" w:eastAsia="Times New Roman" w:hAnsi="Arial Narrow"/>
      <w:color w:val="auto"/>
      <w:sz w:val="16"/>
      <w:szCs w:val="16"/>
    </w:rPr>
  </w:style>
  <w:style w:type="paragraph" w:customStyle="1" w:styleId="xl68">
    <w:name w:val="xl68"/>
    <w:basedOn w:val="Normal"/>
    <w:rsid w:val="007B2982"/>
    <w:pPr>
      <w:pBdr>
        <w:top w:val="single" w:sz="4" w:space="0" w:color="auto"/>
      </w:pBdr>
      <w:spacing w:before="100" w:beforeAutospacing="1" w:after="100" w:afterAutospacing="1"/>
      <w:jc w:val="center"/>
    </w:pPr>
    <w:rPr>
      <w:rFonts w:ascii="Arial Narrow" w:eastAsia="Times New Roman" w:hAnsi="Arial Narrow"/>
      <w:color w:val="auto"/>
      <w:sz w:val="16"/>
      <w:szCs w:val="16"/>
    </w:rPr>
  </w:style>
  <w:style w:type="paragraph" w:customStyle="1" w:styleId="xl69">
    <w:name w:val="xl69"/>
    <w:basedOn w:val="Normal"/>
    <w:rsid w:val="007B2982"/>
    <w:pPr>
      <w:pBdr>
        <w:top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70">
    <w:name w:val="xl70"/>
    <w:basedOn w:val="Normal"/>
    <w:rsid w:val="007B2982"/>
    <w:pPr>
      <w:pBdr>
        <w:top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74">
    <w:name w:val="xl74"/>
    <w:basedOn w:val="Normal"/>
    <w:rsid w:val="007B2982"/>
    <w:pPr>
      <w:pBdr>
        <w:top w:val="single" w:sz="4" w:space="0" w:color="auto"/>
        <w:bottom w:val="single" w:sz="8"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3">
    <w:name w:val="xl83"/>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4">
    <w:name w:val="xl84"/>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5">
    <w:name w:val="xl85"/>
    <w:basedOn w:val="Normal"/>
    <w:rsid w:val="007B2982"/>
    <w:pPr>
      <w:pBdr>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6">
    <w:name w:val="xl86"/>
    <w:basedOn w:val="Normal"/>
    <w:rsid w:val="007B2982"/>
    <w:pPr>
      <w:pBdr>
        <w:top w:val="single" w:sz="4" w:space="0" w:color="auto"/>
        <w:bottom w:val="single" w:sz="8" w:space="0" w:color="auto"/>
      </w:pBdr>
      <w:shd w:val="clear" w:color="000000" w:fill="D9D9D9"/>
      <w:spacing w:before="100" w:beforeAutospacing="1" w:after="100" w:afterAutospacing="1"/>
      <w:jc w:val="left"/>
    </w:pPr>
    <w:rPr>
      <w:rFonts w:ascii="Arial Narrow" w:eastAsia="Times New Roman" w:hAnsi="Arial Narrow"/>
      <w:color w:val="auto"/>
      <w:sz w:val="16"/>
      <w:szCs w:val="16"/>
    </w:rPr>
  </w:style>
  <w:style w:type="paragraph" w:customStyle="1" w:styleId="xl87">
    <w:name w:val="xl87"/>
    <w:basedOn w:val="Normal"/>
    <w:rsid w:val="007B2982"/>
    <w:pPr>
      <w:pBdr>
        <w:top w:val="single" w:sz="4" w:space="0" w:color="auto"/>
        <w:bottom w:val="single" w:sz="8"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8">
    <w:name w:val="xl88"/>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89">
    <w:name w:val="xl89"/>
    <w:basedOn w:val="Normal"/>
    <w:rsid w:val="007B2982"/>
    <w:pPr>
      <w:pBdr>
        <w:top w:val="single" w:sz="8" w:space="0" w:color="auto"/>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paragraph" w:customStyle="1" w:styleId="xl90">
    <w:name w:val="xl90"/>
    <w:basedOn w:val="Normal"/>
    <w:rsid w:val="007B2982"/>
    <w:pPr>
      <w:pBdr>
        <w:bottom w:val="single" w:sz="4" w:space="0" w:color="auto"/>
      </w:pBdr>
      <w:shd w:val="clear" w:color="000000" w:fill="D9D9D9"/>
      <w:spacing w:before="100" w:beforeAutospacing="1" w:after="100" w:afterAutospacing="1"/>
      <w:jc w:val="left"/>
    </w:pPr>
    <w:rPr>
      <w:rFonts w:ascii="Arial Narrow" w:eastAsia="Times New Roman" w:hAnsi="Arial Narrow"/>
      <w:b/>
      <w:bCs/>
      <w:color w:val="auto"/>
      <w:sz w:val="16"/>
      <w:szCs w:val="16"/>
    </w:rPr>
  </w:style>
  <w:style w:type="character" w:customStyle="1" w:styleId="apple-converted-space">
    <w:name w:val="apple-converted-space"/>
    <w:basedOn w:val="DefaultParagraphFont"/>
    <w:rsid w:val="007B2982"/>
  </w:style>
  <w:style w:type="character" w:customStyle="1" w:styleId="UnresolvedMention1">
    <w:name w:val="Unresolved Mention1"/>
    <w:basedOn w:val="DefaultParagraphFont"/>
    <w:uiPriority w:val="99"/>
    <w:semiHidden/>
    <w:unhideWhenUsed/>
    <w:rsid w:val="007B2982"/>
    <w:rPr>
      <w:color w:val="605E5C"/>
      <w:shd w:val="clear" w:color="auto" w:fill="E1DFDD"/>
    </w:rPr>
  </w:style>
  <w:style w:type="character" w:customStyle="1" w:styleId="CaptionChar">
    <w:name w:val="Caption Char"/>
    <w:basedOn w:val="Heading1Char"/>
    <w:link w:val="Caption"/>
    <w:uiPriority w:val="12"/>
    <w:rsid w:val="007B2982"/>
    <w:rPr>
      <w:rFonts w:eastAsia="Calibri" w:cstheme="majorBidi"/>
      <w:b/>
      <w:bCs/>
      <w:color w:val="00ADEF"/>
      <w:sz w:val="20"/>
      <w:szCs w:val="18"/>
    </w:rPr>
  </w:style>
  <w:style w:type="character" w:customStyle="1" w:styleId="UnresolvedMention2">
    <w:name w:val="Unresolved Mention2"/>
    <w:basedOn w:val="DefaultParagraphFont"/>
    <w:uiPriority w:val="99"/>
    <w:semiHidden/>
    <w:unhideWhenUsed/>
    <w:rsid w:val="007B2982"/>
    <w:rPr>
      <w:color w:val="605E5C"/>
      <w:shd w:val="clear" w:color="auto" w:fill="E1DFDD"/>
    </w:rPr>
  </w:style>
  <w:style w:type="character" w:customStyle="1" w:styleId="UnresolvedMention3">
    <w:name w:val="Unresolved Mention3"/>
    <w:basedOn w:val="DefaultParagraphFont"/>
    <w:uiPriority w:val="99"/>
    <w:semiHidden/>
    <w:unhideWhenUsed/>
    <w:rsid w:val="007B2982"/>
    <w:rPr>
      <w:color w:val="605E5C"/>
      <w:shd w:val="clear" w:color="auto" w:fill="E1DFDD"/>
    </w:rPr>
  </w:style>
  <w:style w:type="character" w:customStyle="1" w:styleId="hgkelc">
    <w:name w:val="hgkelc"/>
    <w:basedOn w:val="DefaultParagraphFont"/>
    <w:rsid w:val="007B2982"/>
  </w:style>
  <w:style w:type="character" w:customStyle="1" w:styleId="normaltextrun">
    <w:name w:val="normaltextrun"/>
    <w:basedOn w:val="DefaultParagraphFont"/>
    <w:rsid w:val="007B2982"/>
  </w:style>
  <w:style w:type="character" w:customStyle="1" w:styleId="eop">
    <w:name w:val="eop"/>
    <w:basedOn w:val="DefaultParagraphFont"/>
    <w:rsid w:val="007B2982"/>
  </w:style>
  <w:style w:type="character" w:customStyle="1" w:styleId="UnresolvedMention4">
    <w:name w:val="Unresolved Mention4"/>
    <w:basedOn w:val="DefaultParagraphFont"/>
    <w:uiPriority w:val="99"/>
    <w:semiHidden/>
    <w:unhideWhenUsed/>
    <w:rsid w:val="007B2982"/>
    <w:rPr>
      <w:color w:val="605E5C"/>
      <w:shd w:val="clear" w:color="auto" w:fill="E1DFDD"/>
    </w:rPr>
  </w:style>
  <w:style w:type="character" w:customStyle="1" w:styleId="UnresolvedMention5">
    <w:name w:val="Unresolved Mention5"/>
    <w:basedOn w:val="DefaultParagraphFont"/>
    <w:uiPriority w:val="99"/>
    <w:semiHidden/>
    <w:unhideWhenUsed/>
    <w:rsid w:val="009C5C45"/>
    <w:rPr>
      <w:color w:val="605E5C"/>
      <w:shd w:val="clear" w:color="auto" w:fill="E1DFDD"/>
    </w:rPr>
  </w:style>
  <w:style w:type="character" w:styleId="UnresolvedMention">
    <w:name w:val="Unresolved Mention"/>
    <w:basedOn w:val="DefaultParagraphFont"/>
    <w:uiPriority w:val="99"/>
    <w:semiHidden/>
    <w:unhideWhenUsed/>
    <w:rsid w:val="00566EC5"/>
    <w:rPr>
      <w:color w:val="605E5C"/>
      <w:shd w:val="clear" w:color="auto" w:fill="E1DFDD"/>
    </w:rPr>
  </w:style>
  <w:style w:type="character" w:customStyle="1" w:styleId="DefaultChar">
    <w:name w:val="Default Char"/>
    <w:basedOn w:val="DefaultParagraphFont"/>
    <w:link w:val="Default"/>
    <w:rsid w:val="005D4642"/>
    <w:rPr>
      <w:rFonts w:cs="Calibri"/>
      <w:color w:val="000000"/>
      <w:sz w:val="24"/>
      <w:szCs w:val="24"/>
      <w:lang w:eastAsia="en-US"/>
    </w:rPr>
  </w:style>
  <w:style w:type="character" w:styleId="PlaceholderText">
    <w:name w:val="Placeholder Text"/>
    <w:basedOn w:val="DefaultParagraphFont"/>
    <w:uiPriority w:val="99"/>
    <w:semiHidden/>
    <w:rsid w:val="006F44DD"/>
    <w:rPr>
      <w:color w:val="808080"/>
    </w:rPr>
  </w:style>
  <w:style w:type="paragraph" w:styleId="Title">
    <w:name w:val="Title"/>
    <w:basedOn w:val="Normal"/>
    <w:next w:val="Normal"/>
    <w:link w:val="TitleChar"/>
    <w:uiPriority w:val="99"/>
    <w:rsid w:val="00A34B78"/>
    <w:pPr>
      <w:spacing w:after="0"/>
      <w:contextualSpacing/>
    </w:pPr>
    <w:rPr>
      <w:rFonts w:ascii="Times New Roman" w:eastAsiaTheme="majorEastAsia" w:hAnsi="Times New Roman" w:cstheme="majorBidi"/>
      <w:color w:val="auto"/>
      <w:spacing w:val="-10"/>
      <w:kern w:val="28"/>
      <w:sz w:val="56"/>
      <w:szCs w:val="56"/>
    </w:rPr>
  </w:style>
  <w:style w:type="character" w:customStyle="1" w:styleId="TitleChar">
    <w:name w:val="Title Char"/>
    <w:basedOn w:val="DefaultParagraphFont"/>
    <w:link w:val="Title"/>
    <w:uiPriority w:val="99"/>
    <w:rsid w:val="00A34B78"/>
    <w:rPr>
      <w:rFonts w:ascii="Times New Roman" w:eastAsiaTheme="majorEastAsia" w:hAnsi="Times New Roman"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0533">
      <w:bodyDiv w:val="1"/>
      <w:marLeft w:val="0"/>
      <w:marRight w:val="0"/>
      <w:marTop w:val="0"/>
      <w:marBottom w:val="0"/>
      <w:divBdr>
        <w:top w:val="none" w:sz="0" w:space="0" w:color="auto"/>
        <w:left w:val="none" w:sz="0" w:space="0" w:color="auto"/>
        <w:bottom w:val="none" w:sz="0" w:space="0" w:color="auto"/>
        <w:right w:val="none" w:sz="0" w:space="0" w:color="auto"/>
      </w:divBdr>
    </w:div>
    <w:div w:id="152647931">
      <w:bodyDiv w:val="1"/>
      <w:marLeft w:val="0"/>
      <w:marRight w:val="0"/>
      <w:marTop w:val="0"/>
      <w:marBottom w:val="0"/>
      <w:divBdr>
        <w:top w:val="none" w:sz="0" w:space="0" w:color="auto"/>
        <w:left w:val="none" w:sz="0" w:space="0" w:color="auto"/>
        <w:bottom w:val="none" w:sz="0" w:space="0" w:color="auto"/>
        <w:right w:val="none" w:sz="0" w:space="0" w:color="auto"/>
      </w:divBdr>
    </w:div>
    <w:div w:id="178009750">
      <w:bodyDiv w:val="1"/>
      <w:marLeft w:val="0"/>
      <w:marRight w:val="0"/>
      <w:marTop w:val="0"/>
      <w:marBottom w:val="0"/>
      <w:divBdr>
        <w:top w:val="none" w:sz="0" w:space="0" w:color="auto"/>
        <w:left w:val="none" w:sz="0" w:space="0" w:color="auto"/>
        <w:bottom w:val="none" w:sz="0" w:space="0" w:color="auto"/>
        <w:right w:val="none" w:sz="0" w:space="0" w:color="auto"/>
      </w:divBdr>
    </w:div>
    <w:div w:id="204950183">
      <w:bodyDiv w:val="1"/>
      <w:marLeft w:val="0"/>
      <w:marRight w:val="0"/>
      <w:marTop w:val="0"/>
      <w:marBottom w:val="0"/>
      <w:divBdr>
        <w:top w:val="none" w:sz="0" w:space="0" w:color="auto"/>
        <w:left w:val="none" w:sz="0" w:space="0" w:color="auto"/>
        <w:bottom w:val="none" w:sz="0" w:space="0" w:color="auto"/>
        <w:right w:val="none" w:sz="0" w:space="0" w:color="auto"/>
      </w:divBdr>
    </w:div>
    <w:div w:id="205290688">
      <w:bodyDiv w:val="1"/>
      <w:marLeft w:val="0"/>
      <w:marRight w:val="0"/>
      <w:marTop w:val="0"/>
      <w:marBottom w:val="0"/>
      <w:divBdr>
        <w:top w:val="none" w:sz="0" w:space="0" w:color="auto"/>
        <w:left w:val="none" w:sz="0" w:space="0" w:color="auto"/>
        <w:bottom w:val="none" w:sz="0" w:space="0" w:color="auto"/>
        <w:right w:val="none" w:sz="0" w:space="0" w:color="auto"/>
      </w:divBdr>
    </w:div>
    <w:div w:id="297691927">
      <w:bodyDiv w:val="1"/>
      <w:marLeft w:val="0"/>
      <w:marRight w:val="0"/>
      <w:marTop w:val="0"/>
      <w:marBottom w:val="0"/>
      <w:divBdr>
        <w:top w:val="none" w:sz="0" w:space="0" w:color="auto"/>
        <w:left w:val="none" w:sz="0" w:space="0" w:color="auto"/>
        <w:bottom w:val="none" w:sz="0" w:space="0" w:color="auto"/>
        <w:right w:val="none" w:sz="0" w:space="0" w:color="auto"/>
      </w:divBdr>
    </w:div>
    <w:div w:id="377975975">
      <w:bodyDiv w:val="1"/>
      <w:marLeft w:val="0"/>
      <w:marRight w:val="0"/>
      <w:marTop w:val="0"/>
      <w:marBottom w:val="0"/>
      <w:divBdr>
        <w:top w:val="none" w:sz="0" w:space="0" w:color="auto"/>
        <w:left w:val="none" w:sz="0" w:space="0" w:color="auto"/>
        <w:bottom w:val="none" w:sz="0" w:space="0" w:color="auto"/>
        <w:right w:val="none" w:sz="0" w:space="0" w:color="auto"/>
      </w:divBdr>
    </w:div>
    <w:div w:id="431438159">
      <w:bodyDiv w:val="1"/>
      <w:marLeft w:val="0"/>
      <w:marRight w:val="0"/>
      <w:marTop w:val="0"/>
      <w:marBottom w:val="0"/>
      <w:divBdr>
        <w:top w:val="none" w:sz="0" w:space="0" w:color="auto"/>
        <w:left w:val="none" w:sz="0" w:space="0" w:color="auto"/>
        <w:bottom w:val="none" w:sz="0" w:space="0" w:color="auto"/>
        <w:right w:val="none" w:sz="0" w:space="0" w:color="auto"/>
      </w:divBdr>
      <w:divsChild>
        <w:div w:id="1980576442">
          <w:marLeft w:val="1166"/>
          <w:marRight w:val="0"/>
          <w:marTop w:val="134"/>
          <w:marBottom w:val="0"/>
          <w:divBdr>
            <w:top w:val="none" w:sz="0" w:space="0" w:color="auto"/>
            <w:left w:val="none" w:sz="0" w:space="0" w:color="auto"/>
            <w:bottom w:val="none" w:sz="0" w:space="0" w:color="auto"/>
            <w:right w:val="none" w:sz="0" w:space="0" w:color="auto"/>
          </w:divBdr>
        </w:div>
      </w:divsChild>
    </w:div>
    <w:div w:id="471796337">
      <w:bodyDiv w:val="1"/>
      <w:marLeft w:val="0"/>
      <w:marRight w:val="0"/>
      <w:marTop w:val="0"/>
      <w:marBottom w:val="0"/>
      <w:divBdr>
        <w:top w:val="none" w:sz="0" w:space="0" w:color="auto"/>
        <w:left w:val="none" w:sz="0" w:space="0" w:color="auto"/>
        <w:bottom w:val="none" w:sz="0" w:space="0" w:color="auto"/>
        <w:right w:val="none" w:sz="0" w:space="0" w:color="auto"/>
      </w:divBdr>
    </w:div>
    <w:div w:id="616373087">
      <w:bodyDiv w:val="1"/>
      <w:marLeft w:val="0"/>
      <w:marRight w:val="0"/>
      <w:marTop w:val="0"/>
      <w:marBottom w:val="0"/>
      <w:divBdr>
        <w:top w:val="none" w:sz="0" w:space="0" w:color="auto"/>
        <w:left w:val="none" w:sz="0" w:space="0" w:color="auto"/>
        <w:bottom w:val="none" w:sz="0" w:space="0" w:color="auto"/>
        <w:right w:val="none" w:sz="0" w:space="0" w:color="auto"/>
      </w:divBdr>
    </w:div>
    <w:div w:id="819075474">
      <w:bodyDiv w:val="1"/>
      <w:marLeft w:val="0"/>
      <w:marRight w:val="0"/>
      <w:marTop w:val="0"/>
      <w:marBottom w:val="0"/>
      <w:divBdr>
        <w:top w:val="none" w:sz="0" w:space="0" w:color="auto"/>
        <w:left w:val="none" w:sz="0" w:space="0" w:color="auto"/>
        <w:bottom w:val="none" w:sz="0" w:space="0" w:color="auto"/>
        <w:right w:val="none" w:sz="0" w:space="0" w:color="auto"/>
      </w:divBdr>
    </w:div>
    <w:div w:id="1105230367">
      <w:bodyDiv w:val="1"/>
      <w:marLeft w:val="0"/>
      <w:marRight w:val="0"/>
      <w:marTop w:val="0"/>
      <w:marBottom w:val="0"/>
      <w:divBdr>
        <w:top w:val="none" w:sz="0" w:space="0" w:color="auto"/>
        <w:left w:val="none" w:sz="0" w:space="0" w:color="auto"/>
        <w:bottom w:val="none" w:sz="0" w:space="0" w:color="auto"/>
        <w:right w:val="none" w:sz="0" w:space="0" w:color="auto"/>
      </w:divBdr>
    </w:div>
    <w:div w:id="1225335995">
      <w:bodyDiv w:val="1"/>
      <w:marLeft w:val="0"/>
      <w:marRight w:val="0"/>
      <w:marTop w:val="0"/>
      <w:marBottom w:val="0"/>
      <w:divBdr>
        <w:top w:val="none" w:sz="0" w:space="0" w:color="auto"/>
        <w:left w:val="none" w:sz="0" w:space="0" w:color="auto"/>
        <w:bottom w:val="none" w:sz="0" w:space="0" w:color="auto"/>
        <w:right w:val="none" w:sz="0" w:space="0" w:color="auto"/>
      </w:divBdr>
    </w:div>
    <w:div w:id="1227494113">
      <w:bodyDiv w:val="1"/>
      <w:marLeft w:val="0"/>
      <w:marRight w:val="0"/>
      <w:marTop w:val="0"/>
      <w:marBottom w:val="0"/>
      <w:divBdr>
        <w:top w:val="none" w:sz="0" w:space="0" w:color="auto"/>
        <w:left w:val="none" w:sz="0" w:space="0" w:color="auto"/>
        <w:bottom w:val="none" w:sz="0" w:space="0" w:color="auto"/>
        <w:right w:val="none" w:sz="0" w:space="0" w:color="auto"/>
      </w:divBdr>
    </w:div>
    <w:div w:id="1244266941">
      <w:bodyDiv w:val="1"/>
      <w:marLeft w:val="0"/>
      <w:marRight w:val="0"/>
      <w:marTop w:val="0"/>
      <w:marBottom w:val="0"/>
      <w:divBdr>
        <w:top w:val="none" w:sz="0" w:space="0" w:color="auto"/>
        <w:left w:val="none" w:sz="0" w:space="0" w:color="auto"/>
        <w:bottom w:val="none" w:sz="0" w:space="0" w:color="auto"/>
        <w:right w:val="none" w:sz="0" w:space="0" w:color="auto"/>
      </w:divBdr>
    </w:div>
    <w:div w:id="1505123101">
      <w:bodyDiv w:val="1"/>
      <w:marLeft w:val="0"/>
      <w:marRight w:val="0"/>
      <w:marTop w:val="0"/>
      <w:marBottom w:val="0"/>
      <w:divBdr>
        <w:top w:val="none" w:sz="0" w:space="0" w:color="auto"/>
        <w:left w:val="none" w:sz="0" w:space="0" w:color="auto"/>
        <w:bottom w:val="none" w:sz="0" w:space="0" w:color="auto"/>
        <w:right w:val="none" w:sz="0" w:space="0" w:color="auto"/>
      </w:divBdr>
    </w:div>
    <w:div w:id="1544750194">
      <w:bodyDiv w:val="1"/>
      <w:marLeft w:val="0"/>
      <w:marRight w:val="0"/>
      <w:marTop w:val="0"/>
      <w:marBottom w:val="0"/>
      <w:divBdr>
        <w:top w:val="none" w:sz="0" w:space="0" w:color="auto"/>
        <w:left w:val="none" w:sz="0" w:space="0" w:color="auto"/>
        <w:bottom w:val="none" w:sz="0" w:space="0" w:color="auto"/>
        <w:right w:val="none" w:sz="0" w:space="0" w:color="auto"/>
      </w:divBdr>
    </w:div>
    <w:div w:id="1628049334">
      <w:bodyDiv w:val="1"/>
      <w:marLeft w:val="0"/>
      <w:marRight w:val="0"/>
      <w:marTop w:val="0"/>
      <w:marBottom w:val="0"/>
      <w:divBdr>
        <w:top w:val="none" w:sz="0" w:space="0" w:color="auto"/>
        <w:left w:val="none" w:sz="0" w:space="0" w:color="auto"/>
        <w:bottom w:val="none" w:sz="0" w:space="0" w:color="auto"/>
        <w:right w:val="none" w:sz="0" w:space="0" w:color="auto"/>
      </w:divBdr>
    </w:div>
    <w:div w:id="1722093212">
      <w:bodyDiv w:val="1"/>
      <w:marLeft w:val="0"/>
      <w:marRight w:val="0"/>
      <w:marTop w:val="0"/>
      <w:marBottom w:val="0"/>
      <w:divBdr>
        <w:top w:val="none" w:sz="0" w:space="0" w:color="auto"/>
        <w:left w:val="none" w:sz="0" w:space="0" w:color="auto"/>
        <w:bottom w:val="none" w:sz="0" w:space="0" w:color="auto"/>
        <w:right w:val="none" w:sz="0" w:space="0" w:color="auto"/>
      </w:divBdr>
    </w:div>
    <w:div w:id="1785729904">
      <w:bodyDiv w:val="1"/>
      <w:marLeft w:val="0"/>
      <w:marRight w:val="0"/>
      <w:marTop w:val="0"/>
      <w:marBottom w:val="0"/>
      <w:divBdr>
        <w:top w:val="none" w:sz="0" w:space="0" w:color="auto"/>
        <w:left w:val="none" w:sz="0" w:space="0" w:color="auto"/>
        <w:bottom w:val="none" w:sz="0" w:space="0" w:color="auto"/>
        <w:right w:val="none" w:sz="0" w:space="0" w:color="auto"/>
      </w:divBdr>
    </w:div>
    <w:div w:id="1859856078">
      <w:bodyDiv w:val="1"/>
      <w:marLeft w:val="0"/>
      <w:marRight w:val="0"/>
      <w:marTop w:val="0"/>
      <w:marBottom w:val="0"/>
      <w:divBdr>
        <w:top w:val="none" w:sz="0" w:space="0" w:color="auto"/>
        <w:left w:val="none" w:sz="0" w:space="0" w:color="auto"/>
        <w:bottom w:val="none" w:sz="0" w:space="0" w:color="auto"/>
        <w:right w:val="none" w:sz="0" w:space="0" w:color="auto"/>
      </w:divBdr>
    </w:div>
    <w:div w:id="1920207562">
      <w:bodyDiv w:val="1"/>
      <w:marLeft w:val="0"/>
      <w:marRight w:val="0"/>
      <w:marTop w:val="0"/>
      <w:marBottom w:val="0"/>
      <w:divBdr>
        <w:top w:val="none" w:sz="0" w:space="0" w:color="auto"/>
        <w:left w:val="none" w:sz="0" w:space="0" w:color="auto"/>
        <w:bottom w:val="none" w:sz="0" w:space="0" w:color="auto"/>
        <w:right w:val="none" w:sz="0" w:space="0" w:color="auto"/>
      </w:divBdr>
      <w:divsChild>
        <w:div w:id="273825881">
          <w:marLeft w:val="0"/>
          <w:marRight w:val="0"/>
          <w:marTop w:val="0"/>
          <w:marBottom w:val="0"/>
          <w:divBdr>
            <w:top w:val="none" w:sz="0" w:space="0" w:color="auto"/>
            <w:left w:val="none" w:sz="0" w:space="0" w:color="auto"/>
            <w:bottom w:val="none" w:sz="0" w:space="0" w:color="auto"/>
            <w:right w:val="none" w:sz="0" w:space="0" w:color="auto"/>
          </w:divBdr>
        </w:div>
        <w:div w:id="759108999">
          <w:marLeft w:val="0"/>
          <w:marRight w:val="0"/>
          <w:marTop w:val="0"/>
          <w:marBottom w:val="0"/>
          <w:divBdr>
            <w:top w:val="none" w:sz="0" w:space="0" w:color="auto"/>
            <w:left w:val="none" w:sz="0" w:space="0" w:color="auto"/>
            <w:bottom w:val="none" w:sz="0" w:space="0" w:color="auto"/>
            <w:right w:val="none" w:sz="0" w:space="0" w:color="auto"/>
          </w:divBdr>
        </w:div>
        <w:div w:id="1584409552">
          <w:marLeft w:val="0"/>
          <w:marRight w:val="0"/>
          <w:marTop w:val="0"/>
          <w:marBottom w:val="0"/>
          <w:divBdr>
            <w:top w:val="none" w:sz="0" w:space="0" w:color="auto"/>
            <w:left w:val="none" w:sz="0" w:space="0" w:color="auto"/>
            <w:bottom w:val="none" w:sz="0" w:space="0" w:color="auto"/>
            <w:right w:val="none" w:sz="0" w:space="0" w:color="auto"/>
          </w:divBdr>
        </w:div>
        <w:div w:id="2082174279">
          <w:marLeft w:val="0"/>
          <w:marRight w:val="0"/>
          <w:marTop w:val="0"/>
          <w:marBottom w:val="0"/>
          <w:divBdr>
            <w:top w:val="none" w:sz="0" w:space="0" w:color="auto"/>
            <w:left w:val="none" w:sz="0" w:space="0" w:color="auto"/>
            <w:bottom w:val="none" w:sz="0" w:space="0" w:color="auto"/>
            <w:right w:val="none" w:sz="0" w:space="0" w:color="auto"/>
          </w:divBdr>
        </w:div>
      </w:divsChild>
    </w:div>
    <w:div w:id="1927418448">
      <w:bodyDiv w:val="1"/>
      <w:marLeft w:val="0"/>
      <w:marRight w:val="0"/>
      <w:marTop w:val="0"/>
      <w:marBottom w:val="0"/>
      <w:divBdr>
        <w:top w:val="none" w:sz="0" w:space="0" w:color="auto"/>
        <w:left w:val="none" w:sz="0" w:space="0" w:color="auto"/>
        <w:bottom w:val="none" w:sz="0" w:space="0" w:color="auto"/>
        <w:right w:val="none" w:sz="0" w:space="0" w:color="auto"/>
      </w:divBdr>
    </w:div>
    <w:div w:id="2127919825">
      <w:bodyDiv w:val="1"/>
      <w:marLeft w:val="0"/>
      <w:marRight w:val="0"/>
      <w:marTop w:val="0"/>
      <w:marBottom w:val="0"/>
      <w:divBdr>
        <w:top w:val="none" w:sz="0" w:space="0" w:color="auto"/>
        <w:left w:val="none" w:sz="0" w:space="0" w:color="auto"/>
        <w:bottom w:val="none" w:sz="0" w:space="0" w:color="auto"/>
        <w:right w:val="none" w:sz="0" w:space="0" w:color="auto"/>
      </w:divBdr>
      <w:divsChild>
        <w:div w:id="1226840846">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hyperlink" Target="http://CRAN.R-project.org/package=lhs" TargetMode="External"/><Relationship Id="rId21" Type="http://schemas.openxmlformats.org/officeDocument/2006/relationships/footer" Target="footer4.xml"/><Relationship Id="rId34" Type="http://schemas.openxmlformats.org/officeDocument/2006/relationships/image" Target="media/image12.jpg"/><Relationship Id="rId42" Type="http://schemas.openxmlformats.org/officeDocument/2006/relationships/hyperlink" Target="https://doi.org/10.1071/WR9890405" TargetMode="External"/><Relationship Id="rId47" Type="http://schemas.openxmlformats.org/officeDocument/2006/relationships/hyperlink" Target="http://www.R-project.org/" TargetMode="External"/><Relationship Id="rId50" Type="http://schemas.openxmlformats.org/officeDocument/2006/relationships/footer" Target="foot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g"/><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hyperlink" Target="https://doi.org/10.1002/wsb.1352" TargetMode="External"/><Relationship Id="rId45" Type="http://schemas.openxmlformats.org/officeDocument/2006/relationships/hyperlink" Target="https://doi.org/10.1016/j.ecolmodel.2011.10.028"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pei.csic.es"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9.jpg"/><Relationship Id="rId44" Type="http://schemas.openxmlformats.org/officeDocument/2006/relationships/hyperlink" Target="https://doi.org/10.2193/2008-036"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hyperlink" Target="https://doi.org/10.1046/j.1365-2427.1999.00440.x" TargetMode="External"/><Relationship Id="rId48" Type="http://schemas.openxmlformats.org/officeDocument/2006/relationships/hyperlink" Target="https://fws.gov/project/adaptive-harvest-management"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hyperlink" Target="https://doi.org/10.1071/WR9810659" TargetMode="External"/><Relationship Id="rId20" Type="http://schemas.openxmlformats.org/officeDocument/2006/relationships/header" Target="header5.xml"/><Relationship Id="rId41" Type="http://schemas.openxmlformats.org/officeDocument/2006/relationships/hyperlink" Target="http://CRAN.R-project.org/package=dismo"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360\AppData\Local\Temp\CSIRO_ReportTemplate_WfHC_120214.dotx" TargetMode="External"/></Relationships>
</file>

<file path=word/theme/theme1.xml><?xml version="1.0" encoding="utf-8"?>
<a:theme xmlns:a="http://schemas.openxmlformats.org/drawingml/2006/main" name="Office Theme">
  <a:themeElements>
    <a:clrScheme name="CSIRO Blue">
      <a:dk1>
        <a:sysClr val="windowText" lastClr="000000"/>
      </a:dk1>
      <a:lt1>
        <a:srgbClr val="FBFEFF"/>
      </a:lt1>
      <a:dk2>
        <a:srgbClr val="000000"/>
      </a:dk2>
      <a:lt2>
        <a:srgbClr val="FBFEFF"/>
      </a:lt2>
      <a:accent1>
        <a:srgbClr val="41B6E6"/>
      </a:accent1>
      <a:accent2>
        <a:srgbClr val="004B87"/>
      </a:accent2>
      <a:accent3>
        <a:srgbClr val="78BE20"/>
      </a:accent3>
      <a:accent4>
        <a:srgbClr val="4A7729"/>
      </a:accent4>
      <a:accent5>
        <a:srgbClr val="00A9CE"/>
      </a:accent5>
      <a:accent6>
        <a:srgbClr val="00313C"/>
      </a:accent6>
      <a:hlink>
        <a:srgbClr val="9FAEE5"/>
      </a:hlink>
      <a:folHlink>
        <a:srgbClr val="1E22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86c5622-9f29-4597-ace3-88e561d5ffeb">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940c15d3-075c-4d38-96df-9b897bf27e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A7B863D83507F541A611FCE84A2955F5" ma:contentTypeVersion="28" ma:contentTypeDescription="DEDJTR Document" ma:contentTypeScope="" ma:versionID="92899f341b92d284a96185fe600e85e5">
  <xsd:schema xmlns:xsd="http://www.w3.org/2001/XMLSchema" xmlns:xs="http://www.w3.org/2001/XMLSchema" xmlns:p="http://schemas.microsoft.com/office/2006/metadata/properties" xmlns:ns2="1970f3ff-c7c3-4b73-8f0c-0bc260d159f3" xmlns:ns3="940c15d3-075c-4d38-96df-9b897bf27e7c" xmlns:ns4="ebbc6efb-6271-4a2c-9036-6e606b538c1b" xmlns:ns5="386c5622-9f29-4597-ace3-88e561d5ffeb" targetNamespace="http://schemas.microsoft.com/office/2006/metadata/properties" ma:root="true" ma:fieldsID="ee745fdba12af3b92696360e32f3a269" ns2:_="" ns3:_="" ns4:_="" ns5:_="">
    <xsd:import namespace="1970f3ff-c7c3-4b73-8f0c-0bc260d159f3"/>
    <xsd:import namespace="940c15d3-075c-4d38-96df-9b897bf27e7c"/>
    <xsd:import namespace="ebbc6efb-6271-4a2c-9036-6e606b538c1b"/>
    <xsd:import namespace="386c5622-9f29-4597-ace3-88e561d5ffeb"/>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5:MediaServiceDateTaken" minOccurs="0"/>
                <xsd:element ref="ns5:MediaServiceAutoTags" minOccurs="0"/>
                <xsd:element ref="ns5:MediaServiceLocation" minOccurs="0"/>
                <xsd:element ref="ns5:MediaServiceGenerationTime" minOccurs="0"/>
                <xsd:element ref="ns5:MediaServiceEventHashCode" minOccurs="0"/>
                <xsd:element ref="ns5:MediaServiceOCR" minOccurs="0"/>
                <xsd:element ref="ns5:MediaServiceAutoKeyPoints" minOccurs="0"/>
                <xsd:element ref="ns5:MediaServiceKeyPoints" minOccurs="0"/>
                <xsd:element ref="ns3:SharedWithUsers" minOccurs="0"/>
                <xsd:element ref="ns3:SharedWithDetail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0c15d3-075c-4d38-96df-9b897bf27e7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73bfbf7-5027-4bcd-83c9-8470a941feae}" ma:internalName="TaxCatchAll" ma:showField="CatchAllData" ma:web="940c15d3-075c-4d38-96df-9b897bf27e7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73bfbf7-5027-4bcd-83c9-8470a941feae}" ma:internalName="TaxCatchAllLabel" ma:readOnly="true" ma:showField="CatchAllDataLabel" ma:web="940c15d3-075c-4d38-96df-9b897bf27e7c">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bc6efb-6271-4a2c-9036-6e606b538c1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c5622-9f29-4597-ace3-88e561d5ffeb" elementFormDefault="qualified">
    <xsd:import namespace="http://schemas.microsoft.com/office/2006/documentManagement/types"/>
    <xsd:import namespace="http://schemas.microsoft.com/office/infopath/2007/PartnerControls"/>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FBAC7-C9EB-4BDF-97E0-82D9C3043692}">
  <ds:schemaRefs>
    <ds:schemaRef ds:uri="http://schemas.microsoft.com/office/2006/metadata/properties"/>
    <ds:schemaRef ds:uri="http://schemas.microsoft.com/office/infopath/2007/PartnerControls"/>
    <ds:schemaRef ds:uri="386c5622-9f29-4597-ace3-88e561d5ffeb"/>
    <ds:schemaRef ds:uri="1970f3ff-c7c3-4b73-8f0c-0bc260d159f3"/>
    <ds:schemaRef ds:uri="940c15d3-075c-4d38-96df-9b897bf27e7c"/>
  </ds:schemaRefs>
</ds:datastoreItem>
</file>

<file path=customXml/itemProps2.xml><?xml version="1.0" encoding="utf-8"?>
<ds:datastoreItem xmlns:ds="http://schemas.openxmlformats.org/officeDocument/2006/customXml" ds:itemID="{7001E476-35EF-4888-AD54-64BC2CE9E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40c15d3-075c-4d38-96df-9b897bf27e7c"/>
    <ds:schemaRef ds:uri="ebbc6efb-6271-4a2c-9036-6e606b538c1b"/>
    <ds:schemaRef ds:uri="386c5622-9f29-4597-ace3-88e561d5f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EEBBC7-2471-406F-9C82-4702CD3EC06D}">
  <ds:schemaRefs>
    <ds:schemaRef ds:uri="http://schemas.openxmlformats.org/officeDocument/2006/bibliography"/>
  </ds:schemaRefs>
</ds:datastoreItem>
</file>

<file path=customXml/itemProps4.xml><?xml version="1.0" encoding="utf-8"?>
<ds:datastoreItem xmlns:ds="http://schemas.openxmlformats.org/officeDocument/2006/customXml" ds:itemID="{259786E4-F678-482F-ABF8-C7EF7A750FCB}">
  <ds:schemaRefs>
    <ds:schemaRef ds:uri="http://schemas.microsoft.com/sharepoint/v3/contenttype/forms"/>
  </ds:schemaRefs>
</ds:datastoreItem>
</file>

<file path=customXml/itemProps5.xml><?xml version="1.0" encoding="utf-8"?>
<ds:datastoreItem xmlns:ds="http://schemas.openxmlformats.org/officeDocument/2006/customXml" ds:itemID="{9A80D732-A08E-46D5-B625-4EE8A642E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CSIRO_ReportTemplate_WfHC_120214.dotx</Template>
  <TotalTime>11</TotalTime>
  <Pages>1</Pages>
  <Words>19975</Words>
  <Characters>114661</Characters>
  <DocSecurity>0</DocSecurity>
  <Lines>2084</Lines>
  <Paragraphs>773</Paragraphs>
  <ScaleCrop>false</ScaleCrop>
  <HeadingPairs>
    <vt:vector size="2" baseType="variant">
      <vt:variant>
        <vt:lpstr>Title</vt:lpstr>
      </vt:variant>
      <vt:variant>
        <vt:i4>1</vt:i4>
      </vt:variant>
    </vt:vector>
  </HeadingPairs>
  <TitlesOfParts>
    <vt:vector size="1" baseType="lpstr">
      <vt:lpstr>Goyder Institute Technical Report Series</vt:lpstr>
    </vt:vector>
  </TitlesOfParts>
  <LinksUpToDate>false</LinksUpToDate>
  <CharactersWithSpaces>133863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Printed>2023-05-02T05:56:00Z</cp:lastPrinted>
  <dcterms:created xsi:type="dcterms:W3CDTF">2023-09-08T04:02:00Z</dcterms:created>
  <dcterms:modified xsi:type="dcterms:W3CDTF">2023-09-08T04:03:00Z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0x010100611F6414DFB111E7BA88F9DF1743E31700A7B863D83507F541A611FCE84A2955F5</vt:lpwstr>
  </property>
  <property fmtid="{D5CDD505-2E9C-101B-9397-08002B2CF9AE}" pid="5" name="MSIP_Label_4257e2ab-f512-40e2-9c9a-c64247360765_Enabled">
    <vt:lpwstr>true</vt:lpwstr>
  </property>
  <property fmtid="{D5CDD505-2E9C-101B-9397-08002B2CF9AE}" pid="6" name="MSIP_Label_4257e2ab-f512-40e2-9c9a-c64247360765_SetDate">
    <vt:lpwstr>2023-06-23T00:17:06Z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044dc015-cd1a-4763-bc2f-1c4dc2a90fc6</vt:lpwstr>
  </property>
  <property fmtid="{D5CDD505-2E9C-101B-9397-08002B2CF9AE}" pid="11" name="MSIP_Label_4257e2ab-f512-40e2-9c9a-c64247360765_ContentBits">
    <vt:lpwstr>2</vt:lpwstr>
  </property>
  <property fmtid="{D5CDD505-2E9C-101B-9397-08002B2CF9AE}" pid="12" name="MediaServiceImageTags">
    <vt:lpwstr/>
  </property>
  <property fmtid="{D5CDD505-2E9C-101B-9397-08002B2CF9AE}" pid="13" name="DEDJTRSection">
    <vt:lpwstr/>
  </property>
  <property fmtid="{D5CDD505-2E9C-101B-9397-08002B2CF9AE}" pid="14" name="DEDJTRGroup">
    <vt:lpwstr/>
  </property>
  <property fmtid="{D5CDD505-2E9C-101B-9397-08002B2CF9AE}" pid="15" name="DEDJTRSecurityClassification">
    <vt:lpwstr/>
  </property>
  <property fmtid="{D5CDD505-2E9C-101B-9397-08002B2CF9AE}" pid="16" name="DEDJTRDivision">
    <vt:lpwstr/>
  </property>
  <property fmtid="{D5CDD505-2E9C-101B-9397-08002B2CF9AE}" pid="17" name="DEDJTRBranch">
    <vt:lpwstr/>
  </property>
  <property fmtid="{D5CDD505-2E9C-101B-9397-08002B2CF9AE}" pid="18" name="MSIP_Label_d00a4df9-c942-4b09-b23a-6c1023f6de27_Enabled">
    <vt:lpwstr>true</vt:lpwstr>
  </property>
  <property fmtid="{D5CDD505-2E9C-101B-9397-08002B2CF9AE}" pid="19" name="MSIP_Label_d00a4df9-c942-4b09-b23a-6c1023f6de27_SetDate">
    <vt:lpwstr>2023-09-07T05:43:56Z</vt:lpwstr>
  </property>
  <property fmtid="{D5CDD505-2E9C-101B-9397-08002B2CF9AE}" pid="20" name="MSIP_Label_d00a4df9-c942-4b09-b23a-6c1023f6de27_Method">
    <vt:lpwstr>Privileged</vt:lpwstr>
  </property>
  <property fmtid="{D5CDD505-2E9C-101B-9397-08002B2CF9AE}" pid="21" name="MSIP_Label_d00a4df9-c942-4b09-b23a-6c1023f6de27_Name">
    <vt:lpwstr>Official (DJPR)</vt:lpwstr>
  </property>
  <property fmtid="{D5CDD505-2E9C-101B-9397-08002B2CF9AE}" pid="22" name="MSIP_Label_d00a4df9-c942-4b09-b23a-6c1023f6de27_SiteId">
    <vt:lpwstr>722ea0be-3e1c-4b11-ad6f-9401d6856e24</vt:lpwstr>
  </property>
  <property fmtid="{D5CDD505-2E9C-101B-9397-08002B2CF9AE}" pid="23" name="MSIP_Label_d00a4df9-c942-4b09-b23a-6c1023f6de27_ActionId">
    <vt:lpwstr>835e45e4-0345-4777-b43f-30f993e8f185</vt:lpwstr>
  </property>
  <property fmtid="{D5CDD505-2E9C-101B-9397-08002B2CF9AE}" pid="24" name="MSIP_Label_d00a4df9-c942-4b09-b23a-6c1023f6de27_ContentBits">
    <vt:lpwstr>3</vt:lpwstr>
  </property>
</Properties>
</file>