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537A5" w14:textId="4E15D2A1" w:rsidR="00D152E0" w:rsidRPr="00FB602A" w:rsidRDefault="00D152E0" w:rsidP="008C6D69">
      <w:pPr>
        <w:keepNext/>
        <w:keepLines/>
        <w:spacing w:before="360" w:after="80" w:line="256" w:lineRule="auto"/>
        <w:outlineLvl w:val="0"/>
      </w:pPr>
      <w:r w:rsidRPr="00FB602A">
        <w:rPr>
          <w:rFonts w:eastAsia="Times New Roman" w:cs="Calibri"/>
          <w:i/>
          <w:iCs/>
          <w:color w:val="0F4761"/>
          <w:sz w:val="32"/>
          <w:szCs w:val="32"/>
        </w:rPr>
        <w:t xml:space="preserve">Victorian Digital Technology Sector Factsheet 2024 Accessible Version </w:t>
      </w:r>
    </w:p>
    <w:p w14:paraId="0964B26C" w14:textId="7497FA96" w:rsidR="008C6D69" w:rsidRPr="00FB602A" w:rsidRDefault="008C6D69" w:rsidP="00D152E0">
      <w:pPr>
        <w:keepNext/>
        <w:keepLines/>
        <w:spacing w:before="240" w:after="80" w:line="257" w:lineRule="auto"/>
        <w:outlineLvl w:val="0"/>
      </w:pPr>
      <w:r w:rsidRPr="00FB602A">
        <w:rPr>
          <w:rFonts w:eastAsia="Times New Roman" w:cs="Calibri"/>
          <w:color w:val="0F4761"/>
          <w:sz w:val="32"/>
          <w:szCs w:val="32"/>
        </w:rPr>
        <w:t xml:space="preserve">Victorian Digital Technology Sector </w:t>
      </w:r>
      <w:r w:rsidR="008650A3" w:rsidRPr="00FB602A">
        <w:rPr>
          <w:rFonts w:eastAsia="Times New Roman" w:cs="Calibri"/>
          <w:color w:val="0F4761"/>
          <w:sz w:val="32"/>
          <w:szCs w:val="32"/>
        </w:rPr>
        <w:t>f</w:t>
      </w:r>
      <w:r w:rsidRPr="00FB602A">
        <w:rPr>
          <w:rFonts w:eastAsia="Times New Roman" w:cs="Calibri"/>
          <w:color w:val="0F4761"/>
          <w:sz w:val="32"/>
          <w:szCs w:val="32"/>
        </w:rPr>
        <w:t>actsheet</w:t>
      </w:r>
    </w:p>
    <w:p w14:paraId="434E26B3" w14:textId="3B6518CA" w:rsidR="00270BCE" w:rsidRPr="00FB602A" w:rsidRDefault="00270BCE" w:rsidP="002A4A6B">
      <w:pPr>
        <w:spacing w:after="120" w:line="259" w:lineRule="auto"/>
      </w:pPr>
      <w:r w:rsidRPr="00FB602A">
        <w:t xml:space="preserve">The digital technology sector is a key contributor to the Victorian economy directly and drives productivity enhancing innovation across all industries. Victoria’s digital technology sector is leading or close to leading the nation across several indicators and while historical growth is strong, there remains future opportunities for </w:t>
      </w:r>
      <w:r w:rsidRPr="00FB602A">
        <w:rPr>
          <w:rFonts w:cs="Calibri"/>
        </w:rPr>
        <w:t>growth</w:t>
      </w:r>
      <w:r w:rsidRPr="00FB602A">
        <w:t xml:space="preserve">. </w:t>
      </w:r>
    </w:p>
    <w:p w14:paraId="37342EF3" w14:textId="282F7181" w:rsidR="00EE1AD1" w:rsidRPr="00FB602A" w:rsidRDefault="00270BCE" w:rsidP="002A4A6B">
      <w:pPr>
        <w:spacing w:after="120"/>
      </w:pPr>
      <w:r w:rsidRPr="00FB602A">
        <w:t>This factsheet provides a comprehensive snapshot of the sector, including opportunities. It is primarily based on the State Government’s annual Victorian Digital Technology Sector Survey, delivered by Deloitte Access Economics in October 2024, supplemented by data from Purpose Bureau, LinkedIn Talent Insights, Australian Bureau of Statistics (ABS) and Commonwealth Department of Education.</w:t>
      </w:r>
    </w:p>
    <w:p w14:paraId="0E14D1D4" w14:textId="1A3EACBA" w:rsidR="002A4A6B" w:rsidRPr="00FB602A" w:rsidRDefault="00015863" w:rsidP="002A4A6B">
      <w:pPr>
        <w:rPr>
          <w:rFonts w:eastAsia="Times New Roman" w:cs="Calibri"/>
          <w:color w:val="0F4761"/>
          <w:sz w:val="32"/>
          <w:szCs w:val="32"/>
        </w:rPr>
      </w:pPr>
      <w:r w:rsidRPr="00FB602A">
        <w:rPr>
          <w:rFonts w:eastAsia="Times New Roman" w:cs="Calibri"/>
          <w:color w:val="0F4761"/>
          <w:sz w:val="32"/>
          <w:szCs w:val="32"/>
        </w:rPr>
        <w:t>Key findings</w:t>
      </w:r>
    </w:p>
    <w:p w14:paraId="4FC278F9"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Victoria had over 306,000 people employed in the Victorian technology workforce in 2024, accounting for 8% of the Victorian workforce. </w:t>
      </w:r>
    </w:p>
    <w:p w14:paraId="72A7C2D1"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There were over 22,700 Victorian headquartered ICT businesses in FY24, which accounts for 29% of ICT businesses in Australia. </w:t>
      </w:r>
    </w:p>
    <w:p w14:paraId="28E9CE61"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Artificial Intelligence (AI) and Machine Learning (ML) is one of the most commonly used technologies, with 58% of surveyed businesses now using or trialling in their business. </w:t>
      </w:r>
    </w:p>
    <w:p w14:paraId="2C9F1BDB"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The Victorian ICT sector* contributed $34.1 billion to the economy in FY23, accounting for 5% of Victorian value added. </w:t>
      </w:r>
    </w:p>
    <w:p w14:paraId="6EFC785F"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Increased innovation for products and services is the top investment priority, with half (49%) of businesses listing it within their top three priorities. </w:t>
      </w:r>
    </w:p>
    <w:p w14:paraId="66A2D037"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Victorian Digital Technology businesses** generated over $142 billion in revenue in FY24. </w:t>
      </w:r>
    </w:p>
    <w:p w14:paraId="0F1AC9FD" w14:textId="77777777" w:rsidR="002A4A6B" w:rsidRPr="00FB602A" w:rsidRDefault="002A4A6B" w:rsidP="00D152E0">
      <w:pPr>
        <w:pStyle w:val="ListParagraph"/>
        <w:numPr>
          <w:ilvl w:val="0"/>
          <w:numId w:val="1"/>
        </w:numPr>
        <w:spacing w:before="60" w:after="60"/>
        <w:ind w:left="714" w:hanging="357"/>
        <w:contextualSpacing w:val="0"/>
      </w:pPr>
      <w:r w:rsidRPr="00FB602A">
        <w:t xml:space="preserve">Victorian universities are leading R&amp;D investment in ICT, investing nearly $218 million in 2022, more than any other state. </w:t>
      </w:r>
    </w:p>
    <w:p w14:paraId="1173724A" w14:textId="00416C2D" w:rsidR="00304BEE" w:rsidRPr="00FB602A" w:rsidRDefault="002A4A6B" w:rsidP="00304BEE">
      <w:pPr>
        <w:pStyle w:val="ListParagraph"/>
        <w:numPr>
          <w:ilvl w:val="0"/>
          <w:numId w:val="1"/>
        </w:numPr>
        <w:spacing w:before="60" w:after="120"/>
        <w:ind w:left="714" w:hanging="357"/>
        <w:contextualSpacing w:val="0"/>
      </w:pPr>
      <w:r w:rsidRPr="00FB602A">
        <w:t>33% of surveyed digital technology businesses are exporting tech products or services and exports make up nearly half of the revenue for exporters.</w:t>
      </w:r>
    </w:p>
    <w:p w14:paraId="4BCAD027" w14:textId="77777777" w:rsidR="002F58F7" w:rsidRPr="00FB602A" w:rsidRDefault="002F58F7" w:rsidP="002F58F7">
      <w:pPr>
        <w:spacing w:after="120"/>
        <w:rPr>
          <w:i/>
          <w:iCs/>
        </w:rPr>
      </w:pPr>
      <w:r w:rsidRPr="00FB602A">
        <w:rPr>
          <w:i/>
          <w:iCs/>
        </w:rPr>
        <w:t>* The ICT sector refers to businesses that provide technologies and services that enable information to be accessed, stored, processed, transformed or disseminated.</w:t>
      </w:r>
    </w:p>
    <w:p w14:paraId="043CA0A8" w14:textId="15FD8959" w:rsidR="002A4A6B" w:rsidRPr="00FB602A" w:rsidRDefault="002F58F7" w:rsidP="002F58F7">
      <w:pPr>
        <w:spacing w:after="120"/>
        <w:rPr>
          <w:i/>
          <w:iCs/>
        </w:rPr>
      </w:pPr>
      <w:r w:rsidRPr="00FB602A">
        <w:rPr>
          <w:i/>
          <w:iCs/>
        </w:rPr>
        <w:t>** The digital technology sector refers to businesses in the ICT sector and outside of the traditional ICT sector that critically rely on Digital Technology as a platform for production and/or delivery of their products and services.</w:t>
      </w:r>
    </w:p>
    <w:p w14:paraId="28FB52DC" w14:textId="03DE0A1D" w:rsidR="002F58F7" w:rsidRPr="00FB602A" w:rsidRDefault="002F58F7" w:rsidP="002F58F7">
      <w:pPr>
        <w:spacing w:after="120"/>
        <w:rPr>
          <w:rFonts w:eastAsia="Times New Roman" w:cs="Calibri"/>
          <w:color w:val="0F4761"/>
          <w:sz w:val="32"/>
          <w:szCs w:val="32"/>
        </w:rPr>
      </w:pPr>
      <w:r w:rsidRPr="00FB602A">
        <w:rPr>
          <w:rFonts w:eastAsia="Times New Roman" w:cs="Calibri"/>
          <w:color w:val="0F4761"/>
          <w:sz w:val="32"/>
          <w:szCs w:val="32"/>
        </w:rPr>
        <w:lastRenderedPageBreak/>
        <w:t>Surveyed Businesses</w:t>
      </w:r>
    </w:p>
    <w:p w14:paraId="7B4CC8C2" w14:textId="365E9CB1" w:rsidR="007F5A54" w:rsidRPr="00FB602A" w:rsidRDefault="002F58F7" w:rsidP="002F58F7">
      <w:pPr>
        <w:spacing w:after="120"/>
        <w:rPr>
          <w:b/>
          <w:bCs/>
        </w:rPr>
      </w:pPr>
      <w:r w:rsidRPr="00FB602A">
        <w:rPr>
          <w:b/>
          <w:bCs/>
        </w:rPr>
        <w:t xml:space="preserve">Size of </w:t>
      </w:r>
      <w:r w:rsidR="001021BC" w:rsidRPr="00FB602A">
        <w:rPr>
          <w:b/>
          <w:bCs/>
        </w:rPr>
        <w:t xml:space="preserve">surveyed </w:t>
      </w:r>
      <w:r w:rsidRPr="00FB602A">
        <w:rPr>
          <w:b/>
          <w:bCs/>
        </w:rPr>
        <w:t>businesses</w:t>
      </w:r>
    </w:p>
    <w:tbl>
      <w:tblPr>
        <w:tblStyle w:val="TableGrid"/>
        <w:tblW w:w="5000" w:type="pct"/>
        <w:tblInd w:w="0" w:type="dxa"/>
        <w:tblLook w:val="04A0" w:firstRow="1" w:lastRow="0" w:firstColumn="1" w:lastColumn="0" w:noHBand="0" w:noVBand="1"/>
      </w:tblPr>
      <w:tblGrid>
        <w:gridCol w:w="5393"/>
        <w:gridCol w:w="3623"/>
      </w:tblGrid>
      <w:tr w:rsidR="007F5A54" w:rsidRPr="00FB602A" w14:paraId="09E566CD" w14:textId="77777777" w:rsidTr="008C05C8">
        <w:trPr>
          <w:trHeight w:val="42"/>
        </w:trPr>
        <w:tc>
          <w:tcPr>
            <w:tcW w:w="2991" w:type="pct"/>
          </w:tcPr>
          <w:p w14:paraId="43E1ADD2" w14:textId="118A08BF" w:rsidR="007F5A54" w:rsidRPr="00FB602A" w:rsidRDefault="00D6069B" w:rsidP="002F58F7">
            <w:pPr>
              <w:spacing w:after="120"/>
              <w:rPr>
                <w:rFonts w:asciiTheme="minorHAnsi" w:hAnsiTheme="minorHAnsi"/>
                <w:b/>
                <w:bCs/>
                <w:sz w:val="24"/>
                <w:szCs w:val="24"/>
              </w:rPr>
            </w:pPr>
            <w:r w:rsidRPr="00FB602A">
              <w:rPr>
                <w:rFonts w:asciiTheme="minorHAnsi" w:hAnsiTheme="minorHAnsi"/>
                <w:b/>
                <w:bCs/>
                <w:sz w:val="24"/>
                <w:szCs w:val="24"/>
              </w:rPr>
              <w:t>Business size in Victoria, by employees</w:t>
            </w:r>
          </w:p>
        </w:tc>
        <w:tc>
          <w:tcPr>
            <w:tcW w:w="2009" w:type="pct"/>
          </w:tcPr>
          <w:p w14:paraId="43D628BB" w14:textId="33938994" w:rsidR="007F5A54" w:rsidRPr="00FB602A" w:rsidRDefault="007F5A54" w:rsidP="002F58F7">
            <w:pPr>
              <w:spacing w:after="120"/>
              <w:rPr>
                <w:rFonts w:asciiTheme="minorHAnsi" w:hAnsiTheme="minorHAnsi"/>
                <w:b/>
                <w:bCs/>
                <w:sz w:val="24"/>
                <w:szCs w:val="24"/>
              </w:rPr>
            </w:pPr>
            <w:r w:rsidRPr="00FB602A">
              <w:rPr>
                <w:rFonts w:asciiTheme="minorHAnsi" w:hAnsiTheme="minorHAnsi"/>
                <w:b/>
                <w:bCs/>
                <w:sz w:val="24"/>
                <w:szCs w:val="24"/>
              </w:rPr>
              <w:t>Percentage of businesses</w:t>
            </w:r>
          </w:p>
        </w:tc>
      </w:tr>
      <w:tr w:rsidR="007F5A54" w:rsidRPr="00FB602A" w14:paraId="660CDFD4" w14:textId="77777777" w:rsidTr="008C05C8">
        <w:trPr>
          <w:trHeight w:val="263"/>
        </w:trPr>
        <w:tc>
          <w:tcPr>
            <w:tcW w:w="2991" w:type="pct"/>
          </w:tcPr>
          <w:p w14:paraId="40A58A48" w14:textId="4C1EB38D" w:rsidR="007F5A54" w:rsidRPr="00FB602A" w:rsidRDefault="007F5A54" w:rsidP="002F58F7">
            <w:pPr>
              <w:spacing w:after="120"/>
              <w:rPr>
                <w:rFonts w:asciiTheme="minorHAnsi" w:hAnsiTheme="minorHAnsi"/>
                <w:sz w:val="24"/>
                <w:szCs w:val="24"/>
              </w:rPr>
            </w:pPr>
            <w:r w:rsidRPr="00FB602A">
              <w:rPr>
                <w:rFonts w:asciiTheme="minorHAnsi" w:hAnsiTheme="minorHAnsi"/>
                <w:sz w:val="24"/>
                <w:szCs w:val="24"/>
              </w:rPr>
              <w:t xml:space="preserve">Small </w:t>
            </w:r>
          </w:p>
        </w:tc>
        <w:tc>
          <w:tcPr>
            <w:tcW w:w="2009" w:type="pct"/>
          </w:tcPr>
          <w:p w14:paraId="29B6D4C2" w14:textId="6B863A2D" w:rsidR="007F5A54" w:rsidRPr="00FB602A" w:rsidRDefault="000576B6" w:rsidP="002F58F7">
            <w:pPr>
              <w:spacing w:after="120"/>
              <w:rPr>
                <w:rFonts w:asciiTheme="minorHAnsi" w:hAnsiTheme="minorHAnsi"/>
                <w:sz w:val="24"/>
                <w:szCs w:val="24"/>
              </w:rPr>
            </w:pPr>
            <w:r w:rsidRPr="00FB602A">
              <w:rPr>
                <w:rFonts w:asciiTheme="minorHAnsi" w:hAnsiTheme="minorHAnsi"/>
                <w:sz w:val="24"/>
                <w:szCs w:val="24"/>
              </w:rPr>
              <w:t>89%</w:t>
            </w:r>
          </w:p>
        </w:tc>
      </w:tr>
      <w:tr w:rsidR="007F5A54" w:rsidRPr="00FB602A" w14:paraId="795B4892" w14:textId="77777777" w:rsidTr="008C05C8">
        <w:trPr>
          <w:trHeight w:val="47"/>
        </w:trPr>
        <w:tc>
          <w:tcPr>
            <w:tcW w:w="2991" w:type="pct"/>
          </w:tcPr>
          <w:p w14:paraId="16F3C18D" w14:textId="5DB36689" w:rsidR="007F5A54" w:rsidRPr="00FB602A" w:rsidRDefault="007F5A54" w:rsidP="002F58F7">
            <w:pPr>
              <w:spacing w:after="120"/>
              <w:rPr>
                <w:rFonts w:asciiTheme="minorHAnsi" w:hAnsiTheme="minorHAnsi"/>
                <w:sz w:val="24"/>
                <w:szCs w:val="24"/>
              </w:rPr>
            </w:pPr>
            <w:r w:rsidRPr="00FB602A">
              <w:rPr>
                <w:rFonts w:asciiTheme="minorHAnsi" w:hAnsiTheme="minorHAnsi"/>
                <w:sz w:val="24"/>
                <w:szCs w:val="24"/>
              </w:rPr>
              <w:t>Medium</w:t>
            </w:r>
          </w:p>
        </w:tc>
        <w:tc>
          <w:tcPr>
            <w:tcW w:w="2009" w:type="pct"/>
          </w:tcPr>
          <w:p w14:paraId="20550987" w14:textId="47FE3D89" w:rsidR="007F5A54" w:rsidRPr="00FB602A" w:rsidRDefault="000576B6" w:rsidP="002F58F7">
            <w:pPr>
              <w:spacing w:after="120"/>
              <w:rPr>
                <w:rFonts w:asciiTheme="minorHAnsi" w:hAnsiTheme="minorHAnsi"/>
                <w:sz w:val="24"/>
                <w:szCs w:val="24"/>
              </w:rPr>
            </w:pPr>
            <w:r w:rsidRPr="00FB602A">
              <w:rPr>
                <w:rFonts w:asciiTheme="minorHAnsi" w:hAnsiTheme="minorHAnsi"/>
                <w:sz w:val="24"/>
                <w:szCs w:val="24"/>
              </w:rPr>
              <w:t>10%</w:t>
            </w:r>
          </w:p>
        </w:tc>
      </w:tr>
      <w:tr w:rsidR="007F5A54" w:rsidRPr="00FB602A" w14:paraId="469B0E0C" w14:textId="77777777" w:rsidTr="008C05C8">
        <w:trPr>
          <w:trHeight w:val="263"/>
        </w:trPr>
        <w:tc>
          <w:tcPr>
            <w:tcW w:w="2991" w:type="pct"/>
          </w:tcPr>
          <w:p w14:paraId="3DFC02A6" w14:textId="6E493CDF" w:rsidR="007F5A54" w:rsidRPr="00FB602A" w:rsidRDefault="007F5A54" w:rsidP="002F58F7">
            <w:pPr>
              <w:spacing w:after="120"/>
              <w:rPr>
                <w:rFonts w:asciiTheme="minorHAnsi" w:hAnsiTheme="minorHAnsi"/>
                <w:sz w:val="24"/>
                <w:szCs w:val="24"/>
              </w:rPr>
            </w:pPr>
            <w:r w:rsidRPr="00FB602A">
              <w:rPr>
                <w:rFonts w:asciiTheme="minorHAnsi" w:hAnsiTheme="minorHAnsi"/>
                <w:sz w:val="24"/>
                <w:szCs w:val="24"/>
              </w:rPr>
              <w:t>Large</w:t>
            </w:r>
          </w:p>
        </w:tc>
        <w:tc>
          <w:tcPr>
            <w:tcW w:w="2009" w:type="pct"/>
          </w:tcPr>
          <w:p w14:paraId="07FE6CA8" w14:textId="2745D4DD" w:rsidR="007F5A54" w:rsidRPr="00FB602A" w:rsidRDefault="000576B6" w:rsidP="002F58F7">
            <w:pPr>
              <w:spacing w:after="120"/>
              <w:rPr>
                <w:rFonts w:asciiTheme="minorHAnsi" w:hAnsiTheme="minorHAnsi"/>
                <w:sz w:val="24"/>
                <w:szCs w:val="24"/>
              </w:rPr>
            </w:pPr>
            <w:r w:rsidRPr="00FB602A">
              <w:rPr>
                <w:rFonts w:asciiTheme="minorHAnsi" w:hAnsiTheme="minorHAnsi"/>
                <w:sz w:val="24"/>
                <w:szCs w:val="24"/>
              </w:rPr>
              <w:t>2%</w:t>
            </w:r>
          </w:p>
        </w:tc>
      </w:tr>
    </w:tbl>
    <w:p w14:paraId="6D941893" w14:textId="77777777" w:rsidR="00E81219" w:rsidRPr="00FB602A" w:rsidRDefault="00E81219" w:rsidP="002F58F7">
      <w:pPr>
        <w:spacing w:after="120"/>
      </w:pPr>
    </w:p>
    <w:p w14:paraId="18C1510A" w14:textId="1AF61519" w:rsidR="008B014C" w:rsidRPr="00FB602A" w:rsidRDefault="008B014C" w:rsidP="002F58F7">
      <w:pPr>
        <w:spacing w:after="120"/>
        <w:rPr>
          <w:b/>
          <w:bCs/>
        </w:rPr>
      </w:pPr>
      <w:r w:rsidRPr="00FB602A">
        <w:rPr>
          <w:b/>
          <w:bCs/>
        </w:rPr>
        <w:t xml:space="preserve">Age of businesses </w:t>
      </w:r>
    </w:p>
    <w:tbl>
      <w:tblPr>
        <w:tblStyle w:val="TableGrid"/>
        <w:tblW w:w="5000" w:type="pct"/>
        <w:tblInd w:w="0" w:type="dxa"/>
        <w:tblLook w:val="04A0" w:firstRow="1" w:lastRow="0" w:firstColumn="1" w:lastColumn="0" w:noHBand="0" w:noVBand="1"/>
      </w:tblPr>
      <w:tblGrid>
        <w:gridCol w:w="5538"/>
        <w:gridCol w:w="3478"/>
      </w:tblGrid>
      <w:tr w:rsidR="00DC5BE3" w:rsidRPr="00FB602A" w14:paraId="11276EAF" w14:textId="77777777" w:rsidTr="008C05C8">
        <w:trPr>
          <w:trHeight w:val="48"/>
        </w:trPr>
        <w:tc>
          <w:tcPr>
            <w:tcW w:w="3071" w:type="pct"/>
          </w:tcPr>
          <w:p w14:paraId="22B40CB7" w14:textId="0AFF12FA" w:rsidR="00E81219" w:rsidRPr="00FB602A" w:rsidRDefault="00DC5BE3" w:rsidP="001805DF">
            <w:pPr>
              <w:spacing w:after="120"/>
              <w:rPr>
                <w:rFonts w:asciiTheme="minorHAnsi" w:hAnsiTheme="minorHAnsi"/>
                <w:b/>
                <w:bCs/>
                <w:sz w:val="24"/>
                <w:szCs w:val="24"/>
              </w:rPr>
            </w:pPr>
            <w:r w:rsidRPr="00FB602A">
              <w:rPr>
                <w:rFonts w:asciiTheme="minorHAnsi" w:hAnsiTheme="minorHAnsi"/>
                <w:b/>
                <w:bCs/>
                <w:sz w:val="24"/>
                <w:szCs w:val="24"/>
              </w:rPr>
              <w:t>Years of operation of surveyed businesses</w:t>
            </w:r>
          </w:p>
        </w:tc>
        <w:tc>
          <w:tcPr>
            <w:tcW w:w="1929" w:type="pct"/>
          </w:tcPr>
          <w:p w14:paraId="705893B5" w14:textId="4B6A6D69" w:rsidR="00E81219" w:rsidRPr="00FB602A" w:rsidRDefault="00E81219" w:rsidP="001805DF">
            <w:pPr>
              <w:spacing w:after="120"/>
              <w:rPr>
                <w:rFonts w:asciiTheme="minorHAnsi" w:hAnsiTheme="minorHAnsi"/>
                <w:b/>
                <w:bCs/>
                <w:sz w:val="24"/>
                <w:szCs w:val="24"/>
              </w:rPr>
            </w:pPr>
            <w:r w:rsidRPr="00FB602A">
              <w:rPr>
                <w:rFonts w:asciiTheme="minorHAnsi" w:hAnsiTheme="minorHAnsi"/>
                <w:b/>
                <w:bCs/>
                <w:sz w:val="24"/>
                <w:szCs w:val="24"/>
              </w:rPr>
              <w:t>Percentage of businesses</w:t>
            </w:r>
          </w:p>
        </w:tc>
      </w:tr>
      <w:tr w:rsidR="00DC5BE3" w:rsidRPr="00FB602A" w14:paraId="07022E95" w14:textId="77777777" w:rsidTr="008C05C8">
        <w:trPr>
          <w:trHeight w:val="293"/>
        </w:trPr>
        <w:tc>
          <w:tcPr>
            <w:tcW w:w="3071" w:type="pct"/>
          </w:tcPr>
          <w:p w14:paraId="30CDE0A7" w14:textId="3AA0FFF5"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Less than 2 years</w:t>
            </w:r>
          </w:p>
        </w:tc>
        <w:tc>
          <w:tcPr>
            <w:tcW w:w="1929" w:type="pct"/>
          </w:tcPr>
          <w:p w14:paraId="65303F88" w14:textId="2598688A"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18%</w:t>
            </w:r>
          </w:p>
        </w:tc>
      </w:tr>
      <w:tr w:rsidR="00DC5BE3" w:rsidRPr="00FB602A" w14:paraId="51C2571C" w14:textId="77777777" w:rsidTr="008C05C8">
        <w:trPr>
          <w:trHeight w:val="53"/>
        </w:trPr>
        <w:tc>
          <w:tcPr>
            <w:tcW w:w="3071" w:type="pct"/>
          </w:tcPr>
          <w:p w14:paraId="79C1CC5D" w14:textId="3808ADC5"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2-5 years</w:t>
            </w:r>
          </w:p>
        </w:tc>
        <w:tc>
          <w:tcPr>
            <w:tcW w:w="1929" w:type="pct"/>
          </w:tcPr>
          <w:p w14:paraId="1AC9FB81" w14:textId="6C484669"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27%</w:t>
            </w:r>
          </w:p>
        </w:tc>
      </w:tr>
      <w:tr w:rsidR="00E81219" w:rsidRPr="00FB602A" w14:paraId="2EB3676D" w14:textId="77777777" w:rsidTr="008C05C8">
        <w:trPr>
          <w:trHeight w:val="53"/>
        </w:trPr>
        <w:tc>
          <w:tcPr>
            <w:tcW w:w="3071" w:type="pct"/>
          </w:tcPr>
          <w:p w14:paraId="71BEA961" w14:textId="1ED6B92D"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5-10 years</w:t>
            </w:r>
          </w:p>
        </w:tc>
        <w:tc>
          <w:tcPr>
            <w:tcW w:w="1929" w:type="pct"/>
          </w:tcPr>
          <w:p w14:paraId="3A74D245" w14:textId="2CBA978A"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18%</w:t>
            </w:r>
          </w:p>
        </w:tc>
      </w:tr>
      <w:tr w:rsidR="00E81219" w:rsidRPr="00FB602A" w14:paraId="3069E2E5" w14:textId="77777777" w:rsidTr="008C05C8">
        <w:trPr>
          <w:trHeight w:val="55"/>
        </w:trPr>
        <w:tc>
          <w:tcPr>
            <w:tcW w:w="3071" w:type="pct"/>
          </w:tcPr>
          <w:p w14:paraId="26D652F3" w14:textId="7BE52E06"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10-20 years</w:t>
            </w:r>
          </w:p>
        </w:tc>
        <w:tc>
          <w:tcPr>
            <w:tcW w:w="1929" w:type="pct"/>
          </w:tcPr>
          <w:p w14:paraId="0738FDB6" w14:textId="77E48D75"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17%</w:t>
            </w:r>
          </w:p>
        </w:tc>
      </w:tr>
      <w:tr w:rsidR="00DC5BE3" w:rsidRPr="00FB602A" w14:paraId="514E1E46" w14:textId="77777777" w:rsidTr="008C05C8">
        <w:trPr>
          <w:trHeight w:val="293"/>
        </w:trPr>
        <w:tc>
          <w:tcPr>
            <w:tcW w:w="3071" w:type="pct"/>
          </w:tcPr>
          <w:p w14:paraId="27949F72" w14:textId="0CD835BC"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 xml:space="preserve">20+ years </w:t>
            </w:r>
          </w:p>
        </w:tc>
        <w:tc>
          <w:tcPr>
            <w:tcW w:w="1929" w:type="pct"/>
          </w:tcPr>
          <w:p w14:paraId="0BB59CD4" w14:textId="1613AA08" w:rsidR="00E81219" w:rsidRPr="00FB602A" w:rsidRDefault="00E81219" w:rsidP="001805DF">
            <w:pPr>
              <w:spacing w:after="120"/>
              <w:rPr>
                <w:rFonts w:asciiTheme="minorHAnsi" w:hAnsiTheme="minorHAnsi"/>
                <w:sz w:val="24"/>
                <w:szCs w:val="24"/>
              </w:rPr>
            </w:pPr>
            <w:r w:rsidRPr="00FB602A">
              <w:rPr>
                <w:rFonts w:asciiTheme="minorHAnsi" w:hAnsiTheme="minorHAnsi"/>
                <w:sz w:val="24"/>
                <w:szCs w:val="24"/>
              </w:rPr>
              <w:t>20%</w:t>
            </w:r>
          </w:p>
        </w:tc>
      </w:tr>
    </w:tbl>
    <w:p w14:paraId="5C42B16F" w14:textId="0B6EB75F" w:rsidR="00771106" w:rsidRPr="00FB602A" w:rsidRDefault="00771106" w:rsidP="002F58F7">
      <w:pPr>
        <w:spacing w:after="120"/>
      </w:pPr>
    </w:p>
    <w:p w14:paraId="2360BBDF" w14:textId="4D0C2912" w:rsidR="00410FDE" w:rsidRPr="00FB602A" w:rsidRDefault="00410FDE" w:rsidP="002F58F7">
      <w:pPr>
        <w:spacing w:after="120"/>
        <w:rPr>
          <w:b/>
          <w:bCs/>
        </w:rPr>
      </w:pPr>
      <w:r w:rsidRPr="00FB602A">
        <w:rPr>
          <w:b/>
          <w:bCs/>
        </w:rPr>
        <w:t xml:space="preserve">Primary location of operations </w:t>
      </w:r>
    </w:p>
    <w:tbl>
      <w:tblPr>
        <w:tblStyle w:val="TableGrid"/>
        <w:tblW w:w="5000" w:type="pct"/>
        <w:tblInd w:w="0" w:type="dxa"/>
        <w:tblLook w:val="04A0" w:firstRow="1" w:lastRow="0" w:firstColumn="1" w:lastColumn="0" w:noHBand="0" w:noVBand="1"/>
      </w:tblPr>
      <w:tblGrid>
        <w:gridCol w:w="5098"/>
        <w:gridCol w:w="3918"/>
      </w:tblGrid>
      <w:tr w:rsidR="00DB5BE2" w:rsidRPr="00FB602A" w14:paraId="5BE34817" w14:textId="77777777" w:rsidTr="001021BC">
        <w:trPr>
          <w:trHeight w:val="50"/>
        </w:trPr>
        <w:tc>
          <w:tcPr>
            <w:tcW w:w="2827" w:type="pct"/>
          </w:tcPr>
          <w:p w14:paraId="15A1AAEF" w14:textId="7AE620A6" w:rsidR="005E6AC0" w:rsidRPr="00FB602A" w:rsidRDefault="005E6AC0" w:rsidP="001805DF">
            <w:pPr>
              <w:spacing w:after="120"/>
              <w:rPr>
                <w:rFonts w:asciiTheme="minorHAnsi" w:hAnsiTheme="minorHAnsi"/>
                <w:b/>
                <w:bCs/>
                <w:sz w:val="24"/>
                <w:szCs w:val="24"/>
              </w:rPr>
            </w:pPr>
            <w:r w:rsidRPr="00FB602A">
              <w:rPr>
                <w:rFonts w:asciiTheme="minorHAnsi" w:hAnsiTheme="minorHAnsi"/>
                <w:b/>
                <w:bCs/>
                <w:sz w:val="24"/>
                <w:szCs w:val="24"/>
              </w:rPr>
              <w:t xml:space="preserve">Primary location of </w:t>
            </w:r>
            <w:r w:rsidR="00E10107" w:rsidRPr="00FB602A">
              <w:rPr>
                <w:rFonts w:asciiTheme="minorHAnsi" w:hAnsiTheme="minorHAnsi"/>
                <w:b/>
                <w:bCs/>
                <w:sz w:val="24"/>
                <w:szCs w:val="24"/>
              </w:rPr>
              <w:t xml:space="preserve">operations in Victoria of surveyed businesses </w:t>
            </w:r>
          </w:p>
        </w:tc>
        <w:tc>
          <w:tcPr>
            <w:tcW w:w="2173" w:type="pct"/>
          </w:tcPr>
          <w:p w14:paraId="76274732" w14:textId="77777777" w:rsidR="005E6AC0" w:rsidRPr="00FB602A" w:rsidRDefault="005E6AC0" w:rsidP="001805DF">
            <w:pPr>
              <w:spacing w:after="120"/>
              <w:rPr>
                <w:rFonts w:asciiTheme="minorHAnsi" w:hAnsiTheme="minorHAnsi"/>
                <w:b/>
                <w:bCs/>
                <w:sz w:val="24"/>
                <w:szCs w:val="24"/>
              </w:rPr>
            </w:pPr>
            <w:r w:rsidRPr="00FB602A">
              <w:rPr>
                <w:rFonts w:asciiTheme="minorHAnsi" w:hAnsiTheme="minorHAnsi"/>
                <w:b/>
                <w:bCs/>
                <w:sz w:val="24"/>
                <w:szCs w:val="24"/>
              </w:rPr>
              <w:t>Percentage of businesses</w:t>
            </w:r>
          </w:p>
        </w:tc>
      </w:tr>
      <w:tr w:rsidR="00DB5BE2" w:rsidRPr="00FB602A" w14:paraId="37E49AC5" w14:textId="77777777" w:rsidTr="001021BC">
        <w:trPr>
          <w:trHeight w:val="304"/>
        </w:trPr>
        <w:tc>
          <w:tcPr>
            <w:tcW w:w="2827" w:type="pct"/>
          </w:tcPr>
          <w:p w14:paraId="39518F2B" w14:textId="410E089D" w:rsidR="005E6AC0" w:rsidRPr="00FB602A" w:rsidRDefault="005E6AC0" w:rsidP="001805DF">
            <w:pPr>
              <w:spacing w:after="120"/>
              <w:rPr>
                <w:rFonts w:asciiTheme="minorHAnsi" w:hAnsiTheme="minorHAnsi"/>
                <w:sz w:val="24"/>
                <w:szCs w:val="24"/>
              </w:rPr>
            </w:pPr>
            <w:r w:rsidRPr="00FB602A">
              <w:rPr>
                <w:rFonts w:asciiTheme="minorHAnsi" w:hAnsiTheme="minorHAnsi"/>
                <w:sz w:val="24"/>
                <w:szCs w:val="24"/>
              </w:rPr>
              <w:t>Inner Melbourne</w:t>
            </w:r>
          </w:p>
        </w:tc>
        <w:tc>
          <w:tcPr>
            <w:tcW w:w="2173" w:type="pct"/>
          </w:tcPr>
          <w:p w14:paraId="08EE4548" w14:textId="5E02187E" w:rsidR="005E6AC0" w:rsidRPr="00FB602A" w:rsidRDefault="005E6AC0" w:rsidP="001805DF">
            <w:pPr>
              <w:spacing w:after="120"/>
              <w:rPr>
                <w:rFonts w:asciiTheme="minorHAnsi" w:hAnsiTheme="minorHAnsi"/>
                <w:sz w:val="24"/>
                <w:szCs w:val="24"/>
              </w:rPr>
            </w:pPr>
            <w:r w:rsidRPr="00FB602A">
              <w:rPr>
                <w:rFonts w:asciiTheme="minorHAnsi" w:hAnsiTheme="minorHAnsi"/>
                <w:sz w:val="24"/>
                <w:szCs w:val="24"/>
              </w:rPr>
              <w:t xml:space="preserve">34% (107 responses) </w:t>
            </w:r>
          </w:p>
        </w:tc>
      </w:tr>
      <w:tr w:rsidR="00DB5BE2" w:rsidRPr="00FB602A" w14:paraId="3AE3559D" w14:textId="77777777" w:rsidTr="001021BC">
        <w:trPr>
          <w:trHeight w:val="55"/>
        </w:trPr>
        <w:tc>
          <w:tcPr>
            <w:tcW w:w="2827" w:type="pct"/>
          </w:tcPr>
          <w:p w14:paraId="58125992" w14:textId="528DDE98" w:rsidR="005E6AC0" w:rsidRPr="00FB602A" w:rsidRDefault="005E6AC0" w:rsidP="001805DF">
            <w:pPr>
              <w:spacing w:after="120"/>
              <w:rPr>
                <w:rFonts w:asciiTheme="minorHAnsi" w:hAnsiTheme="minorHAnsi"/>
                <w:sz w:val="24"/>
                <w:szCs w:val="24"/>
              </w:rPr>
            </w:pPr>
            <w:r w:rsidRPr="00FB602A">
              <w:rPr>
                <w:rFonts w:asciiTheme="minorHAnsi" w:hAnsiTheme="minorHAnsi"/>
                <w:sz w:val="24"/>
                <w:szCs w:val="24"/>
              </w:rPr>
              <w:t>Outer Melbourne</w:t>
            </w:r>
          </w:p>
        </w:tc>
        <w:tc>
          <w:tcPr>
            <w:tcW w:w="2173" w:type="pct"/>
          </w:tcPr>
          <w:p w14:paraId="5303265B" w14:textId="37AB3731" w:rsidR="005E6AC0" w:rsidRPr="00FB602A" w:rsidRDefault="001C068A" w:rsidP="001805DF">
            <w:pPr>
              <w:spacing w:after="120"/>
              <w:rPr>
                <w:rFonts w:asciiTheme="minorHAnsi" w:hAnsiTheme="minorHAnsi"/>
                <w:sz w:val="24"/>
                <w:szCs w:val="24"/>
              </w:rPr>
            </w:pPr>
            <w:r w:rsidRPr="00FB602A">
              <w:rPr>
                <w:rFonts w:asciiTheme="minorHAnsi" w:hAnsiTheme="minorHAnsi"/>
                <w:sz w:val="24"/>
                <w:szCs w:val="24"/>
              </w:rPr>
              <w:t xml:space="preserve">57% (179 responses) </w:t>
            </w:r>
          </w:p>
        </w:tc>
      </w:tr>
      <w:tr w:rsidR="005E6AC0" w:rsidRPr="00FB602A" w14:paraId="6A542F16" w14:textId="77777777" w:rsidTr="001021BC">
        <w:trPr>
          <w:trHeight w:val="55"/>
        </w:trPr>
        <w:tc>
          <w:tcPr>
            <w:tcW w:w="2827" w:type="pct"/>
          </w:tcPr>
          <w:p w14:paraId="3E5838BC" w14:textId="1B19850A" w:rsidR="005E6AC0" w:rsidRPr="00FB602A" w:rsidRDefault="005E6AC0" w:rsidP="001805DF">
            <w:pPr>
              <w:spacing w:after="120"/>
              <w:rPr>
                <w:rFonts w:asciiTheme="minorHAnsi" w:hAnsiTheme="minorHAnsi"/>
                <w:sz w:val="24"/>
                <w:szCs w:val="24"/>
              </w:rPr>
            </w:pPr>
            <w:r w:rsidRPr="00FB602A">
              <w:rPr>
                <w:rFonts w:asciiTheme="minorHAnsi" w:hAnsiTheme="minorHAnsi"/>
                <w:sz w:val="24"/>
                <w:szCs w:val="24"/>
              </w:rPr>
              <w:t>Regional Victoria</w:t>
            </w:r>
          </w:p>
        </w:tc>
        <w:tc>
          <w:tcPr>
            <w:tcW w:w="2173" w:type="pct"/>
          </w:tcPr>
          <w:p w14:paraId="59854FD3" w14:textId="6EC2BA77" w:rsidR="005E6AC0" w:rsidRPr="00FB602A" w:rsidRDefault="001C068A" w:rsidP="001805DF">
            <w:pPr>
              <w:spacing w:after="120"/>
              <w:rPr>
                <w:rFonts w:asciiTheme="minorHAnsi" w:hAnsiTheme="minorHAnsi"/>
                <w:sz w:val="24"/>
                <w:szCs w:val="24"/>
              </w:rPr>
            </w:pPr>
            <w:r w:rsidRPr="00FB602A">
              <w:rPr>
                <w:rFonts w:asciiTheme="minorHAnsi" w:hAnsiTheme="minorHAnsi"/>
                <w:sz w:val="24"/>
                <w:szCs w:val="24"/>
              </w:rPr>
              <w:t xml:space="preserve">9% (28 responses) </w:t>
            </w:r>
          </w:p>
        </w:tc>
      </w:tr>
    </w:tbl>
    <w:p w14:paraId="4FA7D8E8" w14:textId="3F785839" w:rsidR="00410FDE" w:rsidRPr="00FB602A" w:rsidRDefault="00410FDE" w:rsidP="002F58F7">
      <w:pPr>
        <w:spacing w:after="120"/>
      </w:pPr>
    </w:p>
    <w:p w14:paraId="5C9DA0DA" w14:textId="521BB53B" w:rsidR="002F60FA" w:rsidRPr="00FB602A" w:rsidRDefault="002F60FA" w:rsidP="002F58F7">
      <w:pPr>
        <w:spacing w:after="120"/>
        <w:rPr>
          <w:rFonts w:eastAsia="Times New Roman" w:cs="Calibri"/>
          <w:color w:val="0F4761"/>
          <w:sz w:val="32"/>
          <w:szCs w:val="32"/>
        </w:rPr>
      </w:pPr>
      <w:r w:rsidRPr="00FB602A">
        <w:rPr>
          <w:rFonts w:eastAsia="Times New Roman" w:cs="Calibri"/>
          <w:color w:val="0F4761"/>
          <w:sz w:val="32"/>
          <w:szCs w:val="32"/>
        </w:rPr>
        <w:t xml:space="preserve">Economic Contribution </w:t>
      </w:r>
    </w:p>
    <w:p w14:paraId="246F58C6" w14:textId="10D5CB2B" w:rsidR="002F60FA" w:rsidRPr="00FB602A" w:rsidRDefault="002476B2" w:rsidP="002476B2">
      <w:pPr>
        <w:spacing w:after="120"/>
      </w:pPr>
      <w:r w:rsidRPr="00FB602A">
        <w:t>The Victorian ICT sector contributed $34.1 billion to the economy in FY23, accounting for 29% of the national sector.</w:t>
      </w:r>
    </w:p>
    <w:tbl>
      <w:tblPr>
        <w:tblStyle w:val="TableGrid"/>
        <w:tblW w:w="5000" w:type="pct"/>
        <w:tblInd w:w="0" w:type="dxa"/>
        <w:tblLook w:val="04A0" w:firstRow="1" w:lastRow="0" w:firstColumn="1" w:lastColumn="0" w:noHBand="0" w:noVBand="1"/>
      </w:tblPr>
      <w:tblGrid>
        <w:gridCol w:w="2972"/>
        <w:gridCol w:w="6044"/>
      </w:tblGrid>
      <w:tr w:rsidR="00D758F1" w:rsidRPr="00FB602A" w14:paraId="1C4BB7D3" w14:textId="77777777" w:rsidTr="008C05C8">
        <w:trPr>
          <w:trHeight w:val="50"/>
        </w:trPr>
        <w:tc>
          <w:tcPr>
            <w:tcW w:w="1648" w:type="pct"/>
          </w:tcPr>
          <w:p w14:paraId="4FA3D274" w14:textId="50E6C188" w:rsidR="00D758F1" w:rsidRPr="00FB602A" w:rsidRDefault="00D758F1" w:rsidP="001805DF">
            <w:pPr>
              <w:spacing w:after="120"/>
              <w:rPr>
                <w:rFonts w:asciiTheme="minorHAnsi" w:hAnsiTheme="minorHAnsi"/>
                <w:b/>
                <w:bCs/>
                <w:sz w:val="24"/>
                <w:szCs w:val="24"/>
              </w:rPr>
            </w:pPr>
            <w:r w:rsidRPr="00FB602A">
              <w:rPr>
                <w:rFonts w:asciiTheme="minorHAnsi" w:hAnsiTheme="minorHAnsi"/>
                <w:b/>
                <w:bCs/>
                <w:sz w:val="24"/>
                <w:szCs w:val="24"/>
              </w:rPr>
              <w:t>State</w:t>
            </w:r>
          </w:p>
        </w:tc>
        <w:tc>
          <w:tcPr>
            <w:tcW w:w="3352" w:type="pct"/>
          </w:tcPr>
          <w:p w14:paraId="5ACD97F7" w14:textId="2F212B4E" w:rsidR="00D758F1" w:rsidRPr="00FB602A" w:rsidRDefault="00D758F1" w:rsidP="001805DF">
            <w:pPr>
              <w:spacing w:after="120"/>
              <w:rPr>
                <w:rFonts w:asciiTheme="minorHAnsi" w:hAnsiTheme="minorHAnsi"/>
                <w:b/>
                <w:bCs/>
                <w:sz w:val="24"/>
                <w:szCs w:val="24"/>
              </w:rPr>
            </w:pPr>
            <w:r w:rsidRPr="00FB602A">
              <w:rPr>
                <w:rFonts w:asciiTheme="minorHAnsi" w:hAnsiTheme="minorHAnsi"/>
                <w:b/>
                <w:bCs/>
                <w:sz w:val="24"/>
                <w:szCs w:val="24"/>
              </w:rPr>
              <w:t xml:space="preserve">Share of national tech sector economic contribution </w:t>
            </w:r>
          </w:p>
        </w:tc>
      </w:tr>
      <w:tr w:rsidR="00D758F1" w:rsidRPr="00FB602A" w14:paraId="6334C46C" w14:textId="77777777" w:rsidTr="008C05C8">
        <w:trPr>
          <w:trHeight w:val="304"/>
        </w:trPr>
        <w:tc>
          <w:tcPr>
            <w:tcW w:w="1648" w:type="pct"/>
          </w:tcPr>
          <w:p w14:paraId="1FD7CC02" w14:textId="1E53E7E4"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 xml:space="preserve">Victoria </w:t>
            </w:r>
          </w:p>
        </w:tc>
        <w:tc>
          <w:tcPr>
            <w:tcW w:w="3352" w:type="pct"/>
          </w:tcPr>
          <w:p w14:paraId="34BA1E9A" w14:textId="2236827D"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29%</w:t>
            </w:r>
          </w:p>
        </w:tc>
      </w:tr>
      <w:tr w:rsidR="00D758F1" w:rsidRPr="00FB602A" w14:paraId="62392CF5" w14:textId="77777777" w:rsidTr="008C05C8">
        <w:trPr>
          <w:trHeight w:val="55"/>
        </w:trPr>
        <w:tc>
          <w:tcPr>
            <w:tcW w:w="1648" w:type="pct"/>
          </w:tcPr>
          <w:p w14:paraId="7A605233" w14:textId="1081091B"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New South Wales</w:t>
            </w:r>
          </w:p>
        </w:tc>
        <w:tc>
          <w:tcPr>
            <w:tcW w:w="3352" w:type="pct"/>
          </w:tcPr>
          <w:p w14:paraId="5C3E6F1A" w14:textId="5C55C27F"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43%</w:t>
            </w:r>
          </w:p>
        </w:tc>
      </w:tr>
      <w:tr w:rsidR="008C05C8" w:rsidRPr="00FB602A" w14:paraId="6BDE2735" w14:textId="77777777" w:rsidTr="008C05C8">
        <w:trPr>
          <w:trHeight w:val="55"/>
        </w:trPr>
        <w:tc>
          <w:tcPr>
            <w:tcW w:w="1648" w:type="pct"/>
          </w:tcPr>
          <w:p w14:paraId="467E9E27" w14:textId="54ABF5DF"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Rest of national market</w:t>
            </w:r>
          </w:p>
        </w:tc>
        <w:tc>
          <w:tcPr>
            <w:tcW w:w="3352" w:type="pct"/>
          </w:tcPr>
          <w:p w14:paraId="02860E45" w14:textId="20BCEB59" w:rsidR="00D758F1" w:rsidRPr="00FB602A" w:rsidRDefault="00D758F1" w:rsidP="001805DF">
            <w:pPr>
              <w:spacing w:after="120"/>
              <w:rPr>
                <w:rFonts w:asciiTheme="minorHAnsi" w:hAnsiTheme="minorHAnsi"/>
                <w:sz w:val="24"/>
                <w:szCs w:val="24"/>
              </w:rPr>
            </w:pPr>
            <w:r w:rsidRPr="00FB602A">
              <w:rPr>
                <w:rFonts w:asciiTheme="minorHAnsi" w:hAnsiTheme="minorHAnsi"/>
                <w:sz w:val="24"/>
                <w:szCs w:val="24"/>
              </w:rPr>
              <w:t xml:space="preserve">28% </w:t>
            </w:r>
          </w:p>
        </w:tc>
      </w:tr>
    </w:tbl>
    <w:p w14:paraId="13F91F6B" w14:textId="77777777" w:rsidR="00DB5BE2" w:rsidRPr="00FB602A" w:rsidRDefault="00DB5BE2" w:rsidP="00D367DB">
      <w:pPr>
        <w:spacing w:after="120"/>
      </w:pPr>
    </w:p>
    <w:p w14:paraId="528328BC" w14:textId="55A0C6D8" w:rsidR="002476B2" w:rsidRPr="00FB602A" w:rsidRDefault="00D367DB" w:rsidP="00D367DB">
      <w:pPr>
        <w:spacing w:after="120"/>
      </w:pPr>
      <w:r w:rsidRPr="00FB602A">
        <w:t>The Victorian ICT sector, as measured through direct value added, is similar in size to the value added from the entire retail trade industry in Victoria.</w:t>
      </w:r>
    </w:p>
    <w:p w14:paraId="400E6000" w14:textId="09B8E4EF" w:rsidR="00BF187E" w:rsidRPr="00FB602A" w:rsidRDefault="008A79F1" w:rsidP="00D367DB">
      <w:pPr>
        <w:spacing w:after="120"/>
        <w:rPr>
          <w:rFonts w:eastAsia="Times New Roman" w:cs="Calibri"/>
          <w:color w:val="0F4761"/>
          <w:sz w:val="32"/>
          <w:szCs w:val="32"/>
        </w:rPr>
      </w:pPr>
      <w:r w:rsidRPr="00FB602A">
        <w:rPr>
          <w:rFonts w:eastAsia="Times New Roman" w:cs="Calibri"/>
          <w:color w:val="0F4761"/>
          <w:sz w:val="32"/>
          <w:szCs w:val="32"/>
        </w:rPr>
        <w:lastRenderedPageBreak/>
        <w:t xml:space="preserve">Revenue </w:t>
      </w:r>
    </w:p>
    <w:p w14:paraId="56344760" w14:textId="70470809" w:rsidR="008A79F1" w:rsidRPr="00FB602A" w:rsidRDefault="004B16B4" w:rsidP="004B16B4">
      <w:pPr>
        <w:spacing w:after="120"/>
      </w:pPr>
      <w:r w:rsidRPr="00FB602A">
        <w:t>25,200 digital technology businesses generated over $142 billion in revenue in FY24.</w:t>
      </w:r>
    </w:p>
    <w:p w14:paraId="56811DF7" w14:textId="7F153A0D" w:rsidR="00EB4F7B" w:rsidRPr="00FB602A" w:rsidRDefault="00EB4F7B" w:rsidP="00482FCA">
      <w:pPr>
        <w:spacing w:before="240" w:after="120"/>
        <w:rPr>
          <w:b/>
          <w:bCs/>
        </w:rPr>
      </w:pPr>
      <w:r w:rsidRPr="00FB602A">
        <w:rPr>
          <w:b/>
          <w:bCs/>
        </w:rPr>
        <w:t>Most businesses sell intrastate, and to other businesses:</w:t>
      </w:r>
    </w:p>
    <w:tbl>
      <w:tblPr>
        <w:tblStyle w:val="TableGrid"/>
        <w:tblW w:w="5000" w:type="pct"/>
        <w:tblInd w:w="0" w:type="dxa"/>
        <w:tblLook w:val="04A0" w:firstRow="1" w:lastRow="0" w:firstColumn="1" w:lastColumn="0" w:noHBand="0" w:noVBand="1"/>
      </w:tblPr>
      <w:tblGrid>
        <w:gridCol w:w="4147"/>
        <w:gridCol w:w="4869"/>
      </w:tblGrid>
      <w:tr w:rsidR="00660022" w:rsidRPr="00FB602A" w14:paraId="65087B8C" w14:textId="77777777" w:rsidTr="008C05C8">
        <w:trPr>
          <w:trHeight w:val="55"/>
        </w:trPr>
        <w:tc>
          <w:tcPr>
            <w:tcW w:w="2300" w:type="pct"/>
          </w:tcPr>
          <w:p w14:paraId="6CFBC853" w14:textId="402B988F" w:rsidR="00660022" w:rsidRPr="00FB602A" w:rsidRDefault="00660022" w:rsidP="00660022">
            <w:pPr>
              <w:spacing w:after="120"/>
              <w:rPr>
                <w:rFonts w:asciiTheme="minorHAnsi" w:hAnsiTheme="minorHAnsi"/>
                <w:b/>
                <w:bCs/>
                <w:sz w:val="24"/>
                <w:szCs w:val="24"/>
              </w:rPr>
            </w:pPr>
            <w:r w:rsidRPr="00FB602A">
              <w:rPr>
                <w:rFonts w:asciiTheme="minorHAnsi" w:hAnsiTheme="minorHAnsi"/>
                <w:b/>
                <w:bCs/>
                <w:sz w:val="24"/>
                <w:szCs w:val="24"/>
              </w:rPr>
              <w:t>Share of revenue, by market</w:t>
            </w:r>
          </w:p>
        </w:tc>
        <w:tc>
          <w:tcPr>
            <w:tcW w:w="2700" w:type="pct"/>
          </w:tcPr>
          <w:p w14:paraId="12410FD1" w14:textId="699A7D4E" w:rsidR="00660022" w:rsidRPr="00FB602A" w:rsidRDefault="00660022" w:rsidP="00660022">
            <w:pPr>
              <w:spacing w:after="120"/>
              <w:rPr>
                <w:rFonts w:asciiTheme="minorHAnsi" w:hAnsiTheme="minorHAnsi"/>
                <w:sz w:val="24"/>
                <w:szCs w:val="24"/>
              </w:rPr>
            </w:pPr>
            <w:r w:rsidRPr="00FB602A">
              <w:rPr>
                <w:rFonts w:asciiTheme="minorHAnsi" w:hAnsiTheme="minorHAnsi"/>
                <w:b/>
                <w:bCs/>
                <w:sz w:val="24"/>
                <w:szCs w:val="24"/>
              </w:rPr>
              <w:t>Share of revenue, by location</w:t>
            </w:r>
          </w:p>
        </w:tc>
      </w:tr>
      <w:tr w:rsidR="007212D0" w:rsidRPr="00FB602A" w14:paraId="2892C8F4" w14:textId="77777777" w:rsidTr="008C05C8">
        <w:trPr>
          <w:trHeight w:val="1039"/>
        </w:trPr>
        <w:tc>
          <w:tcPr>
            <w:tcW w:w="2300" w:type="pct"/>
          </w:tcPr>
          <w:p w14:paraId="6CEE38F2" w14:textId="77777777"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Victoria (43%) </w:t>
            </w:r>
          </w:p>
          <w:p w14:paraId="0A0B9332" w14:textId="77777777"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Interstate (30%) </w:t>
            </w:r>
          </w:p>
          <w:p w14:paraId="791A9018" w14:textId="77777777"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Offshore (25%) </w:t>
            </w:r>
          </w:p>
          <w:p w14:paraId="225475A6" w14:textId="25BB2E48"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Not stated (3%) </w:t>
            </w:r>
          </w:p>
        </w:tc>
        <w:tc>
          <w:tcPr>
            <w:tcW w:w="2700" w:type="pct"/>
          </w:tcPr>
          <w:p w14:paraId="18EB5547" w14:textId="5793C7C8"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Business to Government (B2G) (11%) </w:t>
            </w:r>
          </w:p>
          <w:p w14:paraId="17334575" w14:textId="18DD48E2"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Business to Business (B2B) (65%) </w:t>
            </w:r>
          </w:p>
          <w:p w14:paraId="24FC69FB" w14:textId="0C25F1FF"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 xml:space="preserve">Business to Consumer (B2C) (15%) </w:t>
            </w:r>
          </w:p>
          <w:p w14:paraId="1D322A70" w14:textId="79A44E8A" w:rsidR="007212D0" w:rsidRPr="00FB602A" w:rsidRDefault="007212D0" w:rsidP="007F6E54">
            <w:pPr>
              <w:pStyle w:val="ListParagraph"/>
              <w:numPr>
                <w:ilvl w:val="0"/>
                <w:numId w:val="1"/>
              </w:numPr>
              <w:spacing w:after="120"/>
              <w:rPr>
                <w:rFonts w:asciiTheme="minorHAnsi" w:hAnsiTheme="minorHAnsi"/>
                <w:sz w:val="24"/>
                <w:szCs w:val="24"/>
              </w:rPr>
            </w:pPr>
            <w:r w:rsidRPr="00FB602A">
              <w:rPr>
                <w:rFonts w:asciiTheme="minorHAnsi" w:hAnsiTheme="minorHAnsi"/>
                <w:sz w:val="24"/>
                <w:szCs w:val="24"/>
              </w:rPr>
              <w:t>Not stated (</w:t>
            </w:r>
            <w:r w:rsidR="00937A39" w:rsidRPr="00FB602A">
              <w:rPr>
                <w:rFonts w:asciiTheme="minorHAnsi" w:hAnsiTheme="minorHAnsi"/>
                <w:sz w:val="24"/>
                <w:szCs w:val="24"/>
              </w:rPr>
              <w:t>5</w:t>
            </w:r>
            <w:r w:rsidRPr="00FB602A">
              <w:rPr>
                <w:rFonts w:asciiTheme="minorHAnsi" w:hAnsiTheme="minorHAnsi"/>
                <w:sz w:val="24"/>
                <w:szCs w:val="24"/>
              </w:rPr>
              <w:t xml:space="preserve">%) </w:t>
            </w:r>
          </w:p>
        </w:tc>
      </w:tr>
    </w:tbl>
    <w:p w14:paraId="5F96DA66" w14:textId="3D8D96C5" w:rsidR="00EB4F7B" w:rsidRPr="00FB602A" w:rsidRDefault="00EB4F7B" w:rsidP="004B16B4">
      <w:pPr>
        <w:spacing w:after="120"/>
      </w:pPr>
    </w:p>
    <w:p w14:paraId="34D9B2AD" w14:textId="638E6DF0" w:rsidR="00C86EC5" w:rsidRPr="00FB602A" w:rsidRDefault="009C675D" w:rsidP="004B16B4">
      <w:pPr>
        <w:spacing w:after="120"/>
        <w:rPr>
          <w:b/>
          <w:bCs/>
        </w:rPr>
      </w:pPr>
      <w:r w:rsidRPr="00FB602A">
        <w:rPr>
          <w:b/>
          <w:bCs/>
        </w:rPr>
        <w:t>Professional, scientific and technical (PST) services are the biggest customer of Victorian digital technology businesses in terms of revenue:</w:t>
      </w:r>
    </w:p>
    <w:tbl>
      <w:tblPr>
        <w:tblStyle w:val="TableGrid"/>
        <w:tblW w:w="5000" w:type="pct"/>
        <w:tblInd w:w="0" w:type="dxa"/>
        <w:tblLook w:val="04A0" w:firstRow="1" w:lastRow="0" w:firstColumn="1" w:lastColumn="0" w:noHBand="0" w:noVBand="1"/>
      </w:tblPr>
      <w:tblGrid>
        <w:gridCol w:w="5150"/>
        <w:gridCol w:w="3866"/>
      </w:tblGrid>
      <w:tr w:rsidR="001227B9" w:rsidRPr="00FB602A" w14:paraId="3AB2A2ED" w14:textId="77777777" w:rsidTr="008C05C8">
        <w:tc>
          <w:tcPr>
            <w:tcW w:w="2856" w:type="pct"/>
          </w:tcPr>
          <w:p w14:paraId="2FF3822C" w14:textId="27BEA804" w:rsidR="001227B9" w:rsidRPr="00FB602A" w:rsidRDefault="001227B9" w:rsidP="004B16B4">
            <w:pPr>
              <w:spacing w:after="120"/>
              <w:rPr>
                <w:rFonts w:asciiTheme="minorHAnsi" w:hAnsiTheme="minorHAnsi"/>
                <w:b/>
                <w:bCs/>
                <w:sz w:val="24"/>
                <w:szCs w:val="24"/>
              </w:rPr>
            </w:pPr>
            <w:r w:rsidRPr="00FB602A">
              <w:rPr>
                <w:rFonts w:asciiTheme="minorHAnsi" w:hAnsiTheme="minorHAnsi"/>
                <w:b/>
                <w:bCs/>
                <w:sz w:val="24"/>
                <w:szCs w:val="24"/>
              </w:rPr>
              <w:t xml:space="preserve">Industry </w:t>
            </w:r>
          </w:p>
        </w:tc>
        <w:tc>
          <w:tcPr>
            <w:tcW w:w="2144" w:type="pct"/>
          </w:tcPr>
          <w:p w14:paraId="2BD58DEE" w14:textId="38CD2817" w:rsidR="001227B9" w:rsidRPr="00FB602A" w:rsidRDefault="00E576BB" w:rsidP="004B16B4">
            <w:pPr>
              <w:spacing w:after="120"/>
              <w:rPr>
                <w:rFonts w:asciiTheme="minorHAnsi" w:hAnsiTheme="minorHAnsi"/>
                <w:b/>
                <w:bCs/>
                <w:sz w:val="24"/>
                <w:szCs w:val="24"/>
              </w:rPr>
            </w:pPr>
            <w:r w:rsidRPr="00FB602A">
              <w:rPr>
                <w:rFonts w:asciiTheme="minorHAnsi" w:hAnsiTheme="minorHAnsi"/>
                <w:b/>
                <w:bCs/>
                <w:sz w:val="24"/>
                <w:szCs w:val="24"/>
              </w:rPr>
              <w:t>Sources of revenue</w:t>
            </w:r>
            <w:r w:rsidR="00660022" w:rsidRPr="00FB602A">
              <w:rPr>
                <w:rFonts w:asciiTheme="minorHAnsi" w:hAnsiTheme="minorHAnsi"/>
                <w:b/>
                <w:bCs/>
                <w:sz w:val="24"/>
                <w:szCs w:val="24"/>
              </w:rPr>
              <w:t>,</w:t>
            </w:r>
            <w:r w:rsidRPr="00FB602A">
              <w:rPr>
                <w:rFonts w:asciiTheme="minorHAnsi" w:hAnsiTheme="minorHAnsi"/>
                <w:b/>
                <w:bCs/>
                <w:sz w:val="24"/>
                <w:szCs w:val="24"/>
              </w:rPr>
              <w:t xml:space="preserve"> by industry</w:t>
            </w:r>
          </w:p>
        </w:tc>
      </w:tr>
      <w:tr w:rsidR="001227B9" w:rsidRPr="00FB602A" w14:paraId="5A24C6B6" w14:textId="77777777" w:rsidTr="008C05C8">
        <w:tc>
          <w:tcPr>
            <w:tcW w:w="2856" w:type="pct"/>
          </w:tcPr>
          <w:p w14:paraId="294CF890" w14:textId="7C07D333" w:rsidR="001227B9" w:rsidRPr="00FB602A" w:rsidRDefault="0090462F" w:rsidP="0090462F">
            <w:pPr>
              <w:spacing w:after="120"/>
              <w:rPr>
                <w:rFonts w:asciiTheme="minorHAnsi" w:hAnsiTheme="minorHAnsi"/>
                <w:sz w:val="24"/>
                <w:szCs w:val="24"/>
              </w:rPr>
            </w:pPr>
            <w:r w:rsidRPr="00FB602A">
              <w:rPr>
                <w:rFonts w:asciiTheme="minorHAnsi" w:hAnsiTheme="minorHAnsi"/>
                <w:sz w:val="24"/>
                <w:szCs w:val="24"/>
              </w:rPr>
              <w:t xml:space="preserve">Professional, Scientific and Technical Services </w:t>
            </w:r>
          </w:p>
        </w:tc>
        <w:tc>
          <w:tcPr>
            <w:tcW w:w="2144" w:type="pct"/>
          </w:tcPr>
          <w:p w14:paraId="08E87D8A" w14:textId="19ADFBF3" w:rsidR="001227B9" w:rsidRPr="00FB602A" w:rsidRDefault="0090462F" w:rsidP="004B16B4">
            <w:pPr>
              <w:spacing w:after="120"/>
              <w:rPr>
                <w:rFonts w:asciiTheme="minorHAnsi" w:hAnsiTheme="minorHAnsi"/>
                <w:b/>
                <w:bCs/>
                <w:sz w:val="24"/>
                <w:szCs w:val="24"/>
              </w:rPr>
            </w:pPr>
            <w:r w:rsidRPr="00FB602A">
              <w:rPr>
                <w:rFonts w:asciiTheme="minorHAnsi" w:hAnsiTheme="minorHAnsi"/>
                <w:sz w:val="24"/>
                <w:szCs w:val="24"/>
              </w:rPr>
              <w:t>19%</w:t>
            </w:r>
          </w:p>
        </w:tc>
      </w:tr>
      <w:tr w:rsidR="001227B9" w:rsidRPr="00FB602A" w14:paraId="3917CECE" w14:textId="77777777" w:rsidTr="008C05C8">
        <w:tc>
          <w:tcPr>
            <w:tcW w:w="2856" w:type="pct"/>
          </w:tcPr>
          <w:p w14:paraId="7221322A" w14:textId="3B6E6F8D"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Information, Media and Telecommunications</w:t>
            </w:r>
          </w:p>
        </w:tc>
        <w:tc>
          <w:tcPr>
            <w:tcW w:w="2144" w:type="pct"/>
          </w:tcPr>
          <w:p w14:paraId="7E8E6DD0" w14:textId="74C569CD"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19%</w:t>
            </w:r>
          </w:p>
        </w:tc>
      </w:tr>
      <w:tr w:rsidR="001227B9" w:rsidRPr="00FB602A" w14:paraId="7378805D" w14:textId="77777777" w:rsidTr="008C05C8">
        <w:tc>
          <w:tcPr>
            <w:tcW w:w="2856" w:type="pct"/>
          </w:tcPr>
          <w:p w14:paraId="7A42C61A" w14:textId="1F3C3205"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Financial and Insurance Services</w:t>
            </w:r>
          </w:p>
        </w:tc>
        <w:tc>
          <w:tcPr>
            <w:tcW w:w="2144" w:type="pct"/>
          </w:tcPr>
          <w:p w14:paraId="6EB6BCDE" w14:textId="799C98C7"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17%</w:t>
            </w:r>
          </w:p>
        </w:tc>
      </w:tr>
      <w:tr w:rsidR="001227B9" w:rsidRPr="00FB602A" w14:paraId="0B21987E" w14:textId="77777777" w:rsidTr="008C05C8">
        <w:tc>
          <w:tcPr>
            <w:tcW w:w="2856" w:type="pct"/>
          </w:tcPr>
          <w:p w14:paraId="6165939E" w14:textId="42C6DADD"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Retail Trade</w:t>
            </w:r>
          </w:p>
        </w:tc>
        <w:tc>
          <w:tcPr>
            <w:tcW w:w="2144" w:type="pct"/>
          </w:tcPr>
          <w:p w14:paraId="10DD0BFD" w14:textId="62C01199"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16%</w:t>
            </w:r>
          </w:p>
        </w:tc>
      </w:tr>
      <w:tr w:rsidR="001227B9" w:rsidRPr="00FB602A" w14:paraId="2E1B56FE" w14:textId="77777777" w:rsidTr="008C05C8">
        <w:tc>
          <w:tcPr>
            <w:tcW w:w="2856" w:type="pct"/>
          </w:tcPr>
          <w:p w14:paraId="22E3DA5D" w14:textId="46DAA986"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Health Care and Social Assistance</w:t>
            </w:r>
          </w:p>
        </w:tc>
        <w:tc>
          <w:tcPr>
            <w:tcW w:w="2144" w:type="pct"/>
          </w:tcPr>
          <w:p w14:paraId="1A3CEB4B" w14:textId="4B3CAAE8"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15%</w:t>
            </w:r>
          </w:p>
        </w:tc>
      </w:tr>
      <w:tr w:rsidR="001227B9" w:rsidRPr="00FB602A" w14:paraId="3463B5E2" w14:textId="77777777" w:rsidTr="008C05C8">
        <w:tc>
          <w:tcPr>
            <w:tcW w:w="2856" w:type="pct"/>
          </w:tcPr>
          <w:p w14:paraId="69E51155" w14:textId="275B9043"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Construction</w:t>
            </w:r>
          </w:p>
        </w:tc>
        <w:tc>
          <w:tcPr>
            <w:tcW w:w="2144" w:type="pct"/>
          </w:tcPr>
          <w:p w14:paraId="13D6D986" w14:textId="7E40197F"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11%</w:t>
            </w:r>
          </w:p>
        </w:tc>
      </w:tr>
      <w:tr w:rsidR="001227B9" w:rsidRPr="00FB602A" w14:paraId="573DF05E" w14:textId="77777777" w:rsidTr="008C05C8">
        <w:tc>
          <w:tcPr>
            <w:tcW w:w="2856" w:type="pct"/>
          </w:tcPr>
          <w:p w14:paraId="70456E86" w14:textId="762D5D64"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Education and Training</w:t>
            </w:r>
          </w:p>
        </w:tc>
        <w:tc>
          <w:tcPr>
            <w:tcW w:w="2144" w:type="pct"/>
          </w:tcPr>
          <w:p w14:paraId="32ADF933" w14:textId="20FEBFA1" w:rsidR="001227B9" w:rsidRPr="00FB602A" w:rsidRDefault="0090462F" w:rsidP="004B16B4">
            <w:pPr>
              <w:spacing w:after="120"/>
              <w:rPr>
                <w:rFonts w:asciiTheme="minorHAnsi" w:hAnsiTheme="minorHAnsi"/>
                <w:sz w:val="24"/>
                <w:szCs w:val="24"/>
              </w:rPr>
            </w:pPr>
            <w:r w:rsidRPr="00FB602A">
              <w:rPr>
                <w:rFonts w:asciiTheme="minorHAnsi" w:hAnsiTheme="minorHAnsi"/>
                <w:sz w:val="24"/>
                <w:szCs w:val="24"/>
              </w:rPr>
              <w:t>10%</w:t>
            </w:r>
          </w:p>
        </w:tc>
      </w:tr>
    </w:tbl>
    <w:p w14:paraId="337F8765" w14:textId="4DD06830" w:rsidR="009C675D" w:rsidRPr="00FB602A" w:rsidRDefault="009C675D" w:rsidP="001E1AA4">
      <w:pPr>
        <w:spacing w:after="120"/>
      </w:pPr>
    </w:p>
    <w:p w14:paraId="4103810B" w14:textId="68C6FB32" w:rsidR="008A465E" w:rsidRPr="00FB602A" w:rsidRDefault="008A465E" w:rsidP="008A482D">
      <w:pPr>
        <w:spacing w:after="120"/>
        <w:ind w:left="2160" w:hanging="2160"/>
        <w:rPr>
          <w:b/>
          <w:bCs/>
        </w:rPr>
      </w:pPr>
      <w:r w:rsidRPr="00FB602A">
        <w:rPr>
          <w:b/>
          <w:bCs/>
        </w:rPr>
        <w:t>Businesses forecast strong revenue growth over the short and medium term:</w:t>
      </w:r>
    </w:p>
    <w:tbl>
      <w:tblPr>
        <w:tblStyle w:val="TableGrid"/>
        <w:tblW w:w="5000" w:type="pct"/>
        <w:tblInd w:w="0" w:type="dxa"/>
        <w:tblLook w:val="04A0" w:firstRow="1" w:lastRow="0" w:firstColumn="1" w:lastColumn="0" w:noHBand="0" w:noVBand="1"/>
      </w:tblPr>
      <w:tblGrid>
        <w:gridCol w:w="3577"/>
        <w:gridCol w:w="2433"/>
        <w:gridCol w:w="3006"/>
      </w:tblGrid>
      <w:tr w:rsidR="00ED3EA9" w:rsidRPr="00FB602A" w14:paraId="0879354F" w14:textId="77777777" w:rsidTr="008C05C8">
        <w:trPr>
          <w:trHeight w:val="523"/>
        </w:trPr>
        <w:tc>
          <w:tcPr>
            <w:tcW w:w="1984" w:type="pct"/>
          </w:tcPr>
          <w:p w14:paraId="68CF75A7" w14:textId="2C64BB72" w:rsidR="00ED3EA9" w:rsidRPr="00FB602A" w:rsidRDefault="00ED3EA9" w:rsidP="00ED3EA9">
            <w:pPr>
              <w:spacing w:after="120"/>
              <w:rPr>
                <w:rFonts w:asciiTheme="minorHAnsi" w:hAnsiTheme="minorHAnsi"/>
                <w:sz w:val="24"/>
                <w:szCs w:val="24"/>
              </w:rPr>
            </w:pPr>
          </w:p>
        </w:tc>
        <w:tc>
          <w:tcPr>
            <w:tcW w:w="1349" w:type="pct"/>
          </w:tcPr>
          <w:p w14:paraId="79E189BE" w14:textId="1C1C15CE"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1</w:t>
            </w:r>
            <w:r w:rsidR="00DB5BE2" w:rsidRPr="00FB602A">
              <w:rPr>
                <w:rFonts w:asciiTheme="minorHAnsi" w:hAnsiTheme="minorHAnsi"/>
                <w:b/>
                <w:bCs/>
                <w:sz w:val="24"/>
                <w:szCs w:val="24"/>
              </w:rPr>
              <w:t>-</w:t>
            </w:r>
            <w:r w:rsidRPr="00FB602A">
              <w:rPr>
                <w:rFonts w:asciiTheme="minorHAnsi" w:hAnsiTheme="minorHAnsi"/>
                <w:b/>
                <w:bCs/>
                <w:sz w:val="24"/>
                <w:szCs w:val="24"/>
              </w:rPr>
              <w:t xml:space="preserve">year </w:t>
            </w:r>
          </w:p>
        </w:tc>
        <w:tc>
          <w:tcPr>
            <w:tcW w:w="1667" w:type="pct"/>
          </w:tcPr>
          <w:p w14:paraId="5C6E2473" w14:textId="6B59E7E5"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5</w:t>
            </w:r>
            <w:r w:rsidR="00DB5BE2" w:rsidRPr="00FB602A">
              <w:rPr>
                <w:rFonts w:asciiTheme="minorHAnsi" w:hAnsiTheme="minorHAnsi"/>
                <w:b/>
                <w:bCs/>
                <w:sz w:val="24"/>
                <w:szCs w:val="24"/>
              </w:rPr>
              <w:t>-</w:t>
            </w:r>
            <w:r w:rsidRPr="00FB602A">
              <w:rPr>
                <w:rFonts w:asciiTheme="minorHAnsi" w:hAnsiTheme="minorHAnsi"/>
                <w:b/>
                <w:bCs/>
                <w:sz w:val="24"/>
                <w:szCs w:val="24"/>
              </w:rPr>
              <w:t xml:space="preserve">year CAGR (compound annual growth rate) </w:t>
            </w:r>
          </w:p>
        </w:tc>
      </w:tr>
      <w:tr w:rsidR="00ED3EA9" w:rsidRPr="00FB602A" w14:paraId="27C11841" w14:textId="77777777" w:rsidTr="008C05C8">
        <w:trPr>
          <w:trHeight w:val="387"/>
        </w:trPr>
        <w:tc>
          <w:tcPr>
            <w:tcW w:w="1984" w:type="pct"/>
          </w:tcPr>
          <w:p w14:paraId="2CFECFE6" w14:textId="02A7688C"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Overall </w:t>
            </w:r>
          </w:p>
        </w:tc>
        <w:tc>
          <w:tcPr>
            <w:tcW w:w="1349" w:type="pct"/>
          </w:tcPr>
          <w:p w14:paraId="467A66DF" w14:textId="46B46027"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13%</w:t>
            </w:r>
          </w:p>
        </w:tc>
        <w:tc>
          <w:tcPr>
            <w:tcW w:w="1667" w:type="pct"/>
          </w:tcPr>
          <w:p w14:paraId="60C95B51" w14:textId="19573172"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18%</w:t>
            </w:r>
          </w:p>
        </w:tc>
      </w:tr>
      <w:tr w:rsidR="00ED3EA9" w:rsidRPr="00FB602A" w14:paraId="6FE54940" w14:textId="77777777" w:rsidTr="008C05C8">
        <w:trPr>
          <w:trHeight w:val="387"/>
        </w:trPr>
        <w:tc>
          <w:tcPr>
            <w:tcW w:w="1984" w:type="pct"/>
          </w:tcPr>
          <w:p w14:paraId="35CC49AF" w14:textId="2BCE4558"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Rest of Vic </w:t>
            </w:r>
          </w:p>
        </w:tc>
        <w:tc>
          <w:tcPr>
            <w:tcW w:w="1349" w:type="pct"/>
          </w:tcPr>
          <w:p w14:paraId="793390C4" w14:textId="458DE08E"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3%</w:t>
            </w:r>
          </w:p>
        </w:tc>
        <w:tc>
          <w:tcPr>
            <w:tcW w:w="1667" w:type="pct"/>
          </w:tcPr>
          <w:p w14:paraId="4A45B95F" w14:textId="0389D4A0"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9%</w:t>
            </w:r>
          </w:p>
        </w:tc>
      </w:tr>
      <w:tr w:rsidR="00ED3EA9" w:rsidRPr="00FB602A" w14:paraId="670D4E9F" w14:textId="77777777" w:rsidTr="008C05C8">
        <w:trPr>
          <w:trHeight w:val="387"/>
        </w:trPr>
        <w:tc>
          <w:tcPr>
            <w:tcW w:w="1984" w:type="pct"/>
          </w:tcPr>
          <w:p w14:paraId="4A3810FD" w14:textId="657FFA4F"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Outer Melbourne </w:t>
            </w:r>
            <w:r w:rsidR="0070000A" w:rsidRPr="00FB602A">
              <w:rPr>
                <w:rFonts w:asciiTheme="minorHAnsi" w:hAnsiTheme="minorHAnsi"/>
                <w:b/>
                <w:bCs/>
                <w:sz w:val="24"/>
                <w:szCs w:val="24"/>
              </w:rPr>
              <w:t>businesses</w:t>
            </w:r>
          </w:p>
        </w:tc>
        <w:tc>
          <w:tcPr>
            <w:tcW w:w="1349" w:type="pct"/>
          </w:tcPr>
          <w:p w14:paraId="63F093BF" w14:textId="03E9093B"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11%</w:t>
            </w:r>
          </w:p>
        </w:tc>
        <w:tc>
          <w:tcPr>
            <w:tcW w:w="1667" w:type="pct"/>
          </w:tcPr>
          <w:p w14:paraId="1F60FE6D" w14:textId="5D966CF3"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17%</w:t>
            </w:r>
          </w:p>
        </w:tc>
      </w:tr>
      <w:tr w:rsidR="00ED3EA9" w:rsidRPr="00FB602A" w14:paraId="291D75FF" w14:textId="77777777" w:rsidTr="008C05C8">
        <w:trPr>
          <w:trHeight w:val="387"/>
        </w:trPr>
        <w:tc>
          <w:tcPr>
            <w:tcW w:w="1984" w:type="pct"/>
          </w:tcPr>
          <w:p w14:paraId="048E1E5B" w14:textId="645F332B"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Inner Melbourne </w:t>
            </w:r>
            <w:r w:rsidR="0070000A" w:rsidRPr="00FB602A">
              <w:rPr>
                <w:rFonts w:asciiTheme="minorHAnsi" w:hAnsiTheme="minorHAnsi"/>
                <w:b/>
                <w:bCs/>
                <w:sz w:val="24"/>
                <w:szCs w:val="24"/>
              </w:rPr>
              <w:t>businesses</w:t>
            </w:r>
          </w:p>
        </w:tc>
        <w:tc>
          <w:tcPr>
            <w:tcW w:w="1349" w:type="pct"/>
          </w:tcPr>
          <w:p w14:paraId="5B2F2E72" w14:textId="1A65A305"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22%</w:t>
            </w:r>
          </w:p>
        </w:tc>
        <w:tc>
          <w:tcPr>
            <w:tcW w:w="1667" w:type="pct"/>
          </w:tcPr>
          <w:p w14:paraId="3C15BDC1" w14:textId="7ED22D8E" w:rsidR="00ED3EA9" w:rsidRPr="00FB602A" w:rsidRDefault="0070000A" w:rsidP="008A482D">
            <w:pPr>
              <w:spacing w:after="120"/>
              <w:rPr>
                <w:rFonts w:asciiTheme="minorHAnsi" w:hAnsiTheme="minorHAnsi"/>
                <w:sz w:val="24"/>
                <w:szCs w:val="24"/>
              </w:rPr>
            </w:pPr>
            <w:r w:rsidRPr="00FB602A">
              <w:rPr>
                <w:rFonts w:asciiTheme="minorHAnsi" w:hAnsiTheme="minorHAnsi"/>
                <w:sz w:val="24"/>
                <w:szCs w:val="24"/>
              </w:rPr>
              <w:t>27%</w:t>
            </w:r>
          </w:p>
        </w:tc>
      </w:tr>
      <w:tr w:rsidR="00ED3EA9" w:rsidRPr="00FB602A" w14:paraId="308F2496" w14:textId="77777777" w:rsidTr="008C05C8">
        <w:trPr>
          <w:trHeight w:val="387"/>
        </w:trPr>
        <w:tc>
          <w:tcPr>
            <w:tcW w:w="1984" w:type="pct"/>
          </w:tcPr>
          <w:p w14:paraId="6A448C27" w14:textId="1651FFE0"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Medium and Large </w:t>
            </w:r>
            <w:r w:rsidR="0070000A" w:rsidRPr="00FB602A">
              <w:rPr>
                <w:rFonts w:asciiTheme="minorHAnsi" w:hAnsiTheme="minorHAnsi"/>
                <w:b/>
                <w:bCs/>
                <w:sz w:val="24"/>
                <w:szCs w:val="24"/>
              </w:rPr>
              <w:t>businesses</w:t>
            </w:r>
          </w:p>
        </w:tc>
        <w:tc>
          <w:tcPr>
            <w:tcW w:w="1349" w:type="pct"/>
          </w:tcPr>
          <w:p w14:paraId="62C1B02C" w14:textId="409BE272" w:rsidR="00ED3EA9" w:rsidRPr="00FB602A" w:rsidRDefault="00DC2EB2" w:rsidP="008A482D">
            <w:pPr>
              <w:spacing w:after="120"/>
              <w:rPr>
                <w:rFonts w:asciiTheme="minorHAnsi" w:hAnsiTheme="minorHAnsi"/>
                <w:sz w:val="24"/>
                <w:szCs w:val="24"/>
              </w:rPr>
            </w:pPr>
            <w:r w:rsidRPr="00FB602A">
              <w:rPr>
                <w:rFonts w:asciiTheme="minorHAnsi" w:hAnsiTheme="minorHAnsi"/>
                <w:sz w:val="24"/>
                <w:szCs w:val="24"/>
              </w:rPr>
              <w:t>15%</w:t>
            </w:r>
          </w:p>
        </w:tc>
        <w:tc>
          <w:tcPr>
            <w:tcW w:w="1667" w:type="pct"/>
          </w:tcPr>
          <w:p w14:paraId="3B90796D" w14:textId="65F1824B" w:rsidR="00ED3EA9" w:rsidRPr="00FB602A" w:rsidRDefault="00DC2EB2" w:rsidP="008A482D">
            <w:pPr>
              <w:spacing w:after="120"/>
              <w:rPr>
                <w:rFonts w:asciiTheme="minorHAnsi" w:hAnsiTheme="minorHAnsi"/>
                <w:sz w:val="24"/>
                <w:szCs w:val="24"/>
              </w:rPr>
            </w:pPr>
            <w:r w:rsidRPr="00FB602A">
              <w:rPr>
                <w:rFonts w:asciiTheme="minorHAnsi" w:hAnsiTheme="minorHAnsi"/>
                <w:sz w:val="24"/>
                <w:szCs w:val="24"/>
              </w:rPr>
              <w:t>20%</w:t>
            </w:r>
          </w:p>
        </w:tc>
      </w:tr>
      <w:tr w:rsidR="00ED3EA9" w:rsidRPr="00FB602A" w14:paraId="01F4571B" w14:textId="77777777" w:rsidTr="008C05C8">
        <w:trPr>
          <w:trHeight w:val="387"/>
        </w:trPr>
        <w:tc>
          <w:tcPr>
            <w:tcW w:w="1984" w:type="pct"/>
          </w:tcPr>
          <w:p w14:paraId="70FF931F" w14:textId="41915A9E" w:rsidR="00ED3EA9" w:rsidRPr="00FB602A" w:rsidRDefault="00ED3EA9" w:rsidP="008A482D">
            <w:pPr>
              <w:spacing w:after="120"/>
              <w:rPr>
                <w:rFonts w:asciiTheme="minorHAnsi" w:hAnsiTheme="minorHAnsi"/>
                <w:b/>
                <w:bCs/>
                <w:sz w:val="24"/>
                <w:szCs w:val="24"/>
              </w:rPr>
            </w:pPr>
            <w:r w:rsidRPr="00FB602A">
              <w:rPr>
                <w:rFonts w:asciiTheme="minorHAnsi" w:hAnsiTheme="minorHAnsi"/>
                <w:b/>
                <w:bCs/>
                <w:sz w:val="24"/>
                <w:szCs w:val="24"/>
              </w:rPr>
              <w:t xml:space="preserve">Small </w:t>
            </w:r>
            <w:r w:rsidR="0070000A" w:rsidRPr="00FB602A">
              <w:rPr>
                <w:rFonts w:asciiTheme="minorHAnsi" w:hAnsiTheme="minorHAnsi"/>
                <w:b/>
                <w:bCs/>
                <w:sz w:val="24"/>
                <w:szCs w:val="24"/>
              </w:rPr>
              <w:t>businesses</w:t>
            </w:r>
          </w:p>
        </w:tc>
        <w:tc>
          <w:tcPr>
            <w:tcW w:w="1349" w:type="pct"/>
          </w:tcPr>
          <w:p w14:paraId="17BBECFF" w14:textId="15DA6E12" w:rsidR="00ED3EA9" w:rsidRPr="00FB602A" w:rsidRDefault="00DC2EB2" w:rsidP="008A482D">
            <w:pPr>
              <w:spacing w:after="120"/>
              <w:rPr>
                <w:rFonts w:asciiTheme="minorHAnsi" w:hAnsiTheme="minorHAnsi"/>
                <w:sz w:val="24"/>
                <w:szCs w:val="24"/>
              </w:rPr>
            </w:pPr>
            <w:r w:rsidRPr="00FB602A">
              <w:rPr>
                <w:rFonts w:asciiTheme="minorHAnsi" w:hAnsiTheme="minorHAnsi"/>
                <w:sz w:val="24"/>
                <w:szCs w:val="24"/>
              </w:rPr>
              <w:t>11%</w:t>
            </w:r>
          </w:p>
        </w:tc>
        <w:tc>
          <w:tcPr>
            <w:tcW w:w="1667" w:type="pct"/>
          </w:tcPr>
          <w:p w14:paraId="1F7FB94C" w14:textId="102A2796" w:rsidR="00ED3EA9" w:rsidRPr="00FB602A" w:rsidRDefault="00DC2EB2" w:rsidP="008A482D">
            <w:pPr>
              <w:spacing w:after="120"/>
              <w:rPr>
                <w:rFonts w:asciiTheme="minorHAnsi" w:hAnsiTheme="minorHAnsi"/>
                <w:sz w:val="24"/>
                <w:szCs w:val="24"/>
              </w:rPr>
            </w:pPr>
            <w:r w:rsidRPr="00FB602A">
              <w:rPr>
                <w:rFonts w:asciiTheme="minorHAnsi" w:hAnsiTheme="minorHAnsi"/>
                <w:sz w:val="24"/>
                <w:szCs w:val="24"/>
              </w:rPr>
              <w:t>17%</w:t>
            </w:r>
          </w:p>
        </w:tc>
      </w:tr>
    </w:tbl>
    <w:p w14:paraId="56F7CEB9" w14:textId="77777777" w:rsidR="006C6782" w:rsidRPr="00FB602A" w:rsidRDefault="006C6782" w:rsidP="008A482D">
      <w:pPr>
        <w:spacing w:after="120"/>
        <w:ind w:left="2160" w:hanging="2160"/>
      </w:pPr>
    </w:p>
    <w:p w14:paraId="4EFE2831" w14:textId="77777777" w:rsidR="00DC2EB2" w:rsidRPr="00FB602A" w:rsidRDefault="00DC2EB2" w:rsidP="00C00610">
      <w:pPr>
        <w:spacing w:after="120"/>
      </w:pPr>
    </w:p>
    <w:p w14:paraId="720A57EB" w14:textId="77777777" w:rsidR="00DC2EB2" w:rsidRPr="00FB602A" w:rsidRDefault="00DC2EB2" w:rsidP="00C00610">
      <w:pPr>
        <w:spacing w:after="120"/>
      </w:pPr>
    </w:p>
    <w:p w14:paraId="51D66C54" w14:textId="3046DE1A" w:rsidR="00C00610" w:rsidRPr="00FB602A" w:rsidRDefault="00BC46A8" w:rsidP="00C00610">
      <w:pPr>
        <w:spacing w:after="120"/>
        <w:rPr>
          <w:rFonts w:eastAsia="Times New Roman" w:cs="Calibri"/>
          <w:color w:val="0F4761"/>
          <w:sz w:val="32"/>
          <w:szCs w:val="32"/>
        </w:rPr>
      </w:pPr>
      <w:r w:rsidRPr="00FB602A">
        <w:rPr>
          <w:rFonts w:eastAsia="Times New Roman" w:cs="Calibri"/>
          <w:color w:val="0F4761"/>
          <w:sz w:val="32"/>
          <w:szCs w:val="32"/>
        </w:rPr>
        <w:lastRenderedPageBreak/>
        <w:t xml:space="preserve">Outlook </w:t>
      </w:r>
    </w:p>
    <w:p w14:paraId="067A183B" w14:textId="2A06A6BD" w:rsidR="00BC46A8" w:rsidRPr="00FB602A" w:rsidRDefault="00C00610" w:rsidP="00C00610">
      <w:pPr>
        <w:spacing w:after="120"/>
        <w:rPr>
          <w:b/>
          <w:bCs/>
        </w:rPr>
      </w:pPr>
      <w:r w:rsidRPr="00FB602A">
        <w:rPr>
          <w:b/>
          <w:bCs/>
        </w:rPr>
        <w:t>Outlook expectations for the Australian economy going forward are mixed, with an optimism gap between regional and Melbourne-based businesses:</w:t>
      </w:r>
    </w:p>
    <w:tbl>
      <w:tblPr>
        <w:tblStyle w:val="TableGrid"/>
        <w:tblW w:w="5000" w:type="pct"/>
        <w:tblInd w:w="0" w:type="dxa"/>
        <w:tblLook w:val="04A0" w:firstRow="1" w:lastRow="0" w:firstColumn="1" w:lastColumn="0" w:noHBand="0" w:noVBand="1"/>
      </w:tblPr>
      <w:tblGrid>
        <w:gridCol w:w="2254"/>
        <w:gridCol w:w="2254"/>
        <w:gridCol w:w="2254"/>
        <w:gridCol w:w="2254"/>
      </w:tblGrid>
      <w:tr w:rsidR="00350695" w:rsidRPr="00FB602A" w14:paraId="6CCC97EC" w14:textId="7862F559" w:rsidTr="001021BC">
        <w:tc>
          <w:tcPr>
            <w:tcW w:w="1250" w:type="pct"/>
          </w:tcPr>
          <w:p w14:paraId="38EC1188" w14:textId="77777777" w:rsidR="00350695" w:rsidRPr="00FB602A" w:rsidRDefault="00350695" w:rsidP="00C00610">
            <w:pPr>
              <w:spacing w:after="120"/>
              <w:rPr>
                <w:rFonts w:asciiTheme="minorHAnsi" w:hAnsiTheme="minorHAnsi"/>
                <w:sz w:val="24"/>
                <w:szCs w:val="24"/>
              </w:rPr>
            </w:pPr>
          </w:p>
        </w:tc>
        <w:tc>
          <w:tcPr>
            <w:tcW w:w="1250" w:type="pct"/>
          </w:tcPr>
          <w:p w14:paraId="53695B82" w14:textId="646569AE"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 xml:space="preserve">Optimistic/Highly optimistic </w:t>
            </w:r>
          </w:p>
        </w:tc>
        <w:tc>
          <w:tcPr>
            <w:tcW w:w="1250" w:type="pct"/>
          </w:tcPr>
          <w:p w14:paraId="0BE8608C" w14:textId="146F0713"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Neutral</w:t>
            </w:r>
          </w:p>
        </w:tc>
        <w:tc>
          <w:tcPr>
            <w:tcW w:w="1250" w:type="pct"/>
          </w:tcPr>
          <w:p w14:paraId="076B5A3C" w14:textId="60EAD194"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Pessimistic/ Highly pessimistic</w:t>
            </w:r>
          </w:p>
        </w:tc>
      </w:tr>
      <w:tr w:rsidR="00350695" w:rsidRPr="00FB602A" w14:paraId="73547FCA" w14:textId="4E95AA77" w:rsidTr="001021BC">
        <w:tc>
          <w:tcPr>
            <w:tcW w:w="1250" w:type="pct"/>
          </w:tcPr>
          <w:p w14:paraId="7FED3A5B" w14:textId="0B12406C"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 xml:space="preserve">Regional Victoria </w:t>
            </w:r>
          </w:p>
        </w:tc>
        <w:tc>
          <w:tcPr>
            <w:tcW w:w="1250" w:type="pct"/>
          </w:tcPr>
          <w:p w14:paraId="4AE4BE8D" w14:textId="2E602D89"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25%</w:t>
            </w:r>
          </w:p>
        </w:tc>
        <w:tc>
          <w:tcPr>
            <w:tcW w:w="1250" w:type="pct"/>
          </w:tcPr>
          <w:p w14:paraId="446F0D0D" w14:textId="094E79F9"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39%</w:t>
            </w:r>
          </w:p>
        </w:tc>
        <w:tc>
          <w:tcPr>
            <w:tcW w:w="1250" w:type="pct"/>
          </w:tcPr>
          <w:p w14:paraId="5EB97E08" w14:textId="1CF3A59A"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36%</w:t>
            </w:r>
          </w:p>
        </w:tc>
      </w:tr>
      <w:tr w:rsidR="00350695" w:rsidRPr="00FB602A" w14:paraId="33F7EBBD" w14:textId="548AB408" w:rsidTr="001021BC">
        <w:tc>
          <w:tcPr>
            <w:tcW w:w="1250" w:type="pct"/>
          </w:tcPr>
          <w:p w14:paraId="0BB760F2" w14:textId="1D43062C"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Melbourne</w:t>
            </w:r>
          </w:p>
        </w:tc>
        <w:tc>
          <w:tcPr>
            <w:tcW w:w="1250" w:type="pct"/>
          </w:tcPr>
          <w:p w14:paraId="150EE16F" w14:textId="57779CFF"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36%</w:t>
            </w:r>
          </w:p>
        </w:tc>
        <w:tc>
          <w:tcPr>
            <w:tcW w:w="1250" w:type="pct"/>
          </w:tcPr>
          <w:p w14:paraId="76EB17AB" w14:textId="4975E4DE"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33%</w:t>
            </w:r>
          </w:p>
        </w:tc>
        <w:tc>
          <w:tcPr>
            <w:tcW w:w="1250" w:type="pct"/>
          </w:tcPr>
          <w:p w14:paraId="6829673A" w14:textId="2DBF22B6"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31%</w:t>
            </w:r>
          </w:p>
        </w:tc>
      </w:tr>
      <w:tr w:rsidR="00350695" w:rsidRPr="00FB602A" w14:paraId="506435E9" w14:textId="7DA2DD93" w:rsidTr="001021BC">
        <w:tc>
          <w:tcPr>
            <w:tcW w:w="1250" w:type="pct"/>
          </w:tcPr>
          <w:p w14:paraId="491B8BCC" w14:textId="3DE61B02" w:rsidR="00350695" w:rsidRPr="00FB602A" w:rsidRDefault="00350695" w:rsidP="00C00610">
            <w:pPr>
              <w:spacing w:after="120"/>
              <w:rPr>
                <w:rFonts w:asciiTheme="minorHAnsi" w:hAnsiTheme="minorHAnsi"/>
                <w:b/>
                <w:bCs/>
                <w:sz w:val="24"/>
                <w:szCs w:val="24"/>
              </w:rPr>
            </w:pPr>
            <w:r w:rsidRPr="00FB602A">
              <w:rPr>
                <w:rFonts w:asciiTheme="minorHAnsi" w:hAnsiTheme="minorHAnsi"/>
                <w:b/>
                <w:bCs/>
                <w:sz w:val="24"/>
                <w:szCs w:val="24"/>
              </w:rPr>
              <w:t xml:space="preserve">Overall </w:t>
            </w:r>
          </w:p>
        </w:tc>
        <w:tc>
          <w:tcPr>
            <w:tcW w:w="1250" w:type="pct"/>
          </w:tcPr>
          <w:p w14:paraId="40CEFEA8" w14:textId="5D17D5A1"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36%</w:t>
            </w:r>
          </w:p>
        </w:tc>
        <w:tc>
          <w:tcPr>
            <w:tcW w:w="1250" w:type="pct"/>
          </w:tcPr>
          <w:p w14:paraId="600C3BEF" w14:textId="28F868BC"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35%</w:t>
            </w:r>
          </w:p>
        </w:tc>
        <w:tc>
          <w:tcPr>
            <w:tcW w:w="1250" w:type="pct"/>
          </w:tcPr>
          <w:p w14:paraId="6C1B5BC4" w14:textId="3E8A5887" w:rsidR="00350695" w:rsidRPr="00FB602A" w:rsidRDefault="00562E3D" w:rsidP="00C00610">
            <w:pPr>
              <w:spacing w:after="120"/>
              <w:rPr>
                <w:rFonts w:asciiTheme="minorHAnsi" w:hAnsiTheme="minorHAnsi"/>
                <w:sz w:val="24"/>
                <w:szCs w:val="24"/>
              </w:rPr>
            </w:pPr>
            <w:r w:rsidRPr="00FB602A">
              <w:rPr>
                <w:rFonts w:asciiTheme="minorHAnsi" w:hAnsiTheme="minorHAnsi"/>
                <w:sz w:val="24"/>
                <w:szCs w:val="24"/>
              </w:rPr>
              <w:t>29%</w:t>
            </w:r>
          </w:p>
        </w:tc>
      </w:tr>
    </w:tbl>
    <w:p w14:paraId="2CD509CD" w14:textId="1E081AD4" w:rsidR="00941FCD" w:rsidRPr="00FB602A" w:rsidRDefault="00941FCD" w:rsidP="00C00610">
      <w:pPr>
        <w:spacing w:after="120"/>
      </w:pPr>
    </w:p>
    <w:p w14:paraId="639F5AE7" w14:textId="6D417048" w:rsidR="00094F42" w:rsidRPr="00FB602A" w:rsidRDefault="00094F42" w:rsidP="00094F42">
      <w:pPr>
        <w:spacing w:after="120"/>
        <w:rPr>
          <w:rFonts w:eastAsia="Times New Roman" w:cs="Calibri"/>
          <w:color w:val="0F4761"/>
          <w:sz w:val="32"/>
          <w:szCs w:val="32"/>
        </w:rPr>
      </w:pPr>
      <w:r w:rsidRPr="00FB602A">
        <w:rPr>
          <w:rFonts w:eastAsia="Times New Roman" w:cs="Calibri"/>
          <w:color w:val="0F4761"/>
          <w:sz w:val="32"/>
          <w:szCs w:val="32"/>
        </w:rPr>
        <w:t xml:space="preserve">Barriers to growth </w:t>
      </w:r>
    </w:p>
    <w:p w14:paraId="302283DC" w14:textId="736F3299" w:rsidR="00094F42" w:rsidRPr="00FB602A" w:rsidRDefault="00094F42" w:rsidP="00094F42">
      <w:pPr>
        <w:spacing w:after="120"/>
        <w:rPr>
          <w:b/>
          <w:bCs/>
        </w:rPr>
      </w:pPr>
      <w:r w:rsidRPr="00FB602A">
        <w:rPr>
          <w:b/>
          <w:bCs/>
        </w:rPr>
        <w:t>The largest barriers to growth for Victorian digital technology businesses were:</w:t>
      </w:r>
    </w:p>
    <w:p w14:paraId="5B1B400F" w14:textId="0B09CD73" w:rsidR="00562E3D" w:rsidRPr="00FB602A" w:rsidRDefault="00EA0E7F" w:rsidP="00EA0E7F">
      <w:pPr>
        <w:pStyle w:val="ListParagraph"/>
        <w:numPr>
          <w:ilvl w:val="0"/>
          <w:numId w:val="1"/>
        </w:numPr>
        <w:spacing w:after="120"/>
      </w:pPr>
      <w:r w:rsidRPr="00FB602A">
        <w:t xml:space="preserve">Cost of developing new products (41%) </w:t>
      </w:r>
    </w:p>
    <w:p w14:paraId="5DC95B0E" w14:textId="5A443742" w:rsidR="00EA0E7F" w:rsidRPr="00FB602A" w:rsidRDefault="00EA0E7F" w:rsidP="00EA0E7F">
      <w:pPr>
        <w:pStyle w:val="ListParagraph"/>
        <w:numPr>
          <w:ilvl w:val="0"/>
          <w:numId w:val="1"/>
        </w:numPr>
        <w:spacing w:after="120"/>
      </w:pPr>
      <w:r w:rsidRPr="00FB602A">
        <w:t xml:space="preserve">Access to capital (32%) </w:t>
      </w:r>
    </w:p>
    <w:p w14:paraId="10B7048D" w14:textId="18AF6FB4" w:rsidR="00EA0E7F" w:rsidRPr="00FB602A" w:rsidRDefault="00EA0E7F" w:rsidP="00EA0E7F">
      <w:pPr>
        <w:pStyle w:val="ListParagraph"/>
        <w:numPr>
          <w:ilvl w:val="0"/>
          <w:numId w:val="1"/>
        </w:numPr>
        <w:spacing w:after="120"/>
      </w:pPr>
      <w:r w:rsidRPr="00FB602A">
        <w:t xml:space="preserve">Access to government contracts (32%) </w:t>
      </w:r>
    </w:p>
    <w:p w14:paraId="58364E3E" w14:textId="146BF257" w:rsidR="00EA0E7F" w:rsidRPr="00FB602A" w:rsidRDefault="00EA0E7F" w:rsidP="00EA0E7F">
      <w:pPr>
        <w:pStyle w:val="ListParagraph"/>
        <w:numPr>
          <w:ilvl w:val="0"/>
          <w:numId w:val="1"/>
        </w:numPr>
        <w:spacing w:after="120"/>
      </w:pPr>
      <w:r w:rsidRPr="00FB602A">
        <w:t xml:space="preserve">International competition (26%) </w:t>
      </w:r>
    </w:p>
    <w:p w14:paraId="172D19D4" w14:textId="57E4B6D8" w:rsidR="00AF281C" w:rsidRPr="00FB602A" w:rsidRDefault="00EA0E7F" w:rsidP="00AF281C">
      <w:pPr>
        <w:pStyle w:val="ListParagraph"/>
        <w:numPr>
          <w:ilvl w:val="0"/>
          <w:numId w:val="1"/>
        </w:numPr>
        <w:spacing w:after="120"/>
      </w:pPr>
      <w:r w:rsidRPr="00FB602A">
        <w:t>Lack of demand (25%)</w:t>
      </w:r>
    </w:p>
    <w:p w14:paraId="2DFBBBD0" w14:textId="384492E3" w:rsidR="00AF281C" w:rsidRPr="00FB602A" w:rsidRDefault="00AF281C" w:rsidP="00482FCA">
      <w:pPr>
        <w:spacing w:before="240" w:after="120"/>
        <w:rPr>
          <w:b/>
          <w:bCs/>
        </w:rPr>
      </w:pPr>
      <w:r w:rsidRPr="00FB602A">
        <w:rPr>
          <w:b/>
          <w:bCs/>
        </w:rPr>
        <w:t>The largest barriers to commercialisation for Victorian digital technology businesses were:</w:t>
      </w:r>
    </w:p>
    <w:p w14:paraId="41FE597E" w14:textId="6318030C" w:rsidR="00EA0E7F" w:rsidRPr="00FB602A" w:rsidRDefault="00EA0E7F" w:rsidP="00EA0E7F">
      <w:pPr>
        <w:pStyle w:val="ListParagraph"/>
        <w:numPr>
          <w:ilvl w:val="0"/>
          <w:numId w:val="1"/>
        </w:numPr>
        <w:spacing w:after="120"/>
      </w:pPr>
      <w:r w:rsidRPr="00FB602A">
        <w:t xml:space="preserve">Risk-averse culture in business (39%) </w:t>
      </w:r>
    </w:p>
    <w:p w14:paraId="55BC18C7" w14:textId="639D225C" w:rsidR="00EA0E7F" w:rsidRPr="00FB602A" w:rsidRDefault="00EA0E7F" w:rsidP="00EA0E7F">
      <w:pPr>
        <w:pStyle w:val="ListParagraph"/>
        <w:numPr>
          <w:ilvl w:val="0"/>
          <w:numId w:val="1"/>
        </w:numPr>
        <w:spacing w:after="120"/>
      </w:pPr>
      <w:r w:rsidRPr="00FB602A">
        <w:t xml:space="preserve">Lack of access to investment/capital (35%) </w:t>
      </w:r>
    </w:p>
    <w:p w14:paraId="2C0F7A9D" w14:textId="7EA0A2CF" w:rsidR="00EA0E7F" w:rsidRPr="00FB602A" w:rsidRDefault="00EA0E7F" w:rsidP="00EA0E7F">
      <w:pPr>
        <w:pStyle w:val="ListParagraph"/>
        <w:numPr>
          <w:ilvl w:val="0"/>
          <w:numId w:val="1"/>
        </w:numPr>
        <w:spacing w:after="120"/>
      </w:pPr>
      <w:r w:rsidRPr="00FB602A">
        <w:t xml:space="preserve">Wariness of customers to new technologies (34%) </w:t>
      </w:r>
    </w:p>
    <w:p w14:paraId="68DF9739" w14:textId="657FD981" w:rsidR="00EA0E7F" w:rsidRPr="00FB602A" w:rsidRDefault="00EA0E7F" w:rsidP="00EA0E7F">
      <w:pPr>
        <w:pStyle w:val="ListParagraph"/>
        <w:numPr>
          <w:ilvl w:val="0"/>
          <w:numId w:val="1"/>
        </w:numPr>
        <w:spacing w:after="120"/>
      </w:pPr>
      <w:r w:rsidRPr="00FB602A">
        <w:t xml:space="preserve">Lack of experience with commercialisation (32%) </w:t>
      </w:r>
    </w:p>
    <w:p w14:paraId="7FBC6346" w14:textId="4D25F377" w:rsidR="009634CD" w:rsidRPr="00FB602A" w:rsidRDefault="00EA0E7F" w:rsidP="00AF281C">
      <w:pPr>
        <w:pStyle w:val="ListParagraph"/>
        <w:numPr>
          <w:ilvl w:val="0"/>
          <w:numId w:val="1"/>
        </w:numPr>
        <w:spacing w:after="120"/>
      </w:pPr>
      <w:r w:rsidRPr="00FB602A">
        <w:t>Length of time for returns (30%)</w:t>
      </w:r>
    </w:p>
    <w:p w14:paraId="66D228AD" w14:textId="77777777" w:rsidR="00EA0E7F" w:rsidRPr="00FB602A" w:rsidRDefault="00EA0E7F" w:rsidP="00EA0E7F">
      <w:pPr>
        <w:pStyle w:val="ListParagraph"/>
        <w:spacing w:after="120"/>
      </w:pPr>
    </w:p>
    <w:p w14:paraId="6F4D28E0" w14:textId="4E38D6B4" w:rsidR="00A558C5" w:rsidRPr="00FB602A" w:rsidRDefault="009634CD" w:rsidP="00A558C5">
      <w:pPr>
        <w:spacing w:after="120"/>
        <w:rPr>
          <w:rFonts w:eastAsia="Times New Roman" w:cs="Calibri"/>
          <w:color w:val="0F4761"/>
          <w:sz w:val="32"/>
          <w:szCs w:val="32"/>
        </w:rPr>
      </w:pPr>
      <w:r w:rsidRPr="00FB602A">
        <w:rPr>
          <w:rFonts w:eastAsia="Times New Roman" w:cs="Calibri"/>
          <w:color w:val="0F4761"/>
          <w:sz w:val="32"/>
          <w:szCs w:val="32"/>
        </w:rPr>
        <w:t xml:space="preserve">Growth </w:t>
      </w:r>
    </w:p>
    <w:p w14:paraId="5A6E2F21" w14:textId="7E261EBE" w:rsidR="009634CD" w:rsidRPr="00FB602A" w:rsidRDefault="00A558C5" w:rsidP="00A558C5">
      <w:pPr>
        <w:spacing w:after="120"/>
        <w:rPr>
          <w:b/>
          <w:bCs/>
        </w:rPr>
      </w:pPr>
      <w:r w:rsidRPr="00FB602A">
        <w:rPr>
          <w:b/>
          <w:bCs/>
        </w:rPr>
        <w:t>The areas of priority for future investment for Victorian digital technology businesses were:</w:t>
      </w:r>
    </w:p>
    <w:p w14:paraId="2E7A9AF7" w14:textId="7C5C1767" w:rsidR="00EA0E7F" w:rsidRPr="00FB602A" w:rsidRDefault="00EA0E7F" w:rsidP="00EA0E7F">
      <w:pPr>
        <w:pStyle w:val="ListParagraph"/>
        <w:numPr>
          <w:ilvl w:val="0"/>
          <w:numId w:val="1"/>
        </w:numPr>
        <w:spacing w:after="120"/>
      </w:pPr>
      <w:r w:rsidRPr="00FB602A">
        <w:t xml:space="preserve">Increased innovation for client products/services (49%) </w:t>
      </w:r>
    </w:p>
    <w:p w14:paraId="3097C142" w14:textId="25592531" w:rsidR="00EA0E7F" w:rsidRPr="00FB602A" w:rsidRDefault="00EA0E7F" w:rsidP="00EA0E7F">
      <w:pPr>
        <w:pStyle w:val="ListParagraph"/>
        <w:numPr>
          <w:ilvl w:val="0"/>
          <w:numId w:val="1"/>
        </w:numPr>
        <w:spacing w:after="120"/>
      </w:pPr>
      <w:r w:rsidRPr="00FB602A">
        <w:t xml:space="preserve">Promotional or marketing activities (38%) </w:t>
      </w:r>
    </w:p>
    <w:p w14:paraId="48DDDE69" w14:textId="29815F45" w:rsidR="00EA0E7F" w:rsidRPr="00FB602A" w:rsidRDefault="00EA0E7F" w:rsidP="00EA0E7F">
      <w:pPr>
        <w:pStyle w:val="ListParagraph"/>
        <w:numPr>
          <w:ilvl w:val="0"/>
          <w:numId w:val="1"/>
        </w:numPr>
        <w:spacing w:after="120"/>
      </w:pPr>
      <w:r w:rsidRPr="00FB602A">
        <w:t xml:space="preserve">Hiring skilled talent (38%) </w:t>
      </w:r>
    </w:p>
    <w:p w14:paraId="02AA4F65" w14:textId="59A1746F" w:rsidR="00EA0E7F" w:rsidRPr="00FB602A" w:rsidRDefault="00EA0E7F" w:rsidP="00EA0E7F">
      <w:pPr>
        <w:pStyle w:val="ListParagraph"/>
        <w:numPr>
          <w:ilvl w:val="0"/>
          <w:numId w:val="1"/>
        </w:numPr>
        <w:spacing w:after="120"/>
      </w:pPr>
      <w:r w:rsidRPr="00FB602A">
        <w:t xml:space="preserve">Skills development of existing staff (34%) </w:t>
      </w:r>
    </w:p>
    <w:p w14:paraId="544EEF4A" w14:textId="14D243C2" w:rsidR="0077015A" w:rsidRPr="00FB602A" w:rsidRDefault="00EA0E7F" w:rsidP="0077015A">
      <w:pPr>
        <w:pStyle w:val="ListParagraph"/>
        <w:numPr>
          <w:ilvl w:val="0"/>
          <w:numId w:val="1"/>
        </w:numPr>
        <w:spacing w:after="120"/>
      </w:pPr>
      <w:r w:rsidRPr="00FB602A">
        <w:t>Greater access to domestic markets (31%)</w:t>
      </w:r>
    </w:p>
    <w:p w14:paraId="40A1F1DC" w14:textId="77777777" w:rsidR="00EA0E7F" w:rsidRPr="00FB602A" w:rsidRDefault="00EA0E7F" w:rsidP="00EA0E7F">
      <w:pPr>
        <w:spacing w:after="120"/>
      </w:pPr>
    </w:p>
    <w:p w14:paraId="44431068" w14:textId="77777777" w:rsidR="00EA0E7F" w:rsidRPr="00FB602A" w:rsidRDefault="00EA0E7F" w:rsidP="00EA0E7F">
      <w:pPr>
        <w:spacing w:after="120"/>
      </w:pPr>
    </w:p>
    <w:p w14:paraId="364D6F03" w14:textId="733EB9FA" w:rsidR="00116116" w:rsidRPr="00FB602A" w:rsidRDefault="0077015A" w:rsidP="0077015A">
      <w:pPr>
        <w:spacing w:after="120"/>
        <w:rPr>
          <w:b/>
          <w:bCs/>
        </w:rPr>
      </w:pPr>
      <w:r w:rsidRPr="00FB602A">
        <w:rPr>
          <w:b/>
          <w:bCs/>
        </w:rPr>
        <w:lastRenderedPageBreak/>
        <w:t>The most important drivers of growth for Victorian digital technology businesses were:</w:t>
      </w:r>
    </w:p>
    <w:p w14:paraId="65D71400" w14:textId="3F8641FC" w:rsidR="00EA0E7F" w:rsidRPr="00FB602A" w:rsidRDefault="00EA0E7F" w:rsidP="00EA0E7F">
      <w:pPr>
        <w:pStyle w:val="ListParagraph"/>
        <w:numPr>
          <w:ilvl w:val="0"/>
          <w:numId w:val="1"/>
        </w:numPr>
        <w:spacing w:after="120"/>
      </w:pPr>
      <w:r w:rsidRPr="00FB602A">
        <w:t>Increasing demand for existing products/services (69%)</w:t>
      </w:r>
    </w:p>
    <w:p w14:paraId="07272F60" w14:textId="58AD20AF" w:rsidR="00EA0E7F" w:rsidRPr="00FB602A" w:rsidRDefault="00EA0E7F" w:rsidP="00EA0E7F">
      <w:pPr>
        <w:pStyle w:val="ListParagraph"/>
        <w:numPr>
          <w:ilvl w:val="0"/>
          <w:numId w:val="1"/>
        </w:numPr>
        <w:spacing w:after="120"/>
      </w:pPr>
      <w:r w:rsidRPr="00FB602A">
        <w:t xml:space="preserve">Introducing new products/services (56%) </w:t>
      </w:r>
    </w:p>
    <w:p w14:paraId="05513485" w14:textId="18779B1C" w:rsidR="00EA0E7F" w:rsidRPr="00FB602A" w:rsidRDefault="00EA0E7F" w:rsidP="00EA0E7F">
      <w:pPr>
        <w:pStyle w:val="ListParagraph"/>
        <w:numPr>
          <w:ilvl w:val="0"/>
          <w:numId w:val="1"/>
        </w:numPr>
        <w:spacing w:after="120"/>
      </w:pPr>
      <w:r w:rsidRPr="00FB602A">
        <w:t xml:space="preserve">Access to new domestic markets (39%) </w:t>
      </w:r>
    </w:p>
    <w:p w14:paraId="1758801A" w14:textId="7DE211BF" w:rsidR="00EA0E7F" w:rsidRPr="00FB602A" w:rsidRDefault="00EA0E7F" w:rsidP="00EA0E7F">
      <w:pPr>
        <w:pStyle w:val="ListParagraph"/>
        <w:numPr>
          <w:ilvl w:val="0"/>
          <w:numId w:val="1"/>
        </w:numPr>
        <w:spacing w:after="120"/>
      </w:pPr>
      <w:r w:rsidRPr="00FB602A">
        <w:t xml:space="preserve">Access to government contracts/procurement (35%) </w:t>
      </w:r>
    </w:p>
    <w:p w14:paraId="5A0A0CD8" w14:textId="6EA86748" w:rsidR="0077015A" w:rsidRPr="00FB602A" w:rsidRDefault="00EA0E7F" w:rsidP="0077015A">
      <w:pPr>
        <w:pStyle w:val="ListParagraph"/>
        <w:numPr>
          <w:ilvl w:val="0"/>
          <w:numId w:val="1"/>
        </w:numPr>
        <w:spacing w:after="120"/>
      </w:pPr>
      <w:r w:rsidRPr="00FB602A">
        <w:t>Access to new international markets (35%)</w:t>
      </w:r>
    </w:p>
    <w:p w14:paraId="06DA0062" w14:textId="77777777" w:rsidR="00EA0E7F" w:rsidRPr="00FB602A" w:rsidRDefault="00EA0E7F" w:rsidP="00EA0E7F">
      <w:pPr>
        <w:pStyle w:val="ListParagraph"/>
        <w:spacing w:after="120"/>
      </w:pPr>
    </w:p>
    <w:p w14:paraId="508903CA" w14:textId="784051D9" w:rsidR="004E4EDD" w:rsidRPr="00FB602A" w:rsidRDefault="004E4EDD" w:rsidP="004E4EDD">
      <w:pPr>
        <w:spacing w:after="120"/>
        <w:rPr>
          <w:rFonts w:eastAsia="Times New Roman" w:cs="Calibri"/>
          <w:color w:val="0F4761"/>
          <w:sz w:val="32"/>
          <w:szCs w:val="32"/>
        </w:rPr>
      </w:pPr>
      <w:r w:rsidRPr="00FB602A">
        <w:rPr>
          <w:rFonts w:eastAsia="Times New Roman" w:cs="Calibri"/>
          <w:color w:val="0F4761"/>
          <w:sz w:val="32"/>
          <w:szCs w:val="32"/>
        </w:rPr>
        <w:t xml:space="preserve">Sector Characteristics </w:t>
      </w:r>
    </w:p>
    <w:p w14:paraId="548D9974" w14:textId="1F093E03" w:rsidR="00D3256D" w:rsidRPr="00FB602A" w:rsidRDefault="00D3256D" w:rsidP="00D3256D">
      <w:pPr>
        <w:spacing w:after="120"/>
        <w:rPr>
          <w:b/>
          <w:bCs/>
        </w:rPr>
      </w:pPr>
      <w:r w:rsidRPr="00FB602A">
        <w:rPr>
          <w:b/>
          <w:bCs/>
        </w:rPr>
        <w:t>Products and services offered by the sector:</w:t>
      </w:r>
    </w:p>
    <w:tbl>
      <w:tblPr>
        <w:tblStyle w:val="TableGrid"/>
        <w:tblW w:w="5000" w:type="pct"/>
        <w:tblInd w:w="0" w:type="dxa"/>
        <w:tblLook w:val="04A0" w:firstRow="1" w:lastRow="0" w:firstColumn="1" w:lastColumn="0" w:noHBand="0" w:noVBand="1"/>
      </w:tblPr>
      <w:tblGrid>
        <w:gridCol w:w="5489"/>
        <w:gridCol w:w="3527"/>
      </w:tblGrid>
      <w:tr w:rsidR="006644FB" w:rsidRPr="00FB602A" w14:paraId="6B1DC19C" w14:textId="77777777" w:rsidTr="008C05C8">
        <w:trPr>
          <w:trHeight w:val="389"/>
        </w:trPr>
        <w:tc>
          <w:tcPr>
            <w:tcW w:w="3044" w:type="pct"/>
          </w:tcPr>
          <w:p w14:paraId="31A3E965" w14:textId="6483A5CD" w:rsidR="006644FB" w:rsidRPr="00FB602A" w:rsidRDefault="006644FB" w:rsidP="00D3256D">
            <w:pPr>
              <w:spacing w:after="120"/>
              <w:rPr>
                <w:rFonts w:asciiTheme="minorHAnsi" w:hAnsiTheme="minorHAnsi"/>
                <w:b/>
                <w:bCs/>
                <w:sz w:val="24"/>
                <w:szCs w:val="24"/>
              </w:rPr>
            </w:pPr>
            <w:r w:rsidRPr="00FB602A">
              <w:rPr>
                <w:rFonts w:asciiTheme="minorHAnsi" w:hAnsiTheme="minorHAnsi"/>
                <w:b/>
                <w:bCs/>
                <w:sz w:val="24"/>
                <w:szCs w:val="24"/>
              </w:rPr>
              <w:t xml:space="preserve">Core, product, services and technologies </w:t>
            </w:r>
          </w:p>
        </w:tc>
        <w:tc>
          <w:tcPr>
            <w:tcW w:w="1956" w:type="pct"/>
          </w:tcPr>
          <w:p w14:paraId="783D84D4" w14:textId="75BA860C" w:rsidR="006644FB" w:rsidRPr="00FB602A" w:rsidRDefault="005D5A76" w:rsidP="00D3256D">
            <w:pPr>
              <w:spacing w:after="120"/>
              <w:rPr>
                <w:rFonts w:asciiTheme="minorHAnsi" w:hAnsiTheme="minorHAnsi"/>
                <w:b/>
                <w:bCs/>
                <w:sz w:val="24"/>
                <w:szCs w:val="24"/>
              </w:rPr>
            </w:pPr>
            <w:r w:rsidRPr="00FB602A">
              <w:rPr>
                <w:rFonts w:asciiTheme="minorHAnsi" w:hAnsiTheme="minorHAnsi"/>
                <w:b/>
                <w:bCs/>
                <w:sz w:val="24"/>
                <w:szCs w:val="24"/>
              </w:rPr>
              <w:t>% of surveyed businesses</w:t>
            </w:r>
          </w:p>
        </w:tc>
      </w:tr>
      <w:tr w:rsidR="006644FB" w:rsidRPr="00FB602A" w14:paraId="4F49FA3D" w14:textId="77777777" w:rsidTr="008C05C8">
        <w:trPr>
          <w:trHeight w:val="389"/>
        </w:trPr>
        <w:tc>
          <w:tcPr>
            <w:tcW w:w="3044" w:type="pct"/>
          </w:tcPr>
          <w:p w14:paraId="6F995C9A" w14:textId="4CF9B276" w:rsidR="006644FB" w:rsidRPr="00FB602A" w:rsidRDefault="005D5A76" w:rsidP="005D5A76">
            <w:pPr>
              <w:spacing w:after="120"/>
              <w:rPr>
                <w:rFonts w:asciiTheme="minorHAnsi" w:hAnsiTheme="minorHAnsi"/>
                <w:sz w:val="24"/>
                <w:szCs w:val="24"/>
              </w:rPr>
            </w:pPr>
            <w:r w:rsidRPr="00FB602A">
              <w:rPr>
                <w:rFonts w:asciiTheme="minorHAnsi" w:hAnsiTheme="minorHAnsi"/>
                <w:sz w:val="24"/>
                <w:szCs w:val="24"/>
              </w:rPr>
              <w:t xml:space="preserve">Professional services </w:t>
            </w:r>
          </w:p>
        </w:tc>
        <w:tc>
          <w:tcPr>
            <w:tcW w:w="1956" w:type="pct"/>
          </w:tcPr>
          <w:p w14:paraId="6982858A" w14:textId="36CD25F8"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52%</w:t>
            </w:r>
          </w:p>
        </w:tc>
      </w:tr>
      <w:tr w:rsidR="006644FB" w:rsidRPr="00FB602A" w14:paraId="4DB71A7E" w14:textId="77777777" w:rsidTr="008C05C8">
        <w:trPr>
          <w:trHeight w:val="389"/>
        </w:trPr>
        <w:tc>
          <w:tcPr>
            <w:tcW w:w="3044" w:type="pct"/>
          </w:tcPr>
          <w:p w14:paraId="6411E0B5" w14:textId="42440C7F"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Software</w:t>
            </w:r>
          </w:p>
        </w:tc>
        <w:tc>
          <w:tcPr>
            <w:tcW w:w="1956" w:type="pct"/>
          </w:tcPr>
          <w:p w14:paraId="1CE664D6" w14:textId="64152C33"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46%</w:t>
            </w:r>
          </w:p>
        </w:tc>
      </w:tr>
      <w:tr w:rsidR="006644FB" w:rsidRPr="00FB602A" w14:paraId="07ADCD25" w14:textId="77777777" w:rsidTr="008C05C8">
        <w:trPr>
          <w:trHeight w:val="389"/>
        </w:trPr>
        <w:tc>
          <w:tcPr>
            <w:tcW w:w="3044" w:type="pct"/>
          </w:tcPr>
          <w:p w14:paraId="048028D2" w14:textId="2D68001E"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IT Services</w:t>
            </w:r>
          </w:p>
        </w:tc>
        <w:tc>
          <w:tcPr>
            <w:tcW w:w="1956" w:type="pct"/>
          </w:tcPr>
          <w:p w14:paraId="43AAB9FC" w14:textId="0037CCCF"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19%</w:t>
            </w:r>
          </w:p>
        </w:tc>
      </w:tr>
      <w:tr w:rsidR="006644FB" w:rsidRPr="00FB602A" w14:paraId="6DAAC156" w14:textId="77777777" w:rsidTr="008C05C8">
        <w:trPr>
          <w:trHeight w:val="389"/>
        </w:trPr>
        <w:tc>
          <w:tcPr>
            <w:tcW w:w="3044" w:type="pct"/>
          </w:tcPr>
          <w:p w14:paraId="31A3BAB1" w14:textId="7657418E"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Digital Platforms</w:t>
            </w:r>
          </w:p>
        </w:tc>
        <w:tc>
          <w:tcPr>
            <w:tcW w:w="1956" w:type="pct"/>
          </w:tcPr>
          <w:p w14:paraId="713DDF41" w14:textId="665ACF98"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12%</w:t>
            </w:r>
          </w:p>
        </w:tc>
      </w:tr>
      <w:tr w:rsidR="006644FB" w:rsidRPr="00FB602A" w14:paraId="0D0F2CC2" w14:textId="77777777" w:rsidTr="008C05C8">
        <w:trPr>
          <w:trHeight w:val="389"/>
        </w:trPr>
        <w:tc>
          <w:tcPr>
            <w:tcW w:w="3044" w:type="pct"/>
          </w:tcPr>
          <w:p w14:paraId="4AC802D8" w14:textId="0C5BC55A"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Cyber Security</w:t>
            </w:r>
          </w:p>
        </w:tc>
        <w:tc>
          <w:tcPr>
            <w:tcW w:w="1956" w:type="pct"/>
          </w:tcPr>
          <w:p w14:paraId="7621E305" w14:textId="7A3FA8B6" w:rsidR="006644FB" w:rsidRPr="00FB602A" w:rsidRDefault="005D5A76" w:rsidP="00D3256D">
            <w:pPr>
              <w:spacing w:after="120"/>
              <w:rPr>
                <w:rFonts w:asciiTheme="minorHAnsi" w:hAnsiTheme="minorHAnsi"/>
                <w:sz w:val="24"/>
                <w:szCs w:val="24"/>
              </w:rPr>
            </w:pPr>
            <w:r w:rsidRPr="00FB602A">
              <w:rPr>
                <w:rFonts w:asciiTheme="minorHAnsi" w:hAnsiTheme="minorHAnsi"/>
                <w:sz w:val="24"/>
                <w:szCs w:val="24"/>
              </w:rPr>
              <w:t>12%</w:t>
            </w:r>
          </w:p>
        </w:tc>
      </w:tr>
      <w:tr w:rsidR="005D5A76" w:rsidRPr="00FB602A" w14:paraId="77838802" w14:textId="77777777" w:rsidTr="008C05C8">
        <w:trPr>
          <w:trHeight w:val="389"/>
        </w:trPr>
        <w:tc>
          <w:tcPr>
            <w:tcW w:w="3044" w:type="pct"/>
          </w:tcPr>
          <w:p w14:paraId="3BC6A56C" w14:textId="4C80F4BD" w:rsidR="005D5A76" w:rsidRPr="00FB602A" w:rsidRDefault="005D5A76" w:rsidP="00D3256D">
            <w:pPr>
              <w:spacing w:after="120"/>
              <w:rPr>
                <w:rFonts w:asciiTheme="minorHAnsi" w:hAnsiTheme="minorHAnsi"/>
                <w:sz w:val="24"/>
                <w:szCs w:val="24"/>
              </w:rPr>
            </w:pPr>
            <w:r w:rsidRPr="00FB602A">
              <w:rPr>
                <w:rFonts w:asciiTheme="minorHAnsi" w:hAnsiTheme="minorHAnsi"/>
                <w:sz w:val="24"/>
                <w:szCs w:val="24"/>
              </w:rPr>
              <w:t xml:space="preserve">Cloud </w:t>
            </w:r>
          </w:p>
        </w:tc>
        <w:tc>
          <w:tcPr>
            <w:tcW w:w="1956" w:type="pct"/>
          </w:tcPr>
          <w:p w14:paraId="4EC505FD" w14:textId="0DFA2D9C" w:rsidR="005D5A76" w:rsidRPr="00FB602A" w:rsidRDefault="005D5A76" w:rsidP="00D3256D">
            <w:pPr>
              <w:spacing w:after="120"/>
              <w:rPr>
                <w:rFonts w:asciiTheme="minorHAnsi" w:hAnsiTheme="minorHAnsi"/>
                <w:sz w:val="24"/>
                <w:szCs w:val="24"/>
              </w:rPr>
            </w:pPr>
            <w:r w:rsidRPr="00FB602A">
              <w:rPr>
                <w:rFonts w:asciiTheme="minorHAnsi" w:hAnsiTheme="minorHAnsi"/>
                <w:sz w:val="24"/>
                <w:szCs w:val="24"/>
              </w:rPr>
              <w:t>11%</w:t>
            </w:r>
          </w:p>
        </w:tc>
      </w:tr>
    </w:tbl>
    <w:p w14:paraId="3384CB75" w14:textId="77777777" w:rsidR="00482FCA" w:rsidRPr="00FB602A" w:rsidRDefault="00482FCA" w:rsidP="007B2280">
      <w:pPr>
        <w:spacing w:after="120"/>
        <w:rPr>
          <w:b/>
          <w:bCs/>
        </w:rPr>
      </w:pPr>
    </w:p>
    <w:p w14:paraId="105DB0DC" w14:textId="4A121A39" w:rsidR="004E4EDD" w:rsidRPr="00FB602A" w:rsidRDefault="007B2280" w:rsidP="007B2280">
      <w:pPr>
        <w:spacing w:after="120"/>
        <w:rPr>
          <w:b/>
          <w:bCs/>
        </w:rPr>
      </w:pPr>
      <w:r w:rsidRPr="00FB602A">
        <w:rPr>
          <w:b/>
          <w:bCs/>
        </w:rPr>
        <w:t>Priority technologies for deployment:</w:t>
      </w:r>
    </w:p>
    <w:tbl>
      <w:tblPr>
        <w:tblStyle w:val="TableGrid"/>
        <w:tblW w:w="5000" w:type="pct"/>
        <w:tblInd w:w="0" w:type="dxa"/>
        <w:tblLook w:val="04A0" w:firstRow="1" w:lastRow="0" w:firstColumn="1" w:lastColumn="0" w:noHBand="0" w:noVBand="1"/>
      </w:tblPr>
      <w:tblGrid>
        <w:gridCol w:w="5489"/>
        <w:gridCol w:w="3527"/>
      </w:tblGrid>
      <w:tr w:rsidR="00304BEE" w:rsidRPr="00FB602A" w14:paraId="6AA50C0E" w14:textId="77777777" w:rsidTr="001805DF">
        <w:trPr>
          <w:trHeight w:val="389"/>
        </w:trPr>
        <w:tc>
          <w:tcPr>
            <w:tcW w:w="3044" w:type="pct"/>
          </w:tcPr>
          <w:p w14:paraId="061F7E01" w14:textId="4A909938" w:rsidR="00304BEE" w:rsidRPr="00FB602A" w:rsidRDefault="00304BEE" w:rsidP="001805DF">
            <w:pPr>
              <w:spacing w:after="120"/>
              <w:rPr>
                <w:rFonts w:asciiTheme="minorHAnsi" w:hAnsiTheme="minorHAnsi"/>
                <w:b/>
                <w:bCs/>
                <w:sz w:val="24"/>
                <w:szCs w:val="24"/>
              </w:rPr>
            </w:pPr>
            <w:r w:rsidRPr="00FB602A">
              <w:rPr>
                <w:rFonts w:asciiTheme="minorHAnsi" w:hAnsiTheme="minorHAnsi"/>
                <w:b/>
                <w:bCs/>
                <w:sz w:val="24"/>
                <w:szCs w:val="24"/>
              </w:rPr>
              <w:t xml:space="preserve">Technology </w:t>
            </w:r>
          </w:p>
        </w:tc>
        <w:tc>
          <w:tcPr>
            <w:tcW w:w="1956" w:type="pct"/>
          </w:tcPr>
          <w:p w14:paraId="0131B2CD" w14:textId="77777777" w:rsidR="00304BEE" w:rsidRPr="00FB602A" w:rsidRDefault="00304BEE" w:rsidP="001805DF">
            <w:pPr>
              <w:spacing w:after="120"/>
              <w:rPr>
                <w:rFonts w:asciiTheme="minorHAnsi" w:hAnsiTheme="minorHAnsi"/>
                <w:b/>
                <w:bCs/>
                <w:sz w:val="24"/>
                <w:szCs w:val="24"/>
              </w:rPr>
            </w:pPr>
            <w:r w:rsidRPr="00FB602A">
              <w:rPr>
                <w:rFonts w:asciiTheme="minorHAnsi" w:hAnsiTheme="minorHAnsi"/>
                <w:b/>
                <w:bCs/>
                <w:sz w:val="24"/>
                <w:szCs w:val="24"/>
              </w:rPr>
              <w:t>% of surveyed businesses</w:t>
            </w:r>
          </w:p>
        </w:tc>
      </w:tr>
      <w:tr w:rsidR="00304BEE" w:rsidRPr="00FB602A" w14:paraId="2E33F2CC" w14:textId="77777777" w:rsidTr="001805DF">
        <w:trPr>
          <w:trHeight w:val="389"/>
        </w:trPr>
        <w:tc>
          <w:tcPr>
            <w:tcW w:w="3044" w:type="pct"/>
          </w:tcPr>
          <w:p w14:paraId="58CC6E05" w14:textId="0B7F0B60"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AI and ML</w:t>
            </w:r>
          </w:p>
        </w:tc>
        <w:tc>
          <w:tcPr>
            <w:tcW w:w="1956" w:type="pct"/>
          </w:tcPr>
          <w:p w14:paraId="35A5A190" w14:textId="77777777"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52%</w:t>
            </w:r>
          </w:p>
        </w:tc>
      </w:tr>
      <w:tr w:rsidR="00304BEE" w:rsidRPr="00FB602A" w14:paraId="4274400B" w14:textId="77777777" w:rsidTr="001805DF">
        <w:trPr>
          <w:trHeight w:val="389"/>
        </w:trPr>
        <w:tc>
          <w:tcPr>
            <w:tcW w:w="3044" w:type="pct"/>
          </w:tcPr>
          <w:p w14:paraId="19F63BA7" w14:textId="70D160E1"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Data Analytics</w:t>
            </w:r>
          </w:p>
        </w:tc>
        <w:tc>
          <w:tcPr>
            <w:tcW w:w="1956" w:type="pct"/>
          </w:tcPr>
          <w:p w14:paraId="165B2A58" w14:textId="01C1906A"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36%</w:t>
            </w:r>
          </w:p>
        </w:tc>
      </w:tr>
      <w:tr w:rsidR="00304BEE" w:rsidRPr="00FB602A" w14:paraId="277C3ED0" w14:textId="77777777" w:rsidTr="001805DF">
        <w:trPr>
          <w:trHeight w:val="389"/>
        </w:trPr>
        <w:tc>
          <w:tcPr>
            <w:tcW w:w="3044" w:type="pct"/>
          </w:tcPr>
          <w:p w14:paraId="00C9CA2E" w14:textId="5DC4FB63"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Cyber Security</w:t>
            </w:r>
          </w:p>
        </w:tc>
        <w:tc>
          <w:tcPr>
            <w:tcW w:w="1956" w:type="pct"/>
          </w:tcPr>
          <w:p w14:paraId="585DF491" w14:textId="294C6953"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25%</w:t>
            </w:r>
          </w:p>
        </w:tc>
      </w:tr>
      <w:tr w:rsidR="00304BEE" w:rsidRPr="00FB602A" w14:paraId="69AD107B" w14:textId="77777777" w:rsidTr="001805DF">
        <w:trPr>
          <w:trHeight w:val="389"/>
        </w:trPr>
        <w:tc>
          <w:tcPr>
            <w:tcW w:w="3044" w:type="pct"/>
          </w:tcPr>
          <w:p w14:paraId="64827239" w14:textId="5E743408"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Digital Platforms</w:t>
            </w:r>
          </w:p>
        </w:tc>
        <w:tc>
          <w:tcPr>
            <w:tcW w:w="1956" w:type="pct"/>
          </w:tcPr>
          <w:p w14:paraId="7B64EB8A" w14:textId="73EFD462"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23%</w:t>
            </w:r>
          </w:p>
        </w:tc>
      </w:tr>
      <w:tr w:rsidR="00304BEE" w:rsidRPr="00FB602A" w14:paraId="17A740B1" w14:textId="77777777" w:rsidTr="001805DF">
        <w:trPr>
          <w:trHeight w:val="389"/>
        </w:trPr>
        <w:tc>
          <w:tcPr>
            <w:tcW w:w="3044" w:type="pct"/>
          </w:tcPr>
          <w:p w14:paraId="2F5E288F" w14:textId="3901019B"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Internet of Things</w:t>
            </w:r>
          </w:p>
        </w:tc>
        <w:tc>
          <w:tcPr>
            <w:tcW w:w="1956" w:type="pct"/>
          </w:tcPr>
          <w:p w14:paraId="4A46C2AD" w14:textId="51454BC2" w:rsidR="00304BEE" w:rsidRPr="00FB602A" w:rsidRDefault="00304BEE" w:rsidP="001805DF">
            <w:pPr>
              <w:spacing w:after="120"/>
              <w:rPr>
                <w:rFonts w:asciiTheme="minorHAnsi" w:hAnsiTheme="minorHAnsi"/>
                <w:sz w:val="24"/>
                <w:szCs w:val="24"/>
              </w:rPr>
            </w:pPr>
            <w:r w:rsidRPr="00FB602A">
              <w:rPr>
                <w:rFonts w:asciiTheme="minorHAnsi" w:hAnsiTheme="minorHAnsi"/>
                <w:sz w:val="24"/>
                <w:szCs w:val="24"/>
              </w:rPr>
              <w:t>22%</w:t>
            </w:r>
          </w:p>
        </w:tc>
      </w:tr>
    </w:tbl>
    <w:p w14:paraId="1E8F6CED" w14:textId="2058B5DA" w:rsidR="007B2280" w:rsidRPr="00FB602A" w:rsidRDefault="007B2280" w:rsidP="007B2280">
      <w:pPr>
        <w:spacing w:after="120"/>
      </w:pPr>
    </w:p>
    <w:p w14:paraId="6EBE8C92" w14:textId="563D2596" w:rsidR="003C2CB7" w:rsidRPr="00FB602A" w:rsidRDefault="003C2CB7" w:rsidP="003C2CB7">
      <w:pPr>
        <w:spacing w:after="120"/>
        <w:rPr>
          <w:rFonts w:eastAsia="Times New Roman" w:cs="Calibri"/>
          <w:color w:val="0F4761"/>
          <w:sz w:val="32"/>
          <w:szCs w:val="32"/>
        </w:rPr>
      </w:pPr>
      <w:r w:rsidRPr="00FB602A">
        <w:rPr>
          <w:rFonts w:eastAsia="Times New Roman" w:cs="Calibri"/>
          <w:color w:val="0F4761"/>
          <w:sz w:val="32"/>
          <w:szCs w:val="32"/>
        </w:rPr>
        <w:t xml:space="preserve">Use of AI and ML by the sector </w:t>
      </w:r>
    </w:p>
    <w:p w14:paraId="1C470628" w14:textId="77777777" w:rsidR="00482FCA" w:rsidRPr="00FB602A" w:rsidRDefault="00482FCA" w:rsidP="00482FCA">
      <w:pPr>
        <w:spacing w:after="120"/>
        <w:rPr>
          <w:b/>
          <w:bCs/>
        </w:rPr>
      </w:pPr>
      <w:r w:rsidRPr="00FB602A">
        <w:rPr>
          <w:b/>
          <w:bCs/>
        </w:rPr>
        <w:t xml:space="preserve">Of those who are using or trialling AI ML, the top benefits were in: </w:t>
      </w:r>
    </w:p>
    <w:p w14:paraId="6BC3F0F0" w14:textId="6F19B68D" w:rsidR="00482FCA" w:rsidRPr="00FB602A" w:rsidRDefault="00482FCA" w:rsidP="00482FCA">
      <w:pPr>
        <w:pStyle w:val="ListParagraph"/>
        <w:numPr>
          <w:ilvl w:val="0"/>
          <w:numId w:val="1"/>
        </w:numPr>
        <w:spacing w:after="120"/>
      </w:pPr>
      <w:r w:rsidRPr="00FB602A">
        <w:t>Automation of repetitive tasks (65%)</w:t>
      </w:r>
    </w:p>
    <w:p w14:paraId="56FF212B" w14:textId="07D1AC1B" w:rsidR="00482FCA" w:rsidRPr="00FB602A" w:rsidRDefault="00482FCA" w:rsidP="00482FCA">
      <w:pPr>
        <w:pStyle w:val="ListParagraph"/>
        <w:numPr>
          <w:ilvl w:val="0"/>
          <w:numId w:val="1"/>
        </w:numPr>
        <w:spacing w:after="120"/>
      </w:pPr>
      <w:r w:rsidRPr="00FB602A">
        <w:t xml:space="preserve">Improved innovation (54%) </w:t>
      </w:r>
    </w:p>
    <w:p w14:paraId="14A863BD" w14:textId="44A6BCA8" w:rsidR="00482FCA" w:rsidRPr="00FB602A" w:rsidRDefault="00482FCA" w:rsidP="00482FCA">
      <w:pPr>
        <w:pStyle w:val="ListParagraph"/>
        <w:numPr>
          <w:ilvl w:val="0"/>
          <w:numId w:val="1"/>
        </w:numPr>
        <w:spacing w:after="120"/>
      </w:pPr>
      <w:r w:rsidRPr="00FB602A">
        <w:t xml:space="preserve">Cost reductions (49%) </w:t>
      </w:r>
    </w:p>
    <w:p w14:paraId="1B06F978" w14:textId="5FEE6E50" w:rsidR="00482FCA" w:rsidRPr="00FB602A" w:rsidRDefault="00482FCA" w:rsidP="00482FCA">
      <w:pPr>
        <w:pStyle w:val="ListParagraph"/>
        <w:numPr>
          <w:ilvl w:val="0"/>
          <w:numId w:val="1"/>
        </w:numPr>
        <w:spacing w:after="120"/>
      </w:pPr>
      <w:r w:rsidRPr="00FB602A">
        <w:t xml:space="preserve">Improved data analytics (49%) </w:t>
      </w:r>
    </w:p>
    <w:p w14:paraId="1AD03AF9" w14:textId="604B6D29" w:rsidR="00482FCA" w:rsidRPr="00FB602A" w:rsidRDefault="00482FCA" w:rsidP="00482FCA">
      <w:pPr>
        <w:pStyle w:val="ListParagraph"/>
        <w:numPr>
          <w:ilvl w:val="0"/>
          <w:numId w:val="1"/>
        </w:numPr>
        <w:spacing w:after="120"/>
      </w:pPr>
      <w:r w:rsidRPr="00FB602A">
        <w:t>Greater product customisation (38%)</w:t>
      </w:r>
    </w:p>
    <w:p w14:paraId="62663D64" w14:textId="52EAF545" w:rsidR="00482FCA" w:rsidRPr="00FB602A" w:rsidRDefault="00482FCA" w:rsidP="00482FCA">
      <w:pPr>
        <w:spacing w:after="120"/>
        <w:rPr>
          <w:b/>
          <w:bCs/>
        </w:rPr>
      </w:pPr>
      <w:r w:rsidRPr="00FB602A">
        <w:rPr>
          <w:b/>
          <w:bCs/>
        </w:rPr>
        <w:lastRenderedPageBreak/>
        <w:t>Of those who are using or trialling AI ML, the common areas for deployment were:</w:t>
      </w:r>
    </w:p>
    <w:p w14:paraId="074E02EB" w14:textId="28838906" w:rsidR="00482FCA" w:rsidRPr="00FB602A" w:rsidRDefault="00482FCA" w:rsidP="00482FCA">
      <w:pPr>
        <w:pStyle w:val="ListParagraph"/>
        <w:numPr>
          <w:ilvl w:val="0"/>
          <w:numId w:val="1"/>
        </w:numPr>
        <w:spacing w:after="120"/>
      </w:pPr>
      <w:r w:rsidRPr="00FB602A">
        <w:t>IT/Tech support (29%)</w:t>
      </w:r>
    </w:p>
    <w:p w14:paraId="56D2AB4A" w14:textId="0A4665EC" w:rsidR="00482FCA" w:rsidRPr="00FB602A" w:rsidRDefault="00482FCA" w:rsidP="00482FCA">
      <w:pPr>
        <w:pStyle w:val="ListParagraph"/>
        <w:numPr>
          <w:ilvl w:val="0"/>
          <w:numId w:val="1"/>
        </w:numPr>
        <w:spacing w:after="120"/>
      </w:pPr>
      <w:r w:rsidRPr="00FB602A">
        <w:t xml:space="preserve">Marketing &amp; sales (26%) </w:t>
      </w:r>
    </w:p>
    <w:p w14:paraId="6B021F61" w14:textId="58CA8448" w:rsidR="00482FCA" w:rsidRPr="00FB602A" w:rsidRDefault="00482FCA" w:rsidP="00482FCA">
      <w:pPr>
        <w:pStyle w:val="ListParagraph"/>
        <w:numPr>
          <w:ilvl w:val="0"/>
          <w:numId w:val="1"/>
        </w:numPr>
        <w:spacing w:after="120"/>
      </w:pPr>
      <w:r w:rsidRPr="00FB602A">
        <w:t xml:space="preserve">R&amp;D (25%) </w:t>
      </w:r>
    </w:p>
    <w:p w14:paraId="4B7AC2D9" w14:textId="40C1275D" w:rsidR="00482FCA" w:rsidRPr="00FB602A" w:rsidRDefault="00482FCA" w:rsidP="00482FCA">
      <w:pPr>
        <w:pStyle w:val="ListParagraph"/>
        <w:numPr>
          <w:ilvl w:val="0"/>
          <w:numId w:val="1"/>
        </w:numPr>
        <w:spacing w:after="120"/>
      </w:pPr>
      <w:r w:rsidRPr="00FB602A">
        <w:t xml:space="preserve">Operations/Productions (25%) </w:t>
      </w:r>
    </w:p>
    <w:p w14:paraId="13CB7035" w14:textId="61820DC8" w:rsidR="00482FCA" w:rsidRPr="00FB602A" w:rsidRDefault="00482FCA" w:rsidP="002D0CF5">
      <w:pPr>
        <w:pStyle w:val="ListParagraph"/>
        <w:numPr>
          <w:ilvl w:val="0"/>
          <w:numId w:val="1"/>
        </w:numPr>
        <w:spacing w:after="120"/>
      </w:pPr>
      <w:r w:rsidRPr="00FB602A">
        <w:t>Customer service (19%)</w:t>
      </w:r>
    </w:p>
    <w:p w14:paraId="1E244F8E" w14:textId="77777777" w:rsidR="002D0CF5" w:rsidRPr="00FB602A" w:rsidRDefault="002D0CF5" w:rsidP="002D0CF5">
      <w:pPr>
        <w:pStyle w:val="ListParagraph"/>
        <w:spacing w:after="120"/>
      </w:pPr>
    </w:p>
    <w:p w14:paraId="5794FCAA" w14:textId="4092C41F" w:rsidR="00024997" w:rsidRPr="00FB602A" w:rsidRDefault="00024997" w:rsidP="00024997">
      <w:pPr>
        <w:spacing w:after="120"/>
        <w:rPr>
          <w:b/>
          <w:bCs/>
        </w:rPr>
      </w:pPr>
      <w:r w:rsidRPr="00FB602A">
        <w:rPr>
          <w:b/>
          <w:bCs/>
        </w:rPr>
        <w:t>The biggest concerns about the use of AI and ML are:</w:t>
      </w:r>
    </w:p>
    <w:p w14:paraId="73CF07B1" w14:textId="317F4A30" w:rsidR="00482FCA" w:rsidRPr="00FB602A" w:rsidRDefault="00482FCA" w:rsidP="00482FCA">
      <w:pPr>
        <w:pStyle w:val="ListParagraph"/>
        <w:numPr>
          <w:ilvl w:val="0"/>
          <w:numId w:val="1"/>
        </w:numPr>
        <w:spacing w:after="120"/>
      </w:pPr>
      <w:r w:rsidRPr="00FB602A">
        <w:t xml:space="preserve">Misuse of information (80%) </w:t>
      </w:r>
    </w:p>
    <w:p w14:paraId="686715B2" w14:textId="12D4290E" w:rsidR="00482FCA" w:rsidRPr="00FB602A" w:rsidRDefault="00482FCA" w:rsidP="00482FCA">
      <w:pPr>
        <w:pStyle w:val="ListParagraph"/>
        <w:numPr>
          <w:ilvl w:val="0"/>
          <w:numId w:val="1"/>
        </w:numPr>
        <w:spacing w:after="120"/>
      </w:pPr>
      <w:r w:rsidRPr="00FB602A">
        <w:t xml:space="preserve">Legal risk/copyright (74%) </w:t>
      </w:r>
    </w:p>
    <w:p w14:paraId="1A18E79B" w14:textId="769FC565" w:rsidR="004B2B02" w:rsidRPr="00FB602A" w:rsidRDefault="00482FCA" w:rsidP="00A558C5">
      <w:pPr>
        <w:pStyle w:val="ListParagraph"/>
        <w:numPr>
          <w:ilvl w:val="0"/>
          <w:numId w:val="1"/>
        </w:numPr>
        <w:spacing w:after="120"/>
      </w:pPr>
      <w:r w:rsidRPr="00FB602A">
        <w:t>Outdated information (7</w:t>
      </w:r>
      <w:r w:rsidR="0060349E">
        <w:t>3</w:t>
      </w:r>
      <w:r w:rsidRPr="00FB602A">
        <w:t>%)</w:t>
      </w:r>
    </w:p>
    <w:p w14:paraId="7264E39A" w14:textId="77777777" w:rsidR="002D0CF5" w:rsidRPr="00FB602A" w:rsidRDefault="002D0CF5" w:rsidP="002D0CF5">
      <w:pPr>
        <w:pStyle w:val="ListParagraph"/>
        <w:spacing w:after="120"/>
      </w:pPr>
    </w:p>
    <w:p w14:paraId="3258C723" w14:textId="55F8D0D6" w:rsidR="009E3602" w:rsidRPr="00FB602A" w:rsidRDefault="00311DB3" w:rsidP="009E3602">
      <w:pPr>
        <w:spacing w:after="120"/>
        <w:rPr>
          <w:rFonts w:eastAsia="Times New Roman" w:cs="Calibri"/>
          <w:color w:val="0F4761"/>
          <w:sz w:val="32"/>
          <w:szCs w:val="32"/>
        </w:rPr>
      </w:pPr>
      <w:r w:rsidRPr="00FB602A">
        <w:rPr>
          <w:rFonts w:eastAsia="Times New Roman" w:cs="Calibri"/>
          <w:color w:val="0F4761"/>
          <w:sz w:val="32"/>
          <w:szCs w:val="32"/>
        </w:rPr>
        <w:t xml:space="preserve">Exports </w:t>
      </w:r>
    </w:p>
    <w:p w14:paraId="48F0BDA7" w14:textId="12DC5792" w:rsidR="00311DB3" w:rsidRPr="00FB602A" w:rsidRDefault="009E3602" w:rsidP="009E3602">
      <w:pPr>
        <w:spacing w:after="120"/>
      </w:pPr>
      <w:r w:rsidRPr="00FB602A">
        <w:t>33% of surveyed businesses are exporting tech products or services. Export revenue makes up 47% of the revenue for exporting digital technology businesses.</w:t>
      </w:r>
    </w:p>
    <w:p w14:paraId="776714D0" w14:textId="77777777" w:rsidR="00220532" w:rsidRPr="00FB602A" w:rsidRDefault="00220532" w:rsidP="00285BEA">
      <w:pPr>
        <w:spacing w:before="240" w:after="120"/>
        <w:rPr>
          <w:b/>
          <w:bCs/>
        </w:rPr>
      </w:pPr>
      <w:r w:rsidRPr="00FB602A">
        <w:rPr>
          <w:b/>
          <w:bCs/>
        </w:rPr>
        <w:t>Business export status:</w:t>
      </w:r>
    </w:p>
    <w:tbl>
      <w:tblPr>
        <w:tblStyle w:val="TableGrid"/>
        <w:tblW w:w="5000" w:type="pct"/>
        <w:tblInd w:w="0" w:type="dxa"/>
        <w:tblLook w:val="04A0" w:firstRow="1" w:lastRow="0" w:firstColumn="1" w:lastColumn="0" w:noHBand="0" w:noVBand="1"/>
      </w:tblPr>
      <w:tblGrid>
        <w:gridCol w:w="5666"/>
        <w:gridCol w:w="3350"/>
      </w:tblGrid>
      <w:tr w:rsidR="00E779FB" w:rsidRPr="00FB602A" w14:paraId="00C95053" w14:textId="77777777" w:rsidTr="008C05C8">
        <w:trPr>
          <w:trHeight w:val="413"/>
        </w:trPr>
        <w:tc>
          <w:tcPr>
            <w:tcW w:w="3142" w:type="pct"/>
          </w:tcPr>
          <w:p w14:paraId="3EB89AA6" w14:textId="4145B8CA" w:rsidR="00E779FB" w:rsidRPr="00FB602A" w:rsidRDefault="000914C2" w:rsidP="00DB5BE2">
            <w:pPr>
              <w:spacing w:after="120"/>
              <w:rPr>
                <w:rFonts w:asciiTheme="minorHAnsi" w:hAnsiTheme="minorHAnsi"/>
                <w:b/>
                <w:bCs/>
                <w:sz w:val="24"/>
                <w:szCs w:val="24"/>
              </w:rPr>
            </w:pPr>
            <w:r w:rsidRPr="00FB602A">
              <w:rPr>
                <w:rFonts w:asciiTheme="minorHAnsi" w:hAnsiTheme="minorHAnsi"/>
                <w:b/>
                <w:bCs/>
                <w:sz w:val="24"/>
                <w:szCs w:val="24"/>
              </w:rPr>
              <w:t xml:space="preserve">Export status </w:t>
            </w:r>
          </w:p>
        </w:tc>
        <w:tc>
          <w:tcPr>
            <w:tcW w:w="1858" w:type="pct"/>
          </w:tcPr>
          <w:p w14:paraId="4B11B13D" w14:textId="627B2F20" w:rsidR="00E779FB" w:rsidRPr="00FB602A" w:rsidRDefault="00E779FB" w:rsidP="00DB5BE2">
            <w:pPr>
              <w:spacing w:after="120"/>
              <w:rPr>
                <w:rFonts w:asciiTheme="minorHAnsi" w:hAnsiTheme="minorHAnsi"/>
                <w:b/>
                <w:bCs/>
                <w:sz w:val="24"/>
                <w:szCs w:val="24"/>
              </w:rPr>
            </w:pPr>
            <w:r w:rsidRPr="00FB602A">
              <w:rPr>
                <w:rFonts w:asciiTheme="minorHAnsi" w:hAnsiTheme="minorHAnsi"/>
                <w:b/>
                <w:bCs/>
                <w:sz w:val="24"/>
                <w:szCs w:val="24"/>
              </w:rPr>
              <w:t xml:space="preserve">% of </w:t>
            </w:r>
            <w:r w:rsidR="000914C2" w:rsidRPr="00FB602A">
              <w:rPr>
                <w:rFonts w:asciiTheme="minorHAnsi" w:hAnsiTheme="minorHAnsi"/>
                <w:b/>
                <w:bCs/>
                <w:sz w:val="24"/>
                <w:szCs w:val="24"/>
              </w:rPr>
              <w:t>businesses</w:t>
            </w:r>
          </w:p>
        </w:tc>
      </w:tr>
      <w:tr w:rsidR="00E779FB" w:rsidRPr="00FB602A" w14:paraId="57DDFC76" w14:textId="77777777" w:rsidTr="008C05C8">
        <w:trPr>
          <w:trHeight w:val="413"/>
        </w:trPr>
        <w:tc>
          <w:tcPr>
            <w:tcW w:w="3142" w:type="pct"/>
          </w:tcPr>
          <w:p w14:paraId="461B277D" w14:textId="690DF2E2"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Exporting but not looking to diversify markets</w:t>
            </w:r>
          </w:p>
        </w:tc>
        <w:tc>
          <w:tcPr>
            <w:tcW w:w="1858" w:type="pct"/>
          </w:tcPr>
          <w:p w14:paraId="1AC6CE1D" w14:textId="68E2557D"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 xml:space="preserve">8% </w:t>
            </w:r>
          </w:p>
        </w:tc>
      </w:tr>
      <w:tr w:rsidR="00E779FB" w:rsidRPr="00FB602A" w14:paraId="5EC89562" w14:textId="77777777" w:rsidTr="008C05C8">
        <w:trPr>
          <w:trHeight w:val="413"/>
        </w:trPr>
        <w:tc>
          <w:tcPr>
            <w:tcW w:w="3142" w:type="pct"/>
          </w:tcPr>
          <w:p w14:paraId="7A2B111B" w14:textId="6FC4FA05"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 xml:space="preserve">Exporting and looking to diversify markets </w:t>
            </w:r>
          </w:p>
        </w:tc>
        <w:tc>
          <w:tcPr>
            <w:tcW w:w="1858" w:type="pct"/>
          </w:tcPr>
          <w:p w14:paraId="613C3BA2" w14:textId="590C9B91"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25%</w:t>
            </w:r>
          </w:p>
        </w:tc>
      </w:tr>
      <w:tr w:rsidR="00E779FB" w:rsidRPr="00FB602A" w14:paraId="15E52178" w14:textId="77777777" w:rsidTr="008C05C8">
        <w:trPr>
          <w:trHeight w:val="413"/>
        </w:trPr>
        <w:tc>
          <w:tcPr>
            <w:tcW w:w="3142" w:type="pct"/>
          </w:tcPr>
          <w:p w14:paraId="5017C125" w14:textId="2865BD26"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 xml:space="preserve">Do not </w:t>
            </w:r>
            <w:r w:rsidR="00ED4366" w:rsidRPr="00FB602A">
              <w:rPr>
                <w:rFonts w:asciiTheme="minorHAnsi" w:hAnsiTheme="minorHAnsi"/>
                <w:sz w:val="24"/>
                <w:szCs w:val="24"/>
              </w:rPr>
              <w:t>export</w:t>
            </w:r>
            <w:r w:rsidRPr="00FB602A">
              <w:rPr>
                <w:rFonts w:asciiTheme="minorHAnsi" w:hAnsiTheme="minorHAnsi"/>
                <w:sz w:val="24"/>
                <w:szCs w:val="24"/>
              </w:rPr>
              <w:t xml:space="preserve"> but are looking to in the future </w:t>
            </w:r>
          </w:p>
        </w:tc>
        <w:tc>
          <w:tcPr>
            <w:tcW w:w="1858" w:type="pct"/>
          </w:tcPr>
          <w:p w14:paraId="3A597B8A" w14:textId="19C99371" w:rsidR="00E779FB" w:rsidRPr="00FB602A" w:rsidRDefault="000914C2" w:rsidP="00DB5BE2">
            <w:pPr>
              <w:spacing w:after="120"/>
              <w:rPr>
                <w:rFonts w:asciiTheme="minorHAnsi" w:hAnsiTheme="minorHAnsi"/>
                <w:sz w:val="24"/>
                <w:szCs w:val="24"/>
              </w:rPr>
            </w:pPr>
            <w:r w:rsidRPr="00FB602A">
              <w:rPr>
                <w:rFonts w:asciiTheme="minorHAnsi" w:hAnsiTheme="minorHAnsi"/>
                <w:sz w:val="24"/>
                <w:szCs w:val="24"/>
              </w:rPr>
              <w:t xml:space="preserve">27% </w:t>
            </w:r>
          </w:p>
        </w:tc>
      </w:tr>
      <w:tr w:rsidR="00E779FB" w:rsidRPr="00FB602A" w14:paraId="1F46EC46" w14:textId="77777777" w:rsidTr="008C05C8">
        <w:trPr>
          <w:trHeight w:val="413"/>
        </w:trPr>
        <w:tc>
          <w:tcPr>
            <w:tcW w:w="3142" w:type="pct"/>
          </w:tcPr>
          <w:p w14:paraId="1241C540" w14:textId="3E54EF8F" w:rsidR="00E779FB" w:rsidRPr="00FB602A" w:rsidRDefault="00DB5BE2" w:rsidP="00DB5BE2">
            <w:pPr>
              <w:spacing w:after="120"/>
              <w:rPr>
                <w:rFonts w:asciiTheme="minorHAnsi" w:hAnsiTheme="minorHAnsi"/>
                <w:sz w:val="24"/>
                <w:szCs w:val="24"/>
              </w:rPr>
            </w:pPr>
            <w:r w:rsidRPr="00FB602A">
              <w:rPr>
                <w:rFonts w:asciiTheme="minorHAnsi" w:hAnsiTheme="minorHAnsi"/>
                <w:sz w:val="24"/>
                <w:szCs w:val="24"/>
              </w:rPr>
              <w:t>Not interested in exporting</w:t>
            </w:r>
          </w:p>
        </w:tc>
        <w:tc>
          <w:tcPr>
            <w:tcW w:w="1858" w:type="pct"/>
          </w:tcPr>
          <w:p w14:paraId="0038D4C3" w14:textId="6B057C7E" w:rsidR="00E779FB" w:rsidRPr="00FB602A" w:rsidRDefault="00DB5BE2" w:rsidP="00DB5BE2">
            <w:pPr>
              <w:spacing w:after="120"/>
              <w:rPr>
                <w:rFonts w:asciiTheme="minorHAnsi" w:hAnsiTheme="minorHAnsi"/>
                <w:sz w:val="24"/>
                <w:szCs w:val="24"/>
              </w:rPr>
            </w:pPr>
            <w:r w:rsidRPr="00FB602A">
              <w:rPr>
                <w:rFonts w:asciiTheme="minorHAnsi" w:hAnsiTheme="minorHAnsi"/>
                <w:sz w:val="24"/>
                <w:szCs w:val="24"/>
              </w:rPr>
              <w:t xml:space="preserve">39% </w:t>
            </w:r>
          </w:p>
        </w:tc>
      </w:tr>
    </w:tbl>
    <w:p w14:paraId="5C9A3786" w14:textId="7606E65F" w:rsidR="007A5A48" w:rsidRPr="00FB602A" w:rsidRDefault="007A5A48" w:rsidP="00220532">
      <w:pPr>
        <w:spacing w:before="240" w:after="120"/>
      </w:pPr>
      <w:r w:rsidRPr="00FB602A">
        <w:t>North America and Europe are the most common export markets for Victorian digital technology businesses and interest in UK, Canada and Japan is rising.</w:t>
      </w:r>
    </w:p>
    <w:tbl>
      <w:tblPr>
        <w:tblStyle w:val="TableGrid"/>
        <w:tblW w:w="5000" w:type="pct"/>
        <w:jc w:val="center"/>
        <w:tblInd w:w="0" w:type="dxa"/>
        <w:tblLook w:val="04A0" w:firstRow="1" w:lastRow="0" w:firstColumn="1" w:lastColumn="0" w:noHBand="0" w:noVBand="1"/>
      </w:tblPr>
      <w:tblGrid>
        <w:gridCol w:w="2829"/>
        <w:gridCol w:w="3120"/>
        <w:gridCol w:w="3067"/>
      </w:tblGrid>
      <w:tr w:rsidR="00CF05D0" w:rsidRPr="00FB602A" w14:paraId="60124DFC" w14:textId="77777777" w:rsidTr="00CF05D0">
        <w:trPr>
          <w:trHeight w:val="213"/>
          <w:jc w:val="center"/>
        </w:trPr>
        <w:tc>
          <w:tcPr>
            <w:tcW w:w="1569" w:type="pct"/>
            <w:tcBorders>
              <w:top w:val="single" w:sz="4" w:space="0" w:color="auto"/>
              <w:left w:val="single" w:sz="4" w:space="0" w:color="auto"/>
              <w:bottom w:val="single" w:sz="4" w:space="0" w:color="auto"/>
              <w:right w:val="single" w:sz="4" w:space="0" w:color="auto"/>
            </w:tcBorders>
          </w:tcPr>
          <w:p w14:paraId="2E56C5DB" w14:textId="77777777" w:rsidR="00FA2C6D" w:rsidRPr="00FB602A" w:rsidRDefault="00FA2C6D" w:rsidP="00FA2C6D">
            <w:pPr>
              <w:rPr>
                <w:rFonts w:asciiTheme="minorHAnsi" w:hAnsiTheme="minorHAnsi" w:cs="Calibri"/>
                <w:sz w:val="24"/>
                <w:szCs w:val="24"/>
              </w:rPr>
            </w:pPr>
          </w:p>
        </w:tc>
        <w:tc>
          <w:tcPr>
            <w:tcW w:w="1730" w:type="pct"/>
            <w:tcBorders>
              <w:top w:val="single" w:sz="4" w:space="0" w:color="auto"/>
              <w:left w:val="single" w:sz="4" w:space="0" w:color="auto"/>
              <w:bottom w:val="single" w:sz="4" w:space="0" w:color="auto"/>
              <w:right w:val="single" w:sz="4" w:space="0" w:color="auto"/>
            </w:tcBorders>
            <w:hideMark/>
          </w:tcPr>
          <w:p w14:paraId="51F12F5C" w14:textId="349F05F1"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Current export markets</w:t>
            </w:r>
          </w:p>
        </w:tc>
        <w:tc>
          <w:tcPr>
            <w:tcW w:w="1701" w:type="pct"/>
            <w:tcBorders>
              <w:top w:val="single" w:sz="4" w:space="0" w:color="auto"/>
              <w:left w:val="single" w:sz="4" w:space="0" w:color="auto"/>
              <w:bottom w:val="single" w:sz="4" w:space="0" w:color="auto"/>
              <w:right w:val="single" w:sz="4" w:space="0" w:color="auto"/>
            </w:tcBorders>
            <w:hideMark/>
          </w:tcPr>
          <w:p w14:paraId="2CB2BD3B" w14:textId="53B3C46B"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 xml:space="preserve">Export markets of future interest </w:t>
            </w:r>
          </w:p>
        </w:tc>
      </w:tr>
      <w:tr w:rsidR="00CF05D0" w:rsidRPr="00FB602A" w14:paraId="2E583355" w14:textId="77777777" w:rsidTr="00CF05D0">
        <w:trPr>
          <w:trHeight w:val="221"/>
          <w:jc w:val="center"/>
        </w:trPr>
        <w:tc>
          <w:tcPr>
            <w:tcW w:w="1569" w:type="pct"/>
            <w:tcBorders>
              <w:top w:val="single" w:sz="4" w:space="0" w:color="auto"/>
              <w:left w:val="single" w:sz="4" w:space="0" w:color="auto"/>
              <w:bottom w:val="single" w:sz="4" w:space="0" w:color="auto"/>
              <w:right w:val="single" w:sz="4" w:space="0" w:color="auto"/>
            </w:tcBorders>
            <w:hideMark/>
          </w:tcPr>
          <w:p w14:paraId="39469650" w14:textId="77777777" w:rsidR="00FA2C6D" w:rsidRPr="00FB602A" w:rsidRDefault="00FA2C6D" w:rsidP="00B52236">
            <w:pPr>
              <w:spacing w:after="120"/>
              <w:rPr>
                <w:rFonts w:asciiTheme="minorHAnsi" w:hAnsiTheme="minorHAnsi"/>
                <w:sz w:val="24"/>
                <w:szCs w:val="24"/>
              </w:rPr>
            </w:pPr>
            <w:r w:rsidRPr="00FB602A">
              <w:rPr>
                <w:rFonts w:asciiTheme="minorHAnsi" w:hAnsiTheme="minorHAnsi"/>
                <w:sz w:val="24"/>
                <w:szCs w:val="24"/>
              </w:rPr>
              <w:t>United States of America</w:t>
            </w:r>
          </w:p>
        </w:tc>
        <w:tc>
          <w:tcPr>
            <w:tcW w:w="1730" w:type="pct"/>
            <w:tcBorders>
              <w:top w:val="single" w:sz="4" w:space="0" w:color="auto"/>
              <w:left w:val="single" w:sz="4" w:space="0" w:color="auto"/>
              <w:bottom w:val="single" w:sz="4" w:space="0" w:color="auto"/>
              <w:right w:val="single" w:sz="4" w:space="0" w:color="auto"/>
            </w:tcBorders>
            <w:hideMark/>
          </w:tcPr>
          <w:p w14:paraId="640145C4" w14:textId="039E1C1D" w:rsidR="00FA2C6D" w:rsidRPr="00FB602A" w:rsidRDefault="001B5A9E" w:rsidP="00B52236">
            <w:pPr>
              <w:spacing w:after="120"/>
              <w:rPr>
                <w:rFonts w:asciiTheme="minorHAnsi" w:hAnsiTheme="minorHAnsi"/>
                <w:sz w:val="24"/>
                <w:szCs w:val="24"/>
              </w:rPr>
            </w:pPr>
            <w:r w:rsidRPr="00FB602A">
              <w:rPr>
                <w:rFonts w:asciiTheme="minorHAnsi" w:hAnsiTheme="minorHAnsi"/>
                <w:sz w:val="24"/>
                <w:szCs w:val="24"/>
              </w:rPr>
              <w:t>62</w:t>
            </w:r>
            <w:r w:rsidR="00FA2C6D" w:rsidRPr="00FB602A">
              <w:rPr>
                <w:rFonts w:asciiTheme="minorHAnsi" w:hAnsiTheme="minorHAnsi"/>
                <w:sz w:val="24"/>
                <w:szCs w:val="24"/>
              </w:rPr>
              <w:t>%</w:t>
            </w:r>
          </w:p>
        </w:tc>
        <w:tc>
          <w:tcPr>
            <w:tcW w:w="1701" w:type="pct"/>
            <w:tcBorders>
              <w:top w:val="single" w:sz="4" w:space="0" w:color="auto"/>
              <w:left w:val="single" w:sz="4" w:space="0" w:color="auto"/>
              <w:bottom w:val="single" w:sz="4" w:space="0" w:color="auto"/>
              <w:right w:val="single" w:sz="4" w:space="0" w:color="auto"/>
            </w:tcBorders>
            <w:hideMark/>
          </w:tcPr>
          <w:p w14:paraId="1FDE4DB7" w14:textId="287B19E4" w:rsidR="00FA2C6D" w:rsidRPr="00FB602A" w:rsidRDefault="001B5A9E" w:rsidP="00B52236">
            <w:pPr>
              <w:spacing w:after="120"/>
              <w:rPr>
                <w:rFonts w:asciiTheme="minorHAnsi" w:hAnsiTheme="minorHAnsi"/>
                <w:sz w:val="24"/>
                <w:szCs w:val="24"/>
              </w:rPr>
            </w:pPr>
            <w:r w:rsidRPr="00FB602A">
              <w:rPr>
                <w:rFonts w:asciiTheme="minorHAnsi" w:hAnsiTheme="minorHAnsi"/>
                <w:sz w:val="24"/>
                <w:szCs w:val="24"/>
              </w:rPr>
              <w:t>58%</w:t>
            </w:r>
          </w:p>
        </w:tc>
      </w:tr>
      <w:tr w:rsidR="00CF05D0" w:rsidRPr="00FB602A" w14:paraId="1693639B" w14:textId="77777777" w:rsidTr="00CF05D0">
        <w:trPr>
          <w:trHeight w:val="213"/>
          <w:jc w:val="center"/>
        </w:trPr>
        <w:tc>
          <w:tcPr>
            <w:tcW w:w="1569" w:type="pct"/>
            <w:tcBorders>
              <w:top w:val="single" w:sz="4" w:space="0" w:color="auto"/>
              <w:left w:val="single" w:sz="4" w:space="0" w:color="auto"/>
              <w:bottom w:val="single" w:sz="4" w:space="0" w:color="auto"/>
              <w:right w:val="single" w:sz="4" w:space="0" w:color="auto"/>
            </w:tcBorders>
            <w:hideMark/>
          </w:tcPr>
          <w:p w14:paraId="08B61328" w14:textId="7777777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United Kingdom</w:t>
            </w:r>
          </w:p>
        </w:tc>
        <w:tc>
          <w:tcPr>
            <w:tcW w:w="1730" w:type="pct"/>
            <w:tcBorders>
              <w:top w:val="single" w:sz="4" w:space="0" w:color="auto"/>
              <w:left w:val="single" w:sz="4" w:space="0" w:color="auto"/>
              <w:bottom w:val="single" w:sz="4" w:space="0" w:color="auto"/>
              <w:right w:val="single" w:sz="4" w:space="0" w:color="auto"/>
            </w:tcBorders>
            <w:hideMark/>
          </w:tcPr>
          <w:p w14:paraId="4C099FC0" w14:textId="782468FD" w:rsidR="00FA2C6D" w:rsidRPr="00FB602A" w:rsidRDefault="001B5A9E" w:rsidP="00B52236">
            <w:pPr>
              <w:spacing w:after="120"/>
              <w:rPr>
                <w:rFonts w:asciiTheme="minorHAnsi" w:hAnsiTheme="minorHAnsi"/>
                <w:sz w:val="24"/>
                <w:szCs w:val="24"/>
              </w:rPr>
            </w:pPr>
            <w:r w:rsidRPr="00FB602A">
              <w:rPr>
                <w:rFonts w:asciiTheme="minorHAnsi" w:hAnsiTheme="minorHAnsi"/>
                <w:sz w:val="24"/>
                <w:szCs w:val="24"/>
              </w:rPr>
              <w:t>35%</w:t>
            </w:r>
          </w:p>
        </w:tc>
        <w:tc>
          <w:tcPr>
            <w:tcW w:w="1701" w:type="pct"/>
            <w:tcBorders>
              <w:top w:val="single" w:sz="4" w:space="0" w:color="auto"/>
              <w:left w:val="single" w:sz="4" w:space="0" w:color="auto"/>
              <w:bottom w:val="single" w:sz="4" w:space="0" w:color="auto"/>
              <w:right w:val="single" w:sz="4" w:space="0" w:color="auto"/>
            </w:tcBorders>
            <w:hideMark/>
          </w:tcPr>
          <w:p w14:paraId="284267C3" w14:textId="3BE60B45"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60%</w:t>
            </w:r>
          </w:p>
        </w:tc>
      </w:tr>
      <w:tr w:rsidR="00CF05D0" w:rsidRPr="00FB602A" w14:paraId="406A2758" w14:textId="77777777" w:rsidTr="00CF05D0">
        <w:trPr>
          <w:trHeight w:val="221"/>
          <w:jc w:val="center"/>
        </w:trPr>
        <w:tc>
          <w:tcPr>
            <w:tcW w:w="1569" w:type="pct"/>
            <w:tcBorders>
              <w:top w:val="single" w:sz="4" w:space="0" w:color="auto"/>
              <w:left w:val="single" w:sz="4" w:space="0" w:color="auto"/>
              <w:bottom w:val="single" w:sz="4" w:space="0" w:color="auto"/>
              <w:right w:val="single" w:sz="4" w:space="0" w:color="auto"/>
            </w:tcBorders>
            <w:hideMark/>
          </w:tcPr>
          <w:p w14:paraId="2F60FAE4" w14:textId="77777777" w:rsidR="00FA2C6D" w:rsidRPr="00FB602A" w:rsidRDefault="00FA2C6D" w:rsidP="00B52236">
            <w:pPr>
              <w:spacing w:after="120"/>
              <w:rPr>
                <w:rFonts w:asciiTheme="minorHAnsi" w:hAnsiTheme="minorHAnsi"/>
                <w:sz w:val="24"/>
                <w:szCs w:val="24"/>
              </w:rPr>
            </w:pPr>
            <w:r w:rsidRPr="00FB602A">
              <w:rPr>
                <w:rFonts w:asciiTheme="minorHAnsi" w:hAnsiTheme="minorHAnsi"/>
                <w:sz w:val="24"/>
                <w:szCs w:val="24"/>
              </w:rPr>
              <w:t>New Zealand</w:t>
            </w:r>
          </w:p>
        </w:tc>
        <w:tc>
          <w:tcPr>
            <w:tcW w:w="1730" w:type="pct"/>
            <w:tcBorders>
              <w:top w:val="single" w:sz="4" w:space="0" w:color="auto"/>
              <w:left w:val="single" w:sz="4" w:space="0" w:color="auto"/>
              <w:bottom w:val="single" w:sz="4" w:space="0" w:color="auto"/>
              <w:right w:val="single" w:sz="4" w:space="0" w:color="auto"/>
            </w:tcBorders>
            <w:hideMark/>
          </w:tcPr>
          <w:p w14:paraId="3685BE8B" w14:textId="12D3F38A"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28%</w:t>
            </w:r>
          </w:p>
        </w:tc>
        <w:tc>
          <w:tcPr>
            <w:tcW w:w="1701" w:type="pct"/>
            <w:tcBorders>
              <w:top w:val="single" w:sz="4" w:space="0" w:color="auto"/>
              <w:left w:val="single" w:sz="4" w:space="0" w:color="auto"/>
              <w:bottom w:val="single" w:sz="4" w:space="0" w:color="auto"/>
              <w:right w:val="single" w:sz="4" w:space="0" w:color="auto"/>
            </w:tcBorders>
            <w:hideMark/>
          </w:tcPr>
          <w:p w14:paraId="43EB9970" w14:textId="455D5741"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20%</w:t>
            </w:r>
          </w:p>
        </w:tc>
      </w:tr>
      <w:tr w:rsidR="00CF05D0" w:rsidRPr="00FB602A" w14:paraId="380D3D36" w14:textId="77777777" w:rsidTr="00CF05D0">
        <w:trPr>
          <w:trHeight w:val="213"/>
          <w:jc w:val="center"/>
        </w:trPr>
        <w:tc>
          <w:tcPr>
            <w:tcW w:w="1569" w:type="pct"/>
            <w:tcBorders>
              <w:top w:val="single" w:sz="4" w:space="0" w:color="auto"/>
              <w:left w:val="single" w:sz="4" w:space="0" w:color="auto"/>
              <w:bottom w:val="single" w:sz="4" w:space="0" w:color="auto"/>
              <w:right w:val="single" w:sz="4" w:space="0" w:color="auto"/>
            </w:tcBorders>
            <w:hideMark/>
          </w:tcPr>
          <w:p w14:paraId="437423A6" w14:textId="77777777" w:rsidR="00FA2C6D" w:rsidRPr="00FB602A" w:rsidRDefault="00FA2C6D" w:rsidP="00B52236">
            <w:pPr>
              <w:spacing w:after="120"/>
              <w:rPr>
                <w:rFonts w:asciiTheme="minorHAnsi" w:hAnsiTheme="minorHAnsi"/>
                <w:sz w:val="24"/>
                <w:szCs w:val="24"/>
              </w:rPr>
            </w:pPr>
            <w:r w:rsidRPr="00FB602A">
              <w:rPr>
                <w:rFonts w:asciiTheme="minorHAnsi" w:hAnsiTheme="minorHAnsi"/>
                <w:sz w:val="24"/>
                <w:szCs w:val="24"/>
              </w:rPr>
              <w:t>Singapore</w:t>
            </w:r>
          </w:p>
        </w:tc>
        <w:tc>
          <w:tcPr>
            <w:tcW w:w="1730" w:type="pct"/>
            <w:tcBorders>
              <w:top w:val="single" w:sz="4" w:space="0" w:color="auto"/>
              <w:left w:val="single" w:sz="4" w:space="0" w:color="auto"/>
              <w:bottom w:val="single" w:sz="4" w:space="0" w:color="auto"/>
              <w:right w:val="single" w:sz="4" w:space="0" w:color="auto"/>
            </w:tcBorders>
            <w:hideMark/>
          </w:tcPr>
          <w:p w14:paraId="5988787C" w14:textId="7E3EAE45"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13%</w:t>
            </w:r>
          </w:p>
        </w:tc>
        <w:tc>
          <w:tcPr>
            <w:tcW w:w="1701" w:type="pct"/>
            <w:tcBorders>
              <w:top w:val="single" w:sz="4" w:space="0" w:color="auto"/>
              <w:left w:val="single" w:sz="4" w:space="0" w:color="auto"/>
              <w:bottom w:val="single" w:sz="4" w:space="0" w:color="auto"/>
              <w:right w:val="single" w:sz="4" w:space="0" w:color="auto"/>
            </w:tcBorders>
            <w:hideMark/>
          </w:tcPr>
          <w:p w14:paraId="63831D70" w14:textId="079EBC6A"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15%</w:t>
            </w:r>
          </w:p>
        </w:tc>
      </w:tr>
      <w:tr w:rsidR="00CF05D0" w:rsidRPr="00FB602A" w14:paraId="284193DE" w14:textId="77777777" w:rsidTr="00CF05D0">
        <w:trPr>
          <w:trHeight w:val="221"/>
          <w:jc w:val="center"/>
        </w:trPr>
        <w:tc>
          <w:tcPr>
            <w:tcW w:w="1569" w:type="pct"/>
            <w:tcBorders>
              <w:top w:val="single" w:sz="4" w:space="0" w:color="auto"/>
              <w:left w:val="single" w:sz="4" w:space="0" w:color="auto"/>
              <w:bottom w:val="single" w:sz="4" w:space="0" w:color="auto"/>
              <w:right w:val="single" w:sz="4" w:space="0" w:color="auto"/>
            </w:tcBorders>
            <w:hideMark/>
          </w:tcPr>
          <w:p w14:paraId="6EF20D31" w14:textId="7777777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Canada</w:t>
            </w:r>
          </w:p>
        </w:tc>
        <w:tc>
          <w:tcPr>
            <w:tcW w:w="1730" w:type="pct"/>
            <w:tcBorders>
              <w:top w:val="single" w:sz="4" w:space="0" w:color="auto"/>
              <w:left w:val="single" w:sz="4" w:space="0" w:color="auto"/>
              <w:bottom w:val="single" w:sz="4" w:space="0" w:color="auto"/>
              <w:right w:val="single" w:sz="4" w:space="0" w:color="auto"/>
            </w:tcBorders>
            <w:hideMark/>
          </w:tcPr>
          <w:p w14:paraId="56F10311" w14:textId="65679052"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12%</w:t>
            </w:r>
          </w:p>
        </w:tc>
        <w:tc>
          <w:tcPr>
            <w:tcW w:w="1701" w:type="pct"/>
            <w:tcBorders>
              <w:top w:val="single" w:sz="4" w:space="0" w:color="auto"/>
              <w:left w:val="single" w:sz="4" w:space="0" w:color="auto"/>
              <w:bottom w:val="single" w:sz="4" w:space="0" w:color="auto"/>
              <w:right w:val="single" w:sz="4" w:space="0" w:color="auto"/>
            </w:tcBorders>
            <w:hideMark/>
          </w:tcPr>
          <w:p w14:paraId="770F7D29" w14:textId="48E3DAE8"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29%</w:t>
            </w:r>
          </w:p>
        </w:tc>
      </w:tr>
      <w:tr w:rsidR="00CF05D0" w:rsidRPr="00FB602A" w14:paraId="040BE744" w14:textId="77777777" w:rsidTr="00CF05D0">
        <w:trPr>
          <w:trHeight w:val="213"/>
          <w:jc w:val="center"/>
        </w:trPr>
        <w:tc>
          <w:tcPr>
            <w:tcW w:w="1569" w:type="pct"/>
            <w:tcBorders>
              <w:top w:val="single" w:sz="4" w:space="0" w:color="auto"/>
              <w:left w:val="single" w:sz="4" w:space="0" w:color="auto"/>
              <w:bottom w:val="single" w:sz="4" w:space="0" w:color="auto"/>
              <w:right w:val="single" w:sz="4" w:space="0" w:color="auto"/>
            </w:tcBorders>
            <w:hideMark/>
          </w:tcPr>
          <w:p w14:paraId="76D27CCB" w14:textId="7777777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Germany</w:t>
            </w:r>
          </w:p>
        </w:tc>
        <w:tc>
          <w:tcPr>
            <w:tcW w:w="1730" w:type="pct"/>
            <w:tcBorders>
              <w:top w:val="single" w:sz="4" w:space="0" w:color="auto"/>
              <w:left w:val="single" w:sz="4" w:space="0" w:color="auto"/>
              <w:bottom w:val="single" w:sz="4" w:space="0" w:color="auto"/>
              <w:right w:val="single" w:sz="4" w:space="0" w:color="auto"/>
            </w:tcBorders>
            <w:hideMark/>
          </w:tcPr>
          <w:p w14:paraId="040A6D16" w14:textId="4BD80C51"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11%</w:t>
            </w:r>
          </w:p>
        </w:tc>
        <w:tc>
          <w:tcPr>
            <w:tcW w:w="1701" w:type="pct"/>
            <w:tcBorders>
              <w:top w:val="single" w:sz="4" w:space="0" w:color="auto"/>
              <w:left w:val="single" w:sz="4" w:space="0" w:color="auto"/>
              <w:bottom w:val="single" w:sz="4" w:space="0" w:color="auto"/>
              <w:right w:val="single" w:sz="4" w:space="0" w:color="auto"/>
            </w:tcBorders>
            <w:hideMark/>
          </w:tcPr>
          <w:p w14:paraId="1F07A9DB" w14:textId="68D2D5DF" w:rsidR="00FA2C6D" w:rsidRPr="00FB602A" w:rsidRDefault="007D3460" w:rsidP="00B52236">
            <w:pPr>
              <w:spacing w:after="120"/>
              <w:rPr>
                <w:rFonts w:asciiTheme="minorHAnsi" w:hAnsiTheme="minorHAnsi"/>
                <w:sz w:val="24"/>
                <w:szCs w:val="24"/>
              </w:rPr>
            </w:pPr>
            <w:r w:rsidRPr="00FB602A">
              <w:rPr>
                <w:rFonts w:asciiTheme="minorHAnsi" w:hAnsiTheme="minorHAnsi"/>
                <w:sz w:val="24"/>
                <w:szCs w:val="24"/>
              </w:rPr>
              <w:t>15%</w:t>
            </w:r>
          </w:p>
        </w:tc>
      </w:tr>
      <w:tr w:rsidR="00CF05D0" w:rsidRPr="00FB602A" w14:paraId="6198DE64" w14:textId="77777777" w:rsidTr="00CF05D0">
        <w:trPr>
          <w:trHeight w:val="221"/>
          <w:jc w:val="center"/>
        </w:trPr>
        <w:tc>
          <w:tcPr>
            <w:tcW w:w="1569" w:type="pct"/>
            <w:tcBorders>
              <w:top w:val="single" w:sz="4" w:space="0" w:color="auto"/>
              <w:left w:val="single" w:sz="4" w:space="0" w:color="auto"/>
              <w:bottom w:val="single" w:sz="4" w:space="0" w:color="auto"/>
              <w:right w:val="single" w:sz="4" w:space="0" w:color="auto"/>
            </w:tcBorders>
            <w:hideMark/>
          </w:tcPr>
          <w:p w14:paraId="57B3D1BA" w14:textId="7777777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China</w:t>
            </w:r>
          </w:p>
        </w:tc>
        <w:tc>
          <w:tcPr>
            <w:tcW w:w="1730" w:type="pct"/>
            <w:tcBorders>
              <w:top w:val="single" w:sz="4" w:space="0" w:color="auto"/>
              <w:left w:val="single" w:sz="4" w:space="0" w:color="auto"/>
              <w:bottom w:val="single" w:sz="4" w:space="0" w:color="auto"/>
              <w:right w:val="single" w:sz="4" w:space="0" w:color="auto"/>
            </w:tcBorders>
            <w:hideMark/>
          </w:tcPr>
          <w:p w14:paraId="2881A4FD" w14:textId="12C432BD"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9%</w:t>
            </w:r>
          </w:p>
        </w:tc>
        <w:tc>
          <w:tcPr>
            <w:tcW w:w="1701" w:type="pct"/>
            <w:tcBorders>
              <w:top w:val="single" w:sz="4" w:space="0" w:color="auto"/>
              <w:left w:val="single" w:sz="4" w:space="0" w:color="auto"/>
              <w:bottom w:val="single" w:sz="4" w:space="0" w:color="auto"/>
              <w:right w:val="single" w:sz="4" w:space="0" w:color="auto"/>
            </w:tcBorders>
            <w:hideMark/>
          </w:tcPr>
          <w:p w14:paraId="10A33E47" w14:textId="70F1B105"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19%</w:t>
            </w:r>
          </w:p>
        </w:tc>
      </w:tr>
      <w:tr w:rsidR="00CF05D0" w:rsidRPr="00FB602A" w14:paraId="75B45590" w14:textId="77777777" w:rsidTr="00CF05D0">
        <w:trPr>
          <w:trHeight w:val="40"/>
          <w:jc w:val="center"/>
        </w:trPr>
        <w:tc>
          <w:tcPr>
            <w:tcW w:w="1569" w:type="pct"/>
            <w:tcBorders>
              <w:top w:val="single" w:sz="4" w:space="0" w:color="auto"/>
              <w:left w:val="single" w:sz="4" w:space="0" w:color="auto"/>
              <w:bottom w:val="single" w:sz="4" w:space="0" w:color="auto"/>
              <w:right w:val="single" w:sz="4" w:space="0" w:color="auto"/>
            </w:tcBorders>
            <w:hideMark/>
          </w:tcPr>
          <w:p w14:paraId="40988FCC" w14:textId="7777777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India</w:t>
            </w:r>
          </w:p>
        </w:tc>
        <w:tc>
          <w:tcPr>
            <w:tcW w:w="1730" w:type="pct"/>
            <w:tcBorders>
              <w:top w:val="single" w:sz="4" w:space="0" w:color="auto"/>
              <w:left w:val="single" w:sz="4" w:space="0" w:color="auto"/>
              <w:bottom w:val="single" w:sz="4" w:space="0" w:color="auto"/>
              <w:right w:val="single" w:sz="4" w:space="0" w:color="auto"/>
            </w:tcBorders>
            <w:hideMark/>
          </w:tcPr>
          <w:p w14:paraId="37D16D69" w14:textId="22926198"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6%</w:t>
            </w:r>
          </w:p>
        </w:tc>
        <w:tc>
          <w:tcPr>
            <w:tcW w:w="1701" w:type="pct"/>
            <w:tcBorders>
              <w:top w:val="single" w:sz="4" w:space="0" w:color="auto"/>
              <w:left w:val="single" w:sz="4" w:space="0" w:color="auto"/>
              <w:bottom w:val="single" w:sz="4" w:space="0" w:color="auto"/>
              <w:right w:val="single" w:sz="4" w:space="0" w:color="auto"/>
            </w:tcBorders>
            <w:hideMark/>
          </w:tcPr>
          <w:p w14:paraId="785F28FC" w14:textId="15666848"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9%</w:t>
            </w:r>
          </w:p>
        </w:tc>
      </w:tr>
      <w:tr w:rsidR="00CF05D0" w:rsidRPr="00FB602A" w14:paraId="56220780" w14:textId="77777777" w:rsidTr="00CF05D0">
        <w:trPr>
          <w:trHeight w:val="40"/>
          <w:jc w:val="center"/>
        </w:trPr>
        <w:tc>
          <w:tcPr>
            <w:tcW w:w="1569" w:type="pct"/>
            <w:tcBorders>
              <w:top w:val="single" w:sz="4" w:space="0" w:color="auto"/>
              <w:left w:val="single" w:sz="4" w:space="0" w:color="auto"/>
              <w:bottom w:val="single" w:sz="4" w:space="0" w:color="auto"/>
              <w:right w:val="single" w:sz="4" w:space="0" w:color="auto"/>
            </w:tcBorders>
          </w:tcPr>
          <w:p w14:paraId="2107FBA0" w14:textId="4902E20B"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lastRenderedPageBreak/>
              <w:t xml:space="preserve">Indonesia </w:t>
            </w:r>
          </w:p>
        </w:tc>
        <w:tc>
          <w:tcPr>
            <w:tcW w:w="1730" w:type="pct"/>
            <w:tcBorders>
              <w:top w:val="single" w:sz="4" w:space="0" w:color="auto"/>
              <w:left w:val="single" w:sz="4" w:space="0" w:color="auto"/>
              <w:bottom w:val="single" w:sz="4" w:space="0" w:color="auto"/>
              <w:right w:val="single" w:sz="4" w:space="0" w:color="auto"/>
            </w:tcBorders>
          </w:tcPr>
          <w:p w14:paraId="4A4CF15B" w14:textId="71DDCD54"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6%</w:t>
            </w:r>
          </w:p>
        </w:tc>
        <w:tc>
          <w:tcPr>
            <w:tcW w:w="1701" w:type="pct"/>
            <w:tcBorders>
              <w:top w:val="single" w:sz="4" w:space="0" w:color="auto"/>
              <w:left w:val="single" w:sz="4" w:space="0" w:color="auto"/>
              <w:bottom w:val="single" w:sz="4" w:space="0" w:color="auto"/>
              <w:right w:val="single" w:sz="4" w:space="0" w:color="auto"/>
            </w:tcBorders>
          </w:tcPr>
          <w:p w14:paraId="04D40DCC" w14:textId="57BE740B"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9%</w:t>
            </w:r>
          </w:p>
        </w:tc>
      </w:tr>
      <w:tr w:rsidR="00CF05D0" w:rsidRPr="00FB602A" w14:paraId="7A208F57" w14:textId="77777777" w:rsidTr="00CF05D0">
        <w:trPr>
          <w:trHeight w:val="40"/>
          <w:jc w:val="center"/>
        </w:trPr>
        <w:tc>
          <w:tcPr>
            <w:tcW w:w="1569" w:type="pct"/>
            <w:tcBorders>
              <w:top w:val="single" w:sz="4" w:space="0" w:color="auto"/>
              <w:left w:val="single" w:sz="4" w:space="0" w:color="auto"/>
              <w:bottom w:val="single" w:sz="4" w:space="0" w:color="auto"/>
              <w:right w:val="single" w:sz="4" w:space="0" w:color="auto"/>
            </w:tcBorders>
          </w:tcPr>
          <w:p w14:paraId="62079E11" w14:textId="0AB53537" w:rsidR="00FA2C6D" w:rsidRPr="00FB602A" w:rsidRDefault="00FA2C6D" w:rsidP="00B52236">
            <w:pPr>
              <w:spacing w:after="120"/>
              <w:rPr>
                <w:rFonts w:asciiTheme="minorHAnsi" w:hAnsiTheme="minorHAnsi"/>
                <w:b/>
                <w:bCs/>
                <w:sz w:val="24"/>
                <w:szCs w:val="24"/>
              </w:rPr>
            </w:pPr>
            <w:r w:rsidRPr="00FB602A">
              <w:rPr>
                <w:rFonts w:asciiTheme="minorHAnsi" w:hAnsiTheme="minorHAnsi"/>
                <w:b/>
                <w:bCs/>
                <w:sz w:val="24"/>
                <w:szCs w:val="24"/>
              </w:rPr>
              <w:t xml:space="preserve">Republic of Korea </w:t>
            </w:r>
          </w:p>
        </w:tc>
        <w:tc>
          <w:tcPr>
            <w:tcW w:w="1730" w:type="pct"/>
            <w:tcBorders>
              <w:top w:val="single" w:sz="4" w:space="0" w:color="auto"/>
              <w:left w:val="single" w:sz="4" w:space="0" w:color="auto"/>
              <w:bottom w:val="single" w:sz="4" w:space="0" w:color="auto"/>
              <w:right w:val="single" w:sz="4" w:space="0" w:color="auto"/>
            </w:tcBorders>
          </w:tcPr>
          <w:p w14:paraId="5947E7E3" w14:textId="2155C77A"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2%</w:t>
            </w:r>
          </w:p>
        </w:tc>
        <w:tc>
          <w:tcPr>
            <w:tcW w:w="1701" w:type="pct"/>
            <w:tcBorders>
              <w:top w:val="single" w:sz="4" w:space="0" w:color="auto"/>
              <w:left w:val="single" w:sz="4" w:space="0" w:color="auto"/>
              <w:bottom w:val="single" w:sz="4" w:space="0" w:color="auto"/>
              <w:right w:val="single" w:sz="4" w:space="0" w:color="auto"/>
            </w:tcBorders>
          </w:tcPr>
          <w:p w14:paraId="3697D704" w14:textId="0CC3FA4E"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6%</w:t>
            </w:r>
          </w:p>
        </w:tc>
      </w:tr>
      <w:tr w:rsidR="00CF05D0" w:rsidRPr="00FB602A" w14:paraId="742DA614" w14:textId="77777777" w:rsidTr="00CF05D0">
        <w:trPr>
          <w:trHeight w:val="40"/>
          <w:jc w:val="center"/>
        </w:trPr>
        <w:tc>
          <w:tcPr>
            <w:tcW w:w="1569" w:type="pct"/>
            <w:tcBorders>
              <w:top w:val="single" w:sz="4" w:space="0" w:color="auto"/>
              <w:left w:val="single" w:sz="4" w:space="0" w:color="auto"/>
              <w:bottom w:val="single" w:sz="4" w:space="0" w:color="auto"/>
              <w:right w:val="single" w:sz="4" w:space="0" w:color="auto"/>
            </w:tcBorders>
            <w:hideMark/>
          </w:tcPr>
          <w:p w14:paraId="224365A2" w14:textId="77777777" w:rsidR="00FA2C6D" w:rsidRPr="00FB602A" w:rsidRDefault="00FA2C6D" w:rsidP="00AF006B">
            <w:pPr>
              <w:rPr>
                <w:rFonts w:asciiTheme="minorHAnsi" w:hAnsiTheme="minorHAnsi" w:cs="Calibri"/>
                <w:b/>
                <w:bCs/>
                <w:sz w:val="24"/>
                <w:szCs w:val="24"/>
              </w:rPr>
            </w:pPr>
            <w:r w:rsidRPr="00FB602A">
              <w:rPr>
                <w:rFonts w:asciiTheme="minorHAnsi" w:hAnsiTheme="minorHAnsi" w:cs="Calibri"/>
                <w:b/>
                <w:bCs/>
                <w:sz w:val="24"/>
                <w:szCs w:val="24"/>
              </w:rPr>
              <w:t>Japan</w:t>
            </w:r>
          </w:p>
        </w:tc>
        <w:tc>
          <w:tcPr>
            <w:tcW w:w="1730" w:type="pct"/>
            <w:tcBorders>
              <w:top w:val="single" w:sz="4" w:space="0" w:color="auto"/>
              <w:left w:val="single" w:sz="4" w:space="0" w:color="auto"/>
              <w:bottom w:val="single" w:sz="4" w:space="0" w:color="auto"/>
              <w:right w:val="single" w:sz="4" w:space="0" w:color="auto"/>
            </w:tcBorders>
            <w:hideMark/>
          </w:tcPr>
          <w:p w14:paraId="0E9EB61F" w14:textId="61CB826F"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1%</w:t>
            </w:r>
          </w:p>
        </w:tc>
        <w:tc>
          <w:tcPr>
            <w:tcW w:w="1701" w:type="pct"/>
            <w:tcBorders>
              <w:top w:val="single" w:sz="4" w:space="0" w:color="auto"/>
              <w:left w:val="single" w:sz="4" w:space="0" w:color="auto"/>
              <w:bottom w:val="single" w:sz="4" w:space="0" w:color="auto"/>
              <w:right w:val="single" w:sz="4" w:space="0" w:color="auto"/>
            </w:tcBorders>
            <w:hideMark/>
          </w:tcPr>
          <w:p w14:paraId="79BD7490" w14:textId="2FB34225" w:rsidR="00FA2C6D" w:rsidRPr="00FB602A" w:rsidRDefault="005168C3" w:rsidP="00B52236">
            <w:pPr>
              <w:spacing w:after="120"/>
              <w:rPr>
                <w:rFonts w:asciiTheme="minorHAnsi" w:hAnsiTheme="minorHAnsi"/>
                <w:sz w:val="24"/>
                <w:szCs w:val="24"/>
              </w:rPr>
            </w:pPr>
            <w:r w:rsidRPr="00FB602A">
              <w:rPr>
                <w:rFonts w:asciiTheme="minorHAnsi" w:hAnsiTheme="minorHAnsi"/>
                <w:sz w:val="24"/>
                <w:szCs w:val="24"/>
              </w:rPr>
              <w:t>17%</w:t>
            </w:r>
          </w:p>
        </w:tc>
      </w:tr>
    </w:tbl>
    <w:p w14:paraId="3200ABFC" w14:textId="1C8013D4" w:rsidR="008C05C8" w:rsidRPr="00FB602A" w:rsidRDefault="00E72F4C" w:rsidP="008C05C8">
      <w:pPr>
        <w:spacing w:before="120" w:after="120"/>
      </w:pPr>
      <w:r w:rsidRPr="00FB602A">
        <w:rPr>
          <w:i/>
          <w:iCs/>
        </w:rPr>
        <w:t>% represents the proportion of businesses that selected these markets in their top three responses. Due to different question structure, these results should not be compared to previous years. Bold represents markets for which future interest is higher than current intere</w:t>
      </w:r>
      <w:r w:rsidR="00CF05D0" w:rsidRPr="00FB602A">
        <w:rPr>
          <w:i/>
          <w:iCs/>
        </w:rPr>
        <w:t>st -</w:t>
      </w:r>
      <w:r w:rsidR="008B63F9" w:rsidRPr="00FB602A">
        <w:rPr>
          <w:i/>
          <w:iCs/>
        </w:rPr>
        <w:t xml:space="preserve"> this includes </w:t>
      </w:r>
      <w:r w:rsidR="00965505" w:rsidRPr="00FB602A">
        <w:rPr>
          <w:i/>
          <w:iCs/>
        </w:rPr>
        <w:t xml:space="preserve">the </w:t>
      </w:r>
      <w:r w:rsidR="00BE1D84" w:rsidRPr="00FB602A">
        <w:rPr>
          <w:i/>
          <w:iCs/>
        </w:rPr>
        <w:t>United Kingdom, Canada, Germany, China, India, Indonesia, Republic of Korea and Japan</w:t>
      </w:r>
      <w:r w:rsidR="00BE1D84" w:rsidRPr="00FB602A">
        <w:t xml:space="preserve">. </w:t>
      </w:r>
    </w:p>
    <w:p w14:paraId="32145AC5" w14:textId="77777777" w:rsidR="00304BEE" w:rsidRPr="00FB602A" w:rsidRDefault="00304BEE" w:rsidP="008C05C8">
      <w:pPr>
        <w:spacing w:before="120" w:after="120"/>
      </w:pPr>
    </w:p>
    <w:p w14:paraId="1A2D7965" w14:textId="16681B6B" w:rsidR="00F25006" w:rsidRPr="00FB602A" w:rsidRDefault="009242E9" w:rsidP="00F25006">
      <w:pPr>
        <w:spacing w:after="120"/>
        <w:rPr>
          <w:rFonts w:eastAsia="Times New Roman" w:cs="Calibri"/>
          <w:color w:val="0F4761"/>
          <w:sz w:val="32"/>
          <w:szCs w:val="32"/>
        </w:rPr>
      </w:pPr>
      <w:r w:rsidRPr="00FB602A">
        <w:rPr>
          <w:rFonts w:eastAsia="Times New Roman" w:cs="Calibri"/>
          <w:color w:val="0F4761"/>
          <w:sz w:val="32"/>
          <w:szCs w:val="32"/>
        </w:rPr>
        <w:t xml:space="preserve">Technology workforce </w:t>
      </w:r>
    </w:p>
    <w:p w14:paraId="6D25AB92" w14:textId="3C82485E" w:rsidR="00F25006" w:rsidRPr="00FB602A" w:rsidRDefault="00F25006" w:rsidP="00F25006">
      <w:pPr>
        <w:spacing w:after="120"/>
      </w:pPr>
      <w:r w:rsidRPr="00FB602A">
        <w:t>From 2014 to 2024, the Victorian technology workforce has increased by 110,000 to reach 306,000 employees, making up 30% of the national technology workforce. The Victorian technology workforce is forecasted to have an annual growth rate of 4.3% until 2030</w:t>
      </w:r>
      <w:r w:rsidR="009760D4" w:rsidRPr="00FB602A">
        <w:t>.</w:t>
      </w:r>
    </w:p>
    <w:p w14:paraId="7DBEA470" w14:textId="6952E822" w:rsidR="002D0CF5" w:rsidRPr="00FB602A" w:rsidRDefault="002D0CF5" w:rsidP="00185536">
      <w:pPr>
        <w:spacing w:after="0"/>
      </w:pPr>
      <w:r w:rsidRPr="002D0CF5">
        <w:t>The Victorian Technology workforce makes up 8% of the total Victorian</w:t>
      </w:r>
      <w:r w:rsidRPr="00FB602A">
        <w:t xml:space="preserve"> </w:t>
      </w:r>
      <w:r w:rsidRPr="002D0CF5">
        <w:t>workforce, which is above the national Technology share (7%) of the total Australian workforce</w:t>
      </w:r>
      <w:r w:rsidRPr="00FB602A">
        <w:t xml:space="preserve">. </w:t>
      </w:r>
    </w:p>
    <w:p w14:paraId="1E298A55" w14:textId="77777777" w:rsidR="00185536" w:rsidRPr="00FB602A" w:rsidRDefault="00185536" w:rsidP="00185536">
      <w:pPr>
        <w:spacing w:after="0"/>
      </w:pPr>
    </w:p>
    <w:p w14:paraId="0CFBAC46" w14:textId="4530D741" w:rsidR="00F25006" w:rsidRPr="00FB602A" w:rsidRDefault="00F25006" w:rsidP="00F25006">
      <w:pPr>
        <w:spacing w:after="120"/>
        <w:rPr>
          <w:b/>
          <w:bCs/>
        </w:rPr>
      </w:pPr>
      <w:r w:rsidRPr="00FB602A">
        <w:rPr>
          <w:b/>
          <w:bCs/>
        </w:rPr>
        <w:t>Of the Victorian ICT workforce:</w:t>
      </w:r>
    </w:p>
    <w:p w14:paraId="4858D07C" w14:textId="42B00CA0" w:rsidR="002D0CF5" w:rsidRPr="00FB602A" w:rsidRDefault="002D0CF5" w:rsidP="002D0CF5">
      <w:pPr>
        <w:pStyle w:val="ListParagraph"/>
        <w:numPr>
          <w:ilvl w:val="0"/>
          <w:numId w:val="1"/>
        </w:numPr>
        <w:spacing w:after="120"/>
      </w:pPr>
      <w:r w:rsidRPr="00FB602A">
        <w:t xml:space="preserve">29% were women </w:t>
      </w:r>
    </w:p>
    <w:p w14:paraId="1242F719" w14:textId="380567E3" w:rsidR="002D0CF5" w:rsidRPr="00FB602A" w:rsidRDefault="002D0CF5" w:rsidP="002D0CF5">
      <w:pPr>
        <w:pStyle w:val="ListParagraph"/>
        <w:numPr>
          <w:ilvl w:val="0"/>
          <w:numId w:val="1"/>
        </w:numPr>
        <w:spacing w:after="120"/>
      </w:pPr>
      <w:r w:rsidRPr="00FB602A">
        <w:t xml:space="preserve">9% were in regional Victoria </w:t>
      </w:r>
    </w:p>
    <w:p w14:paraId="2E0E2997" w14:textId="3FD823FA" w:rsidR="002D0CF5" w:rsidRPr="00FB602A" w:rsidRDefault="002D0CF5" w:rsidP="002D0CF5">
      <w:pPr>
        <w:pStyle w:val="ListParagraph"/>
        <w:numPr>
          <w:ilvl w:val="0"/>
          <w:numId w:val="1"/>
        </w:numPr>
        <w:spacing w:after="120"/>
      </w:pPr>
      <w:r w:rsidRPr="00FB602A">
        <w:t xml:space="preserve">51% were born overseas </w:t>
      </w:r>
    </w:p>
    <w:p w14:paraId="16F9387E" w14:textId="05E7CA46" w:rsidR="002D0CF5" w:rsidRPr="00FB602A" w:rsidRDefault="002D0CF5" w:rsidP="00185536">
      <w:pPr>
        <w:pStyle w:val="ListParagraph"/>
        <w:numPr>
          <w:ilvl w:val="0"/>
          <w:numId w:val="1"/>
        </w:numPr>
        <w:spacing w:after="0"/>
      </w:pPr>
      <w:r w:rsidRPr="00FB602A">
        <w:t>41% speak a language other than English</w:t>
      </w:r>
    </w:p>
    <w:p w14:paraId="5A9F99B0" w14:textId="77777777" w:rsidR="00185536" w:rsidRPr="00FB602A" w:rsidRDefault="00185536" w:rsidP="00185536">
      <w:pPr>
        <w:pStyle w:val="ListParagraph"/>
        <w:spacing w:after="0"/>
      </w:pPr>
    </w:p>
    <w:p w14:paraId="068A148F" w14:textId="6A88A39A" w:rsidR="002D0CF5" w:rsidRPr="00FB602A" w:rsidRDefault="002D0CF5" w:rsidP="002D0CF5">
      <w:pPr>
        <w:spacing w:after="120"/>
        <w:rPr>
          <w:b/>
          <w:bCs/>
        </w:rPr>
      </w:pPr>
      <w:r w:rsidRPr="00FB602A">
        <w:rPr>
          <w:b/>
          <w:bCs/>
        </w:rPr>
        <w:t>55% of the workforce worked outside of the ICT industry, making up significant shares to the following industries:</w:t>
      </w:r>
    </w:p>
    <w:p w14:paraId="7A436F2A" w14:textId="77F9C0F7" w:rsidR="002D0CF5" w:rsidRPr="00FB602A" w:rsidRDefault="002D0CF5" w:rsidP="002D0CF5">
      <w:pPr>
        <w:pStyle w:val="ListParagraph"/>
        <w:numPr>
          <w:ilvl w:val="0"/>
          <w:numId w:val="1"/>
        </w:numPr>
        <w:spacing w:after="120"/>
      </w:pPr>
      <w:r w:rsidRPr="00FB602A">
        <w:t xml:space="preserve">20% of the financial and insurance services industry </w:t>
      </w:r>
    </w:p>
    <w:p w14:paraId="080C8776" w14:textId="3D88E64D" w:rsidR="002D0CF5" w:rsidRPr="00FB602A" w:rsidRDefault="002D0CF5" w:rsidP="002D0CF5">
      <w:pPr>
        <w:pStyle w:val="ListParagraph"/>
        <w:numPr>
          <w:ilvl w:val="0"/>
          <w:numId w:val="1"/>
        </w:numPr>
        <w:spacing w:after="120"/>
      </w:pPr>
      <w:r w:rsidRPr="00FB602A">
        <w:t>14% of the electricity, gas, water and waste industry</w:t>
      </w:r>
    </w:p>
    <w:p w14:paraId="0FFA54CC" w14:textId="0AA63D2A" w:rsidR="00185536" w:rsidRPr="00FB602A" w:rsidRDefault="002D0CF5" w:rsidP="00185536">
      <w:pPr>
        <w:pStyle w:val="ListParagraph"/>
        <w:numPr>
          <w:ilvl w:val="0"/>
          <w:numId w:val="1"/>
        </w:numPr>
        <w:spacing w:after="120"/>
      </w:pPr>
      <w:r w:rsidRPr="00FB602A">
        <w:t>8% public administration and safety industry</w:t>
      </w:r>
    </w:p>
    <w:p w14:paraId="5C6393B4" w14:textId="77777777" w:rsidR="00185536" w:rsidRPr="00FB602A" w:rsidRDefault="00185536" w:rsidP="00185536">
      <w:pPr>
        <w:pStyle w:val="ListParagraph"/>
        <w:spacing w:after="0"/>
      </w:pPr>
    </w:p>
    <w:p w14:paraId="44F8BAAD" w14:textId="053287E5" w:rsidR="00AE3CA0" w:rsidRPr="00FB602A" w:rsidRDefault="00853468" w:rsidP="00853468">
      <w:pPr>
        <w:spacing w:after="120"/>
        <w:rPr>
          <w:b/>
          <w:bCs/>
        </w:rPr>
      </w:pPr>
      <w:r w:rsidRPr="00FB602A">
        <w:rPr>
          <w:b/>
          <w:bCs/>
        </w:rPr>
        <w:t>Diversity initiatives play an important role, with opportunities to be more widely implemented:</w:t>
      </w:r>
    </w:p>
    <w:tbl>
      <w:tblPr>
        <w:tblStyle w:val="TableGrid"/>
        <w:tblW w:w="5265" w:type="pct"/>
        <w:tblInd w:w="0" w:type="dxa"/>
        <w:tblLook w:val="04A0" w:firstRow="1" w:lastRow="0" w:firstColumn="1" w:lastColumn="0" w:noHBand="0" w:noVBand="1"/>
      </w:tblPr>
      <w:tblGrid>
        <w:gridCol w:w="5949"/>
        <w:gridCol w:w="3545"/>
      </w:tblGrid>
      <w:tr w:rsidR="00185536" w:rsidRPr="00FB602A" w14:paraId="0A05926A" w14:textId="77777777" w:rsidTr="005E1B15">
        <w:tc>
          <w:tcPr>
            <w:tcW w:w="3133" w:type="pct"/>
          </w:tcPr>
          <w:p w14:paraId="1BF704AE" w14:textId="08215E55" w:rsidR="00185536" w:rsidRPr="00FB602A" w:rsidRDefault="00185536" w:rsidP="00853468">
            <w:pPr>
              <w:spacing w:after="120"/>
              <w:rPr>
                <w:rFonts w:asciiTheme="minorHAnsi" w:hAnsiTheme="minorHAnsi"/>
                <w:b/>
                <w:bCs/>
                <w:sz w:val="24"/>
                <w:szCs w:val="24"/>
              </w:rPr>
            </w:pPr>
            <w:r w:rsidRPr="00FB602A">
              <w:rPr>
                <w:rFonts w:asciiTheme="minorHAnsi" w:hAnsiTheme="minorHAnsi"/>
                <w:b/>
                <w:bCs/>
                <w:sz w:val="24"/>
                <w:szCs w:val="24"/>
              </w:rPr>
              <w:t xml:space="preserve">Diversity initiatives and policies </w:t>
            </w:r>
          </w:p>
        </w:tc>
        <w:tc>
          <w:tcPr>
            <w:tcW w:w="1867" w:type="pct"/>
          </w:tcPr>
          <w:p w14:paraId="6E7B44A6" w14:textId="304F29B5" w:rsidR="00185536" w:rsidRPr="00FB602A" w:rsidRDefault="00185536" w:rsidP="00853468">
            <w:pPr>
              <w:spacing w:after="120"/>
              <w:rPr>
                <w:rFonts w:asciiTheme="minorHAnsi" w:hAnsiTheme="minorHAnsi"/>
                <w:b/>
                <w:bCs/>
                <w:sz w:val="24"/>
                <w:szCs w:val="24"/>
              </w:rPr>
            </w:pPr>
            <w:r w:rsidRPr="00FB602A">
              <w:rPr>
                <w:rFonts w:asciiTheme="minorHAnsi" w:hAnsiTheme="minorHAnsi"/>
                <w:b/>
                <w:bCs/>
                <w:sz w:val="24"/>
                <w:szCs w:val="24"/>
              </w:rPr>
              <w:t>Share of surveyed businesses</w:t>
            </w:r>
          </w:p>
        </w:tc>
      </w:tr>
      <w:tr w:rsidR="00185536" w:rsidRPr="00FB602A" w14:paraId="75625659" w14:textId="77777777" w:rsidTr="005E1B15">
        <w:tc>
          <w:tcPr>
            <w:tcW w:w="3133" w:type="pct"/>
          </w:tcPr>
          <w:p w14:paraId="12CE9499" w14:textId="663766DB"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t>There are visible signs of support for diverse employees</w:t>
            </w:r>
          </w:p>
        </w:tc>
        <w:tc>
          <w:tcPr>
            <w:tcW w:w="1867" w:type="pct"/>
          </w:tcPr>
          <w:p w14:paraId="1A276BE1" w14:textId="25748CB9"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t>32%</w:t>
            </w:r>
          </w:p>
        </w:tc>
      </w:tr>
      <w:tr w:rsidR="00185536" w:rsidRPr="00FB602A" w14:paraId="40B36786" w14:textId="77777777" w:rsidTr="005E1B15">
        <w:tc>
          <w:tcPr>
            <w:tcW w:w="3133" w:type="pct"/>
          </w:tcPr>
          <w:p w14:paraId="58979CB3" w14:textId="3455E6C5"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t>My business has a diversity policy</w:t>
            </w:r>
          </w:p>
        </w:tc>
        <w:tc>
          <w:tcPr>
            <w:tcW w:w="1867" w:type="pct"/>
          </w:tcPr>
          <w:p w14:paraId="4B636F58" w14:textId="01759F36"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t>28%</w:t>
            </w:r>
          </w:p>
        </w:tc>
      </w:tr>
      <w:tr w:rsidR="00185536" w:rsidRPr="00FB602A" w14:paraId="446D90A4" w14:textId="77777777" w:rsidTr="005E1B15">
        <w:tc>
          <w:tcPr>
            <w:tcW w:w="3133" w:type="pct"/>
          </w:tcPr>
          <w:p w14:paraId="3D975061" w14:textId="307A16CD"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lastRenderedPageBreak/>
              <w:t>My business has confidential avenues to safety report bullying/harassment related to one's diversity</w:t>
            </w:r>
          </w:p>
        </w:tc>
        <w:tc>
          <w:tcPr>
            <w:tcW w:w="1867" w:type="pct"/>
          </w:tcPr>
          <w:p w14:paraId="70F364C3" w14:textId="66D63632" w:rsidR="00185536" w:rsidRPr="00FB602A" w:rsidRDefault="00185536" w:rsidP="00853468">
            <w:pPr>
              <w:spacing w:after="120"/>
              <w:rPr>
                <w:rFonts w:asciiTheme="minorHAnsi" w:hAnsiTheme="minorHAnsi"/>
                <w:sz w:val="24"/>
                <w:szCs w:val="24"/>
              </w:rPr>
            </w:pPr>
            <w:r w:rsidRPr="00FB602A">
              <w:rPr>
                <w:rFonts w:asciiTheme="minorHAnsi" w:hAnsiTheme="minorHAnsi"/>
                <w:sz w:val="24"/>
                <w:szCs w:val="24"/>
              </w:rPr>
              <w:t>28%</w:t>
            </w:r>
          </w:p>
        </w:tc>
      </w:tr>
      <w:tr w:rsidR="005E1B15" w:rsidRPr="00FB602A" w14:paraId="13280871" w14:textId="77777777" w:rsidTr="005E1B15">
        <w:tc>
          <w:tcPr>
            <w:tcW w:w="3133" w:type="pct"/>
          </w:tcPr>
          <w:p w14:paraId="3A52AA89" w14:textId="4562B907" w:rsidR="005E1B15" w:rsidRPr="00FB602A" w:rsidRDefault="005E1B15" w:rsidP="005E1B15">
            <w:pPr>
              <w:spacing w:after="120"/>
              <w:rPr>
                <w:rFonts w:asciiTheme="minorHAnsi" w:hAnsiTheme="minorHAnsi"/>
                <w:sz w:val="24"/>
                <w:szCs w:val="24"/>
              </w:rPr>
            </w:pPr>
            <w:r w:rsidRPr="00FB602A">
              <w:rPr>
                <w:rFonts w:asciiTheme="minorHAnsi" w:hAnsiTheme="minorHAnsi"/>
                <w:sz w:val="24"/>
                <w:szCs w:val="24"/>
              </w:rPr>
              <w:t xml:space="preserve">My business promotes employees based on transparent and inclusive criteria </w:t>
            </w:r>
          </w:p>
        </w:tc>
        <w:tc>
          <w:tcPr>
            <w:tcW w:w="1867" w:type="pct"/>
          </w:tcPr>
          <w:p w14:paraId="10652423" w14:textId="2347DA1A" w:rsidR="005E1B15" w:rsidRPr="00FB602A" w:rsidRDefault="005E1B15" w:rsidP="005E1B15">
            <w:pPr>
              <w:spacing w:after="120"/>
              <w:rPr>
                <w:rFonts w:asciiTheme="minorHAnsi" w:hAnsiTheme="minorHAnsi"/>
              </w:rPr>
            </w:pPr>
            <w:r w:rsidRPr="00FB602A">
              <w:rPr>
                <w:rFonts w:asciiTheme="minorHAnsi" w:hAnsiTheme="minorHAnsi"/>
              </w:rPr>
              <w:t>23%</w:t>
            </w:r>
          </w:p>
        </w:tc>
      </w:tr>
      <w:tr w:rsidR="005E1B15" w:rsidRPr="00FB602A" w14:paraId="442008A5" w14:textId="77777777" w:rsidTr="005E1B15">
        <w:tc>
          <w:tcPr>
            <w:tcW w:w="3133" w:type="pct"/>
          </w:tcPr>
          <w:p w14:paraId="01D89399" w14:textId="7761245F" w:rsidR="005E1B15" w:rsidRPr="00FB602A" w:rsidRDefault="005E1B15" w:rsidP="005E1B15">
            <w:pPr>
              <w:spacing w:after="120"/>
              <w:rPr>
                <w:rFonts w:asciiTheme="minorHAnsi" w:hAnsiTheme="minorHAnsi"/>
                <w:sz w:val="24"/>
                <w:szCs w:val="24"/>
              </w:rPr>
            </w:pPr>
            <w:r w:rsidRPr="00FB602A">
              <w:rPr>
                <w:rFonts w:asciiTheme="minorHAnsi" w:hAnsiTheme="minorHAnsi"/>
                <w:sz w:val="24"/>
                <w:szCs w:val="24"/>
              </w:rPr>
              <w:t>My business has a return-to-work policy</w:t>
            </w:r>
          </w:p>
        </w:tc>
        <w:tc>
          <w:tcPr>
            <w:tcW w:w="1867" w:type="pct"/>
          </w:tcPr>
          <w:p w14:paraId="6CA2FF10" w14:textId="606E7570" w:rsidR="005E1B15" w:rsidRPr="00FB602A" w:rsidRDefault="005E1B15" w:rsidP="005E1B15">
            <w:pPr>
              <w:spacing w:after="120"/>
              <w:rPr>
                <w:rFonts w:asciiTheme="minorHAnsi" w:hAnsiTheme="minorHAnsi"/>
              </w:rPr>
            </w:pPr>
            <w:r w:rsidRPr="00FB602A">
              <w:rPr>
                <w:rFonts w:asciiTheme="minorHAnsi" w:hAnsiTheme="minorHAnsi"/>
              </w:rPr>
              <w:t>15%</w:t>
            </w:r>
          </w:p>
        </w:tc>
      </w:tr>
    </w:tbl>
    <w:p w14:paraId="06297E5D" w14:textId="77777777" w:rsidR="00CF05D0" w:rsidRPr="00FB602A" w:rsidRDefault="00CF05D0" w:rsidP="00853468">
      <w:pPr>
        <w:spacing w:after="120"/>
        <w:rPr>
          <w:rFonts w:eastAsia="Times New Roman" w:cs="Calibri"/>
          <w:color w:val="0F4761"/>
          <w:sz w:val="32"/>
          <w:szCs w:val="32"/>
        </w:rPr>
      </w:pPr>
    </w:p>
    <w:p w14:paraId="05C5DB4A" w14:textId="79D89DC5" w:rsidR="00853468" w:rsidRPr="00FB602A" w:rsidRDefault="00853468" w:rsidP="00853468">
      <w:pPr>
        <w:spacing w:after="120"/>
        <w:rPr>
          <w:rFonts w:eastAsia="Times New Roman" w:cs="Calibri"/>
          <w:color w:val="0F4761"/>
          <w:sz w:val="32"/>
          <w:szCs w:val="32"/>
        </w:rPr>
      </w:pPr>
      <w:r w:rsidRPr="00FB602A">
        <w:rPr>
          <w:rFonts w:eastAsia="Times New Roman" w:cs="Calibri"/>
          <w:color w:val="0F4761"/>
          <w:sz w:val="32"/>
          <w:szCs w:val="32"/>
        </w:rPr>
        <w:t>Skills</w:t>
      </w:r>
    </w:p>
    <w:p w14:paraId="03060DE2" w14:textId="77777777" w:rsidR="00531A36" w:rsidRPr="00FB602A" w:rsidRDefault="00531A36" w:rsidP="00531A36">
      <w:pPr>
        <w:spacing w:after="120"/>
      </w:pPr>
      <w:r w:rsidRPr="00FB602A">
        <w:t xml:space="preserve">Over three-quarters of Victorian digital technology businesses face skill and capability gaps, compared to 38% of businesses in the Australian economy. </w:t>
      </w:r>
    </w:p>
    <w:p w14:paraId="4FCF1667" w14:textId="09CBF444" w:rsidR="007D22FE" w:rsidRPr="00FB602A" w:rsidRDefault="00531A36" w:rsidP="007D22FE">
      <w:pPr>
        <w:rPr>
          <w:b/>
          <w:bCs/>
        </w:rPr>
      </w:pPr>
      <w:r w:rsidRPr="00FB602A">
        <w:rPr>
          <w:b/>
          <w:bCs/>
        </w:rPr>
        <w:t>Software development is the most common skill gap, with upskilling the most common way to address this:</w:t>
      </w:r>
    </w:p>
    <w:tbl>
      <w:tblPr>
        <w:tblStyle w:val="TableGrid"/>
        <w:tblW w:w="5000" w:type="pct"/>
        <w:tblInd w:w="0" w:type="dxa"/>
        <w:tblLook w:val="04A0" w:firstRow="1" w:lastRow="0" w:firstColumn="1" w:lastColumn="0" w:noHBand="0" w:noVBand="1"/>
      </w:tblPr>
      <w:tblGrid>
        <w:gridCol w:w="5098"/>
        <w:gridCol w:w="3918"/>
      </w:tblGrid>
      <w:tr w:rsidR="00F33B1C" w:rsidRPr="00FB602A" w14:paraId="428E0FF1" w14:textId="77777777" w:rsidTr="00CF05D0">
        <w:tc>
          <w:tcPr>
            <w:tcW w:w="2827" w:type="pct"/>
          </w:tcPr>
          <w:p w14:paraId="00924F9E" w14:textId="39FB7BB7" w:rsidR="00F33B1C" w:rsidRPr="00FB602A" w:rsidRDefault="00F33B1C" w:rsidP="001805DF">
            <w:pPr>
              <w:spacing w:after="120"/>
              <w:rPr>
                <w:rFonts w:asciiTheme="minorHAnsi" w:hAnsiTheme="minorHAnsi"/>
                <w:b/>
                <w:bCs/>
                <w:sz w:val="24"/>
                <w:szCs w:val="24"/>
              </w:rPr>
            </w:pPr>
            <w:r w:rsidRPr="00FB602A">
              <w:rPr>
                <w:rFonts w:asciiTheme="minorHAnsi" w:hAnsiTheme="minorHAnsi"/>
                <w:b/>
                <w:bCs/>
                <w:sz w:val="24"/>
                <w:szCs w:val="24"/>
              </w:rPr>
              <w:t xml:space="preserve">Area of skill and capability gaps </w:t>
            </w:r>
          </w:p>
        </w:tc>
        <w:tc>
          <w:tcPr>
            <w:tcW w:w="2173" w:type="pct"/>
          </w:tcPr>
          <w:p w14:paraId="0804FDED" w14:textId="77777777" w:rsidR="00F33B1C" w:rsidRPr="00FB602A" w:rsidRDefault="00F33B1C" w:rsidP="001805DF">
            <w:pPr>
              <w:spacing w:after="120"/>
              <w:rPr>
                <w:rFonts w:asciiTheme="minorHAnsi" w:hAnsiTheme="minorHAnsi"/>
                <w:b/>
                <w:bCs/>
                <w:sz w:val="24"/>
                <w:szCs w:val="24"/>
              </w:rPr>
            </w:pPr>
            <w:r w:rsidRPr="00FB602A">
              <w:rPr>
                <w:rFonts w:asciiTheme="minorHAnsi" w:hAnsiTheme="minorHAnsi"/>
                <w:b/>
                <w:bCs/>
                <w:sz w:val="24"/>
                <w:szCs w:val="24"/>
              </w:rPr>
              <w:t>Share of surveyed businesses</w:t>
            </w:r>
          </w:p>
        </w:tc>
      </w:tr>
      <w:tr w:rsidR="00F33B1C" w:rsidRPr="00FB602A" w14:paraId="2C9937BD" w14:textId="77777777" w:rsidTr="00CF05D0">
        <w:tc>
          <w:tcPr>
            <w:tcW w:w="2827" w:type="pct"/>
          </w:tcPr>
          <w:p w14:paraId="5F066149" w14:textId="143E7141"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Software Development</w:t>
            </w:r>
          </w:p>
        </w:tc>
        <w:tc>
          <w:tcPr>
            <w:tcW w:w="2173" w:type="pct"/>
          </w:tcPr>
          <w:p w14:paraId="12CF0FAE" w14:textId="61B272C4"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37%</w:t>
            </w:r>
          </w:p>
        </w:tc>
      </w:tr>
      <w:tr w:rsidR="00F33B1C" w:rsidRPr="00FB602A" w14:paraId="608CB6C4" w14:textId="77777777" w:rsidTr="00CF05D0">
        <w:tc>
          <w:tcPr>
            <w:tcW w:w="2827" w:type="pct"/>
          </w:tcPr>
          <w:p w14:paraId="0CFC29FA" w14:textId="7ACF124D"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Cyber Security</w:t>
            </w:r>
          </w:p>
        </w:tc>
        <w:tc>
          <w:tcPr>
            <w:tcW w:w="2173" w:type="pct"/>
          </w:tcPr>
          <w:p w14:paraId="40E306E8" w14:textId="698A1CD7"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32%</w:t>
            </w:r>
          </w:p>
        </w:tc>
      </w:tr>
      <w:tr w:rsidR="00F33B1C" w:rsidRPr="00FB602A" w14:paraId="3DFD266B" w14:textId="77777777" w:rsidTr="00CF05D0">
        <w:tc>
          <w:tcPr>
            <w:tcW w:w="2827" w:type="pct"/>
          </w:tcPr>
          <w:p w14:paraId="114C57CB" w14:textId="4DB58344"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AI and ML</w:t>
            </w:r>
          </w:p>
        </w:tc>
        <w:tc>
          <w:tcPr>
            <w:tcW w:w="2173" w:type="pct"/>
          </w:tcPr>
          <w:p w14:paraId="38D0D160" w14:textId="37209BE9"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32%</w:t>
            </w:r>
          </w:p>
        </w:tc>
      </w:tr>
      <w:tr w:rsidR="00F33B1C" w:rsidRPr="00FB602A" w14:paraId="396D3B41" w14:textId="77777777" w:rsidTr="00CF05D0">
        <w:tc>
          <w:tcPr>
            <w:tcW w:w="2827" w:type="pct"/>
          </w:tcPr>
          <w:p w14:paraId="33B7A8D8" w14:textId="23967DDA"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Digital Marketing</w:t>
            </w:r>
          </w:p>
        </w:tc>
        <w:tc>
          <w:tcPr>
            <w:tcW w:w="2173" w:type="pct"/>
          </w:tcPr>
          <w:p w14:paraId="27D5355F" w14:textId="47E3139F"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30%</w:t>
            </w:r>
          </w:p>
        </w:tc>
      </w:tr>
      <w:tr w:rsidR="00F33B1C" w:rsidRPr="00FB602A" w14:paraId="43F2C452" w14:textId="77777777" w:rsidTr="00CF05D0">
        <w:tc>
          <w:tcPr>
            <w:tcW w:w="2827" w:type="pct"/>
          </w:tcPr>
          <w:p w14:paraId="2E86F9DE" w14:textId="03EAA110"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User Experience/ User Interface</w:t>
            </w:r>
          </w:p>
        </w:tc>
        <w:tc>
          <w:tcPr>
            <w:tcW w:w="2173" w:type="pct"/>
          </w:tcPr>
          <w:p w14:paraId="0B2C778B" w14:textId="599C846A"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28%</w:t>
            </w:r>
          </w:p>
        </w:tc>
      </w:tr>
      <w:tr w:rsidR="00F33B1C" w:rsidRPr="00FB602A" w14:paraId="108B4481" w14:textId="77777777" w:rsidTr="00CF05D0">
        <w:tc>
          <w:tcPr>
            <w:tcW w:w="2827" w:type="pct"/>
          </w:tcPr>
          <w:p w14:paraId="5E38F728" w14:textId="51E7D86B"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Customer Relationship Management</w:t>
            </w:r>
          </w:p>
        </w:tc>
        <w:tc>
          <w:tcPr>
            <w:tcW w:w="2173" w:type="pct"/>
          </w:tcPr>
          <w:p w14:paraId="4A6E9D09" w14:textId="59482079" w:rsidR="00F33B1C" w:rsidRPr="00FB602A" w:rsidRDefault="00F33B1C" w:rsidP="001805DF">
            <w:pPr>
              <w:spacing w:after="120"/>
              <w:rPr>
                <w:rFonts w:asciiTheme="minorHAnsi" w:hAnsiTheme="minorHAnsi"/>
                <w:sz w:val="24"/>
                <w:szCs w:val="24"/>
              </w:rPr>
            </w:pPr>
            <w:r w:rsidRPr="00FB602A">
              <w:rPr>
                <w:rFonts w:asciiTheme="minorHAnsi" w:hAnsiTheme="minorHAnsi"/>
                <w:sz w:val="24"/>
                <w:szCs w:val="24"/>
              </w:rPr>
              <w:t>27%</w:t>
            </w:r>
          </w:p>
        </w:tc>
      </w:tr>
    </w:tbl>
    <w:p w14:paraId="7F3CDB89" w14:textId="77777777" w:rsidR="007D22FE" w:rsidRPr="00FB602A" w:rsidRDefault="007D22FE" w:rsidP="00531A36">
      <w:pPr>
        <w:spacing w:after="120"/>
        <w:rPr>
          <w:b/>
          <w:bCs/>
        </w:rPr>
      </w:pPr>
    </w:p>
    <w:p w14:paraId="33347BD9" w14:textId="6243CFBA" w:rsidR="007D22FE" w:rsidRPr="00FB602A" w:rsidRDefault="006C4034" w:rsidP="00531A36">
      <w:pPr>
        <w:spacing w:after="120"/>
        <w:rPr>
          <w:b/>
          <w:bCs/>
        </w:rPr>
      </w:pPr>
      <w:r w:rsidRPr="00FB602A">
        <w:rPr>
          <w:b/>
          <w:bCs/>
        </w:rPr>
        <w:t>Ac</w:t>
      </w:r>
      <w:r w:rsidR="007D22FE" w:rsidRPr="00FB602A">
        <w:rPr>
          <w:b/>
          <w:bCs/>
        </w:rPr>
        <w:t xml:space="preserve">tions undertaken by surveyed businesses to address </w:t>
      </w:r>
      <w:r w:rsidRPr="00FB602A">
        <w:rPr>
          <w:b/>
          <w:bCs/>
        </w:rPr>
        <w:t xml:space="preserve">skill and capability </w:t>
      </w:r>
      <w:r w:rsidR="00581009" w:rsidRPr="00FB602A">
        <w:rPr>
          <w:b/>
          <w:bCs/>
        </w:rPr>
        <w:t>gaps:</w:t>
      </w:r>
      <w:r w:rsidRPr="00FB602A">
        <w:rPr>
          <w:b/>
          <w:bCs/>
        </w:rPr>
        <w:t xml:space="preserve"> </w:t>
      </w:r>
    </w:p>
    <w:tbl>
      <w:tblPr>
        <w:tblStyle w:val="TableGrid"/>
        <w:tblW w:w="5000" w:type="pct"/>
        <w:tblInd w:w="0" w:type="dxa"/>
        <w:tblLook w:val="04A0" w:firstRow="1" w:lastRow="0" w:firstColumn="1" w:lastColumn="0" w:noHBand="0" w:noVBand="1"/>
      </w:tblPr>
      <w:tblGrid>
        <w:gridCol w:w="1982"/>
        <w:gridCol w:w="1841"/>
        <w:gridCol w:w="1984"/>
        <w:gridCol w:w="1985"/>
        <w:gridCol w:w="1224"/>
      </w:tblGrid>
      <w:tr w:rsidR="000958C6" w:rsidRPr="00FB602A" w14:paraId="2DC9BE14" w14:textId="0CBC8E58" w:rsidTr="00275185">
        <w:tc>
          <w:tcPr>
            <w:tcW w:w="1099" w:type="pct"/>
          </w:tcPr>
          <w:p w14:paraId="12F8C11C" w14:textId="0FD3B83D" w:rsidR="007D22FE" w:rsidRPr="00FB602A" w:rsidRDefault="007D22FE" w:rsidP="001805DF">
            <w:pPr>
              <w:spacing w:after="120"/>
              <w:rPr>
                <w:rFonts w:asciiTheme="minorHAnsi" w:hAnsiTheme="minorHAnsi"/>
                <w:sz w:val="24"/>
                <w:szCs w:val="24"/>
              </w:rPr>
            </w:pPr>
          </w:p>
        </w:tc>
        <w:tc>
          <w:tcPr>
            <w:tcW w:w="1021" w:type="pct"/>
          </w:tcPr>
          <w:p w14:paraId="6C150A83" w14:textId="50EF0D41"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Not effective </w:t>
            </w:r>
          </w:p>
        </w:tc>
        <w:tc>
          <w:tcPr>
            <w:tcW w:w="1100" w:type="pct"/>
          </w:tcPr>
          <w:p w14:paraId="7E413E65" w14:textId="21781E72"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Somewhat effective </w:t>
            </w:r>
          </w:p>
        </w:tc>
        <w:tc>
          <w:tcPr>
            <w:tcW w:w="1101" w:type="pct"/>
          </w:tcPr>
          <w:p w14:paraId="28039DCE" w14:textId="1BAC0D24"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Highly effective </w:t>
            </w:r>
          </w:p>
        </w:tc>
        <w:tc>
          <w:tcPr>
            <w:tcW w:w="679" w:type="pct"/>
          </w:tcPr>
          <w:p w14:paraId="38AD6E0E" w14:textId="5BBE92FD" w:rsidR="007D22FE" w:rsidRPr="00FB602A" w:rsidRDefault="000958C6" w:rsidP="001805DF">
            <w:pPr>
              <w:spacing w:after="120"/>
              <w:rPr>
                <w:rFonts w:asciiTheme="minorHAnsi" w:hAnsiTheme="minorHAnsi"/>
                <w:b/>
                <w:bCs/>
                <w:sz w:val="24"/>
                <w:szCs w:val="24"/>
              </w:rPr>
            </w:pPr>
            <w:r w:rsidRPr="00FB602A">
              <w:rPr>
                <w:rFonts w:asciiTheme="minorHAnsi" w:hAnsiTheme="minorHAnsi"/>
                <w:b/>
                <w:bCs/>
                <w:sz w:val="24"/>
                <w:szCs w:val="24"/>
              </w:rPr>
              <w:t>Total</w:t>
            </w:r>
          </w:p>
        </w:tc>
      </w:tr>
      <w:tr w:rsidR="000958C6" w:rsidRPr="00FB602A" w14:paraId="68C8C2BA" w14:textId="74180C14" w:rsidTr="00275185">
        <w:tc>
          <w:tcPr>
            <w:tcW w:w="1099" w:type="pct"/>
          </w:tcPr>
          <w:p w14:paraId="2F8DE1BA" w14:textId="34018651"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Upskilling workers </w:t>
            </w:r>
          </w:p>
        </w:tc>
        <w:tc>
          <w:tcPr>
            <w:tcW w:w="1021" w:type="pct"/>
          </w:tcPr>
          <w:p w14:paraId="71197BF4" w14:textId="052FB7A1" w:rsidR="007D22FE" w:rsidRPr="00FB602A" w:rsidRDefault="007D22FE" w:rsidP="001805DF">
            <w:pPr>
              <w:spacing w:after="120"/>
              <w:rPr>
                <w:rFonts w:asciiTheme="minorHAnsi" w:hAnsiTheme="minorHAnsi"/>
                <w:sz w:val="24"/>
                <w:szCs w:val="24"/>
              </w:rPr>
            </w:pPr>
            <w:r w:rsidRPr="00FB602A">
              <w:rPr>
                <w:rFonts w:asciiTheme="minorHAnsi" w:hAnsiTheme="minorHAnsi"/>
                <w:sz w:val="24"/>
                <w:szCs w:val="24"/>
              </w:rPr>
              <w:t>7%</w:t>
            </w:r>
          </w:p>
        </w:tc>
        <w:tc>
          <w:tcPr>
            <w:tcW w:w="1100" w:type="pct"/>
          </w:tcPr>
          <w:p w14:paraId="79B5223E" w14:textId="70BAF1EA" w:rsidR="007D22FE" w:rsidRPr="00FB602A" w:rsidRDefault="007D22FE" w:rsidP="001805DF">
            <w:pPr>
              <w:spacing w:after="120"/>
              <w:rPr>
                <w:rFonts w:asciiTheme="minorHAnsi" w:hAnsiTheme="minorHAnsi"/>
                <w:sz w:val="24"/>
                <w:szCs w:val="24"/>
              </w:rPr>
            </w:pPr>
            <w:r w:rsidRPr="00FB602A">
              <w:rPr>
                <w:rFonts w:asciiTheme="minorHAnsi" w:hAnsiTheme="minorHAnsi"/>
                <w:sz w:val="24"/>
                <w:szCs w:val="24"/>
              </w:rPr>
              <w:t>39%</w:t>
            </w:r>
          </w:p>
        </w:tc>
        <w:tc>
          <w:tcPr>
            <w:tcW w:w="1101" w:type="pct"/>
          </w:tcPr>
          <w:p w14:paraId="34EFA63A" w14:textId="450635BB" w:rsidR="007D22FE" w:rsidRPr="00FB602A" w:rsidRDefault="007D22FE" w:rsidP="001805DF">
            <w:pPr>
              <w:spacing w:after="120"/>
              <w:rPr>
                <w:rFonts w:asciiTheme="minorHAnsi" w:hAnsiTheme="minorHAnsi"/>
                <w:sz w:val="24"/>
                <w:szCs w:val="24"/>
              </w:rPr>
            </w:pPr>
            <w:r w:rsidRPr="00FB602A">
              <w:rPr>
                <w:rFonts w:asciiTheme="minorHAnsi" w:hAnsiTheme="minorHAnsi"/>
                <w:sz w:val="24"/>
                <w:szCs w:val="24"/>
              </w:rPr>
              <w:t>19%</w:t>
            </w:r>
          </w:p>
        </w:tc>
        <w:tc>
          <w:tcPr>
            <w:tcW w:w="679" w:type="pct"/>
          </w:tcPr>
          <w:p w14:paraId="5994528D" w14:textId="1FFA474A"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65%</w:t>
            </w:r>
          </w:p>
        </w:tc>
      </w:tr>
      <w:tr w:rsidR="000958C6" w:rsidRPr="00FB602A" w14:paraId="2DFEEE4C" w14:textId="78F77CD0" w:rsidTr="00275185">
        <w:tc>
          <w:tcPr>
            <w:tcW w:w="1099" w:type="pct"/>
          </w:tcPr>
          <w:p w14:paraId="78E35A98" w14:textId="1FDE4826"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Outsourcing</w:t>
            </w:r>
          </w:p>
        </w:tc>
        <w:tc>
          <w:tcPr>
            <w:tcW w:w="1021" w:type="pct"/>
          </w:tcPr>
          <w:p w14:paraId="4517712E" w14:textId="17B2B2C9" w:rsidR="007D22FE" w:rsidRPr="00FB602A" w:rsidRDefault="007D22FE" w:rsidP="001805DF">
            <w:pPr>
              <w:spacing w:after="120"/>
              <w:rPr>
                <w:rFonts w:asciiTheme="minorHAnsi" w:hAnsiTheme="minorHAnsi"/>
                <w:sz w:val="24"/>
                <w:szCs w:val="24"/>
              </w:rPr>
            </w:pPr>
            <w:r w:rsidRPr="00FB602A">
              <w:rPr>
                <w:rFonts w:asciiTheme="minorHAnsi" w:hAnsiTheme="minorHAnsi"/>
                <w:sz w:val="24"/>
                <w:szCs w:val="24"/>
              </w:rPr>
              <w:t>10%</w:t>
            </w:r>
          </w:p>
        </w:tc>
        <w:tc>
          <w:tcPr>
            <w:tcW w:w="1100" w:type="pct"/>
          </w:tcPr>
          <w:p w14:paraId="2F5DC435" w14:textId="3DF190AA"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22%</w:t>
            </w:r>
          </w:p>
        </w:tc>
        <w:tc>
          <w:tcPr>
            <w:tcW w:w="1101" w:type="pct"/>
          </w:tcPr>
          <w:p w14:paraId="3B3CFE92" w14:textId="29EA64D8"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14%</w:t>
            </w:r>
          </w:p>
        </w:tc>
        <w:tc>
          <w:tcPr>
            <w:tcW w:w="679" w:type="pct"/>
          </w:tcPr>
          <w:p w14:paraId="497C26C1" w14:textId="76C542F1"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46%</w:t>
            </w:r>
          </w:p>
        </w:tc>
      </w:tr>
      <w:tr w:rsidR="000958C6" w:rsidRPr="00FB602A" w14:paraId="4DF23082" w14:textId="0B0C5467" w:rsidTr="00275185">
        <w:tc>
          <w:tcPr>
            <w:tcW w:w="1099" w:type="pct"/>
          </w:tcPr>
          <w:p w14:paraId="2808A97C" w14:textId="54B59909"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Domestic hiring </w:t>
            </w:r>
          </w:p>
        </w:tc>
        <w:tc>
          <w:tcPr>
            <w:tcW w:w="1021" w:type="pct"/>
          </w:tcPr>
          <w:p w14:paraId="6F5AC5A6" w14:textId="7D135875"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11%</w:t>
            </w:r>
          </w:p>
        </w:tc>
        <w:tc>
          <w:tcPr>
            <w:tcW w:w="1100" w:type="pct"/>
          </w:tcPr>
          <w:p w14:paraId="085D55B6" w14:textId="7A0E7841"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20%</w:t>
            </w:r>
          </w:p>
        </w:tc>
        <w:tc>
          <w:tcPr>
            <w:tcW w:w="1101" w:type="pct"/>
          </w:tcPr>
          <w:p w14:paraId="7FADE9E0" w14:textId="5E20884B"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7%</w:t>
            </w:r>
          </w:p>
        </w:tc>
        <w:tc>
          <w:tcPr>
            <w:tcW w:w="679" w:type="pct"/>
          </w:tcPr>
          <w:p w14:paraId="730EB8F3" w14:textId="181E3733"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38%</w:t>
            </w:r>
          </w:p>
        </w:tc>
      </w:tr>
      <w:tr w:rsidR="000958C6" w:rsidRPr="00FB602A" w14:paraId="3F169ACF" w14:textId="6D72C6CF" w:rsidTr="00275185">
        <w:tc>
          <w:tcPr>
            <w:tcW w:w="1099" w:type="pct"/>
          </w:tcPr>
          <w:p w14:paraId="0CADD353" w14:textId="0F474F6F"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 xml:space="preserve">Hiring graduates </w:t>
            </w:r>
          </w:p>
        </w:tc>
        <w:tc>
          <w:tcPr>
            <w:tcW w:w="1021" w:type="pct"/>
          </w:tcPr>
          <w:p w14:paraId="0390D738" w14:textId="68102671"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 xml:space="preserve">10% </w:t>
            </w:r>
          </w:p>
        </w:tc>
        <w:tc>
          <w:tcPr>
            <w:tcW w:w="1100" w:type="pct"/>
          </w:tcPr>
          <w:p w14:paraId="669D3E6E" w14:textId="2A91CAC1"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16%</w:t>
            </w:r>
          </w:p>
        </w:tc>
        <w:tc>
          <w:tcPr>
            <w:tcW w:w="1101" w:type="pct"/>
          </w:tcPr>
          <w:p w14:paraId="3970FFEB" w14:textId="6C5BC52E"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6%</w:t>
            </w:r>
          </w:p>
        </w:tc>
        <w:tc>
          <w:tcPr>
            <w:tcW w:w="679" w:type="pct"/>
          </w:tcPr>
          <w:p w14:paraId="6741DC79" w14:textId="6E988CDB"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32%</w:t>
            </w:r>
          </w:p>
        </w:tc>
      </w:tr>
      <w:tr w:rsidR="000958C6" w:rsidRPr="00FB602A" w14:paraId="6B15800E" w14:textId="4F930075" w:rsidTr="00275185">
        <w:tc>
          <w:tcPr>
            <w:tcW w:w="1099" w:type="pct"/>
          </w:tcPr>
          <w:p w14:paraId="4501D9B7" w14:textId="7373AA98" w:rsidR="007D22FE" w:rsidRPr="00FB602A" w:rsidRDefault="007D22FE" w:rsidP="001805DF">
            <w:pPr>
              <w:spacing w:after="120"/>
              <w:rPr>
                <w:rFonts w:asciiTheme="minorHAnsi" w:hAnsiTheme="minorHAnsi"/>
                <w:b/>
                <w:bCs/>
                <w:sz w:val="24"/>
                <w:szCs w:val="24"/>
              </w:rPr>
            </w:pPr>
            <w:r w:rsidRPr="00FB602A">
              <w:rPr>
                <w:rFonts w:asciiTheme="minorHAnsi" w:hAnsiTheme="minorHAnsi"/>
                <w:b/>
                <w:bCs/>
                <w:sz w:val="24"/>
                <w:szCs w:val="24"/>
              </w:rPr>
              <w:t>International hiring</w:t>
            </w:r>
          </w:p>
        </w:tc>
        <w:tc>
          <w:tcPr>
            <w:tcW w:w="1021" w:type="pct"/>
          </w:tcPr>
          <w:p w14:paraId="730A18A8" w14:textId="4F7E9941" w:rsidR="007D22FE" w:rsidRPr="00FB602A" w:rsidRDefault="00275185" w:rsidP="001805DF">
            <w:pPr>
              <w:spacing w:after="120"/>
              <w:rPr>
                <w:rFonts w:asciiTheme="minorHAnsi" w:hAnsiTheme="minorHAnsi"/>
                <w:sz w:val="24"/>
                <w:szCs w:val="24"/>
              </w:rPr>
            </w:pPr>
            <w:r w:rsidRPr="00FB602A">
              <w:rPr>
                <w:rFonts w:asciiTheme="minorHAnsi" w:hAnsiTheme="minorHAnsi"/>
                <w:sz w:val="24"/>
                <w:szCs w:val="24"/>
              </w:rPr>
              <w:t>6%</w:t>
            </w:r>
          </w:p>
        </w:tc>
        <w:tc>
          <w:tcPr>
            <w:tcW w:w="1100" w:type="pct"/>
          </w:tcPr>
          <w:p w14:paraId="6560DF03" w14:textId="35443E51" w:rsidR="007D22FE" w:rsidRPr="00FB602A" w:rsidRDefault="00275185" w:rsidP="001805DF">
            <w:pPr>
              <w:spacing w:after="120"/>
              <w:rPr>
                <w:rFonts w:asciiTheme="minorHAnsi" w:hAnsiTheme="minorHAnsi"/>
                <w:sz w:val="24"/>
                <w:szCs w:val="24"/>
              </w:rPr>
            </w:pPr>
            <w:r w:rsidRPr="00FB602A">
              <w:rPr>
                <w:rFonts w:asciiTheme="minorHAnsi" w:hAnsiTheme="minorHAnsi"/>
                <w:sz w:val="24"/>
                <w:szCs w:val="24"/>
              </w:rPr>
              <w:t>14%</w:t>
            </w:r>
          </w:p>
        </w:tc>
        <w:tc>
          <w:tcPr>
            <w:tcW w:w="1101" w:type="pct"/>
          </w:tcPr>
          <w:p w14:paraId="50586B34" w14:textId="7B23AC03" w:rsidR="007D22FE" w:rsidRPr="00FB602A" w:rsidRDefault="00275185" w:rsidP="001805DF">
            <w:pPr>
              <w:spacing w:after="120"/>
              <w:rPr>
                <w:rFonts w:asciiTheme="minorHAnsi" w:hAnsiTheme="minorHAnsi"/>
                <w:sz w:val="24"/>
                <w:szCs w:val="24"/>
              </w:rPr>
            </w:pPr>
            <w:r w:rsidRPr="00FB602A">
              <w:rPr>
                <w:rFonts w:asciiTheme="minorHAnsi" w:hAnsiTheme="minorHAnsi"/>
                <w:sz w:val="24"/>
                <w:szCs w:val="24"/>
              </w:rPr>
              <w:t>12%</w:t>
            </w:r>
          </w:p>
        </w:tc>
        <w:tc>
          <w:tcPr>
            <w:tcW w:w="679" w:type="pct"/>
          </w:tcPr>
          <w:p w14:paraId="55855814" w14:textId="43E6EA28" w:rsidR="007D22FE" w:rsidRPr="00FB602A" w:rsidRDefault="000958C6" w:rsidP="001805DF">
            <w:pPr>
              <w:spacing w:after="120"/>
              <w:rPr>
                <w:rFonts w:asciiTheme="minorHAnsi" w:hAnsiTheme="minorHAnsi"/>
                <w:sz w:val="24"/>
                <w:szCs w:val="24"/>
              </w:rPr>
            </w:pPr>
            <w:r w:rsidRPr="00FB602A">
              <w:rPr>
                <w:rFonts w:asciiTheme="minorHAnsi" w:hAnsiTheme="minorHAnsi"/>
                <w:sz w:val="24"/>
                <w:szCs w:val="24"/>
              </w:rPr>
              <w:t>32%</w:t>
            </w:r>
          </w:p>
        </w:tc>
      </w:tr>
    </w:tbl>
    <w:p w14:paraId="2C1C4F74" w14:textId="77777777" w:rsidR="006C4034" w:rsidRPr="00FB602A" w:rsidRDefault="006C4034" w:rsidP="00EB410E">
      <w:pPr>
        <w:spacing w:after="120"/>
        <w:rPr>
          <w:b/>
          <w:bCs/>
        </w:rPr>
      </w:pPr>
    </w:p>
    <w:p w14:paraId="798877CA" w14:textId="77777777" w:rsidR="00581009" w:rsidRPr="00FB602A" w:rsidRDefault="00581009" w:rsidP="00EB410E">
      <w:pPr>
        <w:spacing w:after="120"/>
        <w:rPr>
          <w:b/>
          <w:bCs/>
        </w:rPr>
      </w:pPr>
    </w:p>
    <w:p w14:paraId="5AC67010" w14:textId="77777777" w:rsidR="00581009" w:rsidRPr="00FB602A" w:rsidRDefault="00581009" w:rsidP="00EB410E">
      <w:pPr>
        <w:spacing w:after="120"/>
        <w:rPr>
          <w:b/>
          <w:bCs/>
        </w:rPr>
      </w:pPr>
    </w:p>
    <w:p w14:paraId="0C36AC6F" w14:textId="77777777" w:rsidR="00581009" w:rsidRPr="00FB602A" w:rsidRDefault="00581009" w:rsidP="00EB410E">
      <w:pPr>
        <w:spacing w:after="120"/>
        <w:rPr>
          <w:b/>
          <w:bCs/>
        </w:rPr>
      </w:pPr>
    </w:p>
    <w:p w14:paraId="2C27C253" w14:textId="09C60190" w:rsidR="00275185" w:rsidRPr="00FB602A" w:rsidRDefault="0091218F" w:rsidP="00EB410E">
      <w:pPr>
        <w:spacing w:after="120"/>
        <w:rPr>
          <w:b/>
          <w:bCs/>
        </w:rPr>
      </w:pPr>
      <w:r w:rsidRPr="00FB602A">
        <w:rPr>
          <w:b/>
          <w:bCs/>
        </w:rPr>
        <w:lastRenderedPageBreak/>
        <w:t>Common skills gaps in AI and ML were</w:t>
      </w:r>
      <w:r w:rsidR="00275185" w:rsidRPr="00FB602A">
        <w:rPr>
          <w:b/>
          <w:bCs/>
        </w:rPr>
        <w:t xml:space="preserve">: </w:t>
      </w:r>
    </w:p>
    <w:tbl>
      <w:tblPr>
        <w:tblStyle w:val="TableGrid"/>
        <w:tblW w:w="0" w:type="auto"/>
        <w:tblInd w:w="0" w:type="dxa"/>
        <w:tblLook w:val="04A0" w:firstRow="1" w:lastRow="0" w:firstColumn="1" w:lastColumn="0" w:noHBand="0" w:noVBand="1"/>
      </w:tblPr>
      <w:tblGrid>
        <w:gridCol w:w="4508"/>
        <w:gridCol w:w="4508"/>
      </w:tblGrid>
      <w:tr w:rsidR="0062625D" w:rsidRPr="00FB602A" w14:paraId="75864020" w14:textId="77777777" w:rsidTr="0062625D">
        <w:tc>
          <w:tcPr>
            <w:tcW w:w="4508" w:type="dxa"/>
          </w:tcPr>
          <w:p w14:paraId="0C910CD3" w14:textId="317577EF" w:rsidR="0062625D" w:rsidRPr="00FB602A" w:rsidRDefault="0062625D" w:rsidP="00EB410E">
            <w:pPr>
              <w:spacing w:after="120"/>
              <w:rPr>
                <w:rFonts w:asciiTheme="minorHAnsi" w:hAnsiTheme="minorHAnsi"/>
                <w:b/>
                <w:bCs/>
                <w:sz w:val="24"/>
                <w:szCs w:val="24"/>
              </w:rPr>
            </w:pPr>
            <w:r w:rsidRPr="00FB602A">
              <w:rPr>
                <w:rFonts w:asciiTheme="minorHAnsi" w:hAnsiTheme="minorHAnsi"/>
                <w:b/>
                <w:bCs/>
                <w:sz w:val="24"/>
                <w:szCs w:val="24"/>
              </w:rPr>
              <w:t xml:space="preserve">Area of skill and capability gap </w:t>
            </w:r>
          </w:p>
        </w:tc>
        <w:tc>
          <w:tcPr>
            <w:tcW w:w="4508" w:type="dxa"/>
          </w:tcPr>
          <w:p w14:paraId="33A5AA62" w14:textId="606C902F" w:rsidR="0062625D" w:rsidRPr="00FB602A" w:rsidRDefault="00151A5A" w:rsidP="00EB410E">
            <w:pPr>
              <w:spacing w:after="120"/>
              <w:rPr>
                <w:rFonts w:asciiTheme="minorHAnsi" w:hAnsiTheme="minorHAnsi"/>
                <w:b/>
                <w:bCs/>
                <w:sz w:val="24"/>
                <w:szCs w:val="24"/>
              </w:rPr>
            </w:pPr>
            <w:r w:rsidRPr="00FB602A">
              <w:rPr>
                <w:rFonts w:asciiTheme="minorHAnsi" w:hAnsiTheme="minorHAnsi"/>
                <w:b/>
                <w:bCs/>
                <w:sz w:val="24"/>
                <w:szCs w:val="24"/>
              </w:rPr>
              <w:t xml:space="preserve">Share of businesses </w:t>
            </w:r>
          </w:p>
        </w:tc>
      </w:tr>
      <w:tr w:rsidR="0062625D" w:rsidRPr="00FB602A" w14:paraId="14DF8E10" w14:textId="77777777" w:rsidTr="0062625D">
        <w:tc>
          <w:tcPr>
            <w:tcW w:w="4508" w:type="dxa"/>
          </w:tcPr>
          <w:p w14:paraId="3A56F340" w14:textId="3C35F531" w:rsidR="0062625D" w:rsidRPr="00FB602A" w:rsidRDefault="00151A5A" w:rsidP="00EB410E">
            <w:pPr>
              <w:spacing w:after="120"/>
              <w:rPr>
                <w:rFonts w:asciiTheme="minorHAnsi" w:hAnsiTheme="minorHAnsi"/>
                <w:sz w:val="24"/>
                <w:szCs w:val="24"/>
              </w:rPr>
            </w:pPr>
            <w:r w:rsidRPr="00FB602A">
              <w:rPr>
                <w:rFonts w:asciiTheme="minorHAnsi" w:hAnsiTheme="minorHAnsi"/>
                <w:sz w:val="24"/>
                <w:szCs w:val="24"/>
              </w:rPr>
              <w:t>Large Language Models, Foundation Models and Fine Tuning</w:t>
            </w:r>
          </w:p>
        </w:tc>
        <w:tc>
          <w:tcPr>
            <w:tcW w:w="4508" w:type="dxa"/>
          </w:tcPr>
          <w:p w14:paraId="34BEC02F" w14:textId="421DC763" w:rsidR="0062625D" w:rsidRPr="00FB602A" w:rsidRDefault="00151A5A" w:rsidP="00EB410E">
            <w:pPr>
              <w:spacing w:after="120"/>
              <w:rPr>
                <w:rFonts w:asciiTheme="minorHAnsi" w:hAnsiTheme="minorHAnsi"/>
                <w:sz w:val="24"/>
                <w:szCs w:val="24"/>
              </w:rPr>
            </w:pPr>
            <w:r w:rsidRPr="00FB602A">
              <w:rPr>
                <w:rFonts w:asciiTheme="minorHAnsi" w:hAnsiTheme="minorHAnsi"/>
                <w:sz w:val="24"/>
                <w:szCs w:val="24"/>
              </w:rPr>
              <w:t>45%</w:t>
            </w:r>
          </w:p>
        </w:tc>
      </w:tr>
      <w:tr w:rsidR="0062625D" w:rsidRPr="00FB602A" w14:paraId="6E54B653" w14:textId="77777777" w:rsidTr="0062625D">
        <w:tc>
          <w:tcPr>
            <w:tcW w:w="4508" w:type="dxa"/>
          </w:tcPr>
          <w:p w14:paraId="5F59BE1F" w14:textId="62AAA3D3" w:rsidR="0062625D" w:rsidRPr="00FB602A" w:rsidRDefault="00151A5A" w:rsidP="00EB410E">
            <w:pPr>
              <w:spacing w:after="120"/>
              <w:rPr>
                <w:rFonts w:asciiTheme="minorHAnsi" w:hAnsiTheme="minorHAnsi"/>
                <w:sz w:val="24"/>
                <w:szCs w:val="24"/>
              </w:rPr>
            </w:pPr>
            <w:r w:rsidRPr="00FB602A">
              <w:rPr>
                <w:rFonts w:asciiTheme="minorHAnsi" w:hAnsiTheme="minorHAnsi"/>
                <w:sz w:val="24"/>
                <w:szCs w:val="24"/>
              </w:rPr>
              <w:t>Machine Learning</w:t>
            </w:r>
          </w:p>
        </w:tc>
        <w:tc>
          <w:tcPr>
            <w:tcW w:w="4508" w:type="dxa"/>
          </w:tcPr>
          <w:p w14:paraId="10DFA1F4" w14:textId="3978FDBB" w:rsidR="0062625D" w:rsidRPr="00FB602A" w:rsidRDefault="0060349E" w:rsidP="00EB410E">
            <w:pPr>
              <w:spacing w:after="120"/>
              <w:rPr>
                <w:rFonts w:asciiTheme="minorHAnsi" w:hAnsiTheme="minorHAnsi"/>
                <w:sz w:val="24"/>
                <w:szCs w:val="24"/>
              </w:rPr>
            </w:pPr>
            <w:r>
              <w:rPr>
                <w:rFonts w:asciiTheme="minorHAnsi" w:hAnsiTheme="minorHAnsi"/>
                <w:sz w:val="24"/>
                <w:szCs w:val="24"/>
              </w:rPr>
              <w:t>33</w:t>
            </w:r>
            <w:r w:rsidR="00221520" w:rsidRPr="00FB602A">
              <w:rPr>
                <w:rFonts w:asciiTheme="minorHAnsi" w:hAnsiTheme="minorHAnsi"/>
                <w:sz w:val="24"/>
                <w:szCs w:val="24"/>
              </w:rPr>
              <w:t>%</w:t>
            </w:r>
          </w:p>
        </w:tc>
      </w:tr>
      <w:tr w:rsidR="0062625D" w:rsidRPr="00FB602A" w14:paraId="6D8713BA" w14:textId="77777777" w:rsidTr="0062625D">
        <w:tc>
          <w:tcPr>
            <w:tcW w:w="4508" w:type="dxa"/>
          </w:tcPr>
          <w:p w14:paraId="42E38032" w14:textId="08E2D31A" w:rsidR="0062625D" w:rsidRPr="00FB602A" w:rsidRDefault="00151A5A" w:rsidP="00EB410E">
            <w:pPr>
              <w:spacing w:after="120"/>
              <w:rPr>
                <w:rFonts w:asciiTheme="minorHAnsi" w:hAnsiTheme="minorHAnsi"/>
                <w:b/>
                <w:bCs/>
                <w:sz w:val="24"/>
                <w:szCs w:val="24"/>
              </w:rPr>
            </w:pPr>
            <w:r w:rsidRPr="00FB602A">
              <w:rPr>
                <w:rFonts w:asciiTheme="minorHAnsi" w:hAnsiTheme="minorHAnsi"/>
                <w:sz w:val="24"/>
                <w:szCs w:val="24"/>
              </w:rPr>
              <w:t>AI Ethics and Governance</w:t>
            </w:r>
          </w:p>
        </w:tc>
        <w:tc>
          <w:tcPr>
            <w:tcW w:w="4508" w:type="dxa"/>
          </w:tcPr>
          <w:p w14:paraId="2CB9C353" w14:textId="006B8F3E" w:rsidR="0062625D" w:rsidRPr="00FB602A" w:rsidRDefault="0060349E" w:rsidP="00EB410E">
            <w:pPr>
              <w:spacing w:after="120"/>
              <w:rPr>
                <w:rFonts w:asciiTheme="minorHAnsi" w:hAnsiTheme="minorHAnsi"/>
                <w:b/>
                <w:bCs/>
              </w:rPr>
            </w:pPr>
            <w:r>
              <w:rPr>
                <w:rFonts w:asciiTheme="minorHAnsi" w:hAnsiTheme="minorHAnsi"/>
                <w:sz w:val="24"/>
                <w:szCs w:val="24"/>
              </w:rPr>
              <w:t>32</w:t>
            </w:r>
            <w:r w:rsidR="00221520" w:rsidRPr="00FB602A">
              <w:rPr>
                <w:rFonts w:asciiTheme="minorHAnsi" w:hAnsiTheme="minorHAnsi"/>
                <w:sz w:val="24"/>
                <w:szCs w:val="24"/>
              </w:rPr>
              <w:t>%</w:t>
            </w:r>
          </w:p>
        </w:tc>
      </w:tr>
      <w:tr w:rsidR="0062625D" w:rsidRPr="00FB602A" w14:paraId="5D30BC9E" w14:textId="77777777" w:rsidTr="0062625D">
        <w:tc>
          <w:tcPr>
            <w:tcW w:w="4508" w:type="dxa"/>
          </w:tcPr>
          <w:p w14:paraId="720CB8D5" w14:textId="55708E65" w:rsidR="0062625D" w:rsidRPr="00FB602A" w:rsidRDefault="00151A5A" w:rsidP="00EB410E">
            <w:pPr>
              <w:spacing w:after="120"/>
              <w:rPr>
                <w:rFonts w:asciiTheme="minorHAnsi" w:hAnsiTheme="minorHAnsi"/>
                <w:b/>
                <w:bCs/>
                <w:sz w:val="24"/>
                <w:szCs w:val="24"/>
              </w:rPr>
            </w:pPr>
            <w:r w:rsidRPr="00FB602A">
              <w:rPr>
                <w:rFonts w:asciiTheme="minorHAnsi" w:hAnsiTheme="minorHAnsi"/>
                <w:sz w:val="24"/>
                <w:szCs w:val="24"/>
              </w:rPr>
              <w:t>Data Science</w:t>
            </w:r>
          </w:p>
        </w:tc>
        <w:tc>
          <w:tcPr>
            <w:tcW w:w="4508" w:type="dxa"/>
          </w:tcPr>
          <w:p w14:paraId="6D1BC3BB" w14:textId="615A70D0" w:rsidR="0062625D" w:rsidRPr="00FB602A" w:rsidRDefault="0060349E" w:rsidP="00EB410E">
            <w:pPr>
              <w:spacing w:after="120"/>
              <w:rPr>
                <w:rFonts w:asciiTheme="minorHAnsi" w:hAnsiTheme="minorHAnsi"/>
                <w:b/>
                <w:bCs/>
              </w:rPr>
            </w:pPr>
            <w:r>
              <w:rPr>
                <w:rFonts w:asciiTheme="minorHAnsi" w:hAnsiTheme="minorHAnsi"/>
                <w:sz w:val="24"/>
                <w:szCs w:val="24"/>
              </w:rPr>
              <w:t>32</w:t>
            </w:r>
            <w:r w:rsidR="00221520" w:rsidRPr="00FB602A">
              <w:rPr>
                <w:rFonts w:asciiTheme="minorHAnsi" w:hAnsiTheme="minorHAnsi"/>
                <w:sz w:val="24"/>
                <w:szCs w:val="24"/>
              </w:rPr>
              <w:t>%</w:t>
            </w:r>
          </w:p>
        </w:tc>
      </w:tr>
    </w:tbl>
    <w:p w14:paraId="1710F0F1" w14:textId="738C95A3" w:rsidR="00275185" w:rsidRPr="00FB602A" w:rsidRDefault="00EB410E" w:rsidP="00275185">
      <w:pPr>
        <w:spacing w:before="240" w:after="120"/>
        <w:rPr>
          <w:b/>
          <w:bCs/>
        </w:rPr>
      </w:pPr>
      <w:r w:rsidRPr="00FB602A">
        <w:rPr>
          <w:b/>
          <w:bCs/>
        </w:rPr>
        <w:t>Common skills gaps in cyber security were</w:t>
      </w:r>
      <w:r w:rsidR="00275185" w:rsidRPr="00FB602A">
        <w:rPr>
          <w:b/>
          <w:bCs/>
        </w:rPr>
        <w:t>:</w:t>
      </w:r>
    </w:p>
    <w:tbl>
      <w:tblPr>
        <w:tblStyle w:val="TableGrid"/>
        <w:tblW w:w="0" w:type="auto"/>
        <w:tblInd w:w="0" w:type="dxa"/>
        <w:tblLook w:val="04A0" w:firstRow="1" w:lastRow="0" w:firstColumn="1" w:lastColumn="0" w:noHBand="0" w:noVBand="1"/>
      </w:tblPr>
      <w:tblGrid>
        <w:gridCol w:w="4508"/>
        <w:gridCol w:w="4508"/>
      </w:tblGrid>
      <w:tr w:rsidR="00581009" w:rsidRPr="00FB602A" w14:paraId="3FA92719" w14:textId="77777777" w:rsidTr="001805DF">
        <w:tc>
          <w:tcPr>
            <w:tcW w:w="4508" w:type="dxa"/>
          </w:tcPr>
          <w:p w14:paraId="28D65A2B" w14:textId="77777777" w:rsidR="00581009" w:rsidRPr="00FB602A" w:rsidRDefault="00581009" w:rsidP="001805DF">
            <w:pPr>
              <w:spacing w:after="120"/>
              <w:rPr>
                <w:rFonts w:asciiTheme="minorHAnsi" w:hAnsiTheme="minorHAnsi"/>
                <w:b/>
                <w:bCs/>
                <w:sz w:val="24"/>
                <w:szCs w:val="24"/>
              </w:rPr>
            </w:pPr>
            <w:r w:rsidRPr="00FB602A">
              <w:rPr>
                <w:rFonts w:asciiTheme="minorHAnsi" w:hAnsiTheme="minorHAnsi"/>
                <w:b/>
                <w:bCs/>
                <w:sz w:val="24"/>
                <w:szCs w:val="24"/>
              </w:rPr>
              <w:t xml:space="preserve">Area of skill and capability gap </w:t>
            </w:r>
          </w:p>
        </w:tc>
        <w:tc>
          <w:tcPr>
            <w:tcW w:w="4508" w:type="dxa"/>
          </w:tcPr>
          <w:p w14:paraId="424DD9CB" w14:textId="77777777" w:rsidR="00581009" w:rsidRPr="00FB602A" w:rsidRDefault="00581009" w:rsidP="001805DF">
            <w:pPr>
              <w:spacing w:after="120"/>
              <w:rPr>
                <w:rFonts w:asciiTheme="minorHAnsi" w:hAnsiTheme="minorHAnsi"/>
                <w:b/>
                <w:bCs/>
                <w:sz w:val="24"/>
                <w:szCs w:val="24"/>
              </w:rPr>
            </w:pPr>
            <w:r w:rsidRPr="00FB602A">
              <w:rPr>
                <w:rFonts w:asciiTheme="minorHAnsi" w:hAnsiTheme="minorHAnsi"/>
                <w:b/>
                <w:bCs/>
                <w:sz w:val="24"/>
                <w:szCs w:val="24"/>
              </w:rPr>
              <w:t xml:space="preserve">Share of businesses </w:t>
            </w:r>
          </w:p>
        </w:tc>
      </w:tr>
      <w:tr w:rsidR="00581009" w:rsidRPr="00FB602A" w14:paraId="49AA4264" w14:textId="77777777" w:rsidTr="001805DF">
        <w:tc>
          <w:tcPr>
            <w:tcW w:w="4508" w:type="dxa"/>
          </w:tcPr>
          <w:p w14:paraId="574DC891" w14:textId="7E2B2723" w:rsidR="00581009" w:rsidRPr="00FB602A" w:rsidRDefault="00581009" w:rsidP="001805DF">
            <w:pPr>
              <w:spacing w:after="120"/>
              <w:rPr>
                <w:rFonts w:asciiTheme="minorHAnsi" w:hAnsiTheme="minorHAnsi"/>
                <w:sz w:val="24"/>
                <w:szCs w:val="24"/>
              </w:rPr>
            </w:pPr>
            <w:r w:rsidRPr="00FB602A">
              <w:rPr>
                <w:rFonts w:asciiTheme="minorHAnsi" w:hAnsiTheme="minorHAnsi"/>
                <w:sz w:val="24"/>
                <w:szCs w:val="24"/>
              </w:rPr>
              <w:t>Information Security</w:t>
            </w:r>
          </w:p>
        </w:tc>
        <w:tc>
          <w:tcPr>
            <w:tcW w:w="4508" w:type="dxa"/>
          </w:tcPr>
          <w:p w14:paraId="5E143E63" w14:textId="087A1BD5" w:rsidR="00581009" w:rsidRPr="00FB602A" w:rsidRDefault="0060349E" w:rsidP="001805DF">
            <w:pPr>
              <w:spacing w:after="120"/>
              <w:rPr>
                <w:rFonts w:asciiTheme="minorHAnsi" w:hAnsiTheme="minorHAnsi"/>
                <w:sz w:val="24"/>
                <w:szCs w:val="24"/>
              </w:rPr>
            </w:pPr>
            <w:r>
              <w:rPr>
                <w:rFonts w:asciiTheme="minorHAnsi" w:hAnsiTheme="minorHAnsi"/>
                <w:sz w:val="24"/>
                <w:szCs w:val="24"/>
              </w:rPr>
              <w:t>57</w:t>
            </w:r>
            <w:r w:rsidR="00581009" w:rsidRPr="00FB602A">
              <w:rPr>
                <w:rFonts w:asciiTheme="minorHAnsi" w:hAnsiTheme="minorHAnsi"/>
                <w:sz w:val="24"/>
                <w:szCs w:val="24"/>
              </w:rPr>
              <w:t>%</w:t>
            </w:r>
          </w:p>
        </w:tc>
      </w:tr>
      <w:tr w:rsidR="00581009" w:rsidRPr="00FB602A" w14:paraId="6B67DAB0" w14:textId="77777777" w:rsidTr="001805DF">
        <w:tc>
          <w:tcPr>
            <w:tcW w:w="4508" w:type="dxa"/>
          </w:tcPr>
          <w:p w14:paraId="23C1DBC8" w14:textId="089D093A" w:rsidR="00581009" w:rsidRPr="00FB602A" w:rsidRDefault="00581009" w:rsidP="001805DF">
            <w:pPr>
              <w:spacing w:after="120"/>
              <w:rPr>
                <w:rFonts w:asciiTheme="minorHAnsi" w:hAnsiTheme="minorHAnsi"/>
                <w:sz w:val="24"/>
                <w:szCs w:val="24"/>
              </w:rPr>
            </w:pPr>
            <w:r w:rsidRPr="00FB602A">
              <w:rPr>
                <w:rFonts w:asciiTheme="minorHAnsi" w:hAnsiTheme="minorHAnsi"/>
                <w:sz w:val="24"/>
                <w:szCs w:val="24"/>
              </w:rPr>
              <w:t>Cloud Security</w:t>
            </w:r>
          </w:p>
        </w:tc>
        <w:tc>
          <w:tcPr>
            <w:tcW w:w="4508" w:type="dxa"/>
          </w:tcPr>
          <w:p w14:paraId="5F195F3F" w14:textId="4AC47879" w:rsidR="00581009" w:rsidRPr="00FB602A" w:rsidRDefault="0060349E" w:rsidP="001805DF">
            <w:pPr>
              <w:spacing w:after="120"/>
              <w:rPr>
                <w:rFonts w:asciiTheme="minorHAnsi" w:hAnsiTheme="minorHAnsi"/>
                <w:sz w:val="24"/>
                <w:szCs w:val="24"/>
              </w:rPr>
            </w:pPr>
            <w:r>
              <w:rPr>
                <w:rFonts w:asciiTheme="minorHAnsi" w:hAnsiTheme="minorHAnsi"/>
                <w:sz w:val="24"/>
                <w:szCs w:val="24"/>
              </w:rPr>
              <w:t>55</w:t>
            </w:r>
            <w:r w:rsidR="00581009" w:rsidRPr="00FB602A">
              <w:rPr>
                <w:rFonts w:asciiTheme="minorHAnsi" w:hAnsiTheme="minorHAnsi"/>
                <w:sz w:val="24"/>
                <w:szCs w:val="24"/>
              </w:rPr>
              <w:t>%</w:t>
            </w:r>
          </w:p>
        </w:tc>
      </w:tr>
      <w:tr w:rsidR="00581009" w:rsidRPr="00FB602A" w14:paraId="0AD0A330" w14:textId="77777777" w:rsidTr="001805DF">
        <w:tc>
          <w:tcPr>
            <w:tcW w:w="4508" w:type="dxa"/>
          </w:tcPr>
          <w:p w14:paraId="0A3D73DF" w14:textId="6683B8FD" w:rsidR="00581009" w:rsidRPr="00FB602A" w:rsidRDefault="00581009" w:rsidP="001805DF">
            <w:pPr>
              <w:spacing w:after="120"/>
              <w:rPr>
                <w:rFonts w:asciiTheme="minorHAnsi" w:hAnsiTheme="minorHAnsi"/>
                <w:b/>
                <w:bCs/>
                <w:sz w:val="24"/>
                <w:szCs w:val="24"/>
              </w:rPr>
            </w:pPr>
            <w:r w:rsidRPr="00FB602A">
              <w:rPr>
                <w:rFonts w:asciiTheme="minorHAnsi" w:hAnsiTheme="minorHAnsi"/>
                <w:sz w:val="24"/>
                <w:szCs w:val="24"/>
              </w:rPr>
              <w:t>Security Compliance and Governance</w:t>
            </w:r>
          </w:p>
        </w:tc>
        <w:tc>
          <w:tcPr>
            <w:tcW w:w="4508" w:type="dxa"/>
          </w:tcPr>
          <w:p w14:paraId="7292F512" w14:textId="53395CD3" w:rsidR="00581009" w:rsidRPr="00FB602A" w:rsidRDefault="0060349E" w:rsidP="001805DF">
            <w:pPr>
              <w:spacing w:after="120"/>
              <w:rPr>
                <w:rFonts w:asciiTheme="minorHAnsi" w:hAnsiTheme="minorHAnsi"/>
                <w:b/>
                <w:bCs/>
                <w:sz w:val="24"/>
                <w:szCs w:val="24"/>
              </w:rPr>
            </w:pPr>
            <w:r>
              <w:rPr>
                <w:rFonts w:asciiTheme="minorHAnsi" w:hAnsiTheme="minorHAnsi"/>
                <w:sz w:val="24"/>
                <w:szCs w:val="24"/>
              </w:rPr>
              <w:t>52</w:t>
            </w:r>
            <w:r w:rsidR="00581009" w:rsidRPr="00FB602A">
              <w:rPr>
                <w:rFonts w:asciiTheme="minorHAnsi" w:hAnsiTheme="minorHAnsi"/>
                <w:sz w:val="24"/>
                <w:szCs w:val="24"/>
              </w:rPr>
              <w:t>%</w:t>
            </w:r>
          </w:p>
        </w:tc>
      </w:tr>
    </w:tbl>
    <w:p w14:paraId="200BA599" w14:textId="77777777" w:rsidR="00275185" w:rsidRPr="00FB602A" w:rsidRDefault="00275185" w:rsidP="00581009">
      <w:pPr>
        <w:spacing w:after="120"/>
      </w:pPr>
    </w:p>
    <w:p w14:paraId="6D29C098" w14:textId="20C83723" w:rsidR="00EB410E" w:rsidRPr="00FB602A" w:rsidRDefault="00EB410E" w:rsidP="00EB410E">
      <w:pPr>
        <w:spacing w:after="120"/>
        <w:rPr>
          <w:rFonts w:eastAsia="Times New Roman" w:cs="Calibri"/>
          <w:color w:val="0F4761"/>
          <w:sz w:val="32"/>
          <w:szCs w:val="32"/>
        </w:rPr>
      </w:pPr>
      <w:r w:rsidRPr="00FB602A">
        <w:rPr>
          <w:rFonts w:eastAsia="Times New Roman" w:cs="Calibri"/>
          <w:color w:val="0F4761"/>
          <w:sz w:val="32"/>
          <w:szCs w:val="32"/>
        </w:rPr>
        <w:t xml:space="preserve">Education </w:t>
      </w:r>
    </w:p>
    <w:p w14:paraId="0912CE90" w14:textId="75CE66C0" w:rsidR="00EB410E" w:rsidRPr="00FB602A" w:rsidRDefault="00EB410E" w:rsidP="00EB410E">
      <w:pPr>
        <w:spacing w:after="120"/>
      </w:pPr>
      <w:r w:rsidRPr="00FB602A">
        <w:t>Victoria’s university sector produces a strong pipeline of tech graduates and is the most IT-intensive in the country, with 10% of enrolments being in IT courses. Victoria had 9,376 IT completions in 2023, the most of any state or territory, with 27% of those being women.</w:t>
      </w:r>
    </w:p>
    <w:tbl>
      <w:tblPr>
        <w:tblStyle w:val="TableGrid"/>
        <w:tblW w:w="5000" w:type="pct"/>
        <w:tblInd w:w="0" w:type="dxa"/>
        <w:tblLook w:val="04A0" w:firstRow="1" w:lastRow="0" w:firstColumn="1" w:lastColumn="0" w:noHBand="0" w:noVBand="1"/>
      </w:tblPr>
      <w:tblGrid>
        <w:gridCol w:w="1192"/>
        <w:gridCol w:w="1678"/>
        <w:gridCol w:w="2118"/>
        <w:gridCol w:w="1794"/>
        <w:gridCol w:w="2234"/>
      </w:tblGrid>
      <w:tr w:rsidR="00BB5712" w:rsidRPr="00FB602A" w14:paraId="72D2BFF4" w14:textId="77777777" w:rsidTr="00093A73">
        <w:tc>
          <w:tcPr>
            <w:tcW w:w="628" w:type="pct"/>
          </w:tcPr>
          <w:p w14:paraId="10217975" w14:textId="77777777" w:rsidR="00BB5712" w:rsidRPr="00FB602A" w:rsidRDefault="00BB5712" w:rsidP="00EB410E">
            <w:pPr>
              <w:spacing w:after="120"/>
              <w:rPr>
                <w:rFonts w:asciiTheme="minorHAnsi" w:hAnsiTheme="minorHAnsi"/>
                <w:sz w:val="24"/>
                <w:szCs w:val="24"/>
              </w:rPr>
            </w:pPr>
          </w:p>
        </w:tc>
        <w:tc>
          <w:tcPr>
            <w:tcW w:w="939" w:type="pct"/>
          </w:tcPr>
          <w:p w14:paraId="6F3D4907" w14:textId="3DABE8A6"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 xml:space="preserve">Total IT enrolments </w:t>
            </w:r>
          </w:p>
        </w:tc>
        <w:tc>
          <w:tcPr>
            <w:tcW w:w="1183" w:type="pct"/>
          </w:tcPr>
          <w:p w14:paraId="1D279558" w14:textId="4C54055E"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 xml:space="preserve">Share of women IT enrolments </w:t>
            </w:r>
          </w:p>
        </w:tc>
        <w:tc>
          <w:tcPr>
            <w:tcW w:w="1003" w:type="pct"/>
          </w:tcPr>
          <w:p w14:paraId="129917EE" w14:textId="0A67DA67"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 xml:space="preserve">Total IT completions </w:t>
            </w:r>
          </w:p>
        </w:tc>
        <w:tc>
          <w:tcPr>
            <w:tcW w:w="1247" w:type="pct"/>
          </w:tcPr>
          <w:p w14:paraId="1637B977" w14:textId="00F254F2"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 xml:space="preserve">Share of women IT completions </w:t>
            </w:r>
          </w:p>
        </w:tc>
      </w:tr>
      <w:tr w:rsidR="00BB5712" w:rsidRPr="00FB602A" w14:paraId="54050380" w14:textId="77777777" w:rsidTr="00093A73">
        <w:tc>
          <w:tcPr>
            <w:tcW w:w="628" w:type="pct"/>
          </w:tcPr>
          <w:p w14:paraId="1A1AD68C" w14:textId="06C2B72E"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Victoria</w:t>
            </w:r>
          </w:p>
        </w:tc>
        <w:tc>
          <w:tcPr>
            <w:tcW w:w="939" w:type="pct"/>
          </w:tcPr>
          <w:p w14:paraId="12A589B6" w14:textId="6B299639"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46,099</w:t>
            </w:r>
          </w:p>
        </w:tc>
        <w:tc>
          <w:tcPr>
            <w:tcW w:w="1183" w:type="pct"/>
          </w:tcPr>
          <w:p w14:paraId="73A0BE37" w14:textId="45C71720"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27%</w:t>
            </w:r>
          </w:p>
        </w:tc>
        <w:tc>
          <w:tcPr>
            <w:tcW w:w="1003" w:type="pct"/>
          </w:tcPr>
          <w:p w14:paraId="78AE3F89" w14:textId="7ADAA833"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9,376</w:t>
            </w:r>
          </w:p>
        </w:tc>
        <w:tc>
          <w:tcPr>
            <w:tcW w:w="1247" w:type="pct"/>
          </w:tcPr>
          <w:p w14:paraId="4FC858D7" w14:textId="3A1F6695"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27%</w:t>
            </w:r>
          </w:p>
        </w:tc>
      </w:tr>
      <w:tr w:rsidR="00BB5712" w:rsidRPr="00FB602A" w14:paraId="22271399" w14:textId="77777777" w:rsidTr="00093A73">
        <w:tc>
          <w:tcPr>
            <w:tcW w:w="628" w:type="pct"/>
          </w:tcPr>
          <w:p w14:paraId="5F6425B5" w14:textId="71A546EE" w:rsidR="00BB5712" w:rsidRPr="00FB602A" w:rsidRDefault="00BB5712" w:rsidP="00EB410E">
            <w:pPr>
              <w:spacing w:after="120"/>
              <w:rPr>
                <w:rFonts w:asciiTheme="minorHAnsi" w:hAnsiTheme="minorHAnsi"/>
                <w:b/>
                <w:bCs/>
                <w:sz w:val="24"/>
                <w:szCs w:val="24"/>
              </w:rPr>
            </w:pPr>
            <w:r w:rsidRPr="00FB602A">
              <w:rPr>
                <w:rFonts w:asciiTheme="minorHAnsi" w:hAnsiTheme="minorHAnsi"/>
                <w:b/>
                <w:bCs/>
                <w:sz w:val="24"/>
                <w:szCs w:val="24"/>
              </w:rPr>
              <w:t>Australia</w:t>
            </w:r>
          </w:p>
        </w:tc>
        <w:tc>
          <w:tcPr>
            <w:tcW w:w="939" w:type="pct"/>
          </w:tcPr>
          <w:p w14:paraId="20077349" w14:textId="2E59750A"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136,509</w:t>
            </w:r>
          </w:p>
        </w:tc>
        <w:tc>
          <w:tcPr>
            <w:tcW w:w="1183" w:type="pct"/>
          </w:tcPr>
          <w:p w14:paraId="58DE8BE3" w14:textId="4EA6CD81"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25%</w:t>
            </w:r>
          </w:p>
        </w:tc>
        <w:tc>
          <w:tcPr>
            <w:tcW w:w="1003" w:type="pct"/>
          </w:tcPr>
          <w:p w14:paraId="6CA97188" w14:textId="2F5D642C"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26,469</w:t>
            </w:r>
          </w:p>
        </w:tc>
        <w:tc>
          <w:tcPr>
            <w:tcW w:w="1247" w:type="pct"/>
          </w:tcPr>
          <w:p w14:paraId="3B756817" w14:textId="71D2EDC7" w:rsidR="00BB5712" w:rsidRPr="00FB602A" w:rsidRDefault="00BB5712" w:rsidP="00EB410E">
            <w:pPr>
              <w:spacing w:after="120"/>
              <w:rPr>
                <w:rFonts w:asciiTheme="minorHAnsi" w:hAnsiTheme="minorHAnsi"/>
                <w:sz w:val="24"/>
                <w:szCs w:val="24"/>
              </w:rPr>
            </w:pPr>
            <w:r w:rsidRPr="00FB602A">
              <w:rPr>
                <w:rFonts w:asciiTheme="minorHAnsi" w:hAnsiTheme="minorHAnsi"/>
                <w:sz w:val="24"/>
                <w:szCs w:val="24"/>
              </w:rPr>
              <w:t>26%</w:t>
            </w:r>
          </w:p>
        </w:tc>
      </w:tr>
    </w:tbl>
    <w:p w14:paraId="3469BEE9" w14:textId="7F8E0190" w:rsidR="00EB410E" w:rsidRPr="00FB602A" w:rsidRDefault="00EB410E" w:rsidP="00EB410E">
      <w:pPr>
        <w:spacing w:after="120"/>
      </w:pPr>
    </w:p>
    <w:p w14:paraId="086FF54F" w14:textId="77777777" w:rsidR="00ED4366" w:rsidRPr="00FB602A" w:rsidRDefault="00ED4366" w:rsidP="00EE3E41">
      <w:pPr>
        <w:spacing w:after="120"/>
        <w:rPr>
          <w:rFonts w:eastAsia="Times New Roman" w:cs="Calibri"/>
          <w:color w:val="0F4761"/>
          <w:sz w:val="32"/>
          <w:szCs w:val="32"/>
        </w:rPr>
      </w:pPr>
    </w:p>
    <w:p w14:paraId="289E61E7" w14:textId="77777777" w:rsidR="00ED4366" w:rsidRPr="00FB602A" w:rsidRDefault="00ED4366" w:rsidP="00EE3E41">
      <w:pPr>
        <w:spacing w:after="120"/>
        <w:rPr>
          <w:rFonts w:eastAsia="Times New Roman" w:cs="Calibri"/>
          <w:color w:val="0F4761"/>
          <w:sz w:val="32"/>
          <w:szCs w:val="32"/>
        </w:rPr>
      </w:pPr>
    </w:p>
    <w:p w14:paraId="36265DE0" w14:textId="77777777" w:rsidR="00ED4366" w:rsidRPr="00FB602A" w:rsidRDefault="00ED4366" w:rsidP="00EE3E41">
      <w:pPr>
        <w:spacing w:after="120"/>
        <w:rPr>
          <w:rFonts w:eastAsia="Times New Roman" w:cs="Calibri"/>
          <w:color w:val="0F4761"/>
          <w:sz w:val="32"/>
          <w:szCs w:val="32"/>
        </w:rPr>
      </w:pPr>
    </w:p>
    <w:p w14:paraId="18CFB154" w14:textId="77777777" w:rsidR="00ED4366" w:rsidRPr="00FB602A" w:rsidRDefault="00ED4366" w:rsidP="00EE3E41">
      <w:pPr>
        <w:spacing w:after="120"/>
        <w:rPr>
          <w:rFonts w:eastAsia="Times New Roman" w:cs="Calibri"/>
          <w:color w:val="0F4761"/>
          <w:sz w:val="32"/>
          <w:szCs w:val="32"/>
        </w:rPr>
      </w:pPr>
    </w:p>
    <w:p w14:paraId="1447DC54" w14:textId="77777777" w:rsidR="00ED4366" w:rsidRPr="00FB602A" w:rsidRDefault="00ED4366" w:rsidP="00EE3E41">
      <w:pPr>
        <w:spacing w:after="120"/>
        <w:rPr>
          <w:rFonts w:eastAsia="Times New Roman" w:cs="Calibri"/>
          <w:color w:val="0F4761"/>
          <w:sz w:val="32"/>
          <w:szCs w:val="32"/>
        </w:rPr>
      </w:pPr>
    </w:p>
    <w:p w14:paraId="51F923FB" w14:textId="77777777" w:rsidR="00ED4366" w:rsidRPr="00FB602A" w:rsidRDefault="00ED4366" w:rsidP="00EE3E41">
      <w:pPr>
        <w:spacing w:after="120"/>
        <w:rPr>
          <w:rFonts w:eastAsia="Times New Roman" w:cs="Calibri"/>
          <w:color w:val="0F4761"/>
          <w:sz w:val="32"/>
          <w:szCs w:val="32"/>
        </w:rPr>
      </w:pPr>
    </w:p>
    <w:p w14:paraId="61A037F0" w14:textId="77777777" w:rsidR="00ED4366" w:rsidRPr="00FB602A" w:rsidRDefault="00ED4366" w:rsidP="00EE3E41">
      <w:pPr>
        <w:spacing w:after="120"/>
        <w:rPr>
          <w:rFonts w:eastAsia="Times New Roman" w:cs="Calibri"/>
          <w:color w:val="0F4761"/>
          <w:sz w:val="32"/>
          <w:szCs w:val="32"/>
        </w:rPr>
      </w:pPr>
    </w:p>
    <w:p w14:paraId="7C720F1B" w14:textId="5DE6282D" w:rsidR="00EE3E41" w:rsidRPr="00FB602A" w:rsidRDefault="00B451C3" w:rsidP="00EE3E41">
      <w:pPr>
        <w:spacing w:after="120"/>
        <w:rPr>
          <w:rFonts w:eastAsia="Times New Roman" w:cs="Calibri"/>
          <w:color w:val="0F4761"/>
          <w:sz w:val="32"/>
          <w:szCs w:val="32"/>
        </w:rPr>
      </w:pPr>
      <w:r w:rsidRPr="00FB602A">
        <w:rPr>
          <w:rFonts w:eastAsia="Times New Roman" w:cs="Calibri"/>
          <w:color w:val="0F4761"/>
          <w:sz w:val="32"/>
          <w:szCs w:val="32"/>
        </w:rPr>
        <w:lastRenderedPageBreak/>
        <w:t xml:space="preserve">Disclaimer </w:t>
      </w:r>
    </w:p>
    <w:p w14:paraId="0F9921AE" w14:textId="274EEDC5" w:rsidR="00EE3E41" w:rsidRPr="00FB602A" w:rsidRDefault="00EE3E41" w:rsidP="00EE3E41">
      <w:pPr>
        <w:spacing w:after="120"/>
      </w:pPr>
      <w:r w:rsidRPr="00FB602A">
        <w:t>Victorian State Government</w:t>
      </w:r>
    </w:p>
    <w:p w14:paraId="00ADC9AF" w14:textId="77777777" w:rsidR="00EE3E41" w:rsidRPr="00FB602A" w:rsidRDefault="00EE3E41" w:rsidP="00EE3E41">
      <w:pPr>
        <w:spacing w:after="120"/>
      </w:pPr>
      <w:r w:rsidRPr="00FB602A">
        <w:t xml:space="preserve">The information contained in this factsheet is provided for general guidance and assistance only and is not intended as advice. </w:t>
      </w:r>
    </w:p>
    <w:p w14:paraId="261EFE44" w14:textId="77777777" w:rsidR="00EE3E41" w:rsidRPr="00FB602A" w:rsidRDefault="00EE3E41" w:rsidP="00EE3E41">
      <w:pPr>
        <w:spacing w:after="120"/>
      </w:pPr>
      <w:r w:rsidRPr="00FB602A">
        <w:t xml:space="preserve">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0E0D3952" w14:textId="77777777" w:rsidR="00EE3E41" w:rsidRPr="00FB602A" w:rsidRDefault="00EE3E41" w:rsidP="00EE3E41">
      <w:pPr>
        <w:spacing w:after="120"/>
      </w:pPr>
      <w:r w:rsidRPr="00FB602A">
        <w:t xml:space="preserve">You should make your own enquiries as to the appropriateness and suitability of the information provided. While every effort has been made to ensure the currency, accuracy or completeness of the content, we endeavour to keep the content relevant and up to date and reserve the right to make changes as required. </w:t>
      </w:r>
    </w:p>
    <w:p w14:paraId="2C5CA9C3" w14:textId="77777777" w:rsidR="00EE3E41" w:rsidRPr="00FB602A" w:rsidRDefault="00EE3E41" w:rsidP="00EE3E41">
      <w:pPr>
        <w:spacing w:after="120"/>
      </w:pPr>
      <w:r w:rsidRPr="00FB602A">
        <w:t xml:space="preserve">The Victorian Government, authors and presenters do not accept any liability to any person for the information (or the use of the information) which is provided or referred to in this fact sheet. </w:t>
      </w:r>
    </w:p>
    <w:p w14:paraId="79E96B0D" w14:textId="77777777" w:rsidR="00EE3E41" w:rsidRPr="00FB602A" w:rsidRDefault="00EE3E41" w:rsidP="00EE3E41">
      <w:pPr>
        <w:spacing w:after="120"/>
      </w:pPr>
      <w:r w:rsidRPr="00FB602A">
        <w:t xml:space="preserve">Authorised and published by the Department of Jobs, Skills, Industry and Regions, 121 Exhibition Street Melbourne Victoria 3000 Telephone (03) 9651 9999 </w:t>
      </w:r>
    </w:p>
    <w:p w14:paraId="0ABCC5AE" w14:textId="77777777" w:rsidR="00EE3E41" w:rsidRPr="00FB602A" w:rsidRDefault="00EE3E41" w:rsidP="00EE3E41">
      <w:pPr>
        <w:spacing w:after="120"/>
      </w:pPr>
      <w:r w:rsidRPr="00FB602A">
        <w:t xml:space="preserve">© Copyright State of Victoria, Department of Jobs, Skills, Industry and Regions, March 2025 </w:t>
      </w:r>
    </w:p>
    <w:p w14:paraId="19F42F31" w14:textId="06F847F5" w:rsidR="00EE3E41" w:rsidRPr="00FB602A" w:rsidRDefault="00EE3E41" w:rsidP="00EE3E41">
      <w:pPr>
        <w:spacing w:after="120"/>
      </w:pPr>
      <w:r w:rsidRPr="00FB602A">
        <w:t>Except for any logos, emblems, trademarks, artwork and photography this document is made available under the terms of the Creative Commons Attribution 3.0 Australia license.</w:t>
      </w:r>
    </w:p>
    <w:sectPr w:rsidR="00EE3E41" w:rsidRPr="00FB60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4FC1" w14:textId="77777777" w:rsidR="00C229B3" w:rsidRDefault="00C229B3">
      <w:pPr>
        <w:spacing w:after="0" w:line="240" w:lineRule="auto"/>
      </w:pPr>
    </w:p>
  </w:endnote>
  <w:endnote w:type="continuationSeparator" w:id="0">
    <w:p w14:paraId="22012C08" w14:textId="77777777" w:rsidR="00C229B3" w:rsidRDefault="00C229B3">
      <w:pPr>
        <w:spacing w:after="0" w:line="240" w:lineRule="auto"/>
      </w:pPr>
    </w:p>
  </w:endnote>
  <w:endnote w:type="continuationNotice" w:id="1">
    <w:p w14:paraId="67C42C75" w14:textId="77777777" w:rsidR="00C229B3" w:rsidRDefault="00C22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95C0" w14:textId="77777777" w:rsidR="00C229B3" w:rsidRDefault="00C229B3">
      <w:pPr>
        <w:spacing w:after="0" w:line="240" w:lineRule="auto"/>
      </w:pPr>
    </w:p>
  </w:footnote>
  <w:footnote w:type="continuationSeparator" w:id="0">
    <w:p w14:paraId="1F91F14B" w14:textId="77777777" w:rsidR="00C229B3" w:rsidRDefault="00C229B3">
      <w:pPr>
        <w:spacing w:after="0" w:line="240" w:lineRule="auto"/>
      </w:pPr>
    </w:p>
  </w:footnote>
  <w:footnote w:type="continuationNotice" w:id="1">
    <w:p w14:paraId="5A2E7AA9" w14:textId="77777777" w:rsidR="00C229B3" w:rsidRDefault="00C22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27A"/>
    <w:multiLevelType w:val="hybridMultilevel"/>
    <w:tmpl w:val="17AA3020"/>
    <w:lvl w:ilvl="0" w:tplc="37181F6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C49D6"/>
    <w:multiLevelType w:val="hybridMultilevel"/>
    <w:tmpl w:val="B8E6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67517"/>
    <w:multiLevelType w:val="hybridMultilevel"/>
    <w:tmpl w:val="9A04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76624"/>
    <w:multiLevelType w:val="hybridMultilevel"/>
    <w:tmpl w:val="75969F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70E7179"/>
    <w:multiLevelType w:val="hybridMultilevel"/>
    <w:tmpl w:val="113EF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340C"/>
    <w:multiLevelType w:val="hybridMultilevel"/>
    <w:tmpl w:val="DB8C0F3E"/>
    <w:lvl w:ilvl="0" w:tplc="37181F60">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F06D8"/>
    <w:multiLevelType w:val="hybridMultilevel"/>
    <w:tmpl w:val="96408EA8"/>
    <w:lvl w:ilvl="0" w:tplc="37181F6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2350C8"/>
    <w:multiLevelType w:val="hybridMultilevel"/>
    <w:tmpl w:val="7D0E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741D67"/>
    <w:multiLevelType w:val="hybridMultilevel"/>
    <w:tmpl w:val="60842ECC"/>
    <w:lvl w:ilvl="0" w:tplc="37181F6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09623D"/>
    <w:multiLevelType w:val="hybridMultilevel"/>
    <w:tmpl w:val="B134A992"/>
    <w:lvl w:ilvl="0" w:tplc="37181F6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42D3E"/>
    <w:multiLevelType w:val="hybridMultilevel"/>
    <w:tmpl w:val="CF242F0E"/>
    <w:lvl w:ilvl="0" w:tplc="4F4682DE">
      <w:numFmt w:val="bullet"/>
      <w:lvlText w:val="-"/>
      <w:lvlJc w:val="left"/>
      <w:pPr>
        <w:ind w:left="1080" w:hanging="360"/>
      </w:pPr>
      <w:rPr>
        <w:rFonts w:ascii="Aptos" w:eastAsia="Aptos" w:hAnsi="Apto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A143767"/>
    <w:multiLevelType w:val="hybridMultilevel"/>
    <w:tmpl w:val="4D94A666"/>
    <w:lvl w:ilvl="0" w:tplc="37181F60">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DD7961"/>
    <w:multiLevelType w:val="hybridMultilevel"/>
    <w:tmpl w:val="7A8A8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D4752A"/>
    <w:multiLevelType w:val="hybridMultilevel"/>
    <w:tmpl w:val="558E9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5E7943"/>
    <w:multiLevelType w:val="hybridMultilevel"/>
    <w:tmpl w:val="F1DE70E6"/>
    <w:lvl w:ilvl="0" w:tplc="37181F6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863B1"/>
    <w:multiLevelType w:val="hybridMultilevel"/>
    <w:tmpl w:val="3AB6EBDC"/>
    <w:lvl w:ilvl="0" w:tplc="4F4682DE">
      <w:numFmt w:val="bullet"/>
      <w:lvlText w:val="-"/>
      <w:lvlJc w:val="left"/>
      <w:pPr>
        <w:ind w:left="720" w:hanging="360"/>
      </w:pPr>
      <w:rPr>
        <w:rFonts w:ascii="Aptos" w:eastAsia="Aptos"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A83C0E"/>
    <w:multiLevelType w:val="hybridMultilevel"/>
    <w:tmpl w:val="5AD61BBC"/>
    <w:lvl w:ilvl="0" w:tplc="37181F60">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24254263">
    <w:abstractNumId w:val="7"/>
  </w:num>
  <w:num w:numId="2" w16cid:durableId="1042094637">
    <w:abstractNumId w:val="13"/>
  </w:num>
  <w:num w:numId="3" w16cid:durableId="936252531">
    <w:abstractNumId w:val="15"/>
  </w:num>
  <w:num w:numId="4" w16cid:durableId="1639186483">
    <w:abstractNumId w:val="10"/>
  </w:num>
  <w:num w:numId="5" w16cid:durableId="1425147594">
    <w:abstractNumId w:val="3"/>
  </w:num>
  <w:num w:numId="6" w16cid:durableId="526024212">
    <w:abstractNumId w:val="1"/>
  </w:num>
  <w:num w:numId="7" w16cid:durableId="1799302093">
    <w:abstractNumId w:val="14"/>
  </w:num>
  <w:num w:numId="8" w16cid:durableId="1372028076">
    <w:abstractNumId w:val="4"/>
  </w:num>
  <w:num w:numId="9" w16cid:durableId="1107694166">
    <w:abstractNumId w:val="8"/>
  </w:num>
  <w:num w:numId="10" w16cid:durableId="2004316812">
    <w:abstractNumId w:val="5"/>
  </w:num>
  <w:num w:numId="11" w16cid:durableId="1192111107">
    <w:abstractNumId w:val="12"/>
  </w:num>
  <w:num w:numId="12" w16cid:durableId="437140941">
    <w:abstractNumId w:val="2"/>
  </w:num>
  <w:num w:numId="13" w16cid:durableId="427426762">
    <w:abstractNumId w:val="0"/>
  </w:num>
  <w:num w:numId="14" w16cid:durableId="929311829">
    <w:abstractNumId w:val="16"/>
  </w:num>
  <w:num w:numId="15" w16cid:durableId="431248350">
    <w:abstractNumId w:val="6"/>
  </w:num>
  <w:num w:numId="16" w16cid:durableId="1994406377">
    <w:abstractNumId w:val="9"/>
  </w:num>
  <w:num w:numId="17" w16cid:durableId="878129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DF"/>
    <w:rsid w:val="00015863"/>
    <w:rsid w:val="000237D3"/>
    <w:rsid w:val="00024997"/>
    <w:rsid w:val="00030EFF"/>
    <w:rsid w:val="000576B6"/>
    <w:rsid w:val="000914C2"/>
    <w:rsid w:val="00093A73"/>
    <w:rsid w:val="00094F42"/>
    <w:rsid w:val="000958C6"/>
    <w:rsid w:val="000C7AAF"/>
    <w:rsid w:val="000D342B"/>
    <w:rsid w:val="001021BC"/>
    <w:rsid w:val="0010291F"/>
    <w:rsid w:val="00113597"/>
    <w:rsid w:val="00116116"/>
    <w:rsid w:val="001227B9"/>
    <w:rsid w:val="00132AD5"/>
    <w:rsid w:val="00151A5A"/>
    <w:rsid w:val="00152588"/>
    <w:rsid w:val="00185536"/>
    <w:rsid w:val="001A29E4"/>
    <w:rsid w:val="001B5A9E"/>
    <w:rsid w:val="001C068A"/>
    <w:rsid w:val="001E1AA4"/>
    <w:rsid w:val="00220532"/>
    <w:rsid w:val="00221520"/>
    <w:rsid w:val="002264D6"/>
    <w:rsid w:val="00244333"/>
    <w:rsid w:val="002453C3"/>
    <w:rsid w:val="002476B2"/>
    <w:rsid w:val="00250FE6"/>
    <w:rsid w:val="00270BCE"/>
    <w:rsid w:val="00275185"/>
    <w:rsid w:val="00282242"/>
    <w:rsid w:val="00285BEA"/>
    <w:rsid w:val="002A4A6B"/>
    <w:rsid w:val="002C32B0"/>
    <w:rsid w:val="002D0CF5"/>
    <w:rsid w:val="002E65AE"/>
    <w:rsid w:val="002F58F7"/>
    <w:rsid w:val="002F60FA"/>
    <w:rsid w:val="003024FC"/>
    <w:rsid w:val="00304BEE"/>
    <w:rsid w:val="00307890"/>
    <w:rsid w:val="00311DB3"/>
    <w:rsid w:val="00317CCF"/>
    <w:rsid w:val="00333784"/>
    <w:rsid w:val="00350695"/>
    <w:rsid w:val="00356588"/>
    <w:rsid w:val="0039213D"/>
    <w:rsid w:val="003A0196"/>
    <w:rsid w:val="003C2CB7"/>
    <w:rsid w:val="003D0A73"/>
    <w:rsid w:val="00410FDE"/>
    <w:rsid w:val="004212B4"/>
    <w:rsid w:val="00446777"/>
    <w:rsid w:val="00482FCA"/>
    <w:rsid w:val="00486F8A"/>
    <w:rsid w:val="00493FEE"/>
    <w:rsid w:val="00494DCA"/>
    <w:rsid w:val="004B16B4"/>
    <w:rsid w:val="004B2B02"/>
    <w:rsid w:val="004B6A43"/>
    <w:rsid w:val="004D7E2C"/>
    <w:rsid w:val="004E0E2B"/>
    <w:rsid w:val="004E4EDD"/>
    <w:rsid w:val="0051441C"/>
    <w:rsid w:val="005168C3"/>
    <w:rsid w:val="00531A36"/>
    <w:rsid w:val="00541C44"/>
    <w:rsid w:val="00546E87"/>
    <w:rsid w:val="00562E3D"/>
    <w:rsid w:val="00581009"/>
    <w:rsid w:val="0059126D"/>
    <w:rsid w:val="00592378"/>
    <w:rsid w:val="005D5A76"/>
    <w:rsid w:val="005D7158"/>
    <w:rsid w:val="005E1B15"/>
    <w:rsid w:val="005E6AC0"/>
    <w:rsid w:val="005F06D9"/>
    <w:rsid w:val="005F1224"/>
    <w:rsid w:val="0060349E"/>
    <w:rsid w:val="00624048"/>
    <w:rsid w:val="0062625D"/>
    <w:rsid w:val="006303BE"/>
    <w:rsid w:val="00660022"/>
    <w:rsid w:val="006644FB"/>
    <w:rsid w:val="00671FD2"/>
    <w:rsid w:val="00672598"/>
    <w:rsid w:val="006A1751"/>
    <w:rsid w:val="006C02B4"/>
    <w:rsid w:val="006C4034"/>
    <w:rsid w:val="006C6782"/>
    <w:rsid w:val="006D04DF"/>
    <w:rsid w:val="006F4215"/>
    <w:rsid w:val="0070000A"/>
    <w:rsid w:val="007212D0"/>
    <w:rsid w:val="007344D8"/>
    <w:rsid w:val="00736AEE"/>
    <w:rsid w:val="0075450A"/>
    <w:rsid w:val="00762639"/>
    <w:rsid w:val="0077015A"/>
    <w:rsid w:val="00771106"/>
    <w:rsid w:val="00786938"/>
    <w:rsid w:val="007A5A48"/>
    <w:rsid w:val="007B1E5D"/>
    <w:rsid w:val="007B2280"/>
    <w:rsid w:val="007D22FE"/>
    <w:rsid w:val="007D3460"/>
    <w:rsid w:val="007D6FFC"/>
    <w:rsid w:val="007E238D"/>
    <w:rsid w:val="007E4C97"/>
    <w:rsid w:val="007F5A54"/>
    <w:rsid w:val="007F6E54"/>
    <w:rsid w:val="007F774A"/>
    <w:rsid w:val="00827E15"/>
    <w:rsid w:val="00830228"/>
    <w:rsid w:val="008434C0"/>
    <w:rsid w:val="00851BF7"/>
    <w:rsid w:val="00853468"/>
    <w:rsid w:val="008650A3"/>
    <w:rsid w:val="008714C7"/>
    <w:rsid w:val="00896D46"/>
    <w:rsid w:val="008A465E"/>
    <w:rsid w:val="008A482D"/>
    <w:rsid w:val="008A79F1"/>
    <w:rsid w:val="008B014C"/>
    <w:rsid w:val="008B63F9"/>
    <w:rsid w:val="008C004F"/>
    <w:rsid w:val="008C05C8"/>
    <w:rsid w:val="008C6D69"/>
    <w:rsid w:val="008E74A5"/>
    <w:rsid w:val="008F7376"/>
    <w:rsid w:val="00903A44"/>
    <w:rsid w:val="0090462F"/>
    <w:rsid w:val="00904A91"/>
    <w:rsid w:val="0091218F"/>
    <w:rsid w:val="009242E9"/>
    <w:rsid w:val="00935F20"/>
    <w:rsid w:val="00937A39"/>
    <w:rsid w:val="00941FCD"/>
    <w:rsid w:val="00954A71"/>
    <w:rsid w:val="009634CD"/>
    <w:rsid w:val="00965505"/>
    <w:rsid w:val="00967726"/>
    <w:rsid w:val="009760D4"/>
    <w:rsid w:val="009A1050"/>
    <w:rsid w:val="009C675D"/>
    <w:rsid w:val="009D2EDB"/>
    <w:rsid w:val="009E3602"/>
    <w:rsid w:val="009E55BB"/>
    <w:rsid w:val="00A558C5"/>
    <w:rsid w:val="00AA5F9E"/>
    <w:rsid w:val="00AA68E9"/>
    <w:rsid w:val="00AA6911"/>
    <w:rsid w:val="00AE39BE"/>
    <w:rsid w:val="00AE3CA0"/>
    <w:rsid w:val="00AF006B"/>
    <w:rsid w:val="00AF281C"/>
    <w:rsid w:val="00B16DE5"/>
    <w:rsid w:val="00B451C3"/>
    <w:rsid w:val="00B52236"/>
    <w:rsid w:val="00B72975"/>
    <w:rsid w:val="00B85E65"/>
    <w:rsid w:val="00BA03C7"/>
    <w:rsid w:val="00BB5712"/>
    <w:rsid w:val="00BC46A8"/>
    <w:rsid w:val="00BC5828"/>
    <w:rsid w:val="00BC79D9"/>
    <w:rsid w:val="00BC7F84"/>
    <w:rsid w:val="00BE1D84"/>
    <w:rsid w:val="00BE5ED2"/>
    <w:rsid w:val="00BF187E"/>
    <w:rsid w:val="00C00610"/>
    <w:rsid w:val="00C229B3"/>
    <w:rsid w:val="00C30A48"/>
    <w:rsid w:val="00C3436D"/>
    <w:rsid w:val="00C62B25"/>
    <w:rsid w:val="00C6779B"/>
    <w:rsid w:val="00C86EC5"/>
    <w:rsid w:val="00CB255F"/>
    <w:rsid w:val="00CB5A05"/>
    <w:rsid w:val="00CD320F"/>
    <w:rsid w:val="00CD3FBF"/>
    <w:rsid w:val="00CF05D0"/>
    <w:rsid w:val="00D13E18"/>
    <w:rsid w:val="00D152E0"/>
    <w:rsid w:val="00D3256D"/>
    <w:rsid w:val="00D32BDE"/>
    <w:rsid w:val="00D367DB"/>
    <w:rsid w:val="00D6069B"/>
    <w:rsid w:val="00D758F1"/>
    <w:rsid w:val="00D81137"/>
    <w:rsid w:val="00DB0A68"/>
    <w:rsid w:val="00DB42D7"/>
    <w:rsid w:val="00DB5BE2"/>
    <w:rsid w:val="00DC2EB2"/>
    <w:rsid w:val="00DC5BE3"/>
    <w:rsid w:val="00DE123D"/>
    <w:rsid w:val="00DE70AE"/>
    <w:rsid w:val="00E10107"/>
    <w:rsid w:val="00E53987"/>
    <w:rsid w:val="00E576BB"/>
    <w:rsid w:val="00E72F4C"/>
    <w:rsid w:val="00E779FB"/>
    <w:rsid w:val="00E81219"/>
    <w:rsid w:val="00E8322F"/>
    <w:rsid w:val="00EA0E7F"/>
    <w:rsid w:val="00EB410E"/>
    <w:rsid w:val="00EB4F7B"/>
    <w:rsid w:val="00ED30DB"/>
    <w:rsid w:val="00ED3EA9"/>
    <w:rsid w:val="00ED4366"/>
    <w:rsid w:val="00EE1AD1"/>
    <w:rsid w:val="00EE3E41"/>
    <w:rsid w:val="00F0148F"/>
    <w:rsid w:val="00F1411B"/>
    <w:rsid w:val="00F25006"/>
    <w:rsid w:val="00F25E9B"/>
    <w:rsid w:val="00F33B1C"/>
    <w:rsid w:val="00F34D64"/>
    <w:rsid w:val="00F36F38"/>
    <w:rsid w:val="00F54931"/>
    <w:rsid w:val="00F560F0"/>
    <w:rsid w:val="00F734CA"/>
    <w:rsid w:val="00F763E2"/>
    <w:rsid w:val="00F91F19"/>
    <w:rsid w:val="00F97ADF"/>
    <w:rsid w:val="00FA2C6D"/>
    <w:rsid w:val="00FB602A"/>
    <w:rsid w:val="00FB6A7A"/>
    <w:rsid w:val="00FE53BB"/>
    <w:rsid w:val="00FE6852"/>
    <w:rsid w:val="00FF1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E608"/>
  <w15:chartTrackingRefBased/>
  <w15:docId w15:val="{DF136CC0-B356-402E-9208-6995D128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ADF"/>
    <w:rPr>
      <w:rFonts w:eastAsiaTheme="majorEastAsia" w:cstheme="majorBidi"/>
      <w:color w:val="272727" w:themeColor="text1" w:themeTint="D8"/>
    </w:rPr>
  </w:style>
  <w:style w:type="paragraph" w:styleId="Title">
    <w:name w:val="Title"/>
    <w:basedOn w:val="Normal"/>
    <w:next w:val="Normal"/>
    <w:link w:val="TitleChar"/>
    <w:uiPriority w:val="10"/>
    <w:qFormat/>
    <w:rsid w:val="00F97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ADF"/>
    <w:pPr>
      <w:spacing w:before="160"/>
      <w:jc w:val="center"/>
    </w:pPr>
    <w:rPr>
      <w:i/>
      <w:iCs/>
      <w:color w:val="404040" w:themeColor="text1" w:themeTint="BF"/>
    </w:rPr>
  </w:style>
  <w:style w:type="character" w:customStyle="1" w:styleId="QuoteChar">
    <w:name w:val="Quote Char"/>
    <w:basedOn w:val="DefaultParagraphFont"/>
    <w:link w:val="Quote"/>
    <w:uiPriority w:val="29"/>
    <w:rsid w:val="00F97ADF"/>
    <w:rPr>
      <w:i/>
      <w:iCs/>
      <w:color w:val="404040" w:themeColor="text1" w:themeTint="BF"/>
    </w:rPr>
  </w:style>
  <w:style w:type="paragraph" w:styleId="ListParagraph">
    <w:name w:val="List Paragraph"/>
    <w:basedOn w:val="Normal"/>
    <w:uiPriority w:val="34"/>
    <w:qFormat/>
    <w:rsid w:val="00F97ADF"/>
    <w:pPr>
      <w:ind w:left="720"/>
      <w:contextualSpacing/>
    </w:pPr>
  </w:style>
  <w:style w:type="character" w:styleId="IntenseEmphasis">
    <w:name w:val="Intense Emphasis"/>
    <w:basedOn w:val="DefaultParagraphFont"/>
    <w:uiPriority w:val="21"/>
    <w:qFormat/>
    <w:rsid w:val="00F97ADF"/>
    <w:rPr>
      <w:i/>
      <w:iCs/>
      <w:color w:val="0F4761" w:themeColor="accent1" w:themeShade="BF"/>
    </w:rPr>
  </w:style>
  <w:style w:type="paragraph" w:styleId="IntenseQuote">
    <w:name w:val="Intense Quote"/>
    <w:basedOn w:val="Normal"/>
    <w:next w:val="Normal"/>
    <w:link w:val="IntenseQuoteChar"/>
    <w:uiPriority w:val="30"/>
    <w:qFormat/>
    <w:rsid w:val="00F97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ADF"/>
    <w:rPr>
      <w:i/>
      <w:iCs/>
      <w:color w:val="0F4761" w:themeColor="accent1" w:themeShade="BF"/>
    </w:rPr>
  </w:style>
  <w:style w:type="character" w:styleId="IntenseReference">
    <w:name w:val="Intense Reference"/>
    <w:basedOn w:val="DefaultParagraphFont"/>
    <w:uiPriority w:val="32"/>
    <w:qFormat/>
    <w:rsid w:val="00F97ADF"/>
    <w:rPr>
      <w:b/>
      <w:bCs/>
      <w:smallCaps/>
      <w:color w:val="0F4761" w:themeColor="accent1" w:themeShade="BF"/>
      <w:spacing w:val="5"/>
    </w:rPr>
  </w:style>
  <w:style w:type="paragraph" w:styleId="Header">
    <w:name w:val="header"/>
    <w:basedOn w:val="Normal"/>
    <w:link w:val="HeaderChar"/>
    <w:uiPriority w:val="99"/>
    <w:unhideWhenUsed/>
    <w:rsid w:val="009D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DB"/>
  </w:style>
  <w:style w:type="paragraph" w:styleId="Footer">
    <w:name w:val="footer"/>
    <w:basedOn w:val="Normal"/>
    <w:link w:val="FooterChar"/>
    <w:uiPriority w:val="99"/>
    <w:unhideWhenUsed/>
    <w:rsid w:val="009D2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DB"/>
  </w:style>
  <w:style w:type="paragraph" w:customStyle="1" w:styleId="Default">
    <w:name w:val="Default"/>
    <w:rsid w:val="00270BCE"/>
    <w:pPr>
      <w:autoSpaceDE w:val="0"/>
      <w:autoSpaceDN w:val="0"/>
      <w:adjustRightInd w:val="0"/>
      <w:spacing w:after="0" w:line="240" w:lineRule="auto"/>
    </w:pPr>
    <w:rPr>
      <w:rFonts w:ascii="VIC" w:hAnsi="VIC" w:cs="VIC"/>
      <w:color w:val="000000"/>
      <w:kern w:val="0"/>
    </w:rPr>
  </w:style>
  <w:style w:type="paragraph" w:customStyle="1" w:styleId="Pa0">
    <w:name w:val="Pa0"/>
    <w:basedOn w:val="Default"/>
    <w:next w:val="Default"/>
    <w:uiPriority w:val="99"/>
    <w:rsid w:val="00270BCE"/>
    <w:pPr>
      <w:spacing w:line="241" w:lineRule="atLeast"/>
    </w:pPr>
    <w:rPr>
      <w:rFonts w:cstheme="minorBidi"/>
      <w:color w:val="auto"/>
    </w:rPr>
  </w:style>
  <w:style w:type="table" w:styleId="TableGrid">
    <w:name w:val="Table Grid"/>
    <w:basedOn w:val="TableNormal"/>
    <w:uiPriority w:val="39"/>
    <w:rsid w:val="00FA2C6D"/>
    <w:pPr>
      <w:spacing w:after="0" w:line="240" w:lineRule="auto"/>
    </w:pPr>
    <w:rPr>
      <w:rFonts w:ascii="Aptos" w:eastAsia="Aptos" w:hAnsi="Apto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9800">
      <w:bodyDiv w:val="1"/>
      <w:marLeft w:val="0"/>
      <w:marRight w:val="0"/>
      <w:marTop w:val="0"/>
      <w:marBottom w:val="0"/>
      <w:divBdr>
        <w:top w:val="none" w:sz="0" w:space="0" w:color="auto"/>
        <w:left w:val="none" w:sz="0" w:space="0" w:color="auto"/>
        <w:bottom w:val="none" w:sz="0" w:space="0" w:color="auto"/>
        <w:right w:val="none" w:sz="0" w:space="0" w:color="auto"/>
      </w:divBdr>
    </w:div>
    <w:div w:id="757754894">
      <w:bodyDiv w:val="1"/>
      <w:marLeft w:val="0"/>
      <w:marRight w:val="0"/>
      <w:marTop w:val="0"/>
      <w:marBottom w:val="0"/>
      <w:divBdr>
        <w:top w:val="none" w:sz="0" w:space="0" w:color="auto"/>
        <w:left w:val="none" w:sz="0" w:space="0" w:color="auto"/>
        <w:bottom w:val="none" w:sz="0" w:space="0" w:color="auto"/>
        <w:right w:val="none" w:sz="0" w:space="0" w:color="auto"/>
      </w:divBdr>
    </w:div>
    <w:div w:id="971134563">
      <w:bodyDiv w:val="1"/>
      <w:marLeft w:val="0"/>
      <w:marRight w:val="0"/>
      <w:marTop w:val="0"/>
      <w:marBottom w:val="0"/>
      <w:divBdr>
        <w:top w:val="none" w:sz="0" w:space="0" w:color="auto"/>
        <w:left w:val="none" w:sz="0" w:space="0" w:color="auto"/>
        <w:bottom w:val="none" w:sz="0" w:space="0" w:color="auto"/>
        <w:right w:val="none" w:sz="0" w:space="0" w:color="auto"/>
      </w:divBdr>
    </w:div>
    <w:div w:id="1391227761">
      <w:bodyDiv w:val="1"/>
      <w:marLeft w:val="0"/>
      <w:marRight w:val="0"/>
      <w:marTop w:val="0"/>
      <w:marBottom w:val="0"/>
      <w:divBdr>
        <w:top w:val="none" w:sz="0" w:space="0" w:color="auto"/>
        <w:left w:val="none" w:sz="0" w:space="0" w:color="auto"/>
        <w:bottom w:val="none" w:sz="0" w:space="0" w:color="auto"/>
        <w:right w:val="none" w:sz="0" w:space="0" w:color="auto"/>
      </w:divBdr>
    </w:div>
    <w:div w:id="1457917489">
      <w:bodyDiv w:val="1"/>
      <w:marLeft w:val="0"/>
      <w:marRight w:val="0"/>
      <w:marTop w:val="0"/>
      <w:marBottom w:val="0"/>
      <w:divBdr>
        <w:top w:val="none" w:sz="0" w:space="0" w:color="auto"/>
        <w:left w:val="none" w:sz="0" w:space="0" w:color="auto"/>
        <w:bottom w:val="none" w:sz="0" w:space="0" w:color="auto"/>
        <w:right w:val="none" w:sz="0" w:space="0" w:color="auto"/>
      </w:divBdr>
    </w:div>
    <w:div w:id="1827016459">
      <w:bodyDiv w:val="1"/>
      <w:marLeft w:val="0"/>
      <w:marRight w:val="0"/>
      <w:marTop w:val="0"/>
      <w:marBottom w:val="0"/>
      <w:divBdr>
        <w:top w:val="none" w:sz="0" w:space="0" w:color="auto"/>
        <w:left w:val="none" w:sz="0" w:space="0" w:color="auto"/>
        <w:bottom w:val="none" w:sz="0" w:space="0" w:color="auto"/>
        <w:right w:val="none" w:sz="0" w:space="0" w:color="auto"/>
      </w:divBdr>
    </w:div>
    <w:div w:id="20520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1EBD683C3CA742AD95297558F8F319" ma:contentTypeVersion="19" ma:contentTypeDescription="Create a new document." ma:contentTypeScope="" ma:versionID="99fef2b2440d5085c79312a02eb47540">
  <xsd:schema xmlns:xsd="http://www.w3.org/2001/XMLSchema" xmlns:xs="http://www.w3.org/2001/XMLSchema" xmlns:p="http://schemas.microsoft.com/office/2006/metadata/properties" xmlns:ns2="809c7729-190a-4402-9f89-661f73c0fc19" xmlns:ns3="1a132dbe-c4d7-4bfd-97a5-a113a1b8a699" targetNamespace="http://schemas.microsoft.com/office/2006/metadata/properties" ma:root="true" ma:fieldsID="53d543b65d017ad2163cae01c2a209c5" ns2:_="" ns3:_="">
    <xsd:import namespace="809c7729-190a-4402-9f89-661f73c0fc1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c7729-190a-4402-9f89-661f73c0f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aaca3b-4fea-4e66-bf5c-06cf42a2c542}" ma:internalName="TaxCatchAll" ma:showField="CatchAllData" ma:web="1a132dbe-c4d7-4bfd-97a5-a113a1b8a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c7729-190a-4402-9f89-661f73c0fc19">
      <Terms xmlns="http://schemas.microsoft.com/office/infopath/2007/PartnerControls"/>
    </lcf76f155ced4ddcb4097134ff3c332f>
    <_Flow_SignoffStatus xmlns="809c7729-190a-4402-9f89-661f73c0fc19" xsi:nil="true"/>
    <TaxCatchAll xmlns="1a132dbe-c4d7-4bfd-97a5-a113a1b8a699"/>
  </documentManagement>
</p:properties>
</file>

<file path=customXml/itemProps1.xml><?xml version="1.0" encoding="utf-8"?>
<ds:datastoreItem xmlns:ds="http://schemas.openxmlformats.org/officeDocument/2006/customXml" ds:itemID="{00108A6B-9A0A-44F6-9473-D7EC1DAF4124}">
  <ds:schemaRefs>
    <ds:schemaRef ds:uri="http://schemas.microsoft.com/sharepoint/v3/contenttype/forms"/>
  </ds:schemaRefs>
</ds:datastoreItem>
</file>

<file path=customXml/itemProps2.xml><?xml version="1.0" encoding="utf-8"?>
<ds:datastoreItem xmlns:ds="http://schemas.openxmlformats.org/officeDocument/2006/customXml" ds:itemID="{75E94EB7-693E-46C8-8718-07AA4DA7F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c7729-190a-4402-9f89-661f73c0fc19"/>
    <ds:schemaRef ds:uri="1a132dbe-c4d7-4bfd-97a5-a113a1b8a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A7526-13E3-4960-9EDA-CAAED7789D30}">
  <ds:schemaRefs>
    <ds:schemaRef ds:uri="http://schemas.microsoft.com/office/2006/metadata/properties"/>
    <ds:schemaRef ds:uri="http://schemas.microsoft.com/office/infopath/2007/PartnerControls"/>
    <ds:schemaRef ds:uri="809c7729-190a-4402-9f89-661f73c0fc19"/>
    <ds:schemaRef ds:uri="1a132dbe-c4d7-4bfd-97a5-a113a1b8a699"/>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Pages>
  <Words>1888</Words>
  <Characters>10767</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G Giang (DJSIR)</dc:creator>
  <cp:keywords/>
  <dc:description/>
  <cp:lastModifiedBy>Jesse G Giang (DJSIR)</cp:lastModifiedBy>
  <cp:revision>214</cp:revision>
  <dcterms:created xsi:type="dcterms:W3CDTF">2025-04-02T00:21:00Z</dcterms:created>
  <dcterms:modified xsi:type="dcterms:W3CDTF">2025-06-04T02:09:00Z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2025-04-02T00:21:14Z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fb9d3aa2-d409-4967-a132-6b622ebcf0c0</vt:lpwstr>
  </property>
  <property fmtid="{D5CDD505-2E9C-101B-9397-08002B2CF9AE}" pid="8" name="MSIP_Label_d00a4df9-c942-4b09-b23a-6c1023f6de27_ContentBits">
    <vt:lpwstr>3</vt:lpwstr>
  </property>
  <property fmtid="{D5CDD505-2E9C-101B-9397-08002B2CF9AE}" pid="9" name="MSIP_Label_d00a4df9-c942-4b09-b23a-6c1023f6de27_Tag">
    <vt:lpwstr>10, 0, 1, 1</vt:lpwstr>
  </property>
  <property fmtid="{D5CDD505-2E9C-101B-9397-08002B2CF9AE}" pid="10" name="ContentTypeId">
    <vt:lpwstr>0x010100A31EBD683C3CA742AD95297558F8F319</vt:lpwstr>
  </property>
  <property fmtid="{D5CDD505-2E9C-101B-9397-08002B2CF9AE}" pid="11" name="MediaServiceImageTags">
    <vt:lpwstr/>
  </property>
</Properties>
</file>