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97D44" w14:textId="1907A19D" w:rsidR="00931A87" w:rsidRPr="00931A87" w:rsidRDefault="00DC434F" w:rsidP="00931A87">
      <w:pPr>
        <w:pStyle w:val="Title"/>
      </w:pPr>
      <w:bookmarkStart w:id="0" w:name="_GoBack"/>
      <w:bookmarkEnd w:id="0"/>
      <w:r>
        <w:t>DJPR</w:t>
      </w:r>
      <w:r w:rsidR="00931A87" w:rsidRPr="00931A87">
        <w:t xml:space="preserve"> LGBTI INCLUSION STRATEGY</w:t>
      </w:r>
      <w:r w:rsidR="00931A87" w:rsidRPr="00931A87">
        <w:br/>
        <w:t>FACTSHEET</w:t>
      </w:r>
    </w:p>
    <w:p w14:paraId="3EBCA039" w14:textId="300C7977" w:rsidR="00931A87" w:rsidRDefault="00931A87" w:rsidP="00931A87">
      <w:pPr>
        <w:pStyle w:val="Heading2"/>
      </w:pPr>
      <w:r>
        <w:t>In D</w:t>
      </w:r>
      <w:r w:rsidR="00DC434F">
        <w:t>JPR</w:t>
      </w:r>
      <w:r>
        <w:t>’s Workforce Diversity and Inclusion Framework, our vision is to embrace diversity and inclusi</w:t>
      </w:r>
      <w:r w:rsidR="00C10F33">
        <w:t xml:space="preserve">on within our own workforce, so </w:t>
      </w:r>
      <w:r>
        <w:t>that our people feel valued, respected and can perform at their best to achieve a prosperous and inclusive Victorian economy.</w:t>
      </w:r>
    </w:p>
    <w:p w14:paraId="5CF9E434" w14:textId="5D2CE8B7" w:rsidR="00931A87" w:rsidRPr="00931A87" w:rsidRDefault="00931A87" w:rsidP="00931A87">
      <w:r w:rsidRPr="00931A87">
        <w:t>To help d</w:t>
      </w:r>
      <w:r>
        <w:t xml:space="preserve">eliver on this vision, we have </w:t>
      </w:r>
      <w:r w:rsidRPr="00931A87">
        <w:t>develope</w:t>
      </w:r>
      <w:r>
        <w:t xml:space="preserve">d our LGBTI Inclusion Strategy. </w:t>
      </w:r>
      <w:r w:rsidRPr="00931A87">
        <w:t xml:space="preserve">The strategy </w:t>
      </w:r>
      <w:r>
        <w:t xml:space="preserve">builds on previous initiatives </w:t>
      </w:r>
      <w:r w:rsidRPr="00931A87">
        <w:t>and sets out clear goals and strategic action areas to increas</w:t>
      </w:r>
      <w:r>
        <w:t xml:space="preserve">e the inclusion and visibility </w:t>
      </w:r>
      <w:r w:rsidRPr="00931A87">
        <w:t>of lesbian</w:t>
      </w:r>
      <w:r>
        <w:t xml:space="preserve">, gay, bisexual, trans, gender </w:t>
      </w:r>
      <w:r w:rsidRPr="00931A87">
        <w:t>diver</w:t>
      </w:r>
      <w:r>
        <w:t xml:space="preserve">se and intersex (LGBTI) people </w:t>
      </w:r>
      <w:r w:rsidRPr="00931A87">
        <w:t>across the department.</w:t>
      </w:r>
    </w:p>
    <w:p w14:paraId="77F34E0C" w14:textId="77777777" w:rsidR="00FD77A5" w:rsidRDefault="00FD77A5" w:rsidP="00FD77A5">
      <w:pPr>
        <w:pStyle w:val="Heading3"/>
      </w:pPr>
      <w:r>
        <w:t xml:space="preserve">Why an </w:t>
      </w:r>
      <w:r>
        <w:rPr>
          <w:caps/>
        </w:rPr>
        <w:t>lgbti</w:t>
      </w:r>
      <w:r>
        <w:t xml:space="preserve"> inclusion strategy?</w:t>
      </w:r>
    </w:p>
    <w:p w14:paraId="12765706" w14:textId="7D508E8D" w:rsidR="00FD77A5" w:rsidRPr="00FD77A5" w:rsidRDefault="00FD77A5" w:rsidP="00FD77A5">
      <w:r w:rsidRPr="00FD77A5">
        <w:t>Our department proudly cele</w:t>
      </w:r>
      <w:r>
        <w:t xml:space="preserve">brates </w:t>
      </w:r>
      <w:r w:rsidRPr="00FD77A5">
        <w:t xml:space="preserve">its diverse </w:t>
      </w:r>
      <w:r>
        <w:t xml:space="preserve">workforce and affirms the right </w:t>
      </w:r>
      <w:r w:rsidRPr="00FD77A5">
        <w:t xml:space="preserve">to equality, fairness and decency for our </w:t>
      </w:r>
      <w:r w:rsidRPr="00FD77A5">
        <w:br/>
        <w:t>LGBTI team members and community.</w:t>
      </w:r>
      <w:r>
        <w:t xml:space="preserve"> </w:t>
      </w:r>
      <w:r w:rsidRPr="00FD77A5">
        <w:t>A public sector</w:t>
      </w:r>
      <w:r>
        <w:t xml:space="preserve"> that reflects the communities </w:t>
      </w:r>
      <w:r w:rsidRPr="00FD77A5">
        <w:t xml:space="preserve">it serves can provide better insight </w:t>
      </w:r>
      <w:r w:rsidRPr="00FD77A5">
        <w:br/>
        <w:t xml:space="preserve">into </w:t>
      </w:r>
      <w:r>
        <w:t xml:space="preserve">policy and program development </w:t>
      </w:r>
      <w:r w:rsidRPr="00FD77A5">
        <w:t>and d</w:t>
      </w:r>
      <w:r>
        <w:t xml:space="preserve">elivery improved outcomes </w:t>
      </w:r>
      <w:r w:rsidRPr="00FD77A5">
        <w:t>for the Victorian community.</w:t>
      </w:r>
      <w:r>
        <w:t xml:space="preserve"> </w:t>
      </w:r>
      <w:r w:rsidRPr="00FD77A5">
        <w:t>LGBTI inclusi</w:t>
      </w:r>
      <w:r>
        <w:t xml:space="preserve">on also aligns with our values </w:t>
      </w:r>
      <w:r w:rsidRPr="00FD77A5">
        <w:t>of Integrity, Respect and Human Rights.</w:t>
      </w:r>
    </w:p>
    <w:p w14:paraId="57222B62" w14:textId="77777777" w:rsidR="005F5EFD" w:rsidRPr="005F5EFD" w:rsidRDefault="005F5EFD" w:rsidP="005F5EFD">
      <w:pPr>
        <w:pStyle w:val="Heading3"/>
      </w:pPr>
      <w:r w:rsidRPr="005F5EFD">
        <w:t>How the strategy was developed</w:t>
      </w:r>
    </w:p>
    <w:p w14:paraId="1D293CDB" w14:textId="41DE744E" w:rsidR="00931A87" w:rsidRPr="00931A87" w:rsidRDefault="005F5EFD" w:rsidP="005F5EFD">
      <w:r>
        <w:t>The strategy was developed in partnership with the D</w:t>
      </w:r>
      <w:r w:rsidR="00DC434F">
        <w:t>JPR</w:t>
      </w:r>
      <w:r>
        <w:t xml:space="preserve"> Pride Network. The Pride Network includes LGBTI people </w:t>
      </w:r>
      <w:r>
        <w:br/>
        <w:t>and allies from across D</w:t>
      </w:r>
      <w:r w:rsidR="00DC434F">
        <w:t>JPR</w:t>
      </w:r>
      <w:r>
        <w:t>’s groups. The strategy is also based on our learnings from participating in the annual Australian Workplace Equality Index (AWEI), the national benchmark on LGBTI inclusion.</w:t>
      </w:r>
    </w:p>
    <w:p w14:paraId="464B8E1E" w14:textId="2BFD00E6" w:rsidR="0083322F" w:rsidRDefault="0083322F" w:rsidP="0083322F">
      <w:pPr>
        <w:pStyle w:val="Heading4"/>
      </w:pPr>
      <w:r>
        <w:t>Our department proudly celebrates its diverse workforce and affirms the right to equality, fairness and decency for our LGBTI team members and community.</w:t>
      </w:r>
    </w:p>
    <w:p w14:paraId="21E4344A" w14:textId="77777777" w:rsidR="006275A9" w:rsidRDefault="006275A9" w:rsidP="006275A9">
      <w:pPr>
        <w:pStyle w:val="Heading3"/>
      </w:pPr>
      <w:r>
        <w:t>Goals of the strategy</w:t>
      </w:r>
    </w:p>
    <w:p w14:paraId="4AB6C1D7" w14:textId="77777777" w:rsidR="006275A9" w:rsidRDefault="006275A9" w:rsidP="006275A9">
      <w:r>
        <w:t>The strategy has six key goals:</w:t>
      </w:r>
    </w:p>
    <w:p w14:paraId="60372F78" w14:textId="2DF80658" w:rsidR="006275A9" w:rsidRPr="0034574C" w:rsidRDefault="006275A9" w:rsidP="007F709D">
      <w:pPr>
        <w:pStyle w:val="TableBullet"/>
        <w:numPr>
          <w:ilvl w:val="0"/>
          <w:numId w:val="41"/>
        </w:numPr>
      </w:pPr>
      <w:r w:rsidRPr="0034574C">
        <w:t>Policy and practice – our human resources practices and policies are based on best practice</w:t>
      </w:r>
      <w:r w:rsidR="0034574C" w:rsidRPr="0034574C">
        <w:t xml:space="preserve"> to support inclusive outcomes </w:t>
      </w:r>
      <w:r w:rsidRPr="0034574C">
        <w:t>for LGBTI team members</w:t>
      </w:r>
    </w:p>
    <w:p w14:paraId="4024EAAE" w14:textId="64AC9FAB" w:rsidR="006275A9" w:rsidRPr="0034574C" w:rsidRDefault="006275A9" w:rsidP="007F709D">
      <w:pPr>
        <w:pStyle w:val="TableBullet"/>
        <w:numPr>
          <w:ilvl w:val="0"/>
          <w:numId w:val="41"/>
        </w:numPr>
      </w:pPr>
      <w:r w:rsidRPr="0034574C">
        <w:t>Strategy and accountability</w:t>
      </w:r>
      <w:r w:rsidR="0034574C" w:rsidRPr="0034574C">
        <w:t xml:space="preserve"> – we have </w:t>
      </w:r>
      <w:r w:rsidRPr="0034574C">
        <w:t>a strateg</w:t>
      </w:r>
      <w:r w:rsidR="0034574C" w:rsidRPr="0034574C">
        <w:t xml:space="preserve">ic approach to LGBTI inclusion </w:t>
      </w:r>
      <w:r w:rsidRPr="0034574C">
        <w:t>an</w:t>
      </w:r>
      <w:r w:rsidR="0034574C" w:rsidRPr="0034574C">
        <w:t xml:space="preserve">d this is strengthened through </w:t>
      </w:r>
      <w:r w:rsidRPr="0034574C">
        <w:t>governance and reporting</w:t>
      </w:r>
    </w:p>
    <w:p w14:paraId="634BF81D" w14:textId="69DCD0BF" w:rsidR="006275A9" w:rsidRPr="0034574C" w:rsidRDefault="006275A9" w:rsidP="007F709D">
      <w:pPr>
        <w:pStyle w:val="TableBullet"/>
        <w:numPr>
          <w:ilvl w:val="0"/>
          <w:numId w:val="41"/>
        </w:numPr>
      </w:pPr>
      <w:r w:rsidRPr="0034574C">
        <w:t>Capability – the departme</w:t>
      </w:r>
      <w:r w:rsidR="0034574C" w:rsidRPr="0034574C">
        <w:t xml:space="preserve">nt is building </w:t>
      </w:r>
      <w:r w:rsidRPr="0034574C">
        <w:t>its capabi</w:t>
      </w:r>
      <w:r w:rsidR="0034574C" w:rsidRPr="0034574C">
        <w:t xml:space="preserve">lity in LGBTI inclusion at all </w:t>
      </w:r>
      <w:r w:rsidRPr="0034574C">
        <w:t>levels across the organisation</w:t>
      </w:r>
    </w:p>
    <w:p w14:paraId="747A67BE" w14:textId="087075A9" w:rsidR="006275A9" w:rsidRPr="0034574C" w:rsidRDefault="006275A9" w:rsidP="007F709D">
      <w:pPr>
        <w:pStyle w:val="TableBullet"/>
        <w:numPr>
          <w:ilvl w:val="0"/>
          <w:numId w:val="41"/>
        </w:numPr>
      </w:pPr>
      <w:r w:rsidRPr="0034574C">
        <w:t>Employee network and LGBTI allies</w:t>
      </w:r>
      <w:r w:rsidR="0034574C" w:rsidRPr="0034574C">
        <w:t xml:space="preserve"> – </w:t>
      </w:r>
      <w:r w:rsidRPr="0034574C">
        <w:t>our e</w:t>
      </w:r>
      <w:r w:rsidR="0034574C" w:rsidRPr="0034574C">
        <w:t xml:space="preserve">mployee-led network and allies </w:t>
      </w:r>
      <w:r w:rsidRPr="0034574C">
        <w:t xml:space="preserve">are engaged and supported to lead </w:t>
      </w:r>
      <w:r w:rsidRPr="0034574C">
        <w:br/>
        <w:t>LGBTI inclusion</w:t>
      </w:r>
    </w:p>
    <w:p w14:paraId="16EAE3DB" w14:textId="7096906C" w:rsidR="006275A9" w:rsidRPr="0034574C" w:rsidRDefault="006275A9" w:rsidP="007F709D">
      <w:pPr>
        <w:pStyle w:val="TableBullet"/>
        <w:numPr>
          <w:ilvl w:val="0"/>
          <w:numId w:val="41"/>
        </w:numPr>
      </w:pPr>
      <w:r w:rsidRPr="0034574C">
        <w:t xml:space="preserve">A visible focus on inclusion – we </w:t>
      </w:r>
      <w:r w:rsidR="0034574C" w:rsidRPr="0034574C">
        <w:t xml:space="preserve">all </w:t>
      </w:r>
      <w:r w:rsidRPr="0034574C">
        <w:t>contrib</w:t>
      </w:r>
      <w:r w:rsidR="0034574C" w:rsidRPr="0034574C">
        <w:t xml:space="preserve">ute to an inclusive workplace </w:t>
      </w:r>
      <w:r w:rsidRPr="0034574C">
        <w:t xml:space="preserve">and our commitment is evident both </w:t>
      </w:r>
      <w:r w:rsidRPr="0034574C">
        <w:br/>
        <w:t>internally and externally</w:t>
      </w:r>
    </w:p>
    <w:p w14:paraId="5962FC86" w14:textId="536EB4FA" w:rsidR="00931A87" w:rsidRPr="0034574C" w:rsidRDefault="006275A9" w:rsidP="007F709D">
      <w:pPr>
        <w:pStyle w:val="TableBullet"/>
        <w:numPr>
          <w:ilvl w:val="0"/>
          <w:numId w:val="41"/>
        </w:numPr>
      </w:pPr>
      <w:r w:rsidRPr="0034574C">
        <w:t>External engagement – the department actively participates in whole of Victorian Government initiatives and engages beyond the VPS on LGBTI inclusion. How the strategy will be implemented</w:t>
      </w:r>
    </w:p>
    <w:p w14:paraId="712D935E" w14:textId="77777777" w:rsidR="006E515B" w:rsidRPr="006E515B" w:rsidRDefault="006E515B" w:rsidP="006E515B">
      <w:pPr>
        <w:pStyle w:val="Heading3"/>
      </w:pPr>
      <w:r w:rsidRPr="006E515B">
        <w:t>How the strategy will be implemented</w:t>
      </w:r>
    </w:p>
    <w:p w14:paraId="7C7B75EE" w14:textId="77777777" w:rsidR="006E515B" w:rsidRPr="006E515B" w:rsidRDefault="006E515B" w:rsidP="006E515B">
      <w:r w:rsidRPr="006E515B">
        <w:t>The strategy will support the department to:</w:t>
      </w:r>
    </w:p>
    <w:p w14:paraId="2768242C" w14:textId="31A42ADF" w:rsidR="006E515B" w:rsidRPr="006E515B" w:rsidRDefault="006E515B" w:rsidP="006E515B">
      <w:pPr>
        <w:pStyle w:val="TableBullet"/>
      </w:pPr>
      <w:r w:rsidRPr="006E515B">
        <w:t>take a unified approach on LGBTI inclusion, while also encouraging locally-led initiatives</w:t>
      </w:r>
    </w:p>
    <w:p w14:paraId="6140776F" w14:textId="43ADB375" w:rsidR="006E515B" w:rsidRPr="006E515B" w:rsidRDefault="006E515B" w:rsidP="006E515B">
      <w:pPr>
        <w:pStyle w:val="TableBullet"/>
      </w:pPr>
      <w:r w:rsidRPr="006E515B">
        <w:t>meet requirements under equal opportunity and diversity legislation and related frameworks</w:t>
      </w:r>
    </w:p>
    <w:p w14:paraId="0132DA29" w14:textId="3BF4D229" w:rsidR="006E515B" w:rsidRDefault="006E515B" w:rsidP="006E515B">
      <w:pPr>
        <w:pStyle w:val="TableBullet"/>
      </w:pPr>
      <w:r>
        <w:lastRenderedPageBreak/>
        <w:t>implement government-wide objectives around LGBTI inclusion.</w:t>
      </w:r>
    </w:p>
    <w:p w14:paraId="0D5A38FA" w14:textId="64122BF1" w:rsidR="004009CE" w:rsidRDefault="004009CE" w:rsidP="004009CE">
      <w:r>
        <w:t>Corporate Services and business area leads will partner with the Pride Network to develop an implementation plan to clearly identify roles, responsibilities and timelines.</w:t>
      </w:r>
      <w:r w:rsidR="00E63B3C">
        <w:t xml:space="preserve"> </w:t>
      </w:r>
      <w:r>
        <w:t>Corporate Services will provide strategic advice and oversee the delivery of whole of department initiatives, such as training, resources and events to promote LGBTI inclusion. Each group will be responsible for local implementation, including promoting participation in these initiatives and for working towards the goals of the LGBTI inclusion strategy. Everyone has a role to play in creating an inclusive and safe working environment.</w:t>
      </w:r>
    </w:p>
    <w:p w14:paraId="787DBE61" w14:textId="77777777" w:rsidR="003A4D8F" w:rsidRPr="003A4D8F" w:rsidRDefault="003A4D8F" w:rsidP="003A4D8F">
      <w:pPr>
        <w:pStyle w:val="Heading3"/>
      </w:pPr>
      <w:r w:rsidRPr="003A4D8F">
        <w:t>Monitoring and reporting</w:t>
      </w:r>
    </w:p>
    <w:p w14:paraId="38EE1C68" w14:textId="46D53251" w:rsidR="003A4D8F" w:rsidRPr="003A4D8F" w:rsidRDefault="003A4D8F" w:rsidP="003A4D8F">
      <w:r w:rsidRPr="003A4D8F">
        <w:t>Corporate S</w:t>
      </w:r>
      <w:r>
        <w:t xml:space="preserve">ervices will be responsible </w:t>
      </w:r>
      <w:r w:rsidRPr="003A4D8F">
        <w:t>for monitoring and reporting on the strategy, with input from the Prid</w:t>
      </w:r>
      <w:r>
        <w:t>e</w:t>
      </w:r>
      <w:r w:rsidR="00870C7F">
        <w:t xml:space="preserve"> Network and all D</w:t>
      </w:r>
      <w:r w:rsidR="00DC434F">
        <w:t>JPR</w:t>
      </w:r>
      <w:r w:rsidR="00870C7F">
        <w:t xml:space="preserve"> Groups. </w:t>
      </w:r>
      <w:r w:rsidRPr="003A4D8F">
        <w:t>Corporate Services will provide six-monthly progress reports to the D</w:t>
      </w:r>
      <w:r w:rsidR="00DC434F">
        <w:t>JPR</w:t>
      </w:r>
      <w:r w:rsidRPr="003A4D8F">
        <w:t xml:space="preserve"> Executive Board as part of broader reporting on the Workforce Diversity and Inclusion Framework.</w:t>
      </w:r>
    </w:p>
    <w:p w14:paraId="3F3A508C" w14:textId="77777777" w:rsidR="0057187E" w:rsidRPr="0057187E" w:rsidRDefault="0057187E" w:rsidP="0057187E">
      <w:pPr>
        <w:pStyle w:val="Heading3"/>
      </w:pPr>
      <w:r w:rsidRPr="0057187E">
        <w:t>Legislation</w:t>
      </w:r>
    </w:p>
    <w:p w14:paraId="3B30DE8E" w14:textId="4A3B0594" w:rsidR="0057187E" w:rsidRPr="0057187E" w:rsidRDefault="0057187E" w:rsidP="0057187E">
      <w:r w:rsidRPr="0057187E">
        <w:t>Our strate</w:t>
      </w:r>
      <w:r>
        <w:t xml:space="preserve">gy is supported by legislation </w:t>
      </w:r>
      <w:r w:rsidRPr="0057187E">
        <w:t>and codes including:</w:t>
      </w:r>
    </w:p>
    <w:p w14:paraId="5CD6C34D" w14:textId="0511B580" w:rsidR="0057187E" w:rsidRPr="0057187E" w:rsidRDefault="0057187E" w:rsidP="0057187E">
      <w:pPr>
        <w:pStyle w:val="TableBullet"/>
      </w:pPr>
      <w:r w:rsidRPr="0057187E">
        <w:rPr>
          <w:rFonts w:hint="eastAsia"/>
        </w:rPr>
        <w:t>Charter of Human Rights and</w:t>
      </w:r>
      <w:r>
        <w:t xml:space="preserve"> </w:t>
      </w:r>
      <w:r w:rsidRPr="0057187E">
        <w:rPr>
          <w:rFonts w:hint="eastAsia"/>
        </w:rPr>
        <w:t>Responsibilities Act 2006</w:t>
      </w:r>
      <w:r w:rsidRPr="0057187E">
        <w:t xml:space="preserve"> (Vic)</w:t>
      </w:r>
    </w:p>
    <w:p w14:paraId="360F5962" w14:textId="3BCFCC4A" w:rsidR="0057187E" w:rsidRPr="0057187E" w:rsidRDefault="0057187E" w:rsidP="0057187E">
      <w:pPr>
        <w:pStyle w:val="TableBullet"/>
      </w:pPr>
      <w:r w:rsidRPr="0057187E">
        <w:rPr>
          <w:rFonts w:hint="eastAsia"/>
        </w:rPr>
        <w:t>Equal Opportunity Act 2010</w:t>
      </w:r>
      <w:r w:rsidRPr="0057187E">
        <w:t xml:space="preserve"> (Vic)</w:t>
      </w:r>
    </w:p>
    <w:p w14:paraId="05E4DA79" w14:textId="78DB694B" w:rsidR="0057187E" w:rsidRPr="0057187E" w:rsidRDefault="0057187E" w:rsidP="0057187E">
      <w:pPr>
        <w:pStyle w:val="TableBullet"/>
      </w:pPr>
      <w:r w:rsidRPr="0057187E">
        <w:rPr>
          <w:rFonts w:hint="eastAsia"/>
        </w:rPr>
        <w:t>Fair Work Act 2009</w:t>
      </w:r>
      <w:r w:rsidRPr="0057187E">
        <w:t xml:space="preserve"> (Cwlth)</w:t>
      </w:r>
    </w:p>
    <w:p w14:paraId="379E0D94" w14:textId="0B9BFD2B" w:rsidR="0057187E" w:rsidRPr="0057187E" w:rsidRDefault="0057187E" w:rsidP="0057187E">
      <w:pPr>
        <w:pStyle w:val="TableBullet"/>
      </w:pPr>
      <w:r w:rsidRPr="0057187E">
        <w:rPr>
          <w:rFonts w:hint="eastAsia"/>
        </w:rPr>
        <w:t>Public Administration Act 2004</w:t>
      </w:r>
      <w:r w:rsidRPr="0057187E">
        <w:t xml:space="preserve"> (Vic)</w:t>
      </w:r>
    </w:p>
    <w:p w14:paraId="457BB464" w14:textId="23447CA2" w:rsidR="0057187E" w:rsidRPr="0057187E" w:rsidRDefault="0057187E" w:rsidP="0057187E">
      <w:pPr>
        <w:pStyle w:val="TableBullet"/>
      </w:pPr>
      <w:r w:rsidRPr="0057187E">
        <w:rPr>
          <w:rFonts w:hint="eastAsia"/>
        </w:rPr>
        <w:t>Sex Discrimination Act 1985</w:t>
      </w:r>
      <w:r w:rsidRPr="0057187E">
        <w:t xml:space="preserve"> (Cwlth)</w:t>
      </w:r>
    </w:p>
    <w:p w14:paraId="35C44110" w14:textId="7FE105B0" w:rsidR="0057187E" w:rsidRPr="007A015E" w:rsidRDefault="0057187E" w:rsidP="007A015E">
      <w:pPr>
        <w:pStyle w:val="TableBullet"/>
      </w:pPr>
      <w:r w:rsidRPr="007A015E">
        <w:t>Code of Conduct for Victorian Public Sector Staff.</w:t>
      </w:r>
    </w:p>
    <w:p w14:paraId="222691C0" w14:textId="77777777" w:rsidR="00C015B2" w:rsidRPr="00C015B2" w:rsidRDefault="00C015B2" w:rsidP="00C015B2">
      <w:pPr>
        <w:pStyle w:val="Heading3"/>
      </w:pPr>
      <w:r w:rsidRPr="00C015B2">
        <w:t>Further information</w:t>
      </w:r>
    </w:p>
    <w:p w14:paraId="3A44DC28" w14:textId="1EF051B4" w:rsidR="00E56313" w:rsidRPr="00FD77A5" w:rsidRDefault="00C015B2" w:rsidP="00FD77A5">
      <w:r w:rsidRPr="00C015B2">
        <w:t>Additional information regarding the LGBTI inclusion strat</w:t>
      </w:r>
      <w:r>
        <w:t xml:space="preserve">egy is available by contacting </w:t>
      </w:r>
      <w:r w:rsidRPr="00C015B2">
        <w:t xml:space="preserve">the Diversity and Inclusion Team by email </w:t>
      </w:r>
      <w:hyperlink r:id="rId8" w:history="1">
        <w:r w:rsidRPr="007F709D">
          <w:rPr>
            <w:rStyle w:val="Hyperlink"/>
          </w:rPr>
          <w:t>diversity@ecodev.vic.gov.au</w:t>
        </w:r>
      </w:hyperlink>
      <w:r>
        <w:t xml:space="preserve"> or telephone </w:t>
      </w:r>
      <w:r w:rsidRPr="00C015B2">
        <w:t>(03) 8392 700</w:t>
      </w:r>
      <w:r w:rsidR="00DC434F">
        <w:t>5</w:t>
      </w:r>
      <w:r w:rsidRPr="00C015B2">
        <w:t>.</w:t>
      </w:r>
      <w:r>
        <w:t xml:space="preserve"> </w:t>
      </w:r>
      <w:r w:rsidRPr="00C015B2">
        <w:t>For further information about D</w:t>
      </w:r>
      <w:r w:rsidR="00DC434F">
        <w:t>JPR</w:t>
      </w:r>
      <w:r w:rsidRPr="00C015B2">
        <w:t>’s Pride Network for</w:t>
      </w:r>
      <w:r>
        <w:t xml:space="preserve"> LGBTI team members and allies </w:t>
      </w:r>
      <w:r w:rsidRPr="00C015B2">
        <w:t>visit the Pride Network intranet page.</w:t>
      </w:r>
    </w:p>
    <w:sectPr w:rsidR="00E56313" w:rsidRPr="00FD77A5" w:rsidSect="002F01A7">
      <w:footerReference w:type="even" r:id="rId9"/>
      <w:footerReference w:type="default" r:id="rId10"/>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28994" w14:textId="77777777" w:rsidR="00626350" w:rsidRDefault="00626350" w:rsidP="00E56313">
      <w:r>
        <w:separator/>
      </w:r>
    </w:p>
    <w:p w14:paraId="5A34D0CD" w14:textId="77777777" w:rsidR="00626350" w:rsidRDefault="00626350" w:rsidP="00E56313"/>
    <w:p w14:paraId="373B20BD" w14:textId="77777777" w:rsidR="00626350" w:rsidRDefault="00626350" w:rsidP="00E56313"/>
  </w:endnote>
  <w:endnote w:type="continuationSeparator" w:id="0">
    <w:p w14:paraId="7980DDFB" w14:textId="77777777" w:rsidR="00626350" w:rsidRDefault="00626350" w:rsidP="00E56313">
      <w:r>
        <w:continuationSeparator/>
      </w:r>
    </w:p>
    <w:p w14:paraId="5FD0D2E7" w14:textId="77777777" w:rsidR="00626350" w:rsidRDefault="00626350" w:rsidP="00E56313"/>
    <w:p w14:paraId="6937D756" w14:textId="77777777" w:rsidR="00626350" w:rsidRDefault="00626350"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IC">
    <w:panose1 w:val="00000500000000000000"/>
    <w:charset w:val="4D"/>
    <w:family w:val="auto"/>
    <w:notTrueType/>
    <w:pitch w:val="variable"/>
    <w:sig w:usb0="00000007" w:usb1="00000000" w:usb2="00000000" w:usb3="00000000" w:csb0="00000093" w:csb1="00000000"/>
  </w:font>
  <w:font w:name="VIC Medium">
    <w:panose1 w:val="00000000000000000000"/>
    <w:charset w:val="4D"/>
    <w:family w:val="auto"/>
    <w:notTrueType/>
    <w:pitch w:val="variable"/>
    <w:sig w:usb0="00000007" w:usb1="00000000" w:usb2="00000000" w:usb3="00000000" w:csb0="00000093" w:csb1="00000000"/>
  </w:font>
  <w:font w:name="VIC Light">
    <w:panose1 w:val="00000400000000000000"/>
    <w:charset w:val="4D"/>
    <w:family w:val="auto"/>
    <w:notTrueType/>
    <w:pitch w:val="variable"/>
    <w:sig w:usb0="00000007" w:usb1="00000000" w:usb2="00000000" w:usb3="00000000" w:csb0="00000093" w:csb1="00000000"/>
  </w:font>
  <w:font w:name="Chronicle Display">
    <w:panose1 w:val="00000000000000000000"/>
    <w:charset w:val="00"/>
    <w:family w:val="auto"/>
    <w:notTrueType/>
    <w:pitch w:val="variable"/>
    <w:sig w:usb0="A000007F" w:usb1="4000004A" w:usb2="00000000" w:usb3="00000000" w:csb0="0000000B" w:csb1="00000000"/>
  </w:font>
  <w:font w:name="VIC Light Italic">
    <w:panose1 w:val="00000000000000000000"/>
    <w:charset w:val="4D"/>
    <w:family w:val="auto"/>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F610"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90690E" w14:textId="77777777" w:rsidR="00843667" w:rsidRDefault="00843667" w:rsidP="00E56313">
    <w:pPr>
      <w:rPr>
        <w:rStyle w:val="PageNumber"/>
      </w:rPr>
    </w:pPr>
  </w:p>
  <w:p w14:paraId="601AFC20" w14:textId="77777777" w:rsidR="00843667" w:rsidRDefault="00843667" w:rsidP="00E56313"/>
  <w:p w14:paraId="064740C1" w14:textId="77777777" w:rsidR="00843667" w:rsidRDefault="00843667" w:rsidP="00E56313"/>
  <w:p w14:paraId="768BD984"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145E" w14:textId="77777777" w:rsidR="00843667" w:rsidRPr="00290BF9" w:rsidRDefault="00290BF9" w:rsidP="00290BF9">
    <w:pPr>
      <w:rPr>
        <w:rStyle w:val="Strong"/>
      </w:rPr>
    </w:pPr>
    <w:r>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1C05FF">
      <w:rPr>
        <w:rStyle w:val="Strong"/>
        <w:noProof/>
      </w:rPr>
      <w:t>1</w:t>
    </w:r>
    <w:r w:rsidR="00843667" w:rsidRPr="00290BF9">
      <w:rPr>
        <w:rStyle w:val="Strong"/>
      </w:rPr>
      <w:fldChar w:fldCharType="end"/>
    </w:r>
  </w:p>
  <w:p w14:paraId="3FE91112" w14:textId="0F7D889E" w:rsidR="0061599A" w:rsidRPr="00290BF9" w:rsidRDefault="00FD77A5" w:rsidP="00E56313">
    <w:pPr>
      <w:rPr>
        <w:rStyle w:val="IntenseEmphasis"/>
      </w:rPr>
    </w:pPr>
    <w:r>
      <w:rPr>
        <w:rStyle w:val="Emphasis"/>
      </w:rPr>
      <w:t>D</w:t>
    </w:r>
    <w:r w:rsidR="00DC434F">
      <w:rPr>
        <w:rStyle w:val="Emphasis"/>
      </w:rPr>
      <w:t>JPR</w:t>
    </w:r>
    <w:r>
      <w:rPr>
        <w:rStyle w:val="Emphasis"/>
      </w:rPr>
      <w:t xml:space="preserve"> LGBTI Inclusion Strategy</w:t>
    </w:r>
    <w:r w:rsidR="00290BF9">
      <w:rPr>
        <w:rStyle w:val="IntenseEmphasis"/>
      </w:rPr>
      <w:br/>
    </w:r>
    <w:r>
      <w:rPr>
        <w:rStyle w:val="IntenseEmphasis"/>
      </w:rPr>
      <w:t>Factsheet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0C2CF" w14:textId="77777777" w:rsidR="00626350" w:rsidRDefault="00626350" w:rsidP="00E56313">
      <w:r>
        <w:separator/>
      </w:r>
    </w:p>
    <w:p w14:paraId="0C8E4CC1" w14:textId="77777777" w:rsidR="00626350" w:rsidRDefault="00626350" w:rsidP="00E56313"/>
    <w:p w14:paraId="4A233B84" w14:textId="77777777" w:rsidR="00626350" w:rsidRDefault="00626350" w:rsidP="00E56313"/>
  </w:footnote>
  <w:footnote w:type="continuationSeparator" w:id="0">
    <w:p w14:paraId="08DF678C" w14:textId="77777777" w:rsidR="00626350" w:rsidRDefault="00626350" w:rsidP="00E56313">
      <w:r>
        <w:continuationSeparator/>
      </w:r>
    </w:p>
    <w:p w14:paraId="7D940D58" w14:textId="77777777" w:rsidR="00626350" w:rsidRDefault="00626350" w:rsidP="00E56313"/>
    <w:p w14:paraId="33D0DE9B" w14:textId="77777777" w:rsidR="00626350" w:rsidRDefault="00626350" w:rsidP="00E56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9334A5"/>
    <w:multiLevelType w:val="hybridMultilevel"/>
    <w:tmpl w:val="D97893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8661A8"/>
    <w:multiLevelType w:val="hybridMultilevel"/>
    <w:tmpl w:val="6D6889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7"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0"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9"/>
  </w:num>
  <w:num w:numId="16">
    <w:abstractNumId w:val="36"/>
  </w:num>
  <w:num w:numId="17">
    <w:abstractNumId w:val="24"/>
  </w:num>
  <w:num w:numId="18">
    <w:abstractNumId w:val="16"/>
  </w:num>
  <w:num w:numId="19">
    <w:abstractNumId w:val="21"/>
  </w:num>
  <w:num w:numId="20">
    <w:abstractNumId w:val="14"/>
  </w:num>
  <w:num w:numId="21">
    <w:abstractNumId w:val="20"/>
  </w:num>
  <w:num w:numId="22">
    <w:abstractNumId w:val="27"/>
  </w:num>
  <w:num w:numId="23">
    <w:abstractNumId w:val="23"/>
  </w:num>
  <w:num w:numId="24">
    <w:abstractNumId w:val="31"/>
  </w:num>
  <w:num w:numId="25">
    <w:abstractNumId w:val="22"/>
  </w:num>
  <w:num w:numId="26">
    <w:abstractNumId w:val="30"/>
  </w:num>
  <w:num w:numId="27">
    <w:abstractNumId w:val="37"/>
  </w:num>
  <w:num w:numId="28">
    <w:abstractNumId w:val="11"/>
  </w:num>
  <w:num w:numId="29">
    <w:abstractNumId w:val="28"/>
  </w:num>
  <w:num w:numId="30">
    <w:abstractNumId w:val="38"/>
  </w:num>
  <w:num w:numId="31">
    <w:abstractNumId w:val="33"/>
  </w:num>
  <w:num w:numId="32">
    <w:abstractNumId w:val="18"/>
  </w:num>
  <w:num w:numId="33">
    <w:abstractNumId w:val="29"/>
  </w:num>
  <w:num w:numId="34">
    <w:abstractNumId w:val="40"/>
  </w:num>
  <w:num w:numId="35">
    <w:abstractNumId w:val="39"/>
  </w:num>
  <w:num w:numId="36">
    <w:abstractNumId w:val="15"/>
  </w:num>
  <w:num w:numId="37">
    <w:abstractNumId w:val="26"/>
  </w:num>
  <w:num w:numId="38">
    <w:abstractNumId w:val="13"/>
  </w:num>
  <w:num w:numId="39">
    <w:abstractNumId w:val="12"/>
  </w:num>
  <w:num w:numId="40">
    <w:abstractNumId w:val="32"/>
  </w:num>
  <w:num w:numId="41">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AU"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C7"/>
    <w:rsid w:val="00002A39"/>
    <w:rsid w:val="000036CE"/>
    <w:rsid w:val="00013889"/>
    <w:rsid w:val="00017775"/>
    <w:rsid w:val="00030496"/>
    <w:rsid w:val="000357B3"/>
    <w:rsid w:val="000419C6"/>
    <w:rsid w:val="00053101"/>
    <w:rsid w:val="000536A2"/>
    <w:rsid w:val="00087128"/>
    <w:rsid w:val="0009513B"/>
    <w:rsid w:val="00095A8B"/>
    <w:rsid w:val="000A1660"/>
    <w:rsid w:val="000B3D0A"/>
    <w:rsid w:val="000B47BF"/>
    <w:rsid w:val="000B5F85"/>
    <w:rsid w:val="000C72E5"/>
    <w:rsid w:val="00100DAC"/>
    <w:rsid w:val="001745B8"/>
    <w:rsid w:val="001748EF"/>
    <w:rsid w:val="00194343"/>
    <w:rsid w:val="001C05FF"/>
    <w:rsid w:val="001C600B"/>
    <w:rsid w:val="001D37F7"/>
    <w:rsid w:val="00203883"/>
    <w:rsid w:val="00210DDC"/>
    <w:rsid w:val="002275CB"/>
    <w:rsid w:val="00284955"/>
    <w:rsid w:val="00290BF9"/>
    <w:rsid w:val="00294AA3"/>
    <w:rsid w:val="002962D1"/>
    <w:rsid w:val="002A6DB1"/>
    <w:rsid w:val="002B6E14"/>
    <w:rsid w:val="002B7736"/>
    <w:rsid w:val="002B7DAA"/>
    <w:rsid w:val="002D2EC0"/>
    <w:rsid w:val="002F01A7"/>
    <w:rsid w:val="003046E4"/>
    <w:rsid w:val="0031065A"/>
    <w:rsid w:val="00324BAD"/>
    <w:rsid w:val="0034186D"/>
    <w:rsid w:val="00343AFC"/>
    <w:rsid w:val="0034574C"/>
    <w:rsid w:val="0035735A"/>
    <w:rsid w:val="00362FBA"/>
    <w:rsid w:val="0037064F"/>
    <w:rsid w:val="00385B49"/>
    <w:rsid w:val="00395308"/>
    <w:rsid w:val="003A1138"/>
    <w:rsid w:val="003A4D8F"/>
    <w:rsid w:val="003D7499"/>
    <w:rsid w:val="003E5FEE"/>
    <w:rsid w:val="003E7F9F"/>
    <w:rsid w:val="003F4C53"/>
    <w:rsid w:val="004009CE"/>
    <w:rsid w:val="00424007"/>
    <w:rsid w:val="0042767C"/>
    <w:rsid w:val="00451405"/>
    <w:rsid w:val="00464890"/>
    <w:rsid w:val="00473AB1"/>
    <w:rsid w:val="004A15DF"/>
    <w:rsid w:val="004A7315"/>
    <w:rsid w:val="004D0B04"/>
    <w:rsid w:val="004D273C"/>
    <w:rsid w:val="00506C69"/>
    <w:rsid w:val="0051277C"/>
    <w:rsid w:val="00517406"/>
    <w:rsid w:val="00561580"/>
    <w:rsid w:val="0057187E"/>
    <w:rsid w:val="0058543D"/>
    <w:rsid w:val="005F5EFD"/>
    <w:rsid w:val="0061599A"/>
    <w:rsid w:val="00626350"/>
    <w:rsid w:val="006275A9"/>
    <w:rsid w:val="0063431F"/>
    <w:rsid w:val="00635700"/>
    <w:rsid w:val="0065327B"/>
    <w:rsid w:val="0066012B"/>
    <w:rsid w:val="00660A85"/>
    <w:rsid w:val="00665417"/>
    <w:rsid w:val="00667352"/>
    <w:rsid w:val="00671B15"/>
    <w:rsid w:val="00681D94"/>
    <w:rsid w:val="00697076"/>
    <w:rsid w:val="006B34CD"/>
    <w:rsid w:val="006B61E2"/>
    <w:rsid w:val="006E515B"/>
    <w:rsid w:val="006F595D"/>
    <w:rsid w:val="00701AC3"/>
    <w:rsid w:val="0073019A"/>
    <w:rsid w:val="007421EA"/>
    <w:rsid w:val="00763A9B"/>
    <w:rsid w:val="00783316"/>
    <w:rsid w:val="007A015E"/>
    <w:rsid w:val="007C02A2"/>
    <w:rsid w:val="007C5767"/>
    <w:rsid w:val="007D0491"/>
    <w:rsid w:val="007E1B64"/>
    <w:rsid w:val="007F66CB"/>
    <w:rsid w:val="007F709D"/>
    <w:rsid w:val="00800403"/>
    <w:rsid w:val="008017B4"/>
    <w:rsid w:val="00804FD5"/>
    <w:rsid w:val="0082630D"/>
    <w:rsid w:val="0083322F"/>
    <w:rsid w:val="00843667"/>
    <w:rsid w:val="008457D8"/>
    <w:rsid w:val="00870866"/>
    <w:rsid w:val="00870C7F"/>
    <w:rsid w:val="008C7567"/>
    <w:rsid w:val="008D4664"/>
    <w:rsid w:val="008D63F5"/>
    <w:rsid w:val="008E1BD0"/>
    <w:rsid w:val="008E37CC"/>
    <w:rsid w:val="00916CAD"/>
    <w:rsid w:val="00931A87"/>
    <w:rsid w:val="009324DF"/>
    <w:rsid w:val="00947441"/>
    <w:rsid w:val="00953ED1"/>
    <w:rsid w:val="00956E42"/>
    <w:rsid w:val="009644BA"/>
    <w:rsid w:val="00983D55"/>
    <w:rsid w:val="009840A4"/>
    <w:rsid w:val="009A4B3D"/>
    <w:rsid w:val="009B221C"/>
    <w:rsid w:val="009D5C0B"/>
    <w:rsid w:val="009D7457"/>
    <w:rsid w:val="009D76C8"/>
    <w:rsid w:val="009E2779"/>
    <w:rsid w:val="00A0004C"/>
    <w:rsid w:val="00A05DF5"/>
    <w:rsid w:val="00A2008A"/>
    <w:rsid w:val="00A27738"/>
    <w:rsid w:val="00A37580"/>
    <w:rsid w:val="00A43AEA"/>
    <w:rsid w:val="00A56D7C"/>
    <w:rsid w:val="00A822BD"/>
    <w:rsid w:val="00A84713"/>
    <w:rsid w:val="00AB2405"/>
    <w:rsid w:val="00AC4E82"/>
    <w:rsid w:val="00AF334F"/>
    <w:rsid w:val="00B13EDC"/>
    <w:rsid w:val="00B167F9"/>
    <w:rsid w:val="00B20244"/>
    <w:rsid w:val="00B2145F"/>
    <w:rsid w:val="00B336E7"/>
    <w:rsid w:val="00B46E0D"/>
    <w:rsid w:val="00B65B0E"/>
    <w:rsid w:val="00B722AF"/>
    <w:rsid w:val="00B767D8"/>
    <w:rsid w:val="00BA2D59"/>
    <w:rsid w:val="00BA6C69"/>
    <w:rsid w:val="00BB20A0"/>
    <w:rsid w:val="00BB376F"/>
    <w:rsid w:val="00BB7A08"/>
    <w:rsid w:val="00BC7431"/>
    <w:rsid w:val="00BF2C1C"/>
    <w:rsid w:val="00BF324B"/>
    <w:rsid w:val="00C015B2"/>
    <w:rsid w:val="00C06465"/>
    <w:rsid w:val="00C10F33"/>
    <w:rsid w:val="00C1235C"/>
    <w:rsid w:val="00C14CC7"/>
    <w:rsid w:val="00C27B8C"/>
    <w:rsid w:val="00C37927"/>
    <w:rsid w:val="00C43612"/>
    <w:rsid w:val="00C50A27"/>
    <w:rsid w:val="00C51F67"/>
    <w:rsid w:val="00C56103"/>
    <w:rsid w:val="00C86C09"/>
    <w:rsid w:val="00CA7CCD"/>
    <w:rsid w:val="00CB1EF3"/>
    <w:rsid w:val="00CB6899"/>
    <w:rsid w:val="00CC13B6"/>
    <w:rsid w:val="00CC627D"/>
    <w:rsid w:val="00CE5AA8"/>
    <w:rsid w:val="00D036E4"/>
    <w:rsid w:val="00D22BD4"/>
    <w:rsid w:val="00D406AA"/>
    <w:rsid w:val="00D53BB5"/>
    <w:rsid w:val="00D81EEB"/>
    <w:rsid w:val="00D90745"/>
    <w:rsid w:val="00D93A0B"/>
    <w:rsid w:val="00D94A1A"/>
    <w:rsid w:val="00DC434F"/>
    <w:rsid w:val="00DD435A"/>
    <w:rsid w:val="00DD5E27"/>
    <w:rsid w:val="00DD77E3"/>
    <w:rsid w:val="00DE055F"/>
    <w:rsid w:val="00E47681"/>
    <w:rsid w:val="00E547D5"/>
    <w:rsid w:val="00E56313"/>
    <w:rsid w:val="00E63B3C"/>
    <w:rsid w:val="00E67B6B"/>
    <w:rsid w:val="00E720F4"/>
    <w:rsid w:val="00EA23BE"/>
    <w:rsid w:val="00EA52AE"/>
    <w:rsid w:val="00EC7FF6"/>
    <w:rsid w:val="00F06168"/>
    <w:rsid w:val="00F45551"/>
    <w:rsid w:val="00F8396A"/>
    <w:rsid w:val="00F96D44"/>
    <w:rsid w:val="00FC1D6D"/>
    <w:rsid w:val="00FD77A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6FD61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HeadingA4VA4V5">
    <w:name w:val="Heading (A4 V:A4 V5)"/>
    <w:basedOn w:val="Normal"/>
    <w:uiPriority w:val="99"/>
    <w:rsid w:val="00931A87"/>
    <w:pPr>
      <w:autoSpaceDE w:val="0"/>
      <w:autoSpaceDN w:val="0"/>
      <w:adjustRightInd w:val="0"/>
      <w:spacing w:after="0" w:line="480" w:lineRule="atLeast"/>
      <w:textAlignment w:val="center"/>
    </w:pPr>
    <w:rPr>
      <w:rFonts w:ascii="VIC" w:hAnsi="VIC" w:cs="VIC"/>
      <w:b/>
      <w:bCs/>
      <w:caps/>
      <w:color w:val="0062A4"/>
      <w:spacing w:val="0"/>
      <w:sz w:val="44"/>
      <w:szCs w:val="44"/>
      <w:lang w:eastAsia="en-GB"/>
    </w:rPr>
  </w:style>
  <w:style w:type="paragraph" w:customStyle="1" w:styleId="IntroA4V">
    <w:name w:val="Intro (A4 V)"/>
    <w:basedOn w:val="Normal"/>
    <w:uiPriority w:val="99"/>
    <w:rsid w:val="00931A87"/>
    <w:pPr>
      <w:suppressAutoHyphens/>
      <w:autoSpaceDE w:val="0"/>
      <w:autoSpaceDN w:val="0"/>
      <w:adjustRightInd w:val="0"/>
      <w:spacing w:after="283" w:line="320" w:lineRule="atLeast"/>
      <w:textAlignment w:val="center"/>
    </w:pPr>
    <w:rPr>
      <w:rFonts w:ascii="VIC Medium" w:hAnsi="VIC Medium" w:cs="VIC Medium"/>
      <w:color w:val="00BABF"/>
      <w:spacing w:val="-1"/>
      <w:sz w:val="28"/>
      <w:szCs w:val="28"/>
      <w:lang w:val="en-AU" w:eastAsia="en-GB"/>
    </w:rPr>
  </w:style>
  <w:style w:type="paragraph" w:customStyle="1" w:styleId="BodyCopyA4V">
    <w:name w:val="Body Copy (A4 V)"/>
    <w:basedOn w:val="Normal"/>
    <w:uiPriority w:val="99"/>
    <w:rsid w:val="00931A87"/>
    <w:pPr>
      <w:suppressAutoHyphens/>
      <w:autoSpaceDE w:val="0"/>
      <w:autoSpaceDN w:val="0"/>
      <w:adjustRightInd w:val="0"/>
      <w:spacing w:after="113" w:line="220" w:lineRule="atLeast"/>
      <w:textAlignment w:val="center"/>
    </w:pPr>
    <w:rPr>
      <w:rFonts w:ascii="VIC Light" w:hAnsi="VIC Light" w:cs="VIC Light"/>
      <w:color w:val="000000"/>
      <w:spacing w:val="2"/>
      <w:sz w:val="18"/>
      <w:szCs w:val="18"/>
      <w:lang w:val="en-AU" w:eastAsia="en-GB"/>
    </w:rPr>
  </w:style>
  <w:style w:type="paragraph" w:customStyle="1" w:styleId="SubheadA4V">
    <w:name w:val="Sub head (A4 V)"/>
    <w:basedOn w:val="BodyCopyA4V"/>
    <w:uiPriority w:val="99"/>
    <w:rsid w:val="00FD77A5"/>
    <w:pPr>
      <w:spacing w:before="113" w:after="170" w:line="260" w:lineRule="atLeast"/>
    </w:pPr>
    <w:rPr>
      <w:rFonts w:ascii="VIC Medium" w:hAnsi="VIC Medium" w:cs="VIC Medium"/>
      <w:sz w:val="22"/>
      <w:szCs w:val="22"/>
    </w:rPr>
  </w:style>
  <w:style w:type="paragraph" w:customStyle="1" w:styleId="Pull-outA4V">
    <w:name w:val="Pull-out (A4 V)"/>
    <w:basedOn w:val="BodyCopyA4V"/>
    <w:uiPriority w:val="99"/>
    <w:rsid w:val="0083322F"/>
    <w:pPr>
      <w:pBdr>
        <w:top w:val="single" w:sz="4" w:space="17" w:color="auto"/>
      </w:pBdr>
      <w:spacing w:before="340" w:line="300" w:lineRule="atLeast"/>
    </w:pPr>
    <w:rPr>
      <w:rFonts w:ascii="Chronicle Display" w:hAnsi="Chronicle Display" w:cs="Chronicle Display"/>
      <w:color w:val="100149"/>
      <w:spacing w:val="3"/>
      <w:sz w:val="26"/>
      <w:szCs w:val="26"/>
    </w:rPr>
  </w:style>
  <w:style w:type="paragraph" w:customStyle="1" w:styleId="BulletsA4V">
    <w:name w:val="Bullets (A4 V)"/>
    <w:basedOn w:val="BodyCopyA4V"/>
    <w:uiPriority w:val="99"/>
    <w:rsid w:val="006275A9"/>
    <w:pPr>
      <w:tabs>
        <w:tab w:val="left" w:pos="227"/>
      </w:tabs>
    </w:pPr>
  </w:style>
  <w:style w:type="character" w:customStyle="1" w:styleId="LightItalic">
    <w:name w:val="Light Italic"/>
    <w:uiPriority w:val="99"/>
    <w:rsid w:val="0057187E"/>
    <w:rPr>
      <w:rFonts w:ascii="VIC Light Italic" w:hAnsi="VIC Light Italic" w:cs="VIC Light Italic"/>
      <w:i/>
      <w:iCs/>
      <w:sz w:val="18"/>
      <w:szCs w:val="18"/>
    </w:rPr>
  </w:style>
  <w:style w:type="character" w:styleId="UnresolvedMention">
    <w:name w:val="Unresolved Mention"/>
    <w:basedOn w:val="DefaultParagraphFont"/>
    <w:uiPriority w:val="99"/>
    <w:rsid w:val="00956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versity@ecodev.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B4943-6F6D-42F5-AE38-6B403EB1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Angela Hogan (DEDJTR)</cp:lastModifiedBy>
  <cp:revision>2</cp:revision>
  <dcterms:created xsi:type="dcterms:W3CDTF">2019-07-05T03:31:00Z</dcterms:created>
  <dcterms:modified xsi:type="dcterms:W3CDTF">2019-07-05T03:31:00Z</dcterms:modified>
</cp:coreProperties>
</file>