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val="0"/>
          <w:bCs/>
          <w:noProof/>
          <w:spacing w:val="-4"/>
          <w:sz w:val="28"/>
          <w:szCs w:val="28"/>
          <w:lang w:val="en-GB"/>
        </w:rPr>
        <w:id w:val="-1190906142"/>
        <w:docPartObj>
          <w:docPartGallery w:val="Cover Pages"/>
          <w:docPartUnique/>
        </w:docPartObj>
      </w:sdtPr>
      <w:sdtContent>
        <w:sdt>
          <w:sdtPr>
            <w:id w:val="-1805535528"/>
            <w:placeholder>
              <w:docPart w:val="954E3801D9A34FB09732DE9BF3C9C8D8"/>
            </w:placeholder>
          </w:sdtPr>
          <w:sdtContent>
            <w:p w14:paraId="37F9BD4B" w14:textId="45DD9058" w:rsidR="00A976CE" w:rsidRPr="00092AC5" w:rsidRDefault="00FE7E43" w:rsidP="00092AC5">
              <w:pPr>
                <w:pStyle w:val="Title"/>
              </w:pPr>
              <w:r w:rsidRPr="00F2072A">
                <w:rPr>
                  <w:rFonts w:asciiTheme="minorHAnsi" w:hAnsiTheme="minorHAnsi" w:cstheme="majorBidi"/>
                  <w:bCs/>
                  <w:i/>
                  <w:iCs/>
                  <w:sz w:val="32"/>
                  <w:szCs w:val="32"/>
                </w:rPr>
                <w:t>Professional Boxing and Combat Sports Act 1985</w:t>
              </w:r>
            </w:p>
          </w:sdtContent>
        </w:sdt>
        <w:sdt>
          <w:sdtPr>
            <w:id w:val="-518473900"/>
            <w:placeholder>
              <w:docPart w:val="2DB0783DAD564C418BB5869EAE5CDD00"/>
            </w:placeholder>
          </w:sdtPr>
          <w:sdtContent>
            <w:p w14:paraId="02DFAEEE" w14:textId="551CE6DC" w:rsidR="00A976CE" w:rsidRPr="00B20D0D" w:rsidRDefault="00FE7E43" w:rsidP="00B20D0D">
              <w:pPr>
                <w:pStyle w:val="Subtitle"/>
              </w:pPr>
              <w:r w:rsidRPr="00D53FC8">
                <w:rPr>
                  <w:sz w:val="36"/>
                  <w:szCs w:val="36"/>
                </w:rPr>
                <w:t>Offences and penalties</w:t>
              </w:r>
            </w:p>
          </w:sdtContent>
        </w:sdt>
      </w:sdtContent>
    </w:sdt>
    <w:p w14:paraId="74B6083D" w14:textId="77777777" w:rsidR="00FE7E43" w:rsidRDefault="00FE7E43" w:rsidP="00123BB4">
      <w:pPr>
        <w:pStyle w:val="IntroParagraph"/>
      </w:pPr>
    </w:p>
    <w:p w14:paraId="19CF42BC" w14:textId="77777777" w:rsidR="00FE7E43" w:rsidRDefault="00FE7E43" w:rsidP="00CF11C3">
      <w:pPr>
        <w:pStyle w:val="IntroParagraph"/>
        <w:spacing w:after="0"/>
        <w:ind w:left="-142"/>
      </w:pPr>
    </w:p>
    <w:p w14:paraId="5A469B47" w14:textId="0EC8DADA" w:rsidR="00596E3D" w:rsidRPr="00E12982" w:rsidRDefault="00FE7E43" w:rsidP="00CF11C3">
      <w:pPr>
        <w:pStyle w:val="IntroParagraph"/>
        <w:ind w:left="-284"/>
      </w:pPr>
      <w:r>
        <w:t xml:space="preserve">The table below sets out offences in the </w:t>
      </w:r>
      <w:r>
        <w:rPr>
          <w:i/>
          <w:iCs/>
        </w:rPr>
        <w:t>Professional Boxing and Combat Sports Act 1985</w:t>
      </w:r>
      <w:r>
        <w:t xml:space="preserve"> and the applicable penalt</w:t>
      </w:r>
      <w:r w:rsidR="008F703A">
        <w:t>ies</w:t>
      </w:r>
      <w:r>
        <w:t xml:space="preserve"> for breach of an offence</w:t>
      </w:r>
    </w:p>
    <w:tbl>
      <w:tblPr>
        <w:tblStyle w:val="PBCSBV"/>
        <w:tblW w:w="9782" w:type="dxa"/>
        <w:tblInd w:w="-426" w:type="dxa"/>
        <w:tblLayout w:type="fixed"/>
        <w:tblLook w:val="0620" w:firstRow="1" w:lastRow="0" w:firstColumn="0" w:lastColumn="0" w:noHBand="1" w:noVBand="1"/>
      </w:tblPr>
      <w:tblGrid>
        <w:gridCol w:w="930"/>
        <w:gridCol w:w="5592"/>
        <w:gridCol w:w="3260"/>
      </w:tblGrid>
      <w:tr w:rsidR="00FE7E43" w:rsidRPr="002D67E4" w14:paraId="1A3AD5E5" w14:textId="77777777" w:rsidTr="00CF11C3">
        <w:trPr>
          <w:cnfStyle w:val="100000000000" w:firstRow="1" w:lastRow="0" w:firstColumn="0" w:lastColumn="0" w:oddVBand="0" w:evenVBand="0" w:oddHBand="0" w:evenHBand="0" w:firstRowFirstColumn="0" w:firstRowLastColumn="0" w:lastRowFirstColumn="0" w:lastRowLastColumn="0"/>
          <w:trHeight w:hRule="exact" w:val="453"/>
        </w:trPr>
        <w:tc>
          <w:tcPr>
            <w:tcW w:w="930" w:type="dxa"/>
          </w:tcPr>
          <w:p w14:paraId="392A13EF" w14:textId="74A4550C" w:rsidR="00FE7E43" w:rsidRPr="002D67E4" w:rsidRDefault="00FE7E43" w:rsidP="00886C96">
            <w:pPr>
              <w:pStyle w:val="Tablecolumnheadings"/>
              <w:rPr>
                <w:rFonts w:ascii="Aptos" w:hAnsi="Aptos"/>
                <w:sz w:val="20"/>
                <w:szCs w:val="20"/>
                <w:lang w:val="en-AU"/>
              </w:rPr>
            </w:pPr>
            <w:r w:rsidRPr="002D67E4">
              <w:rPr>
                <w:rFonts w:ascii="Aptos" w:hAnsi="Aptos"/>
                <w:sz w:val="20"/>
                <w:szCs w:val="20"/>
                <w:lang w:val="en-AU"/>
              </w:rPr>
              <w:t>Section</w:t>
            </w:r>
          </w:p>
        </w:tc>
        <w:tc>
          <w:tcPr>
            <w:tcW w:w="5592" w:type="dxa"/>
          </w:tcPr>
          <w:p w14:paraId="1E4B92DD" w14:textId="4A711E60" w:rsidR="00FE7E43" w:rsidRPr="002D67E4" w:rsidRDefault="00FE7E43" w:rsidP="00FE7E43">
            <w:pPr>
              <w:pStyle w:val="Tablecolumnheadings"/>
              <w:ind w:right="-52"/>
              <w:rPr>
                <w:rFonts w:ascii="Aptos" w:hAnsi="Aptos"/>
                <w:sz w:val="20"/>
                <w:szCs w:val="20"/>
                <w:lang w:val="en-AU"/>
              </w:rPr>
            </w:pPr>
            <w:r w:rsidRPr="002D67E4">
              <w:rPr>
                <w:rFonts w:ascii="Aptos" w:hAnsi="Aptos"/>
                <w:sz w:val="20"/>
                <w:szCs w:val="20"/>
                <w:lang w:val="en-AU"/>
              </w:rPr>
              <w:t>Offence</w:t>
            </w:r>
          </w:p>
        </w:tc>
        <w:tc>
          <w:tcPr>
            <w:tcW w:w="3260" w:type="dxa"/>
          </w:tcPr>
          <w:p w14:paraId="27EF1665" w14:textId="124DC3CA" w:rsidR="00FE7E43" w:rsidRPr="002D67E4" w:rsidRDefault="00FE7E43" w:rsidP="00886C96">
            <w:pPr>
              <w:pStyle w:val="Tablecolumnheadings"/>
              <w:rPr>
                <w:rFonts w:ascii="Aptos" w:hAnsi="Aptos"/>
                <w:sz w:val="20"/>
                <w:szCs w:val="20"/>
                <w:lang w:val="en-AU"/>
              </w:rPr>
            </w:pPr>
            <w:r w:rsidRPr="002D67E4">
              <w:rPr>
                <w:rFonts w:ascii="Aptos" w:hAnsi="Aptos"/>
                <w:sz w:val="20"/>
                <w:szCs w:val="20"/>
                <w:lang w:val="en-AU"/>
              </w:rPr>
              <w:t>Penalty</w:t>
            </w:r>
          </w:p>
        </w:tc>
      </w:tr>
      <w:tr w:rsidR="002D67E4" w:rsidRPr="002D67E4" w14:paraId="06FDC9B1" w14:textId="77777777" w:rsidTr="00CF11C3">
        <w:tblPrEx>
          <w:tblLook w:val="04A0" w:firstRow="1" w:lastRow="0" w:firstColumn="1" w:lastColumn="0" w:noHBand="0" w:noVBand="1"/>
        </w:tblPrEx>
        <w:tc>
          <w:tcPr>
            <w:tcW w:w="930" w:type="dxa"/>
          </w:tcPr>
          <w:p w14:paraId="644E4687" w14:textId="474DDDAA" w:rsidR="002D67E4" w:rsidRPr="002D67E4" w:rsidRDefault="0EBC120B" w:rsidP="00797AA5">
            <w:pPr>
              <w:rPr>
                <w:rFonts w:ascii="Aptos" w:hAnsi="Aptos"/>
                <w:sz w:val="20"/>
                <w:szCs w:val="20"/>
              </w:rPr>
            </w:pPr>
            <w:r w:rsidRPr="50EA0FB9">
              <w:rPr>
                <w:rFonts w:ascii="Aptos" w:hAnsi="Aptos"/>
                <w:sz w:val="20"/>
                <w:szCs w:val="20"/>
              </w:rPr>
              <w:t>7</w:t>
            </w:r>
            <w:r w:rsidR="6B3A50C3" w:rsidRPr="50EA0FB9">
              <w:rPr>
                <w:rFonts w:ascii="Aptos" w:hAnsi="Aptos"/>
                <w:sz w:val="20"/>
                <w:szCs w:val="20"/>
              </w:rPr>
              <w:t>(3)</w:t>
            </w:r>
          </w:p>
        </w:tc>
        <w:tc>
          <w:tcPr>
            <w:tcW w:w="5592" w:type="dxa"/>
          </w:tcPr>
          <w:p w14:paraId="29F49265" w14:textId="2941EC57" w:rsidR="002D67E4" w:rsidRPr="002D67E4" w:rsidRDefault="0EBC120B" w:rsidP="00797AA5">
            <w:pPr>
              <w:rPr>
                <w:rFonts w:ascii="Aptos" w:hAnsi="Aptos"/>
                <w:sz w:val="20"/>
                <w:szCs w:val="20"/>
              </w:rPr>
            </w:pPr>
            <w:r w:rsidRPr="50EA0FB9">
              <w:rPr>
                <w:rFonts w:ascii="Aptos" w:hAnsi="Aptos"/>
                <w:sz w:val="20"/>
                <w:szCs w:val="20"/>
              </w:rPr>
              <w:t>A person must not conduct a promotion unless the person holds a permit issued under this section in relation to the promotion</w:t>
            </w:r>
          </w:p>
        </w:tc>
        <w:tc>
          <w:tcPr>
            <w:tcW w:w="3260" w:type="dxa"/>
          </w:tcPr>
          <w:p w14:paraId="26A0EF01" w14:textId="77777777" w:rsidR="002D67E4" w:rsidRPr="002D67E4" w:rsidRDefault="002D67E4" w:rsidP="00797AA5">
            <w:pPr>
              <w:rPr>
                <w:rFonts w:ascii="Aptos" w:hAnsi="Aptos"/>
                <w:sz w:val="20"/>
                <w:szCs w:val="20"/>
              </w:rPr>
            </w:pPr>
            <w:r w:rsidRPr="002D67E4">
              <w:rPr>
                <w:rFonts w:ascii="Aptos" w:hAnsi="Aptos"/>
                <w:sz w:val="20"/>
                <w:szCs w:val="20"/>
              </w:rPr>
              <w:t>120 penalty units or imprisonment for 12 months or both</w:t>
            </w:r>
          </w:p>
        </w:tc>
      </w:tr>
      <w:tr w:rsidR="002D67E4" w:rsidRPr="002D67E4" w14:paraId="0C3CD04B" w14:textId="77777777" w:rsidTr="00CF11C3">
        <w:tblPrEx>
          <w:tblLook w:val="04A0" w:firstRow="1" w:lastRow="0" w:firstColumn="1" w:lastColumn="0" w:noHBand="0" w:noVBand="1"/>
        </w:tblPrEx>
        <w:tc>
          <w:tcPr>
            <w:tcW w:w="930" w:type="dxa"/>
          </w:tcPr>
          <w:p w14:paraId="512F33FC" w14:textId="77777777" w:rsidR="002D67E4" w:rsidRPr="002D67E4" w:rsidRDefault="002D67E4" w:rsidP="00797AA5">
            <w:pPr>
              <w:rPr>
                <w:rFonts w:ascii="Aptos" w:hAnsi="Aptos"/>
                <w:sz w:val="20"/>
                <w:szCs w:val="20"/>
              </w:rPr>
            </w:pPr>
            <w:r w:rsidRPr="002D67E4">
              <w:rPr>
                <w:rFonts w:ascii="Aptos" w:hAnsi="Aptos"/>
                <w:sz w:val="20"/>
                <w:szCs w:val="20"/>
              </w:rPr>
              <w:t>8(1)</w:t>
            </w:r>
          </w:p>
        </w:tc>
        <w:tc>
          <w:tcPr>
            <w:tcW w:w="5592" w:type="dxa"/>
          </w:tcPr>
          <w:p w14:paraId="1AEA3C97" w14:textId="309D8713" w:rsidR="002D67E4" w:rsidRPr="002D67E4" w:rsidRDefault="002D67E4" w:rsidP="00797AA5">
            <w:pPr>
              <w:rPr>
                <w:rFonts w:ascii="Aptos" w:hAnsi="Aptos"/>
                <w:sz w:val="20"/>
                <w:szCs w:val="20"/>
              </w:rPr>
            </w:pPr>
            <w:r w:rsidRPr="002D67E4">
              <w:rPr>
                <w:rFonts w:ascii="Aptos" w:hAnsi="Aptos"/>
                <w:sz w:val="20"/>
                <w:szCs w:val="20"/>
              </w:rPr>
              <w:t>A person must not act as a promoter, trainer, match-maker, referee, judge or timekeeper unless the person hold</w:t>
            </w:r>
            <w:r w:rsidR="00FC4DF2">
              <w:rPr>
                <w:rFonts w:ascii="Aptos" w:hAnsi="Aptos"/>
                <w:sz w:val="20"/>
                <w:szCs w:val="20"/>
              </w:rPr>
              <w:t>s</w:t>
            </w:r>
            <w:r w:rsidRPr="002D67E4">
              <w:rPr>
                <w:rFonts w:ascii="Aptos" w:hAnsi="Aptos"/>
                <w:sz w:val="20"/>
                <w:szCs w:val="20"/>
              </w:rPr>
              <w:t xml:space="preserve"> the appropriate licence issued under section 6</w:t>
            </w:r>
          </w:p>
        </w:tc>
        <w:tc>
          <w:tcPr>
            <w:tcW w:w="3260" w:type="dxa"/>
          </w:tcPr>
          <w:p w14:paraId="272331DE" w14:textId="77777777" w:rsidR="002D67E4" w:rsidRPr="002D67E4" w:rsidRDefault="002D67E4" w:rsidP="00797AA5">
            <w:pPr>
              <w:rPr>
                <w:rFonts w:ascii="Aptos" w:hAnsi="Aptos"/>
                <w:sz w:val="20"/>
                <w:szCs w:val="20"/>
              </w:rPr>
            </w:pPr>
            <w:r w:rsidRPr="002D67E4">
              <w:rPr>
                <w:rFonts w:ascii="Aptos" w:hAnsi="Aptos"/>
                <w:sz w:val="20"/>
                <w:szCs w:val="20"/>
              </w:rPr>
              <w:t>120 penalty units or imprisonment for 12 months or both</w:t>
            </w:r>
          </w:p>
        </w:tc>
      </w:tr>
      <w:tr w:rsidR="002D67E4" w:rsidRPr="002D67E4" w14:paraId="20DE77CE" w14:textId="77777777" w:rsidTr="00CF11C3">
        <w:tblPrEx>
          <w:tblLook w:val="04A0" w:firstRow="1" w:lastRow="0" w:firstColumn="1" w:lastColumn="0" w:noHBand="0" w:noVBand="1"/>
        </w:tblPrEx>
        <w:tc>
          <w:tcPr>
            <w:tcW w:w="930" w:type="dxa"/>
          </w:tcPr>
          <w:p w14:paraId="140F7B08" w14:textId="77777777" w:rsidR="002D67E4" w:rsidRPr="002D67E4" w:rsidRDefault="002D67E4" w:rsidP="00797AA5">
            <w:pPr>
              <w:rPr>
                <w:rFonts w:ascii="Aptos" w:hAnsi="Aptos"/>
                <w:sz w:val="20"/>
                <w:szCs w:val="20"/>
              </w:rPr>
            </w:pPr>
            <w:r w:rsidRPr="002D67E4">
              <w:rPr>
                <w:rFonts w:ascii="Aptos" w:hAnsi="Aptos"/>
                <w:sz w:val="20"/>
                <w:szCs w:val="20"/>
              </w:rPr>
              <w:t>10(1)</w:t>
            </w:r>
          </w:p>
        </w:tc>
        <w:tc>
          <w:tcPr>
            <w:tcW w:w="5592" w:type="dxa"/>
          </w:tcPr>
          <w:p w14:paraId="30EF94B5" w14:textId="77777777" w:rsidR="002D67E4" w:rsidRPr="002D67E4" w:rsidRDefault="002D67E4" w:rsidP="00797AA5">
            <w:pPr>
              <w:rPr>
                <w:rFonts w:ascii="Aptos" w:hAnsi="Aptos"/>
                <w:sz w:val="20"/>
                <w:szCs w:val="20"/>
              </w:rPr>
            </w:pPr>
            <w:r w:rsidRPr="002D67E4">
              <w:rPr>
                <w:rFonts w:ascii="Aptos" w:hAnsi="Aptos"/>
                <w:sz w:val="20"/>
                <w:szCs w:val="20"/>
              </w:rPr>
              <w:t>A person must not compete in a professional contest unless the person is currently registered to compete in professional contests of that nature as a professional contestant</w:t>
            </w:r>
          </w:p>
        </w:tc>
        <w:tc>
          <w:tcPr>
            <w:tcW w:w="3260" w:type="dxa"/>
          </w:tcPr>
          <w:p w14:paraId="7228C36F" w14:textId="77777777" w:rsidR="002D67E4" w:rsidRPr="002D67E4" w:rsidRDefault="002D67E4" w:rsidP="00797AA5">
            <w:pPr>
              <w:rPr>
                <w:rFonts w:ascii="Aptos" w:hAnsi="Aptos"/>
                <w:sz w:val="20"/>
                <w:szCs w:val="20"/>
              </w:rPr>
            </w:pPr>
            <w:r w:rsidRPr="002D67E4">
              <w:rPr>
                <w:rFonts w:ascii="Aptos" w:hAnsi="Aptos"/>
                <w:sz w:val="20"/>
                <w:szCs w:val="20"/>
              </w:rPr>
              <w:t>120 penalty units or imprisonment for 12 months or both</w:t>
            </w:r>
          </w:p>
        </w:tc>
      </w:tr>
      <w:tr w:rsidR="002D67E4" w:rsidRPr="002D67E4" w14:paraId="7CC77D6C" w14:textId="77777777" w:rsidTr="00CF11C3">
        <w:tblPrEx>
          <w:tblLook w:val="04A0" w:firstRow="1" w:lastRow="0" w:firstColumn="1" w:lastColumn="0" w:noHBand="0" w:noVBand="1"/>
        </w:tblPrEx>
        <w:tc>
          <w:tcPr>
            <w:tcW w:w="930" w:type="dxa"/>
          </w:tcPr>
          <w:p w14:paraId="11A6E4B1" w14:textId="77777777" w:rsidR="002D67E4" w:rsidRPr="002D67E4" w:rsidRDefault="002D67E4" w:rsidP="00797AA5">
            <w:pPr>
              <w:rPr>
                <w:rFonts w:ascii="Aptos" w:hAnsi="Aptos"/>
                <w:sz w:val="20"/>
                <w:szCs w:val="20"/>
              </w:rPr>
            </w:pPr>
            <w:r w:rsidRPr="002D67E4">
              <w:rPr>
                <w:rFonts w:ascii="Aptos" w:hAnsi="Aptos"/>
                <w:sz w:val="20"/>
                <w:szCs w:val="20"/>
              </w:rPr>
              <w:t>12(2)</w:t>
            </w:r>
          </w:p>
        </w:tc>
        <w:tc>
          <w:tcPr>
            <w:tcW w:w="5592" w:type="dxa"/>
          </w:tcPr>
          <w:p w14:paraId="4AA01F62" w14:textId="77777777" w:rsidR="002D67E4" w:rsidRPr="002D67E4" w:rsidRDefault="002D67E4" w:rsidP="00797AA5">
            <w:pPr>
              <w:rPr>
                <w:rFonts w:ascii="Aptos" w:hAnsi="Aptos"/>
                <w:b/>
                <w:bCs/>
                <w:sz w:val="20"/>
                <w:szCs w:val="20"/>
              </w:rPr>
            </w:pPr>
            <w:r w:rsidRPr="002D67E4">
              <w:rPr>
                <w:rFonts w:ascii="Aptos" w:hAnsi="Aptos"/>
                <w:sz w:val="20"/>
                <w:szCs w:val="20"/>
              </w:rPr>
              <w:t>A medical practitioner who conducts a medical examination or fitness test for the purposes of this section must conduct the examination or test, and record the results, in accordance with the Regulations</w:t>
            </w:r>
            <w:r w:rsidRPr="002D67E4">
              <w:rPr>
                <w:rFonts w:ascii="Aptos" w:hAnsi="Aptos"/>
                <w:i/>
                <w:iCs/>
                <w:sz w:val="20"/>
                <w:szCs w:val="20"/>
              </w:rPr>
              <w:t xml:space="preserve"> </w:t>
            </w:r>
          </w:p>
        </w:tc>
        <w:tc>
          <w:tcPr>
            <w:tcW w:w="3260" w:type="dxa"/>
          </w:tcPr>
          <w:p w14:paraId="7BE0DE92" w14:textId="77777777" w:rsidR="002D67E4" w:rsidRPr="002D67E4" w:rsidRDefault="002D67E4" w:rsidP="00797AA5">
            <w:pPr>
              <w:rPr>
                <w:rFonts w:ascii="Aptos" w:hAnsi="Aptos"/>
                <w:sz w:val="20"/>
                <w:szCs w:val="20"/>
              </w:rPr>
            </w:pPr>
            <w:r w:rsidRPr="002D67E4">
              <w:rPr>
                <w:rFonts w:ascii="Aptos" w:hAnsi="Aptos"/>
                <w:sz w:val="20"/>
                <w:szCs w:val="20"/>
              </w:rPr>
              <w:t>120 penalty units or imprisonment for 12 months or both</w:t>
            </w:r>
          </w:p>
        </w:tc>
      </w:tr>
      <w:tr w:rsidR="002D67E4" w:rsidRPr="002D67E4" w14:paraId="17BFF743" w14:textId="77777777" w:rsidTr="00CF11C3">
        <w:tblPrEx>
          <w:tblLook w:val="04A0" w:firstRow="1" w:lastRow="0" w:firstColumn="1" w:lastColumn="0" w:noHBand="0" w:noVBand="1"/>
        </w:tblPrEx>
        <w:tc>
          <w:tcPr>
            <w:tcW w:w="930" w:type="dxa"/>
          </w:tcPr>
          <w:p w14:paraId="0C239824" w14:textId="77777777" w:rsidR="002D67E4" w:rsidRPr="002D67E4" w:rsidRDefault="002D67E4" w:rsidP="00797AA5">
            <w:pPr>
              <w:rPr>
                <w:rFonts w:ascii="Aptos" w:hAnsi="Aptos"/>
                <w:sz w:val="20"/>
                <w:szCs w:val="20"/>
              </w:rPr>
            </w:pPr>
            <w:r w:rsidRPr="002D67E4">
              <w:rPr>
                <w:rFonts w:ascii="Aptos" w:hAnsi="Aptos"/>
                <w:sz w:val="20"/>
                <w:szCs w:val="20"/>
              </w:rPr>
              <w:t>12(3)</w:t>
            </w:r>
          </w:p>
        </w:tc>
        <w:tc>
          <w:tcPr>
            <w:tcW w:w="5592" w:type="dxa"/>
          </w:tcPr>
          <w:p w14:paraId="4C9052F3" w14:textId="77777777" w:rsidR="002D67E4" w:rsidRPr="002D67E4" w:rsidRDefault="002D67E4" w:rsidP="002D67E4">
            <w:pPr>
              <w:spacing w:after="120" w:line="240" w:lineRule="auto"/>
              <w:rPr>
                <w:rFonts w:ascii="Aptos" w:hAnsi="Aptos"/>
                <w:sz w:val="20"/>
                <w:szCs w:val="20"/>
              </w:rPr>
            </w:pPr>
            <w:r w:rsidRPr="002D67E4">
              <w:rPr>
                <w:rFonts w:ascii="Aptos" w:hAnsi="Aptos"/>
                <w:sz w:val="20"/>
                <w:szCs w:val="20"/>
              </w:rPr>
              <w:t xml:space="preserve">If, after conducting the medical examination or fitness test, the medical practitioner finds the professional contestant is unfit to compete in a particular professional contest or professional contests generally, the medical practitioner must— </w:t>
            </w:r>
          </w:p>
          <w:p w14:paraId="57CB251E" w14:textId="77777777" w:rsidR="002D67E4" w:rsidRPr="002D67E4" w:rsidRDefault="0EBC120B" w:rsidP="50EA0FB9">
            <w:pPr>
              <w:spacing w:after="120" w:line="240" w:lineRule="auto"/>
              <w:ind w:left="360" w:hanging="180"/>
              <w:rPr>
                <w:rFonts w:ascii="Aptos" w:hAnsi="Aptos"/>
                <w:sz w:val="20"/>
                <w:szCs w:val="20"/>
              </w:rPr>
            </w:pPr>
            <w:r w:rsidRPr="50EA0FB9">
              <w:rPr>
                <w:rFonts w:ascii="Aptos" w:hAnsi="Aptos"/>
                <w:sz w:val="20"/>
                <w:szCs w:val="20"/>
              </w:rPr>
              <w:t xml:space="preserve">(a) declare the professional contestant to be unfit; and </w:t>
            </w:r>
          </w:p>
          <w:p w14:paraId="275BDEDE" w14:textId="7E4C7ECD" w:rsidR="002D67E4" w:rsidRPr="002D67E4" w:rsidRDefault="0EBC120B" w:rsidP="50EA0FB9">
            <w:pPr>
              <w:spacing w:after="120" w:line="240" w:lineRule="auto"/>
              <w:ind w:left="360" w:hanging="180"/>
              <w:rPr>
                <w:rFonts w:ascii="Aptos" w:hAnsi="Aptos"/>
                <w:sz w:val="20"/>
                <w:szCs w:val="20"/>
              </w:rPr>
            </w:pPr>
            <w:r w:rsidRPr="50EA0FB9">
              <w:rPr>
                <w:rFonts w:ascii="Aptos" w:hAnsi="Aptos"/>
                <w:sz w:val="20"/>
                <w:szCs w:val="20"/>
              </w:rPr>
              <w:t>(b) as soon as is practicable, give notice of the declaration to</w:t>
            </w:r>
            <w:r w:rsidR="60724E3E" w:rsidRPr="50EA0FB9">
              <w:rPr>
                <w:rFonts w:ascii="Aptos" w:hAnsi="Aptos"/>
                <w:sz w:val="20"/>
                <w:szCs w:val="20"/>
              </w:rPr>
              <w:t xml:space="preserve"> </w:t>
            </w:r>
            <w:r w:rsidRPr="50EA0FB9">
              <w:rPr>
                <w:rFonts w:ascii="Aptos" w:hAnsi="Aptos"/>
                <w:sz w:val="20"/>
                <w:szCs w:val="20"/>
              </w:rPr>
              <w:t xml:space="preserve">— </w:t>
            </w:r>
          </w:p>
          <w:p w14:paraId="0A81C4DE" w14:textId="5B98C50D" w:rsidR="002D67E4" w:rsidRPr="002D67E4" w:rsidRDefault="0EBC120B" w:rsidP="50EA0FB9">
            <w:pPr>
              <w:spacing w:after="120" w:line="240" w:lineRule="auto"/>
              <w:ind w:left="630" w:hanging="270"/>
              <w:rPr>
                <w:rFonts w:ascii="Aptos" w:hAnsi="Aptos"/>
                <w:sz w:val="20"/>
                <w:szCs w:val="20"/>
              </w:rPr>
            </w:pPr>
            <w:r w:rsidRPr="50EA0FB9">
              <w:rPr>
                <w:rFonts w:ascii="Aptos" w:hAnsi="Aptos"/>
                <w:sz w:val="20"/>
                <w:szCs w:val="20"/>
              </w:rPr>
              <w:t>(i) the contestant; and</w:t>
            </w:r>
          </w:p>
          <w:p w14:paraId="2F6A2070" w14:textId="77777777" w:rsidR="002D67E4" w:rsidRPr="002D67E4" w:rsidRDefault="0EBC120B" w:rsidP="50EA0FB9">
            <w:pPr>
              <w:spacing w:after="120" w:line="240" w:lineRule="auto"/>
              <w:ind w:left="630" w:hanging="270"/>
              <w:rPr>
                <w:rFonts w:ascii="Aptos" w:hAnsi="Aptos"/>
                <w:sz w:val="20"/>
                <w:szCs w:val="20"/>
              </w:rPr>
            </w:pPr>
            <w:r w:rsidRPr="50EA0FB9">
              <w:rPr>
                <w:rFonts w:ascii="Aptos" w:hAnsi="Aptos"/>
                <w:sz w:val="20"/>
                <w:szCs w:val="20"/>
              </w:rPr>
              <w:t>(ii) the Board; and</w:t>
            </w:r>
          </w:p>
          <w:p w14:paraId="156B2D79" w14:textId="77777777" w:rsidR="002D67E4" w:rsidRPr="002D67E4" w:rsidRDefault="0EBC120B" w:rsidP="50EA0FB9">
            <w:pPr>
              <w:spacing w:after="120" w:line="240" w:lineRule="auto"/>
              <w:ind w:left="630" w:hanging="270"/>
              <w:rPr>
                <w:rFonts w:ascii="Aptos" w:hAnsi="Aptos"/>
                <w:sz w:val="20"/>
                <w:szCs w:val="20"/>
              </w:rPr>
            </w:pPr>
            <w:r w:rsidRPr="50EA0FB9">
              <w:rPr>
                <w:rFonts w:ascii="Aptos" w:hAnsi="Aptos"/>
                <w:sz w:val="20"/>
                <w:szCs w:val="20"/>
              </w:rPr>
              <w:t xml:space="preserve">(iii) if the declaration is in respect of a particular professional contest, the promoter of that contest; and </w:t>
            </w:r>
          </w:p>
          <w:p w14:paraId="4BBC4B0E" w14:textId="77777777" w:rsidR="002D67E4" w:rsidRPr="002D67E4" w:rsidRDefault="0EBC120B" w:rsidP="50EA0FB9">
            <w:pPr>
              <w:spacing w:after="120" w:line="240" w:lineRule="auto"/>
              <w:ind w:left="360" w:hanging="180"/>
              <w:rPr>
                <w:rFonts w:ascii="Aptos" w:hAnsi="Aptos"/>
                <w:sz w:val="20"/>
                <w:szCs w:val="20"/>
              </w:rPr>
            </w:pPr>
            <w:r w:rsidRPr="50EA0FB9">
              <w:rPr>
                <w:rFonts w:ascii="Aptos" w:hAnsi="Aptos"/>
                <w:sz w:val="20"/>
                <w:szCs w:val="20"/>
              </w:rPr>
              <w:t xml:space="preserve">(c) complete and forward to the Board a report in writing about the medical examination or fitness test </w:t>
            </w:r>
          </w:p>
        </w:tc>
        <w:tc>
          <w:tcPr>
            <w:tcW w:w="3260" w:type="dxa"/>
          </w:tcPr>
          <w:p w14:paraId="11983899" w14:textId="77777777" w:rsidR="002D67E4" w:rsidRPr="002D67E4" w:rsidRDefault="002D67E4" w:rsidP="00797AA5">
            <w:pPr>
              <w:rPr>
                <w:rFonts w:ascii="Aptos" w:hAnsi="Aptos"/>
                <w:sz w:val="20"/>
                <w:szCs w:val="20"/>
              </w:rPr>
            </w:pPr>
            <w:r w:rsidRPr="002D67E4">
              <w:rPr>
                <w:rFonts w:ascii="Aptos" w:hAnsi="Aptos"/>
                <w:sz w:val="20"/>
                <w:szCs w:val="20"/>
              </w:rPr>
              <w:t>120 penalty units or imprisonment for 12 months or both</w:t>
            </w:r>
          </w:p>
        </w:tc>
      </w:tr>
      <w:tr w:rsidR="002D67E4" w:rsidRPr="002D67E4" w14:paraId="338F7C17" w14:textId="77777777" w:rsidTr="00CF11C3">
        <w:tblPrEx>
          <w:tblLook w:val="04A0" w:firstRow="1" w:lastRow="0" w:firstColumn="1" w:lastColumn="0" w:noHBand="0" w:noVBand="1"/>
        </w:tblPrEx>
        <w:tc>
          <w:tcPr>
            <w:tcW w:w="930" w:type="dxa"/>
          </w:tcPr>
          <w:p w14:paraId="3A7D893A" w14:textId="76D6432E" w:rsidR="002D67E4" w:rsidRPr="002D67E4" w:rsidRDefault="0EBC120B" w:rsidP="00797AA5">
            <w:pPr>
              <w:rPr>
                <w:rFonts w:ascii="Aptos" w:hAnsi="Aptos"/>
                <w:sz w:val="20"/>
                <w:szCs w:val="20"/>
              </w:rPr>
            </w:pPr>
            <w:r w:rsidRPr="50EA0FB9">
              <w:rPr>
                <w:rFonts w:ascii="Aptos" w:hAnsi="Aptos"/>
                <w:sz w:val="20"/>
                <w:szCs w:val="20"/>
              </w:rPr>
              <w:lastRenderedPageBreak/>
              <w:t>13</w:t>
            </w:r>
          </w:p>
        </w:tc>
        <w:tc>
          <w:tcPr>
            <w:tcW w:w="5592" w:type="dxa"/>
          </w:tcPr>
          <w:p w14:paraId="7912EFAA" w14:textId="4AB28059" w:rsidR="35DA00D3" w:rsidRDefault="35DA00D3" w:rsidP="50EA0FB9">
            <w:pPr>
              <w:spacing w:after="120" w:line="240" w:lineRule="auto"/>
              <w:ind w:left="224" w:hanging="224"/>
              <w:rPr>
                <w:rFonts w:ascii="Aptos" w:hAnsi="Aptos"/>
                <w:sz w:val="20"/>
                <w:szCs w:val="20"/>
              </w:rPr>
            </w:pPr>
            <w:r w:rsidRPr="50EA0FB9">
              <w:rPr>
                <w:rFonts w:ascii="Aptos" w:hAnsi="Aptos"/>
                <w:sz w:val="20"/>
                <w:szCs w:val="20"/>
              </w:rPr>
              <w:t>(1) The promoter shall ensure that in respect of every professional contest that the promoter promotes</w:t>
            </w:r>
            <w:r w:rsidR="47954E84" w:rsidRPr="50EA0FB9">
              <w:rPr>
                <w:rFonts w:ascii="Aptos" w:hAnsi="Aptos"/>
                <w:sz w:val="20"/>
                <w:szCs w:val="20"/>
              </w:rPr>
              <w:t>—</w:t>
            </w:r>
          </w:p>
          <w:p w14:paraId="0D66D105" w14:textId="0D743A35" w:rsidR="346C427F" w:rsidRDefault="346C427F" w:rsidP="50EA0FB9">
            <w:pPr>
              <w:spacing w:after="120" w:line="240" w:lineRule="auto"/>
              <w:ind w:left="360" w:hanging="360"/>
              <w:rPr>
                <w:rFonts w:ascii="Aptos" w:hAnsi="Aptos"/>
                <w:sz w:val="20"/>
                <w:szCs w:val="20"/>
              </w:rPr>
            </w:pPr>
            <w:r w:rsidRPr="50EA0FB9">
              <w:rPr>
                <w:rFonts w:ascii="Aptos" w:hAnsi="Aptos"/>
                <w:sz w:val="20"/>
                <w:szCs w:val="20"/>
              </w:rPr>
              <w:t xml:space="preserve">    </w:t>
            </w:r>
            <w:r w:rsidR="47954E84" w:rsidRPr="50EA0FB9">
              <w:rPr>
                <w:rFonts w:ascii="Aptos" w:hAnsi="Aptos"/>
                <w:sz w:val="20"/>
                <w:szCs w:val="20"/>
              </w:rPr>
              <w:t>(a) the professional contestants participating have been found to be fit for engaging in that contest under section 12 and are registered as professional contests; and</w:t>
            </w:r>
          </w:p>
          <w:p w14:paraId="6489A495" w14:textId="017372FA" w:rsidR="30C23A67" w:rsidRDefault="30C23A67" w:rsidP="50EA0FB9">
            <w:pPr>
              <w:spacing w:after="120" w:line="240" w:lineRule="auto"/>
              <w:ind w:left="360" w:hanging="360"/>
              <w:rPr>
                <w:rFonts w:ascii="Aptos" w:hAnsi="Aptos"/>
                <w:sz w:val="20"/>
                <w:szCs w:val="20"/>
              </w:rPr>
            </w:pPr>
            <w:r w:rsidRPr="50EA0FB9">
              <w:rPr>
                <w:rFonts w:ascii="Aptos" w:hAnsi="Aptos"/>
                <w:sz w:val="20"/>
                <w:szCs w:val="20"/>
              </w:rPr>
              <w:t xml:space="preserve">    </w:t>
            </w:r>
            <w:r w:rsidR="1F0145FC" w:rsidRPr="50EA0FB9">
              <w:rPr>
                <w:rFonts w:ascii="Aptos" w:hAnsi="Aptos"/>
                <w:sz w:val="20"/>
                <w:szCs w:val="20"/>
              </w:rPr>
              <w:t>(b) all persons not being persons referred</w:t>
            </w:r>
            <w:r w:rsidR="337DDA4D" w:rsidRPr="50EA0FB9">
              <w:rPr>
                <w:rFonts w:ascii="Aptos" w:hAnsi="Aptos"/>
                <w:sz w:val="20"/>
                <w:szCs w:val="20"/>
              </w:rPr>
              <w:t xml:space="preserve"> </w:t>
            </w:r>
            <w:r w:rsidR="1F0145FC" w:rsidRPr="50EA0FB9">
              <w:rPr>
                <w:rFonts w:ascii="Aptos" w:hAnsi="Aptos"/>
                <w:sz w:val="20"/>
                <w:szCs w:val="20"/>
              </w:rPr>
              <w:t>to in section 8(2) who are associated with the promotion or contest in a capacity for which a licence may be issued, hold such a licence; and</w:t>
            </w:r>
          </w:p>
          <w:p w14:paraId="0E8160A0" w14:textId="022BFCC2" w:rsidR="1F0145FC" w:rsidRPr="000C0A9B" w:rsidRDefault="1F0145FC" w:rsidP="50EA0FB9">
            <w:pPr>
              <w:spacing w:after="120" w:line="240" w:lineRule="auto"/>
              <w:ind w:left="180"/>
              <w:rPr>
                <w:rFonts w:ascii="Aptos" w:hAnsi="Aptos"/>
                <w:sz w:val="20"/>
                <w:szCs w:val="20"/>
              </w:rPr>
            </w:pPr>
            <w:r w:rsidRPr="000C0A9B">
              <w:rPr>
                <w:rFonts w:ascii="Aptos" w:eastAsiaTheme="minorEastAsia" w:hAnsi="Aptos" w:cstheme="minorBidi"/>
                <w:color w:val="000000" w:themeColor="text1"/>
                <w:sz w:val="20"/>
                <w:szCs w:val="20"/>
              </w:rPr>
              <w:t>(c) the provisions of the relevant regulations are complied with; and</w:t>
            </w:r>
          </w:p>
          <w:p w14:paraId="6B1C634C" w14:textId="09AE4597" w:rsidR="1F0145FC" w:rsidRDefault="1F0145FC" w:rsidP="50EA0FB9">
            <w:pPr>
              <w:spacing w:after="120" w:line="240" w:lineRule="auto"/>
              <w:ind w:left="360" w:hanging="180"/>
              <w:rPr>
                <w:rFonts w:ascii="Aptos" w:hAnsi="Aptos"/>
                <w:sz w:val="20"/>
                <w:szCs w:val="20"/>
              </w:rPr>
            </w:pPr>
            <w:r w:rsidRPr="50EA0FB9">
              <w:rPr>
                <w:rFonts w:ascii="Aptos" w:hAnsi="Aptos"/>
                <w:sz w:val="20"/>
                <w:szCs w:val="20"/>
              </w:rPr>
              <w:t>(d) a medical practitioner is in attendance; and</w:t>
            </w:r>
          </w:p>
          <w:p w14:paraId="75CA0152" w14:textId="57AA0210" w:rsidR="1F0145FC" w:rsidRDefault="1F0145FC" w:rsidP="50EA0FB9">
            <w:pPr>
              <w:spacing w:after="120" w:line="240" w:lineRule="auto"/>
              <w:ind w:left="360" w:hanging="180"/>
              <w:rPr>
                <w:rFonts w:ascii="Aptos" w:hAnsi="Aptos"/>
                <w:sz w:val="20"/>
                <w:szCs w:val="20"/>
              </w:rPr>
            </w:pPr>
            <w:r w:rsidRPr="50EA0FB9">
              <w:rPr>
                <w:rFonts w:ascii="Aptos" w:hAnsi="Aptos"/>
                <w:sz w:val="20"/>
                <w:szCs w:val="20"/>
              </w:rPr>
              <w:t>(e) inquiries are made of any prospective employee of the promoter for the purposes of establishing if the prospective employee has ever been denied a licence or had a licence cancelled under this Act; and</w:t>
            </w:r>
          </w:p>
          <w:p w14:paraId="23F94AB3" w14:textId="204C2237" w:rsidR="1F0145FC" w:rsidRDefault="1F0145FC" w:rsidP="50EA0FB9">
            <w:pPr>
              <w:spacing w:after="120" w:line="240" w:lineRule="auto"/>
              <w:ind w:left="360" w:hanging="180"/>
              <w:rPr>
                <w:rFonts w:ascii="Aptos" w:hAnsi="Aptos"/>
                <w:sz w:val="20"/>
                <w:szCs w:val="20"/>
              </w:rPr>
            </w:pPr>
            <w:r w:rsidRPr="50EA0FB9">
              <w:rPr>
                <w:rFonts w:ascii="Aptos" w:hAnsi="Aptos"/>
                <w:sz w:val="20"/>
                <w:szCs w:val="20"/>
              </w:rPr>
              <w:t>(f) inquiries are made of any person the promoter intends to enter into a business arrangement or business relationship relating to that professional contest for the purposes of establishing if the person has ever been denied a licence or had a licence cancelled under this Act.</w:t>
            </w:r>
          </w:p>
          <w:p w14:paraId="37B13333" w14:textId="4F58A7C3" w:rsidR="23B37CF1" w:rsidRDefault="23B37CF1" w:rsidP="50EA0FB9">
            <w:pPr>
              <w:spacing w:after="120" w:line="240" w:lineRule="auto"/>
              <w:ind w:left="224" w:hanging="224"/>
              <w:rPr>
                <w:rFonts w:ascii="Aptos" w:hAnsi="Aptos"/>
                <w:sz w:val="20"/>
                <w:szCs w:val="20"/>
              </w:rPr>
            </w:pPr>
            <w:r w:rsidRPr="50EA0FB9">
              <w:rPr>
                <w:rFonts w:ascii="Aptos" w:hAnsi="Aptos"/>
                <w:sz w:val="20"/>
                <w:szCs w:val="20"/>
              </w:rPr>
              <w:t>(1A) A promoter must not, in respect of every professional contest that the promoter promotes —</w:t>
            </w:r>
          </w:p>
          <w:p w14:paraId="54EED9FD" w14:textId="634ED6BB" w:rsidR="50EA0FB9" w:rsidRDefault="50EA0FB9" w:rsidP="50EA0FB9">
            <w:pPr>
              <w:spacing w:after="120" w:line="240" w:lineRule="auto"/>
              <w:ind w:left="360" w:hanging="180"/>
              <w:rPr>
                <w:rFonts w:ascii="Aptos" w:hAnsi="Aptos"/>
                <w:sz w:val="20"/>
                <w:szCs w:val="20"/>
              </w:rPr>
            </w:pPr>
            <w:r w:rsidRPr="50EA0FB9">
              <w:rPr>
                <w:rFonts w:ascii="Aptos" w:hAnsi="Aptos"/>
                <w:sz w:val="20"/>
                <w:szCs w:val="20"/>
              </w:rPr>
              <w:t xml:space="preserve">(a) </w:t>
            </w:r>
            <w:r w:rsidR="518C8363" w:rsidRPr="50EA0FB9">
              <w:rPr>
                <w:rFonts w:ascii="Aptos" w:hAnsi="Aptos"/>
                <w:sz w:val="20"/>
                <w:szCs w:val="20"/>
              </w:rPr>
              <w:t>knowingly employ a person who has been denied a licence or had a licence cancelled under this Act; or</w:t>
            </w:r>
          </w:p>
          <w:p w14:paraId="7472E401" w14:textId="16173215" w:rsidR="4325357A" w:rsidRDefault="4325357A" w:rsidP="50EA0FB9">
            <w:pPr>
              <w:spacing w:after="120" w:line="240" w:lineRule="auto"/>
              <w:ind w:left="360" w:hanging="180"/>
              <w:rPr>
                <w:rFonts w:ascii="Aptos" w:hAnsi="Aptos"/>
                <w:sz w:val="20"/>
                <w:szCs w:val="20"/>
              </w:rPr>
            </w:pPr>
            <w:r w:rsidRPr="50EA0FB9">
              <w:rPr>
                <w:rFonts w:ascii="Aptos" w:hAnsi="Aptos"/>
                <w:sz w:val="20"/>
                <w:szCs w:val="20"/>
              </w:rPr>
              <w:t>(b) knowingly enter into a business arrangement or business relationship with any person relating to the professional contest if that person has been denied a licence or had a licence cancelled under this Act.</w:t>
            </w:r>
          </w:p>
          <w:p w14:paraId="7D063F46" w14:textId="5BAE9C36" w:rsidR="002D67E4" w:rsidRPr="002D67E4" w:rsidRDefault="4325357A" w:rsidP="50EA0FB9">
            <w:pPr>
              <w:ind w:left="180" w:hanging="180"/>
              <w:rPr>
                <w:rFonts w:ascii="Aptos" w:hAnsi="Aptos"/>
                <w:sz w:val="20"/>
                <w:szCs w:val="20"/>
              </w:rPr>
            </w:pPr>
            <w:r w:rsidRPr="50EA0FB9">
              <w:rPr>
                <w:rFonts w:ascii="Aptos" w:hAnsi="Aptos"/>
                <w:sz w:val="20"/>
                <w:szCs w:val="20"/>
              </w:rPr>
              <w:t xml:space="preserve">(2) </w:t>
            </w:r>
            <w:r w:rsidR="0EBC120B" w:rsidRPr="50EA0FB9">
              <w:rPr>
                <w:rFonts w:ascii="Aptos" w:hAnsi="Aptos"/>
                <w:sz w:val="20"/>
                <w:szCs w:val="20"/>
              </w:rPr>
              <w:t>Any promoter who breaches any of the provisions of this section shall be guilty of an offence</w:t>
            </w:r>
          </w:p>
        </w:tc>
        <w:tc>
          <w:tcPr>
            <w:tcW w:w="3260" w:type="dxa"/>
          </w:tcPr>
          <w:p w14:paraId="34F5E12C" w14:textId="442E131A" w:rsidR="50EA0FB9" w:rsidRDefault="50EA0FB9" w:rsidP="50EA0FB9">
            <w:pPr>
              <w:spacing w:after="120"/>
              <w:rPr>
                <w:rFonts w:ascii="Aptos" w:hAnsi="Aptos"/>
                <w:sz w:val="20"/>
                <w:szCs w:val="20"/>
              </w:rPr>
            </w:pPr>
          </w:p>
          <w:p w14:paraId="156FF734" w14:textId="0059C87D" w:rsidR="50EA0FB9" w:rsidRDefault="50EA0FB9" w:rsidP="50EA0FB9">
            <w:pPr>
              <w:spacing w:after="120"/>
              <w:rPr>
                <w:rFonts w:ascii="Aptos" w:hAnsi="Aptos"/>
                <w:sz w:val="20"/>
                <w:szCs w:val="20"/>
              </w:rPr>
            </w:pPr>
          </w:p>
          <w:p w14:paraId="09428009" w14:textId="4524CC81" w:rsidR="50EA0FB9" w:rsidRDefault="50EA0FB9" w:rsidP="50EA0FB9">
            <w:pPr>
              <w:spacing w:after="120"/>
              <w:rPr>
                <w:rFonts w:ascii="Aptos" w:hAnsi="Aptos"/>
                <w:sz w:val="20"/>
                <w:szCs w:val="20"/>
              </w:rPr>
            </w:pPr>
          </w:p>
          <w:p w14:paraId="3B07319E" w14:textId="770FC0FA" w:rsidR="50EA0FB9" w:rsidRDefault="50EA0FB9" w:rsidP="50EA0FB9">
            <w:pPr>
              <w:spacing w:after="120"/>
              <w:rPr>
                <w:rFonts w:ascii="Aptos" w:hAnsi="Aptos"/>
                <w:sz w:val="20"/>
                <w:szCs w:val="20"/>
              </w:rPr>
            </w:pPr>
          </w:p>
          <w:p w14:paraId="794CDF56" w14:textId="68B762B3" w:rsidR="50EA0FB9" w:rsidRDefault="50EA0FB9" w:rsidP="50EA0FB9">
            <w:pPr>
              <w:spacing w:after="120"/>
              <w:rPr>
                <w:rFonts w:ascii="Aptos" w:hAnsi="Aptos"/>
                <w:sz w:val="20"/>
                <w:szCs w:val="20"/>
              </w:rPr>
            </w:pPr>
          </w:p>
          <w:p w14:paraId="46B61649" w14:textId="592223FD" w:rsidR="50EA0FB9" w:rsidRDefault="50EA0FB9" w:rsidP="50EA0FB9">
            <w:pPr>
              <w:spacing w:after="120"/>
              <w:rPr>
                <w:rFonts w:ascii="Aptos" w:hAnsi="Aptos"/>
                <w:sz w:val="20"/>
                <w:szCs w:val="20"/>
              </w:rPr>
            </w:pPr>
          </w:p>
          <w:p w14:paraId="3F21709B" w14:textId="34D2B099" w:rsidR="50EA0FB9" w:rsidRDefault="50EA0FB9" w:rsidP="50EA0FB9">
            <w:pPr>
              <w:spacing w:after="120"/>
              <w:rPr>
                <w:rFonts w:ascii="Aptos" w:hAnsi="Aptos"/>
                <w:sz w:val="20"/>
                <w:szCs w:val="20"/>
              </w:rPr>
            </w:pPr>
          </w:p>
          <w:p w14:paraId="2C76196C" w14:textId="5C298210" w:rsidR="50EA0FB9" w:rsidRDefault="50EA0FB9" w:rsidP="50EA0FB9">
            <w:pPr>
              <w:spacing w:after="120"/>
              <w:rPr>
                <w:rFonts w:ascii="Aptos" w:hAnsi="Aptos"/>
                <w:sz w:val="20"/>
                <w:szCs w:val="20"/>
              </w:rPr>
            </w:pPr>
          </w:p>
          <w:p w14:paraId="557B9957" w14:textId="0D57B32D" w:rsidR="50EA0FB9" w:rsidRDefault="50EA0FB9" w:rsidP="50EA0FB9">
            <w:pPr>
              <w:spacing w:after="120"/>
              <w:rPr>
                <w:rFonts w:ascii="Aptos" w:hAnsi="Aptos"/>
                <w:sz w:val="20"/>
                <w:szCs w:val="20"/>
              </w:rPr>
            </w:pPr>
          </w:p>
          <w:p w14:paraId="73B64C06" w14:textId="77777777" w:rsidR="002D67E4" w:rsidRPr="002D67E4" w:rsidRDefault="0EBC120B" w:rsidP="50EA0FB9">
            <w:pPr>
              <w:spacing w:before="0" w:after="0"/>
              <w:rPr>
                <w:rFonts w:ascii="Aptos" w:hAnsi="Aptos"/>
                <w:sz w:val="20"/>
                <w:szCs w:val="20"/>
              </w:rPr>
            </w:pPr>
            <w:r w:rsidRPr="50EA0FB9">
              <w:rPr>
                <w:rFonts w:ascii="Aptos" w:hAnsi="Aptos"/>
                <w:sz w:val="20"/>
                <w:szCs w:val="20"/>
              </w:rPr>
              <w:t>120 penalty units or imprisonment for 12 months or both</w:t>
            </w:r>
          </w:p>
        </w:tc>
      </w:tr>
      <w:tr w:rsidR="002D67E4" w:rsidRPr="002D67E4" w14:paraId="79B8D3E9" w14:textId="77777777" w:rsidTr="00CF11C3">
        <w:tblPrEx>
          <w:tblLook w:val="04A0" w:firstRow="1" w:lastRow="0" w:firstColumn="1" w:lastColumn="0" w:noHBand="0" w:noVBand="1"/>
        </w:tblPrEx>
        <w:tc>
          <w:tcPr>
            <w:tcW w:w="930" w:type="dxa"/>
          </w:tcPr>
          <w:p w14:paraId="22984637" w14:textId="77777777" w:rsidR="002D67E4" w:rsidRPr="002D67E4" w:rsidRDefault="002D67E4" w:rsidP="00797AA5">
            <w:pPr>
              <w:rPr>
                <w:rFonts w:ascii="Aptos" w:hAnsi="Aptos"/>
                <w:sz w:val="20"/>
                <w:szCs w:val="20"/>
              </w:rPr>
            </w:pPr>
            <w:r w:rsidRPr="002D67E4">
              <w:rPr>
                <w:rFonts w:ascii="Aptos" w:hAnsi="Aptos"/>
                <w:sz w:val="20"/>
                <w:szCs w:val="20"/>
              </w:rPr>
              <w:t>14E</w:t>
            </w:r>
          </w:p>
        </w:tc>
        <w:tc>
          <w:tcPr>
            <w:tcW w:w="5592" w:type="dxa"/>
          </w:tcPr>
          <w:p w14:paraId="46CA66E0" w14:textId="77777777" w:rsidR="002D67E4" w:rsidRPr="002D67E4" w:rsidRDefault="002D67E4" w:rsidP="00797AA5">
            <w:pPr>
              <w:rPr>
                <w:rFonts w:ascii="Aptos" w:hAnsi="Aptos"/>
                <w:sz w:val="20"/>
                <w:szCs w:val="20"/>
              </w:rPr>
            </w:pPr>
            <w:r w:rsidRPr="002D67E4">
              <w:rPr>
                <w:rFonts w:ascii="Aptos" w:hAnsi="Aptos"/>
                <w:sz w:val="20"/>
                <w:szCs w:val="20"/>
              </w:rPr>
              <w:t>A member of the Board or an employee of the Department assisting the Board in performing its functions or exercising its powers, must not disclose to any person any information the member or employee (as the case requires) has received in the performance of functions or exercise of powers under sections 6 to 6D and 9AA to 9AD unless the disclosure is in accordance with and for the purposes of this Act</w:t>
            </w:r>
          </w:p>
        </w:tc>
        <w:tc>
          <w:tcPr>
            <w:tcW w:w="3260" w:type="dxa"/>
          </w:tcPr>
          <w:p w14:paraId="5DD9705F" w14:textId="77777777" w:rsidR="002D67E4" w:rsidRPr="002D67E4" w:rsidRDefault="002D67E4" w:rsidP="00797AA5">
            <w:pPr>
              <w:rPr>
                <w:rFonts w:ascii="Aptos" w:hAnsi="Aptos"/>
                <w:sz w:val="20"/>
                <w:szCs w:val="20"/>
              </w:rPr>
            </w:pPr>
            <w:r w:rsidRPr="002D67E4">
              <w:rPr>
                <w:rFonts w:ascii="Aptos" w:hAnsi="Aptos"/>
                <w:sz w:val="20"/>
                <w:szCs w:val="20"/>
              </w:rPr>
              <w:t>30 penalty units</w:t>
            </w:r>
          </w:p>
        </w:tc>
      </w:tr>
      <w:tr w:rsidR="002D67E4" w:rsidRPr="002D67E4" w14:paraId="5E3B23DA" w14:textId="77777777" w:rsidTr="00CF11C3">
        <w:tblPrEx>
          <w:tblLook w:val="04A0" w:firstRow="1" w:lastRow="0" w:firstColumn="1" w:lastColumn="0" w:noHBand="0" w:noVBand="1"/>
        </w:tblPrEx>
        <w:tc>
          <w:tcPr>
            <w:tcW w:w="930" w:type="dxa"/>
          </w:tcPr>
          <w:p w14:paraId="42A684F6" w14:textId="77777777" w:rsidR="002D67E4" w:rsidRPr="002D67E4" w:rsidRDefault="002D67E4" w:rsidP="00797AA5">
            <w:pPr>
              <w:rPr>
                <w:rFonts w:ascii="Aptos" w:hAnsi="Aptos"/>
                <w:sz w:val="20"/>
                <w:szCs w:val="20"/>
              </w:rPr>
            </w:pPr>
            <w:r w:rsidRPr="002D67E4">
              <w:rPr>
                <w:rFonts w:ascii="Aptos" w:hAnsi="Aptos"/>
                <w:sz w:val="20"/>
                <w:szCs w:val="20"/>
              </w:rPr>
              <w:t>18</w:t>
            </w:r>
          </w:p>
        </w:tc>
        <w:tc>
          <w:tcPr>
            <w:tcW w:w="5592" w:type="dxa"/>
          </w:tcPr>
          <w:p w14:paraId="094799D4" w14:textId="77777777" w:rsidR="002D67E4" w:rsidRPr="002D67E4" w:rsidRDefault="002D67E4" w:rsidP="00797AA5">
            <w:pPr>
              <w:rPr>
                <w:rFonts w:ascii="Aptos" w:hAnsi="Aptos"/>
                <w:sz w:val="20"/>
                <w:szCs w:val="20"/>
              </w:rPr>
            </w:pPr>
            <w:r w:rsidRPr="002D67E4">
              <w:rPr>
                <w:rFonts w:ascii="Aptos" w:hAnsi="Aptos"/>
                <w:sz w:val="20"/>
                <w:szCs w:val="20"/>
              </w:rPr>
              <w:t>A person who aids, abets, counsels or procures the commission of an offence under this Act is guilty of an offence</w:t>
            </w:r>
          </w:p>
        </w:tc>
        <w:tc>
          <w:tcPr>
            <w:tcW w:w="3260" w:type="dxa"/>
          </w:tcPr>
          <w:p w14:paraId="1AE4FFEF" w14:textId="77777777" w:rsidR="002D67E4" w:rsidRPr="002D67E4" w:rsidRDefault="002D67E4" w:rsidP="00797AA5">
            <w:pPr>
              <w:rPr>
                <w:rFonts w:ascii="Aptos" w:hAnsi="Aptos"/>
                <w:sz w:val="20"/>
                <w:szCs w:val="20"/>
              </w:rPr>
            </w:pPr>
            <w:r w:rsidRPr="002D67E4">
              <w:rPr>
                <w:rFonts w:ascii="Aptos" w:hAnsi="Aptos"/>
                <w:sz w:val="20"/>
                <w:szCs w:val="20"/>
              </w:rPr>
              <w:t>120 penalty units or imprisonment for 12 months or both</w:t>
            </w:r>
          </w:p>
        </w:tc>
      </w:tr>
    </w:tbl>
    <w:p w14:paraId="6B86F964" w14:textId="77777777" w:rsidR="000F38D1" w:rsidRDefault="000F38D1" w:rsidP="00CF11C3"/>
    <w:sectPr w:rsidR="000F38D1" w:rsidSect="00CF11C3">
      <w:headerReference w:type="even" r:id="rId11"/>
      <w:headerReference w:type="default" r:id="rId12"/>
      <w:footerReference w:type="even" r:id="rId13"/>
      <w:footerReference w:type="default" r:id="rId14"/>
      <w:headerReference w:type="first" r:id="rId15"/>
      <w:footerReference w:type="first" r:id="rId16"/>
      <w:type w:val="oddPage"/>
      <w:pgSz w:w="11906" w:h="16838" w:code="9"/>
      <w:pgMar w:top="794" w:right="1361" w:bottom="1701" w:left="1361" w:header="454" w:footer="3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3EC8A" w14:textId="77777777" w:rsidR="00215E87" w:rsidRDefault="00215E87" w:rsidP="00123BB4">
      <w:r>
        <w:separator/>
      </w:r>
    </w:p>
  </w:endnote>
  <w:endnote w:type="continuationSeparator" w:id="0">
    <w:p w14:paraId="4D1C8159" w14:textId="77777777" w:rsidR="00215E87" w:rsidRDefault="00215E87" w:rsidP="0012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Light">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C652E" w14:textId="77777777" w:rsidR="009F5143" w:rsidRDefault="0039708F">
    <w:pPr>
      <w:pStyle w:val="Footer"/>
    </w:pPr>
    <w:r>
      <w:rPr>
        <w:noProof/>
      </w:rPr>
      <mc:AlternateContent>
        <mc:Choice Requires="wps">
          <w:drawing>
            <wp:anchor distT="0" distB="0" distL="0" distR="0" simplePos="0" relativeHeight="251655168" behindDoc="0" locked="0" layoutInCell="1" allowOverlap="1" wp14:anchorId="14C0AD15" wp14:editId="3EBCCB81">
              <wp:simplePos x="635" y="635"/>
              <wp:positionH relativeFrom="page">
                <wp:align>center</wp:align>
              </wp:positionH>
              <wp:positionV relativeFrom="page">
                <wp:align>bottom</wp:align>
              </wp:positionV>
              <wp:extent cx="686435" cy="365760"/>
              <wp:effectExtent l="0" t="0" r="12065" b="0"/>
              <wp:wrapNone/>
              <wp:docPr id="737169889"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47A1907"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C0AD15" id="_x0000_t202" coordsize="21600,21600" o:spt="202" path="m,l,21600r21600,l21600,xe">
              <v:stroke joinstyle="miter"/>
              <v:path gradientshapeok="t" o:connecttype="rect"/>
            </v:shapetype>
            <v:shape id="Text Box 24" o:spid="_x0000_s1027" type="#_x0000_t202" alt="OFFICIAL" style="position:absolute;left:0;text-align:left;margin-left:0;margin-top:0;width:54.05pt;height:28.8pt;z-index:2516551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BdHowjDgIAABwE&#10;AAAOAAAAAAAAAAAAAAAAAC4CAABkcnMvZTJvRG9jLnhtbFBLAQItABQABgAIAAAAIQDj+R6B2gAA&#10;AAQBAAAPAAAAAAAAAAAAAAAAAGgEAABkcnMvZG93bnJldi54bWxQSwUGAAAAAAQABADzAAAAbwUA&#10;AAAA&#10;" filled="f" stroked="f">
              <v:textbox style="mso-fit-shape-to-text:t" inset="0,0,0,15pt">
                <w:txbxContent>
                  <w:p w14:paraId="147A1907"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97EE9" w14:textId="77777777" w:rsidR="00556F3C" w:rsidRPr="0039708F" w:rsidRDefault="0039708F" w:rsidP="0039708F">
    <w:pPr>
      <w:pStyle w:val="Footer"/>
    </w:pPr>
    <w:r>
      <w:rPr>
        <w:noProof/>
      </w:rPr>
      <w:drawing>
        <wp:anchor distT="0" distB="0" distL="114300" distR="114300" simplePos="0" relativeHeight="251656192" behindDoc="0" locked="1" layoutInCell="1" allowOverlap="1" wp14:anchorId="6BD7FBA3" wp14:editId="57DD8C02">
          <wp:simplePos x="0" y="0"/>
          <wp:positionH relativeFrom="page">
            <wp:posOffset>0</wp:posOffset>
          </wp:positionH>
          <wp:positionV relativeFrom="page">
            <wp:posOffset>9620250</wp:posOffset>
          </wp:positionV>
          <wp:extent cx="7560000" cy="1069200"/>
          <wp:effectExtent l="0" t="0" r="0" b="0"/>
          <wp:wrapNone/>
          <wp:docPr id="276899285"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96768" name="Graphic 2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74D60" w14:textId="77777777" w:rsidR="00ED5AA6" w:rsidRPr="0039708F" w:rsidRDefault="00ED5AA6" w:rsidP="00ED5AA6">
    <w:pPr>
      <w:pStyle w:val="Footer"/>
    </w:pPr>
    <w:r>
      <w:rPr>
        <w:noProof/>
      </w:rPr>
      <w:drawing>
        <wp:anchor distT="0" distB="0" distL="114300" distR="114300" simplePos="0" relativeHeight="251657216" behindDoc="0" locked="1" layoutInCell="1" allowOverlap="1" wp14:anchorId="4D9D4549" wp14:editId="2577D13F">
          <wp:simplePos x="0" y="0"/>
          <wp:positionH relativeFrom="page">
            <wp:posOffset>0</wp:posOffset>
          </wp:positionH>
          <wp:positionV relativeFrom="page">
            <wp:posOffset>9620250</wp:posOffset>
          </wp:positionV>
          <wp:extent cx="7560000" cy="1069200"/>
          <wp:effectExtent l="0" t="0" r="0" b="0"/>
          <wp:wrapNone/>
          <wp:docPr id="1414011050"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96768" name="Graphic 2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p w14:paraId="3820558F" w14:textId="77777777" w:rsidR="009F5143" w:rsidRPr="00ED5AA6" w:rsidRDefault="009F5143" w:rsidP="00ED5AA6">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36C2C" w14:textId="77777777" w:rsidR="00215E87" w:rsidRDefault="00215E87" w:rsidP="00123BB4">
      <w:r>
        <w:separator/>
      </w:r>
    </w:p>
  </w:footnote>
  <w:footnote w:type="continuationSeparator" w:id="0">
    <w:p w14:paraId="1B0EBB4E" w14:textId="77777777" w:rsidR="00215E87" w:rsidRDefault="00215E87" w:rsidP="00123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457E5" w14:textId="77777777" w:rsidR="009F5143" w:rsidRDefault="0039708F">
    <w:pPr>
      <w:pStyle w:val="Header"/>
    </w:pPr>
    <w:r>
      <w:rPr>
        <w:noProof/>
      </w:rPr>
      <mc:AlternateContent>
        <mc:Choice Requires="wps">
          <w:drawing>
            <wp:anchor distT="0" distB="0" distL="0" distR="0" simplePos="0" relativeHeight="251654144" behindDoc="0" locked="0" layoutInCell="1" allowOverlap="1" wp14:anchorId="6C4B6659" wp14:editId="23A255ED">
              <wp:simplePos x="635" y="635"/>
              <wp:positionH relativeFrom="page">
                <wp:align>center</wp:align>
              </wp:positionH>
              <wp:positionV relativeFrom="page">
                <wp:align>top</wp:align>
              </wp:positionV>
              <wp:extent cx="686435" cy="365760"/>
              <wp:effectExtent l="0" t="0" r="12065" b="2540"/>
              <wp:wrapNone/>
              <wp:docPr id="979265741"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0A31B8F"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4B6659" id="_x0000_t202" coordsize="21600,21600" o:spt="202" path="m,l,21600r21600,l21600,xe">
              <v:stroke joinstyle="miter"/>
              <v:path gradientshapeok="t" o:connecttype="rect"/>
            </v:shapetype>
            <v:shape id="Text Box 18" o:spid="_x0000_s1026" type="#_x0000_t202" alt="OFFICIAL" style="position:absolute;margin-left:0;margin-top:0;width:54.05pt;height:28.8pt;z-index:2516541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textbox style="mso-fit-shape-to-text:t" inset="0,15pt,0,0">
                <w:txbxContent>
                  <w:p w14:paraId="00A31B8F"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59403356"/>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1506317500"/>
            <w:docPartObj>
              <w:docPartGallery w:val="Page Numbers (Top of Page)"/>
              <w:docPartUnique/>
            </w:docPartObj>
          </w:sdtPr>
          <w:sdtEndPr>
            <w:rPr>
              <w:rStyle w:val="PageNumber"/>
              <w:color w:val="7F7F7F" w:themeColor="text1" w:themeTint="80"/>
            </w:rPr>
          </w:sdtEndPr>
          <w:sdtContent>
            <w:tr w:rsidR="006C2861" w:rsidRPr="0039708F" w14:paraId="1F1489AF" w14:textId="77777777" w:rsidTr="005225FF">
              <w:tc>
                <w:tcPr>
                  <w:tcW w:w="4738" w:type="pct"/>
                  <w:vAlign w:val="center"/>
                </w:tcPr>
                <w:p w14:paraId="18F0242F" w14:textId="6DFCF83B" w:rsidR="006C2861" w:rsidRPr="00ED5AA6" w:rsidRDefault="006C2861" w:rsidP="006C2861">
                  <w:pPr>
                    <w:pStyle w:val="Footer"/>
                    <w:spacing w:after="0"/>
                    <w:jc w:val="left"/>
                    <w:rPr>
                      <w:rFonts w:ascii="Aptos" w:hAnsi="Aptos"/>
                      <w:color w:val="343641" w:themeColor="text2"/>
                    </w:rPr>
                  </w:pPr>
                  <w:r w:rsidRPr="00AB58E9">
                    <w:rPr>
                      <w:rStyle w:val="HeaderChar"/>
                    </w:rPr>
                    <w:fldChar w:fldCharType="begin"/>
                  </w:r>
                  <w:r w:rsidRPr="00AB58E9">
                    <w:rPr>
                      <w:rStyle w:val="HeaderChar"/>
                    </w:rPr>
                    <w:instrText xml:space="preserve"> STYLEREF  Title  \* MERGEFORMAT </w:instrText>
                  </w:r>
                  <w:r w:rsidRPr="00AB58E9">
                    <w:rPr>
                      <w:rStyle w:val="HeaderChar"/>
                    </w:rPr>
                    <w:fldChar w:fldCharType="separate"/>
                  </w:r>
                  <w:r w:rsidR="005A6B61" w:rsidRPr="005A6B61">
                    <w:rPr>
                      <w:rStyle w:val="HeaderChar"/>
                      <w:noProof/>
                      <w:lang w:val="en-GB"/>
                    </w:rPr>
                    <w:t>Professional Boxing and Combat Sports Act 1985</w:t>
                  </w:r>
                  <w:r w:rsidRPr="00AB58E9">
                    <w:rPr>
                      <w:rStyle w:val="HeaderChar"/>
                    </w:rPr>
                    <w:fldChar w:fldCharType="end"/>
                  </w:r>
                </w:p>
              </w:tc>
              <w:tc>
                <w:tcPr>
                  <w:tcW w:w="262" w:type="pct"/>
                  <w:vAlign w:val="center"/>
                </w:tcPr>
                <w:p w14:paraId="4FA8F039" w14:textId="77777777" w:rsidR="006C2861" w:rsidRPr="0039708F" w:rsidRDefault="006C2861"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093A90A7" w14:textId="77777777" w:rsidR="00092AC5" w:rsidRPr="00092AC5" w:rsidRDefault="00092AC5" w:rsidP="006C2861">
    <w:pPr>
      <w:pStyle w:val="Header"/>
      <w:rPr>
        <w:color w:val="FFFFFF" w:themeColor="background1"/>
      </w:rPr>
    </w:pPr>
  </w:p>
  <w:p w14:paraId="26CC14EF" w14:textId="77777777" w:rsidR="00216EF4" w:rsidRPr="006C2861" w:rsidRDefault="006C2861" w:rsidP="006C2861">
    <w:pPr>
      <w:pStyle w:val="Header"/>
    </w:pPr>
    <w:r>
      <w:rPr>
        <w:noProof/>
      </w:rPr>
      <w:drawing>
        <wp:anchor distT="0" distB="0" distL="114300" distR="114300" simplePos="0" relativeHeight="251659264" behindDoc="1" locked="1" layoutInCell="1" allowOverlap="1" wp14:anchorId="25C726A9" wp14:editId="6422F8C2">
          <wp:simplePos x="0" y="0"/>
          <wp:positionH relativeFrom="page">
            <wp:posOffset>0</wp:posOffset>
          </wp:positionH>
          <wp:positionV relativeFrom="page">
            <wp:posOffset>0</wp:posOffset>
          </wp:positionV>
          <wp:extent cx="7560000" cy="1065600"/>
          <wp:effectExtent l="0" t="0" r="0" b="0"/>
          <wp:wrapNone/>
          <wp:docPr id="24329839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1" layoutInCell="1" allowOverlap="1" wp14:anchorId="2CAE22BD" wp14:editId="2F777498">
          <wp:simplePos x="0" y="0"/>
          <wp:positionH relativeFrom="page">
            <wp:posOffset>-7572375</wp:posOffset>
          </wp:positionH>
          <wp:positionV relativeFrom="page">
            <wp:posOffset>-355600</wp:posOffset>
          </wp:positionV>
          <wp:extent cx="7559675" cy="9876790"/>
          <wp:effectExtent l="0" t="0" r="0" b="3810"/>
          <wp:wrapNone/>
          <wp:docPr id="786428995" name="Picture 7864289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F7C61" w14:textId="77777777" w:rsidR="009F5143" w:rsidRPr="00B0146C" w:rsidRDefault="00092AC5" w:rsidP="00B0146C">
    <w:pPr>
      <w:pStyle w:val="Header"/>
    </w:pPr>
    <w:r>
      <w:rPr>
        <w:noProof/>
      </w:rPr>
      <w:drawing>
        <wp:anchor distT="0" distB="0" distL="114300" distR="114300" simplePos="0" relativeHeight="251660288" behindDoc="1" locked="0" layoutInCell="1" allowOverlap="1" wp14:anchorId="695102DD" wp14:editId="63E7C5D4">
          <wp:simplePos x="0" y="0"/>
          <wp:positionH relativeFrom="page">
            <wp:posOffset>1905</wp:posOffset>
          </wp:positionH>
          <wp:positionV relativeFrom="page">
            <wp:posOffset>0</wp:posOffset>
          </wp:positionV>
          <wp:extent cx="7560000" cy="2160000"/>
          <wp:effectExtent l="0" t="0" r="0" b="0"/>
          <wp:wrapNone/>
          <wp:docPr id="5870704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070490" name="Picture 587070490"/>
                  <pic:cNvPicPr/>
                </pic:nvPicPr>
                <pic:blipFill>
                  <a:blip r:embed="rId1">
                    <a:extLst>
                      <a:ext uri="{28A0092B-C50C-407E-A947-70E740481C1C}">
                        <a14:useLocalDpi xmlns:a14="http://schemas.microsoft.com/office/drawing/2010/main" val="0"/>
                      </a:ext>
                    </a:extLst>
                  </a:blip>
                  <a:stretch>
                    <a:fillRect/>
                  </a:stretch>
                </pic:blipFill>
                <pic:spPr>
                  <a:xfrm>
                    <a:off x="0" y="0"/>
                    <a:ext cx="7560000" cy="21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5B746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A36B4F"/>
    <w:multiLevelType w:val="hybridMultilevel"/>
    <w:tmpl w:val="6588991C"/>
    <w:lvl w:ilvl="0" w:tplc="4F42EDAA">
      <w:start w:val="1"/>
      <w:numFmt w:val="lowerLetter"/>
      <w:lvlText w:val="(%1)"/>
      <w:lvlJc w:val="left"/>
      <w:pPr>
        <w:ind w:left="720" w:hanging="360"/>
      </w:pPr>
    </w:lvl>
    <w:lvl w:ilvl="1" w:tplc="48323254">
      <w:start w:val="1"/>
      <w:numFmt w:val="lowerLetter"/>
      <w:lvlText w:val="%2."/>
      <w:lvlJc w:val="left"/>
      <w:pPr>
        <w:ind w:left="1440" w:hanging="360"/>
      </w:pPr>
    </w:lvl>
    <w:lvl w:ilvl="2" w:tplc="345AC966">
      <w:start w:val="1"/>
      <w:numFmt w:val="lowerRoman"/>
      <w:lvlText w:val="%3."/>
      <w:lvlJc w:val="right"/>
      <w:pPr>
        <w:ind w:left="2160" w:hanging="180"/>
      </w:pPr>
    </w:lvl>
    <w:lvl w:ilvl="3" w:tplc="E6B0B3D8">
      <w:start w:val="1"/>
      <w:numFmt w:val="decimal"/>
      <w:lvlText w:val="%4."/>
      <w:lvlJc w:val="left"/>
      <w:pPr>
        <w:ind w:left="2880" w:hanging="360"/>
      </w:pPr>
    </w:lvl>
    <w:lvl w:ilvl="4" w:tplc="0EA4E98E">
      <w:start w:val="1"/>
      <w:numFmt w:val="lowerLetter"/>
      <w:lvlText w:val="%5."/>
      <w:lvlJc w:val="left"/>
      <w:pPr>
        <w:ind w:left="3600" w:hanging="360"/>
      </w:pPr>
    </w:lvl>
    <w:lvl w:ilvl="5" w:tplc="7F2E641A">
      <w:start w:val="1"/>
      <w:numFmt w:val="lowerRoman"/>
      <w:lvlText w:val="%6."/>
      <w:lvlJc w:val="right"/>
      <w:pPr>
        <w:ind w:left="4320" w:hanging="180"/>
      </w:pPr>
    </w:lvl>
    <w:lvl w:ilvl="6" w:tplc="918C2A4A">
      <w:start w:val="1"/>
      <w:numFmt w:val="decimal"/>
      <w:lvlText w:val="%7."/>
      <w:lvlJc w:val="left"/>
      <w:pPr>
        <w:ind w:left="5040" w:hanging="360"/>
      </w:pPr>
    </w:lvl>
    <w:lvl w:ilvl="7" w:tplc="A154A7A8">
      <w:start w:val="1"/>
      <w:numFmt w:val="lowerLetter"/>
      <w:lvlText w:val="%8."/>
      <w:lvlJc w:val="left"/>
      <w:pPr>
        <w:ind w:left="5760" w:hanging="360"/>
      </w:pPr>
    </w:lvl>
    <w:lvl w:ilvl="8" w:tplc="8014019E">
      <w:start w:val="1"/>
      <w:numFmt w:val="lowerRoman"/>
      <w:lvlText w:val="%9."/>
      <w:lvlJc w:val="right"/>
      <w:pPr>
        <w:ind w:left="6480" w:hanging="180"/>
      </w:pPr>
    </w:lvl>
  </w:abstractNum>
  <w:abstractNum w:abstractNumId="4"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5D0ADB"/>
    <w:multiLevelType w:val="hybridMultilevel"/>
    <w:tmpl w:val="2ED28FF4"/>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A56622"/>
    <w:multiLevelType w:val="hybridMultilevel"/>
    <w:tmpl w:val="D5D4CCD0"/>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84F4741"/>
    <w:multiLevelType w:val="hybridMultilevel"/>
    <w:tmpl w:val="908E3106"/>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04806578">
    <w:abstractNumId w:val="3"/>
  </w:num>
  <w:num w:numId="2" w16cid:durableId="1490974158">
    <w:abstractNumId w:val="0"/>
  </w:num>
  <w:num w:numId="3" w16cid:durableId="1730151627">
    <w:abstractNumId w:val="5"/>
  </w:num>
  <w:num w:numId="4" w16cid:durableId="1469977648">
    <w:abstractNumId w:val="4"/>
  </w:num>
  <w:num w:numId="5" w16cid:durableId="333342480">
    <w:abstractNumId w:val="9"/>
  </w:num>
  <w:num w:numId="6" w16cid:durableId="1013268417">
    <w:abstractNumId w:val="2"/>
  </w:num>
  <w:num w:numId="7" w16cid:durableId="1195004484">
    <w:abstractNumId w:val="7"/>
  </w:num>
  <w:num w:numId="8" w16cid:durableId="1053961327">
    <w:abstractNumId w:val="1"/>
  </w:num>
  <w:num w:numId="9" w16cid:durableId="1944603745">
    <w:abstractNumId w:val="6"/>
  </w:num>
  <w:num w:numId="10" w16cid:durableId="82185324">
    <w:abstractNumId w:val="10"/>
  </w:num>
  <w:num w:numId="11" w16cid:durableId="13756935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43"/>
    <w:rsid w:val="0000440C"/>
    <w:rsid w:val="000054E7"/>
    <w:rsid w:val="00044A8B"/>
    <w:rsid w:val="000458D8"/>
    <w:rsid w:val="000567AA"/>
    <w:rsid w:val="0006110E"/>
    <w:rsid w:val="00067E9F"/>
    <w:rsid w:val="000865C3"/>
    <w:rsid w:val="00092AC5"/>
    <w:rsid w:val="000C04E8"/>
    <w:rsid w:val="000C0A9B"/>
    <w:rsid w:val="000C5F67"/>
    <w:rsid w:val="000D2ECB"/>
    <w:rsid w:val="000E116A"/>
    <w:rsid w:val="000E39FB"/>
    <w:rsid w:val="000F24D6"/>
    <w:rsid w:val="000F38D1"/>
    <w:rsid w:val="00106515"/>
    <w:rsid w:val="001154DB"/>
    <w:rsid w:val="00123BB4"/>
    <w:rsid w:val="00147A6B"/>
    <w:rsid w:val="00156E83"/>
    <w:rsid w:val="001575B0"/>
    <w:rsid w:val="00187320"/>
    <w:rsid w:val="00190869"/>
    <w:rsid w:val="001C092F"/>
    <w:rsid w:val="001C7344"/>
    <w:rsid w:val="001D1FCE"/>
    <w:rsid w:val="001E180B"/>
    <w:rsid w:val="001E3FA6"/>
    <w:rsid w:val="001F3DF2"/>
    <w:rsid w:val="00212C7B"/>
    <w:rsid w:val="00215E87"/>
    <w:rsid w:val="00216EF4"/>
    <w:rsid w:val="00222133"/>
    <w:rsid w:val="00226BB2"/>
    <w:rsid w:val="00237320"/>
    <w:rsid w:val="00244FF5"/>
    <w:rsid w:val="002476EC"/>
    <w:rsid w:val="002829B6"/>
    <w:rsid w:val="0029317B"/>
    <w:rsid w:val="00296F24"/>
    <w:rsid w:val="002B0B71"/>
    <w:rsid w:val="002C167B"/>
    <w:rsid w:val="002D67E4"/>
    <w:rsid w:val="002E5AB6"/>
    <w:rsid w:val="002F6398"/>
    <w:rsid w:val="00314982"/>
    <w:rsid w:val="00325807"/>
    <w:rsid w:val="00326A87"/>
    <w:rsid w:val="00327049"/>
    <w:rsid w:val="00341424"/>
    <w:rsid w:val="00350970"/>
    <w:rsid w:val="0036495C"/>
    <w:rsid w:val="00373C03"/>
    <w:rsid w:val="00374152"/>
    <w:rsid w:val="003742C1"/>
    <w:rsid w:val="00376434"/>
    <w:rsid w:val="003771B3"/>
    <w:rsid w:val="00386B72"/>
    <w:rsid w:val="00387A08"/>
    <w:rsid w:val="00393D53"/>
    <w:rsid w:val="0039460F"/>
    <w:rsid w:val="00395794"/>
    <w:rsid w:val="0039708F"/>
    <w:rsid w:val="003A0462"/>
    <w:rsid w:val="003B57CD"/>
    <w:rsid w:val="003C5E0B"/>
    <w:rsid w:val="003D6A27"/>
    <w:rsid w:val="003E4AB1"/>
    <w:rsid w:val="003F152E"/>
    <w:rsid w:val="003F221C"/>
    <w:rsid w:val="004027D3"/>
    <w:rsid w:val="00411ED4"/>
    <w:rsid w:val="0043293E"/>
    <w:rsid w:val="00437BF0"/>
    <w:rsid w:val="00442F54"/>
    <w:rsid w:val="00447B2A"/>
    <w:rsid w:val="00466FDD"/>
    <w:rsid w:val="0047378C"/>
    <w:rsid w:val="00480EB2"/>
    <w:rsid w:val="004824A7"/>
    <w:rsid w:val="00483D8F"/>
    <w:rsid w:val="00484ADA"/>
    <w:rsid w:val="004A05A1"/>
    <w:rsid w:val="004A7616"/>
    <w:rsid w:val="004B661B"/>
    <w:rsid w:val="004C32FC"/>
    <w:rsid w:val="004C40FE"/>
    <w:rsid w:val="004C6A4C"/>
    <w:rsid w:val="004D0D95"/>
    <w:rsid w:val="004E19DF"/>
    <w:rsid w:val="004E3885"/>
    <w:rsid w:val="00513813"/>
    <w:rsid w:val="005171E2"/>
    <w:rsid w:val="00524174"/>
    <w:rsid w:val="0053232B"/>
    <w:rsid w:val="005333B2"/>
    <w:rsid w:val="005462B7"/>
    <w:rsid w:val="00552B84"/>
    <w:rsid w:val="00556F3C"/>
    <w:rsid w:val="00561F0C"/>
    <w:rsid w:val="005730CE"/>
    <w:rsid w:val="005736B7"/>
    <w:rsid w:val="00590459"/>
    <w:rsid w:val="005952E0"/>
    <w:rsid w:val="00596E3D"/>
    <w:rsid w:val="005A6B61"/>
    <w:rsid w:val="005C2261"/>
    <w:rsid w:val="005E4D11"/>
    <w:rsid w:val="00671625"/>
    <w:rsid w:val="00684342"/>
    <w:rsid w:val="00694234"/>
    <w:rsid w:val="006976DF"/>
    <w:rsid w:val="006A387A"/>
    <w:rsid w:val="006B1F1B"/>
    <w:rsid w:val="006B2932"/>
    <w:rsid w:val="006B3D6E"/>
    <w:rsid w:val="006C2861"/>
    <w:rsid w:val="006C3E22"/>
    <w:rsid w:val="006C61FF"/>
    <w:rsid w:val="006D1E9A"/>
    <w:rsid w:val="006D52D9"/>
    <w:rsid w:val="007005E9"/>
    <w:rsid w:val="00732709"/>
    <w:rsid w:val="007642E9"/>
    <w:rsid w:val="007704EF"/>
    <w:rsid w:val="00773FC4"/>
    <w:rsid w:val="00781DA2"/>
    <w:rsid w:val="00783A1A"/>
    <w:rsid w:val="007A272A"/>
    <w:rsid w:val="007C1D67"/>
    <w:rsid w:val="007C38A1"/>
    <w:rsid w:val="007D260F"/>
    <w:rsid w:val="007F6520"/>
    <w:rsid w:val="00800A8A"/>
    <w:rsid w:val="00810770"/>
    <w:rsid w:val="0081353B"/>
    <w:rsid w:val="008151DC"/>
    <w:rsid w:val="00822532"/>
    <w:rsid w:val="00826BAE"/>
    <w:rsid w:val="00845FAB"/>
    <w:rsid w:val="00847B0C"/>
    <w:rsid w:val="00851F82"/>
    <w:rsid w:val="00852640"/>
    <w:rsid w:val="00856D7A"/>
    <w:rsid w:val="00871718"/>
    <w:rsid w:val="008770F3"/>
    <w:rsid w:val="008818C5"/>
    <w:rsid w:val="00881AFB"/>
    <w:rsid w:val="00886C96"/>
    <w:rsid w:val="00897F02"/>
    <w:rsid w:val="008D3020"/>
    <w:rsid w:val="008E3142"/>
    <w:rsid w:val="008E3E6F"/>
    <w:rsid w:val="008E7193"/>
    <w:rsid w:val="008F2231"/>
    <w:rsid w:val="008F703A"/>
    <w:rsid w:val="00904AB4"/>
    <w:rsid w:val="00906E0F"/>
    <w:rsid w:val="0090768D"/>
    <w:rsid w:val="00915FC7"/>
    <w:rsid w:val="00937D60"/>
    <w:rsid w:val="009406AA"/>
    <w:rsid w:val="00944B80"/>
    <w:rsid w:val="0094555A"/>
    <w:rsid w:val="00955A6D"/>
    <w:rsid w:val="00956EA5"/>
    <w:rsid w:val="0096488D"/>
    <w:rsid w:val="00972D9C"/>
    <w:rsid w:val="0099252E"/>
    <w:rsid w:val="009A693D"/>
    <w:rsid w:val="009D7819"/>
    <w:rsid w:val="009F09B7"/>
    <w:rsid w:val="009F1203"/>
    <w:rsid w:val="009F5143"/>
    <w:rsid w:val="009F624B"/>
    <w:rsid w:val="00A27E6D"/>
    <w:rsid w:val="00A31A84"/>
    <w:rsid w:val="00A4038E"/>
    <w:rsid w:val="00A40ABE"/>
    <w:rsid w:val="00A47CCE"/>
    <w:rsid w:val="00A51963"/>
    <w:rsid w:val="00A6306A"/>
    <w:rsid w:val="00A721E0"/>
    <w:rsid w:val="00A76BEB"/>
    <w:rsid w:val="00A95DFA"/>
    <w:rsid w:val="00A976CE"/>
    <w:rsid w:val="00AB58E9"/>
    <w:rsid w:val="00AB6C1B"/>
    <w:rsid w:val="00AF1976"/>
    <w:rsid w:val="00B0146C"/>
    <w:rsid w:val="00B02A5B"/>
    <w:rsid w:val="00B16565"/>
    <w:rsid w:val="00B16C98"/>
    <w:rsid w:val="00B20D0D"/>
    <w:rsid w:val="00B33F3C"/>
    <w:rsid w:val="00B57C8B"/>
    <w:rsid w:val="00B604A2"/>
    <w:rsid w:val="00B60FED"/>
    <w:rsid w:val="00B75D74"/>
    <w:rsid w:val="00BA5862"/>
    <w:rsid w:val="00BB68C9"/>
    <w:rsid w:val="00BC051D"/>
    <w:rsid w:val="00BC5903"/>
    <w:rsid w:val="00BD5A9B"/>
    <w:rsid w:val="00BE233D"/>
    <w:rsid w:val="00BF3966"/>
    <w:rsid w:val="00C31C8D"/>
    <w:rsid w:val="00C43EC1"/>
    <w:rsid w:val="00C523B7"/>
    <w:rsid w:val="00C568BF"/>
    <w:rsid w:val="00C6591E"/>
    <w:rsid w:val="00C73704"/>
    <w:rsid w:val="00C7528D"/>
    <w:rsid w:val="00C764A4"/>
    <w:rsid w:val="00C873E6"/>
    <w:rsid w:val="00C907FC"/>
    <w:rsid w:val="00CA5B20"/>
    <w:rsid w:val="00CA683D"/>
    <w:rsid w:val="00CB1960"/>
    <w:rsid w:val="00CB3327"/>
    <w:rsid w:val="00CB7F04"/>
    <w:rsid w:val="00CD2FEB"/>
    <w:rsid w:val="00CF11C3"/>
    <w:rsid w:val="00D0417E"/>
    <w:rsid w:val="00D145E4"/>
    <w:rsid w:val="00D44A4F"/>
    <w:rsid w:val="00D53FC8"/>
    <w:rsid w:val="00D647AB"/>
    <w:rsid w:val="00D81767"/>
    <w:rsid w:val="00DA23A2"/>
    <w:rsid w:val="00DB2321"/>
    <w:rsid w:val="00DB38FC"/>
    <w:rsid w:val="00DB606A"/>
    <w:rsid w:val="00DC45BB"/>
    <w:rsid w:val="00DD2AAC"/>
    <w:rsid w:val="00DF4C98"/>
    <w:rsid w:val="00E019ED"/>
    <w:rsid w:val="00E12982"/>
    <w:rsid w:val="00E46734"/>
    <w:rsid w:val="00E6749C"/>
    <w:rsid w:val="00EA7FD5"/>
    <w:rsid w:val="00EB0BA5"/>
    <w:rsid w:val="00EC482E"/>
    <w:rsid w:val="00ED5AA6"/>
    <w:rsid w:val="00EF55F8"/>
    <w:rsid w:val="00F06039"/>
    <w:rsid w:val="00F15000"/>
    <w:rsid w:val="00F16089"/>
    <w:rsid w:val="00F2506D"/>
    <w:rsid w:val="00F5616B"/>
    <w:rsid w:val="00F62D95"/>
    <w:rsid w:val="00F865F4"/>
    <w:rsid w:val="00FB68BD"/>
    <w:rsid w:val="00FC4DF2"/>
    <w:rsid w:val="00FD0B13"/>
    <w:rsid w:val="00FD7B1D"/>
    <w:rsid w:val="00FE32AC"/>
    <w:rsid w:val="00FE7E43"/>
    <w:rsid w:val="00FF679E"/>
    <w:rsid w:val="012A5471"/>
    <w:rsid w:val="0308C2FA"/>
    <w:rsid w:val="0418A84E"/>
    <w:rsid w:val="04672535"/>
    <w:rsid w:val="056233C2"/>
    <w:rsid w:val="0784080D"/>
    <w:rsid w:val="0D16F728"/>
    <w:rsid w:val="0DCD7BA9"/>
    <w:rsid w:val="0E447EC4"/>
    <w:rsid w:val="0EBC120B"/>
    <w:rsid w:val="0F7AF0EB"/>
    <w:rsid w:val="1102FD43"/>
    <w:rsid w:val="17549B5F"/>
    <w:rsid w:val="17FF7383"/>
    <w:rsid w:val="1817E3F3"/>
    <w:rsid w:val="1A0B0662"/>
    <w:rsid w:val="1AD4FB4A"/>
    <w:rsid w:val="1B8D1DEF"/>
    <w:rsid w:val="1D78C631"/>
    <w:rsid w:val="1F0145FC"/>
    <w:rsid w:val="212044B6"/>
    <w:rsid w:val="21793B94"/>
    <w:rsid w:val="23B37CF1"/>
    <w:rsid w:val="23DF3792"/>
    <w:rsid w:val="26D689E1"/>
    <w:rsid w:val="2C6672C2"/>
    <w:rsid w:val="2D7F4EFA"/>
    <w:rsid w:val="2EA4158B"/>
    <w:rsid w:val="30C23A67"/>
    <w:rsid w:val="337DDA4D"/>
    <w:rsid w:val="346C427F"/>
    <w:rsid w:val="35DA00D3"/>
    <w:rsid w:val="3636C74F"/>
    <w:rsid w:val="3745FB5D"/>
    <w:rsid w:val="376A8163"/>
    <w:rsid w:val="37C661C0"/>
    <w:rsid w:val="3A6FD95F"/>
    <w:rsid w:val="3ADE2B30"/>
    <w:rsid w:val="41C7F6FB"/>
    <w:rsid w:val="4325357A"/>
    <w:rsid w:val="43D67C82"/>
    <w:rsid w:val="4550A2FC"/>
    <w:rsid w:val="459A0071"/>
    <w:rsid w:val="47954E84"/>
    <w:rsid w:val="485D4643"/>
    <w:rsid w:val="4B97D0AF"/>
    <w:rsid w:val="4C6ED131"/>
    <w:rsid w:val="4E7B2758"/>
    <w:rsid w:val="50EA0FB9"/>
    <w:rsid w:val="518C8363"/>
    <w:rsid w:val="5315B96A"/>
    <w:rsid w:val="56F746E5"/>
    <w:rsid w:val="58079B2B"/>
    <w:rsid w:val="5B528A65"/>
    <w:rsid w:val="5CBC6713"/>
    <w:rsid w:val="60724E3E"/>
    <w:rsid w:val="60BB8241"/>
    <w:rsid w:val="6B3A50C3"/>
    <w:rsid w:val="6E8603C6"/>
    <w:rsid w:val="72964A1D"/>
    <w:rsid w:val="76433C27"/>
    <w:rsid w:val="78E745D8"/>
    <w:rsid w:val="7C5D663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4766B"/>
  <w15:chartTrackingRefBased/>
  <w15:docId w15:val="{974DF570-AC69-4A27-B05D-7A7ABBBF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AA6"/>
    <w:pPr>
      <w:suppressAutoHyphens/>
      <w:autoSpaceDE w:val="0"/>
      <w:autoSpaceDN w:val="0"/>
      <w:adjustRightInd w:val="0"/>
      <w:spacing w:after="160" w:line="220" w:lineRule="atLeast"/>
      <w:textAlignment w:val="center"/>
    </w:pPr>
    <w:rPr>
      <w:rFonts w:cs="Arial"/>
      <w:color w:val="000000"/>
      <w:sz w:val="18"/>
      <w:szCs w:val="18"/>
    </w:rPr>
  </w:style>
  <w:style w:type="paragraph" w:styleId="Heading1">
    <w:name w:val="heading 1"/>
    <w:basedOn w:val="Normal"/>
    <w:next w:val="Normal"/>
    <w:link w:val="Heading1Char"/>
    <w:uiPriority w:val="9"/>
    <w:qFormat/>
    <w:rsid w:val="00ED5AA6"/>
    <w:pPr>
      <w:keepNext/>
      <w:spacing w:before="240" w:after="120" w:line="320" w:lineRule="atLeast"/>
      <w:outlineLvl w:val="0"/>
    </w:pPr>
    <w:rPr>
      <w:rFonts w:ascii="Aptos" w:hAnsi="Aptos"/>
      <w:b/>
      <w:color w:val="174857" w:themeColor="accent2"/>
      <w:sz w:val="36"/>
      <w:szCs w:val="28"/>
    </w:rPr>
  </w:style>
  <w:style w:type="paragraph" w:styleId="Heading2">
    <w:name w:val="heading 2"/>
    <w:basedOn w:val="Normal"/>
    <w:next w:val="Normal"/>
    <w:link w:val="Heading2Char"/>
    <w:uiPriority w:val="9"/>
    <w:unhideWhenUsed/>
    <w:qFormat/>
    <w:rsid w:val="00ED5AA6"/>
    <w:pPr>
      <w:keepNext/>
      <w:spacing w:before="240" w:after="120" w:line="280" w:lineRule="atLeast"/>
      <w:outlineLvl w:val="1"/>
    </w:pPr>
    <w:rPr>
      <w:rFonts w:ascii="Aptos" w:hAnsi="Aptos"/>
      <w:b/>
      <w:color w:val="174857" w:themeColor="accent2"/>
      <w:sz w:val="28"/>
      <w:szCs w:val="24"/>
    </w:rPr>
  </w:style>
  <w:style w:type="paragraph" w:styleId="Heading3">
    <w:name w:val="heading 3"/>
    <w:basedOn w:val="Normal"/>
    <w:next w:val="Normal"/>
    <w:link w:val="Heading3Char"/>
    <w:uiPriority w:val="9"/>
    <w:unhideWhenUsed/>
    <w:qFormat/>
    <w:rsid w:val="00ED5AA6"/>
    <w:pPr>
      <w:keepNext/>
      <w:spacing w:before="240" w:after="120" w:line="240" w:lineRule="atLeast"/>
      <w:outlineLvl w:val="2"/>
    </w:pPr>
    <w:rPr>
      <w:rFonts w:ascii="Aptos SemiBold" w:hAnsi="Aptos SemiBold"/>
      <w:b/>
      <w:b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ED5AA6"/>
    <w:pPr>
      <w:spacing w:after="227"/>
    </w:pPr>
    <w:rPr>
      <w:rFonts w:ascii="Aptos" w:hAnsi="Aptos"/>
      <w:color w:val="262626" w:themeColor="text1" w:themeTint="D9"/>
      <w:sz w:val="22"/>
      <w:szCs w:val="22"/>
    </w:rPr>
  </w:style>
  <w:style w:type="paragraph" w:styleId="Title">
    <w:name w:val="Title"/>
    <w:basedOn w:val="Normal"/>
    <w:next w:val="Normal"/>
    <w:link w:val="TitleChar"/>
    <w:uiPriority w:val="10"/>
    <w:qFormat/>
    <w:rsid w:val="00AB58E9"/>
    <w:pPr>
      <w:spacing w:after="346" w:line="240" w:lineRule="auto"/>
      <w:ind w:right="2835"/>
    </w:pPr>
    <w:rPr>
      <w:rFonts w:ascii="Aptos" w:hAnsi="Aptos"/>
      <w:b/>
      <w:color w:val="FFFFFF" w:themeColor="background1"/>
      <w:spacing w:val="-5"/>
      <w:sz w:val="48"/>
    </w:rPr>
  </w:style>
  <w:style w:type="character" w:customStyle="1" w:styleId="TitleChar">
    <w:name w:val="Title Char"/>
    <w:basedOn w:val="DefaultParagraphFont"/>
    <w:link w:val="Title"/>
    <w:uiPriority w:val="10"/>
    <w:rsid w:val="00AB58E9"/>
    <w:rPr>
      <w:rFonts w:ascii="Aptos" w:hAnsi="Aptos" w:cs="Arial"/>
      <w:b/>
      <w:color w:val="FFFFFF" w:themeColor="background1"/>
      <w:spacing w:val="-5"/>
      <w:sz w:val="48"/>
      <w:szCs w:val="18"/>
    </w:rPr>
  </w:style>
  <w:style w:type="paragraph" w:styleId="Subtitle">
    <w:name w:val="Subtitle"/>
    <w:basedOn w:val="Normal"/>
    <w:next w:val="Normal"/>
    <w:link w:val="SubtitleChar"/>
    <w:uiPriority w:val="11"/>
    <w:qFormat/>
    <w:rsid w:val="00ED5AA6"/>
    <w:pPr>
      <w:spacing w:before="480" w:after="800" w:line="240" w:lineRule="auto"/>
      <w:ind w:right="2835"/>
    </w:pPr>
    <w:rPr>
      <w:rFonts w:ascii="Aptos" w:hAnsi="Aptos"/>
      <w:bCs/>
      <w:noProof/>
      <w:color w:val="FFFFFF" w:themeColor="background1"/>
      <w:spacing w:val="-4"/>
      <w:sz w:val="28"/>
      <w:lang w:val="en-GB"/>
    </w:rPr>
  </w:style>
  <w:style w:type="character" w:customStyle="1" w:styleId="SubtitleChar">
    <w:name w:val="Subtitle Char"/>
    <w:basedOn w:val="DefaultParagraphFont"/>
    <w:link w:val="Subtitle"/>
    <w:uiPriority w:val="11"/>
    <w:rsid w:val="00ED5AA6"/>
    <w:rPr>
      <w:rFonts w:ascii="Aptos" w:hAnsi="Aptos" w:cs="Arial"/>
      <w:bCs/>
      <w:noProof/>
      <w:color w:val="FFFFFF" w:themeColor="background1"/>
      <w:spacing w:val="-4"/>
      <w:sz w:val="28"/>
      <w:szCs w:val="18"/>
      <w:lang w:val="en-GB"/>
    </w:rPr>
  </w:style>
  <w:style w:type="character" w:customStyle="1" w:styleId="Heading1Char">
    <w:name w:val="Heading 1 Char"/>
    <w:basedOn w:val="DefaultParagraphFont"/>
    <w:link w:val="Heading1"/>
    <w:uiPriority w:val="9"/>
    <w:rsid w:val="00ED5AA6"/>
    <w:rPr>
      <w:rFonts w:ascii="Aptos" w:hAnsi="Aptos" w:cs="Arial"/>
      <w:b/>
      <w:color w:val="174857" w:themeColor="accent2"/>
      <w:sz w:val="36"/>
      <w:szCs w:val="28"/>
    </w:rPr>
  </w:style>
  <w:style w:type="paragraph" w:customStyle="1" w:styleId="bullet1">
    <w:name w:val="bullet 1"/>
    <w:basedOn w:val="Normal"/>
    <w:uiPriority w:val="99"/>
    <w:rsid w:val="00480EB2"/>
    <w:pPr>
      <w:numPr>
        <w:numId w:val="2"/>
      </w:numPr>
      <w:tabs>
        <w:tab w:val="clear" w:pos="284"/>
        <w:tab w:val="left" w:pos="283"/>
      </w:tabs>
      <w:spacing w:line="240" w:lineRule="atLeast"/>
      <w:contextualSpacing/>
    </w:pPr>
  </w:style>
  <w:style w:type="paragraph" w:customStyle="1" w:styleId="bullet2">
    <w:name w:val="bullet 2"/>
    <w:basedOn w:val="Normal"/>
    <w:uiPriority w:val="99"/>
    <w:rsid w:val="00480EB2"/>
    <w:pPr>
      <w:numPr>
        <w:numId w:val="3"/>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4"/>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6"/>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ED5AA6"/>
    <w:rPr>
      <w:rFonts w:ascii="Aptos" w:hAnsi="Aptos" w:cs="Arial"/>
      <w:b/>
      <w:color w:val="174857" w:themeColor="accent2"/>
      <w:sz w:val="28"/>
    </w:rPr>
  </w:style>
  <w:style w:type="character" w:customStyle="1" w:styleId="Heading3Char">
    <w:name w:val="Heading 3 Char"/>
    <w:basedOn w:val="DefaultParagraphFont"/>
    <w:link w:val="Heading3"/>
    <w:uiPriority w:val="9"/>
    <w:rsid w:val="00ED5AA6"/>
    <w:rPr>
      <w:rFonts w:ascii="Aptos SemiBold" w:hAnsi="Aptos SemiBold" w:cs="Arial"/>
      <w:b/>
      <w:bCs/>
      <w:color w:val="404040" w:themeColor="text1" w:themeTint="BF"/>
      <w:sz w:val="20"/>
      <w:szCs w:val="20"/>
    </w:rPr>
  </w:style>
  <w:style w:type="numbering" w:customStyle="1" w:styleId="CurrentList1">
    <w:name w:val="Current List1"/>
    <w:uiPriority w:val="99"/>
    <w:rsid w:val="00822532"/>
    <w:pPr>
      <w:numPr>
        <w:numId w:val="5"/>
      </w:numPr>
    </w:pPr>
  </w:style>
  <w:style w:type="numbering" w:customStyle="1" w:styleId="CurrentList2">
    <w:name w:val="Current List2"/>
    <w:uiPriority w:val="99"/>
    <w:rsid w:val="00822532"/>
    <w:pPr>
      <w:numPr>
        <w:numId w:val="7"/>
      </w:numPr>
    </w:pPr>
  </w:style>
  <w:style w:type="paragraph" w:customStyle="1" w:styleId="Quotation">
    <w:name w:val="Quotation"/>
    <w:basedOn w:val="Normal"/>
    <w:qFormat/>
    <w:rsid w:val="00ED5AA6"/>
    <w:pPr>
      <w:spacing w:before="120" w:after="120" w:line="260" w:lineRule="atLeast"/>
    </w:pPr>
    <w:rPr>
      <w:rFonts w:ascii="Aptos SemiBold" w:hAnsi="Aptos SemiBold"/>
      <w:b/>
      <w:iCs/>
      <w:color w:val="174857" w:themeColor="accent2"/>
      <w:sz w:val="24"/>
      <w:szCs w:val="24"/>
    </w:rPr>
  </w:style>
  <w:style w:type="paragraph" w:customStyle="1" w:styleId="Titlewithborder">
    <w:name w:val="Title with border"/>
    <w:basedOn w:val="Normal"/>
    <w:qFormat/>
    <w:rsid w:val="00ED5AA6"/>
    <w:pPr>
      <w:spacing w:line="288" w:lineRule="auto"/>
    </w:pPr>
    <w:rPr>
      <w:rFonts w:ascii="Aptos SemiBold" w:hAnsi="Aptos SemiBold"/>
      <w:b/>
      <w:bCs/>
      <w:color w:val="404040" w:themeColor="text1" w:themeTint="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6C2861"/>
    <w:pPr>
      <w:spacing w:before="60" w:after="60" w:line="240" w:lineRule="auto"/>
    </w:pPr>
    <w:rPr>
      <w:rFonts w:asciiTheme="minorHAnsi" w:hAnsiTheme="minorHAnsi"/>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PBCSBV">
    <w:name w:val="PBCSBV"/>
    <w:basedOn w:val="TableNormal"/>
    <w:uiPriority w:val="99"/>
    <w:rsid w:val="001F3DF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rPr>
        <w:cantSplit w:val="0"/>
        <w:tblHeader/>
      </w:trPr>
      <w:tcPr>
        <w:shd w:val="clear" w:color="auto" w:fill="55C09F"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ED5AA6"/>
    <w:pPr>
      <w:keepNext/>
    </w:pPr>
    <w:rPr>
      <w:b/>
      <w:color w:val="174857" w:themeColor="accent2"/>
    </w:rPr>
  </w:style>
  <w:style w:type="character" w:styleId="Hyperlink">
    <w:name w:val="Hyperlink"/>
    <w:basedOn w:val="DefaultParagraphFont"/>
    <w:uiPriority w:val="99"/>
    <w:unhideWhenUsed/>
    <w:rsid w:val="0047378C"/>
    <w:rPr>
      <w:color w:val="55C09F" w:themeColor="hyperlink"/>
      <w:u w:val="single"/>
    </w:rPr>
  </w:style>
  <w:style w:type="paragraph" w:customStyle="1" w:styleId="Sectionheading">
    <w:name w:val="Section heading"/>
    <w:next w:val="Normal"/>
    <w:qFormat/>
    <w:rsid w:val="0039460F"/>
    <w:pPr>
      <w:spacing w:before="4800" w:after="227"/>
      <w:ind w:left="5103"/>
      <w:jc w:val="right"/>
    </w:pPr>
    <w:rPr>
      <w:rFonts w:ascii="Arial" w:hAnsi="Arial" w:cs="Arial"/>
      <w:caps/>
      <w:color w:val="000000"/>
      <w:spacing w:val="-5"/>
      <w:sz w:val="36"/>
      <w:szCs w:val="18"/>
      <w:lang w:val="en-GB"/>
    </w:rPr>
  </w:style>
  <w:style w:type="paragraph" w:customStyle="1" w:styleId="Sectionsubtitle">
    <w:name w:val="Section subtitle"/>
    <w:qFormat/>
    <w:rsid w:val="0039460F"/>
    <w:pPr>
      <w:spacing w:before="480" w:after="800"/>
      <w:ind w:left="5103"/>
      <w:jc w:val="right"/>
    </w:pPr>
    <w:rPr>
      <w:rFonts w:ascii="Arial" w:hAnsi="Arial" w:cs="Arial"/>
      <w:caps/>
      <w:noProof/>
      <w:spacing w:val="-4"/>
      <w:sz w:val="28"/>
      <w:szCs w:val="18"/>
      <w:lang w:val="en-GB"/>
    </w:rPr>
  </w:style>
  <w:style w:type="paragraph" w:customStyle="1" w:styleId="iinstructions">
    <w:name w:val="# iinstructions"/>
    <w:basedOn w:val="Normal"/>
    <w:link w:val="iinstructionsChar"/>
    <w:qFormat/>
    <w:locked/>
    <w:rsid w:val="00556F3C"/>
    <w:pPr>
      <w:suppressAutoHyphens w:val="0"/>
      <w:autoSpaceDE/>
      <w:autoSpaceDN/>
      <w:adjustRightInd/>
      <w:spacing w:before="60" w:after="120" w:line="240" w:lineRule="auto"/>
      <w:textAlignment w:val="auto"/>
    </w:pPr>
    <w:rPr>
      <w:rFonts w:eastAsia="Times New Roman" w:cs="Times New Roman"/>
      <w:color w:val="auto"/>
      <w:szCs w:val="20"/>
    </w:rPr>
  </w:style>
  <w:style w:type="character" w:customStyle="1" w:styleId="iinstructionsChar">
    <w:name w:val="# iinstructions Char"/>
    <w:basedOn w:val="DefaultParagraphFont"/>
    <w:link w:val="iinstructions"/>
    <w:rsid w:val="00556F3C"/>
    <w:rPr>
      <w:rFonts w:ascii="Arial" w:eastAsia="Times New Roman" w:hAnsi="Arial" w:cs="Times New Roman"/>
      <w:sz w:val="18"/>
      <w:szCs w:val="20"/>
    </w:rPr>
  </w:style>
  <w:style w:type="table" w:styleId="TableGridLight">
    <w:name w:val="Grid Table Light"/>
    <w:basedOn w:val="TableNormal"/>
    <w:uiPriority w:val="40"/>
    <w:rsid w:val="003F22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seStudyNumber">
    <w:name w:val="Case Study Number"/>
    <w:basedOn w:val="Normal"/>
    <w:qFormat/>
    <w:rsid w:val="00ED5AA6"/>
    <w:pPr>
      <w:keepNext/>
      <w:spacing w:before="120" w:after="240"/>
      <w:outlineLvl w:val="4"/>
    </w:pPr>
    <w:rPr>
      <w:rFonts w:asciiTheme="majorHAnsi" w:hAnsiTheme="majorHAnsi"/>
      <w:bCs/>
      <w:caps/>
      <w:color w:val="343641" w:themeColor="text2"/>
      <w:spacing w:val="20"/>
      <w:sz w:val="22"/>
    </w:rPr>
  </w:style>
  <w:style w:type="paragraph" w:customStyle="1" w:styleId="CaseStudyHeading">
    <w:name w:val="Case Study Heading"/>
    <w:basedOn w:val="Normal"/>
    <w:qFormat/>
    <w:rsid w:val="00ED5AA6"/>
    <w:rPr>
      <w:rFonts w:ascii="Aptos" w:hAnsi="Aptos"/>
      <w:b/>
      <w:bCs/>
      <w:caps/>
      <w:color w:val="174857" w:themeColor="accent2"/>
      <w:spacing w:val="14"/>
      <w:sz w:val="20"/>
      <w:szCs w:val="20"/>
    </w:rPr>
  </w:style>
  <w:style w:type="table" w:customStyle="1" w:styleId="CaseStudy">
    <w:name w:val="Case Study"/>
    <w:basedOn w:val="PlainTable1"/>
    <w:uiPriority w:val="99"/>
    <w:rsid w:val="0099252E"/>
    <w:tblPr>
      <w:tblBorders>
        <w:top w:val="none" w:sz="0" w:space="0" w:color="auto"/>
        <w:left w:val="single" w:sz="36" w:space="0" w:color="174857" w:themeColor="accent2"/>
        <w:bottom w:val="none" w:sz="0" w:space="0" w:color="auto"/>
        <w:right w:val="none" w:sz="0" w:space="0" w:color="auto"/>
        <w:insideH w:val="none" w:sz="0" w:space="0" w:color="auto"/>
        <w:insideV w:val="none" w:sz="0" w:space="0" w:color="auto"/>
      </w:tblBorders>
      <w:tblCellMar>
        <w:top w:w="170" w:type="dxa"/>
        <w:left w:w="397" w:type="dxa"/>
        <w:bottom w:w="170" w:type="dxa"/>
        <w:right w:w="170" w:type="dxa"/>
      </w:tblCellMar>
    </w:tblPr>
    <w:tcPr>
      <w:shd w:val="clear" w:color="auto" w:fill="F2F2F2" w:themeFill="background1" w:themeFillShade="F2"/>
    </w:tcPr>
    <w:tblStylePr w:type="firstRow">
      <w:pPr>
        <w:wordWrap/>
        <w:spacing w:beforeLines="0" w:before="60" w:beforeAutospacing="0" w:afterLines="0" w:after="60" w:afterAutospacing="0" w:line="240" w:lineRule="auto"/>
        <w:jc w:val="left"/>
      </w:pPr>
      <w:rPr>
        <w:rFonts w:ascii="Arial" w:hAnsi="Arial"/>
        <w:b w:val="0"/>
        <w:bCs/>
        <w:color w:val="FFFFFF" w:themeColor="background1"/>
        <w:sz w:val="18"/>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561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6D1E9A"/>
    <w:pPr>
      <w:ind w:left="720"/>
      <w:contextualSpacing/>
    </w:pPr>
  </w:style>
  <w:style w:type="table" w:styleId="PlainTable3">
    <w:name w:val="Plain Table 3"/>
    <w:basedOn w:val="TableNormal"/>
    <w:uiPriority w:val="43"/>
    <w:rsid w:val="003771B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Recommendations">
    <w:name w:val="Recommendations"/>
    <w:basedOn w:val="TableGridLight"/>
    <w:uiPriority w:val="99"/>
    <w:rsid w:val="006C2861"/>
    <w:tblPr>
      <w:tblBorders>
        <w:top w:val="single" w:sz="18" w:space="0" w:color="55C09F" w:themeColor="accent1"/>
        <w:left w:val="none" w:sz="0" w:space="0" w:color="auto"/>
        <w:bottom w:val="single" w:sz="18" w:space="0" w:color="55C09F" w:themeColor="accent1"/>
        <w:right w:val="none" w:sz="0" w:space="0" w:color="auto"/>
        <w:insideH w:val="single" w:sz="18" w:space="0" w:color="55C09F" w:themeColor="accent1"/>
        <w:insideV w:val="none" w:sz="0" w:space="0" w:color="auto"/>
      </w:tblBorders>
      <w:tblCellMar>
        <w:top w:w="170" w:type="dxa"/>
        <w:left w:w="113" w:type="dxa"/>
        <w:bottom w:w="340" w:type="dxa"/>
        <w:right w:w="113" w:type="dxa"/>
      </w:tblCellMar>
    </w:tblPr>
    <w:tblStylePr w:type="firstRow">
      <w:rPr>
        <w:rFonts w:ascii="Arial" w:hAnsi="Arial"/>
        <w:color w:val="FFFFFF" w:themeColor="background1"/>
        <w:sz w:val="18"/>
      </w:rPr>
    </w:tblStylePr>
    <w:tblStylePr w:type="lastRow">
      <w:rPr>
        <w:rFonts w:asciiTheme="minorHAnsi" w:hAnsiTheme="minorHAnsi"/>
        <w:color w:val="55C09F" w:themeColor="accent1"/>
        <w:sz w:val="28"/>
      </w:rPr>
    </w:tblStylePr>
    <w:tblStylePr w:type="firstCol">
      <w:rPr>
        <w:rFonts w:asciiTheme="majorHAnsi" w:hAnsiTheme="majorHAnsi"/>
        <w:b w:val="0"/>
        <w:i w:val="0"/>
        <w:vanish w:val="0"/>
        <w:color w:val="55C09F" w:themeColor="accent1"/>
        <w:sz w:val="48"/>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54E3801D9A34FB09732DE9BF3C9C8D8"/>
        <w:category>
          <w:name w:val="General"/>
          <w:gallery w:val="placeholder"/>
        </w:category>
        <w:types>
          <w:type w:val="bbPlcHdr"/>
        </w:types>
        <w:behaviors>
          <w:behavior w:val="content"/>
        </w:behaviors>
        <w:guid w:val="{790AB650-40D0-4E5B-A028-BC1C0FF32561}"/>
      </w:docPartPr>
      <w:docPartBody>
        <w:p w:rsidR="00ED16EA" w:rsidRDefault="00ED16EA">
          <w:pPr>
            <w:pStyle w:val="954E3801D9A34FB09732DE9BF3C9C8D8"/>
          </w:pPr>
          <w:r w:rsidRPr="00881AFB">
            <w:rPr>
              <w:rStyle w:val="PlaceholderText"/>
            </w:rPr>
            <w:t>Click or tap here to enter title text.</w:t>
          </w:r>
        </w:p>
      </w:docPartBody>
    </w:docPart>
    <w:docPart>
      <w:docPartPr>
        <w:name w:val="2DB0783DAD564C418BB5869EAE5CDD00"/>
        <w:category>
          <w:name w:val="General"/>
          <w:gallery w:val="placeholder"/>
        </w:category>
        <w:types>
          <w:type w:val="bbPlcHdr"/>
        </w:types>
        <w:behaviors>
          <w:behavior w:val="content"/>
        </w:behaviors>
        <w:guid w:val="{4D063F81-1680-4F3E-92AB-CCEA868B0EBA}"/>
      </w:docPartPr>
      <w:docPartBody>
        <w:p w:rsidR="00ED16EA" w:rsidRDefault="00ED16EA">
          <w:pPr>
            <w:pStyle w:val="2DB0783DAD564C418BB5869EAE5CDD00"/>
          </w:pPr>
          <w:r w:rsidRPr="00845FAB">
            <w:rPr>
              <w:rStyle w:val="PlaceholderText"/>
            </w:rPr>
            <w:t>Click or tap here to enter SUBTITLE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Light">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777"/>
    <w:rsid w:val="00167777"/>
    <w:rsid w:val="00190869"/>
    <w:rsid w:val="001B48AD"/>
    <w:rsid w:val="001E180B"/>
    <w:rsid w:val="00327049"/>
    <w:rsid w:val="0036495C"/>
    <w:rsid w:val="005904D8"/>
    <w:rsid w:val="00762CE8"/>
    <w:rsid w:val="00904AB4"/>
    <w:rsid w:val="00D81767"/>
    <w:rsid w:val="00DB606A"/>
    <w:rsid w:val="00ED16EA"/>
    <w:rsid w:val="00F4414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54E3801D9A34FB09732DE9BF3C9C8D8">
    <w:name w:val="954E3801D9A34FB09732DE9BF3C9C8D8"/>
  </w:style>
  <w:style w:type="paragraph" w:customStyle="1" w:styleId="2DB0783DAD564C418BB5869EAE5CDD00">
    <w:name w:val="2DB0783DAD564C418BB5869EAE5CDD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Professional Boxing and Combat Sports Board of Victoria">
      <a:dk1>
        <a:srgbClr val="000000"/>
      </a:dk1>
      <a:lt1>
        <a:srgbClr val="FFFFFF"/>
      </a:lt1>
      <a:dk2>
        <a:srgbClr val="343641"/>
      </a:dk2>
      <a:lt2>
        <a:srgbClr val="D9D9D6"/>
      </a:lt2>
      <a:accent1>
        <a:srgbClr val="55C09F"/>
      </a:accent1>
      <a:accent2>
        <a:srgbClr val="174857"/>
      </a:accent2>
      <a:accent3>
        <a:srgbClr val="7F6191"/>
      </a:accent3>
      <a:accent4>
        <a:srgbClr val="6683A0"/>
      </a:accent4>
      <a:accent5>
        <a:srgbClr val="CF6722"/>
      </a:accent5>
      <a:accent6>
        <a:srgbClr val="ECB754"/>
      </a:accent6>
      <a:hlink>
        <a:srgbClr val="55C09F"/>
      </a:hlink>
      <a:folHlink>
        <a:srgbClr val="55C09F"/>
      </a:folHlink>
    </a:clrScheme>
    <a:fontScheme name="Aptos">
      <a:majorFont>
        <a:latin typeface="Aptos ExtraBold"/>
        <a:ea typeface=""/>
        <a:cs typeface=""/>
      </a:majorFont>
      <a:minorFont>
        <a:latin typeface="Apto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andTime xmlns="bc440a9b-ab5b-4648-9ddb-74715e1dcde9" xsi:nil="true"/>
    <TaxCatchAll xmlns="498a0cc5-c2a5-4cf9-8fa4-b0a7e7f68826" xsi:nil="true"/>
    <Relationship_x0020_Manager xmlns="bc440a9b-ab5b-4648-9ddb-74715e1dcde9" xsi:nil="true"/>
    <lcf76f155ced4ddcb4097134ff3c332f xmlns="bc440a9b-ab5b-4648-9ddb-74715e1dcde9">
      <Terms xmlns="http://schemas.microsoft.com/office/infopath/2007/PartnerControls"/>
    </lcf76f155ced4ddcb4097134ff3c332f>
    <Notes xmlns="bc440a9b-ab5b-4648-9ddb-74715e1dcde9" xsi:nil="true"/>
    <NumericalOrder xmlns="bc440a9b-ab5b-4648-9ddb-74715e1dcde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3" ma:contentTypeDescription="Create a new document." ma:contentTypeScope="" ma:versionID="1aaff0c240aff405b56bd545c36dc232">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5af978e1148343006b2af20fb43a95f1"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2.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3.xml><?xml version="1.0" encoding="utf-8"?>
<ds:datastoreItem xmlns:ds="http://schemas.openxmlformats.org/officeDocument/2006/customXml" ds:itemID="{E1D44839-9B37-4B6D-9569-4DEB0588C499}">
  <ds:schemaRefs>
    <ds:schemaRef ds:uri="http://schemas.microsoft.com/office/2006/metadata/properties"/>
    <ds:schemaRef ds:uri="http://schemas.microsoft.com/office/infopath/2007/PartnerControls"/>
    <ds:schemaRef ds:uri="bc440a9b-ab5b-4648-9ddb-74715e1dcde9"/>
    <ds:schemaRef ds:uri="498a0cc5-c2a5-4cf9-8fa4-b0a7e7f68826"/>
  </ds:schemaRefs>
</ds:datastoreItem>
</file>

<file path=customXml/itemProps4.xml><?xml version="1.0" encoding="utf-8"?>
<ds:datastoreItem xmlns:ds="http://schemas.openxmlformats.org/officeDocument/2006/customXml" ds:itemID="{7B1F477C-1E02-41E9-9B29-FCB44B7AE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3494</Characters>
  <Application>Microsoft Office Word</Application>
  <DocSecurity>0</DocSecurity>
  <Lines>29</Lines>
  <Paragraphs>8</Paragraphs>
  <ScaleCrop>false</ScaleCrop>
  <Manager/>
  <Company/>
  <LinksUpToDate>false</LinksUpToDate>
  <CharactersWithSpaces>4098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Trevean (DJSIR)</dc:creator>
  <cp:keywords/>
  <dc:description/>
  <cp:lastModifiedBy>Angela M Hogan (DJSIR)</cp:lastModifiedBy>
  <cp:revision>2</cp:revision>
  <cp:lastPrinted>2024-11-14T06:11:00Z</cp:lastPrinted>
  <dcterms:created xsi:type="dcterms:W3CDTF">2024-12-04T01:31:00Z</dcterms:created>
  <dcterms:modified xsi:type="dcterms:W3CDTF">2024-12-04T01:31:00Z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4,5,22,27,2a,2d,55,5a,5d,60,6d,6f,70,71,72,73,74,75,76,78,18596036,52791fa5,7dc55638,f8bf81a,4bdfa900,3a5e68cd,2f6296d5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6,7,8,2e,33,36,3f,61,66,69,6c,79,7b,7c,7d,7e,7f,80,81,82,84,4a7f515d,2d7d68f5,54470ce6,6eb63348,34594590,2bf051e1,5e5ce22f</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2024-06-03T05:24:57Z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f4948a8d-192b-4565-be16-fecf10121025</vt:lpwstr>
  </property>
  <property fmtid="{D5CDD505-2E9C-101B-9397-08002B2CF9AE}" pid="14" name="MSIP_Label_d00a4df9-c942-4b09-b23a-6c1023f6de27_ContentBits">
    <vt:lpwstr>3</vt:lpwstr>
  </property>
  <property fmtid="{D5CDD505-2E9C-101B-9397-08002B2CF9AE}" pid="15" name="ContentTypeId">
    <vt:lpwstr>0x0101000D5C741BBD140E409B4535B0EA512F7B</vt:lpwstr>
  </property>
  <property fmtid="{D5CDD505-2E9C-101B-9397-08002B2CF9AE}" pid="16" name="MediaServiceImageTags">
    <vt:lpwstr/>
  </property>
</Properties>
</file>