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5024" w14:textId="77777777" w:rsidR="00292F6F" w:rsidRPr="003453AD" w:rsidRDefault="00292F6F" w:rsidP="003453AD">
      <w:pPr>
        <w:pStyle w:val="Title"/>
      </w:pPr>
      <w:r w:rsidRPr="003453AD">
        <w:t>Department of Jobs, Precincts and Regions</w:t>
      </w:r>
    </w:p>
    <w:p w14:paraId="0DC42616" w14:textId="77777777" w:rsidR="00292F6F" w:rsidRPr="00155D7B" w:rsidRDefault="00292F6F" w:rsidP="003453AD">
      <w:pPr>
        <w:pStyle w:val="Title"/>
      </w:pPr>
      <w:r w:rsidRPr="003453AD">
        <w:t>Annual Report 2021-2022</w:t>
      </w:r>
    </w:p>
    <w:p w14:paraId="38F5C587" w14:textId="3E00D0EB" w:rsidR="00292F6F" w:rsidRPr="007B2613" w:rsidRDefault="00292F6F" w:rsidP="007B2613">
      <w:pPr>
        <w:pStyle w:val="Subtitle"/>
      </w:pPr>
      <w:bookmarkStart w:id="0" w:name="_Toc86330233"/>
      <w:bookmarkStart w:id="1" w:name="_Toc86331178"/>
      <w:bookmarkStart w:id="2" w:name="_Toc86332002"/>
      <w:bookmarkStart w:id="3" w:name="_Toc86398636"/>
      <w:r w:rsidRPr="007B2613">
        <w:t xml:space="preserve">Section </w:t>
      </w:r>
      <w:r w:rsidR="00EC15F3" w:rsidRPr="007B2613">
        <w:t>4</w:t>
      </w:r>
      <w:r w:rsidRPr="007B2613">
        <w:t xml:space="preserve"> – </w:t>
      </w:r>
      <w:bookmarkEnd w:id="0"/>
      <w:bookmarkEnd w:id="1"/>
      <w:bookmarkEnd w:id="2"/>
      <w:bookmarkEnd w:id="3"/>
      <w:r w:rsidR="00A24CE3" w:rsidRPr="007B2613">
        <w:t>Appendices</w:t>
      </w:r>
    </w:p>
    <w:p w14:paraId="1E71AF3B" w14:textId="31A4AA79" w:rsidR="00A3184B" w:rsidRPr="00E73828" w:rsidRDefault="00A3184B" w:rsidP="00E73828">
      <w:pPr>
        <w:rPr>
          <w:b/>
          <w:bCs/>
          <w:sz w:val="36"/>
          <w:szCs w:val="36"/>
        </w:rPr>
      </w:pPr>
      <w:bookmarkStart w:id="4" w:name="_Toc130547330"/>
      <w:bookmarkStart w:id="5" w:name="_Toc130811869"/>
      <w:r w:rsidRPr="00E73828">
        <w:rPr>
          <w:b/>
          <w:bCs/>
          <w:sz w:val="36"/>
          <w:szCs w:val="36"/>
        </w:rPr>
        <w:t xml:space="preserve">Table of </w:t>
      </w:r>
      <w:r w:rsidR="00C10120" w:rsidRPr="00E73828">
        <w:rPr>
          <w:b/>
          <w:bCs/>
          <w:sz w:val="36"/>
          <w:szCs w:val="36"/>
        </w:rPr>
        <w:t>Contents</w:t>
      </w:r>
      <w:bookmarkEnd w:id="4"/>
      <w:bookmarkEnd w:id="5"/>
    </w:p>
    <w:p w14:paraId="66A3EF15" w14:textId="545D8C48" w:rsidR="0028420E" w:rsidRDefault="0028420E">
      <w:pPr>
        <w:pStyle w:val="TOC1"/>
        <w:rPr>
          <w:rFonts w:eastAsiaTheme="minorEastAsia" w:cstheme="minorBidi"/>
          <w:b w:val="0"/>
          <w:bCs w:val="0"/>
          <w:sz w:val="24"/>
          <w:szCs w:val="24"/>
          <w:lang w:val="en-AU" w:eastAsia="en-GB"/>
        </w:rPr>
      </w:pPr>
      <w:r>
        <w:rPr>
          <w:rFonts w:cstheme="minorHAnsi"/>
          <w:b w:val="0"/>
          <w:bCs w:val="0"/>
          <w:i/>
          <w:iCs/>
          <w:caps/>
          <w:sz w:val="22"/>
        </w:rPr>
        <w:fldChar w:fldCharType="begin"/>
      </w:r>
      <w:r>
        <w:rPr>
          <w:rFonts w:cstheme="minorHAnsi"/>
          <w:b w:val="0"/>
          <w:bCs w:val="0"/>
          <w:i/>
          <w:iCs/>
          <w:caps/>
          <w:sz w:val="22"/>
        </w:rPr>
        <w:instrText xml:space="preserve"> TOC \o "1-2" \h \z </w:instrText>
      </w:r>
      <w:r>
        <w:rPr>
          <w:rFonts w:cstheme="minorHAnsi"/>
          <w:b w:val="0"/>
          <w:bCs w:val="0"/>
          <w:i/>
          <w:iCs/>
          <w:caps/>
          <w:sz w:val="22"/>
        </w:rPr>
        <w:fldChar w:fldCharType="separate"/>
      </w:r>
      <w:hyperlink w:anchor="_Toc130895167" w:history="1">
        <w:r w:rsidRPr="006A27AC">
          <w:rPr>
            <w:rStyle w:val="Hyperlink"/>
          </w:rPr>
          <w:t>Appendix 1: Budget Portfolio Outcomes</w:t>
        </w:r>
        <w:r>
          <w:rPr>
            <w:webHidden/>
          </w:rPr>
          <w:tab/>
        </w:r>
        <w:r>
          <w:rPr>
            <w:webHidden/>
          </w:rPr>
          <w:fldChar w:fldCharType="begin"/>
        </w:r>
        <w:r>
          <w:rPr>
            <w:webHidden/>
          </w:rPr>
          <w:instrText xml:space="preserve"> PAGEREF _Toc130895167 \h </w:instrText>
        </w:r>
        <w:r>
          <w:rPr>
            <w:webHidden/>
          </w:rPr>
        </w:r>
        <w:r>
          <w:rPr>
            <w:webHidden/>
          </w:rPr>
          <w:fldChar w:fldCharType="separate"/>
        </w:r>
        <w:r>
          <w:rPr>
            <w:webHidden/>
          </w:rPr>
          <w:t>3</w:t>
        </w:r>
        <w:r>
          <w:rPr>
            <w:webHidden/>
          </w:rPr>
          <w:fldChar w:fldCharType="end"/>
        </w:r>
      </w:hyperlink>
    </w:p>
    <w:p w14:paraId="3A17D8EA" w14:textId="6952ED56" w:rsidR="0028420E" w:rsidRDefault="0028420E">
      <w:pPr>
        <w:pStyle w:val="TOC2"/>
        <w:rPr>
          <w:rFonts w:eastAsiaTheme="minorEastAsia" w:cstheme="minorBidi"/>
          <w:bCs w:val="0"/>
          <w:sz w:val="24"/>
          <w:szCs w:val="24"/>
          <w:lang w:eastAsia="en-GB"/>
        </w:rPr>
      </w:pPr>
      <w:hyperlink w:anchor="_Toc130895168" w:history="1">
        <w:r w:rsidRPr="006A27AC">
          <w:rPr>
            <w:rStyle w:val="Hyperlink"/>
          </w:rPr>
          <w:t>Controlled</w:t>
        </w:r>
        <w:r w:rsidRPr="006A27AC">
          <w:rPr>
            <w:rStyle w:val="Hyperlink"/>
            <w:lang w:val="en-GB"/>
          </w:rPr>
          <w:t>:</w:t>
        </w:r>
        <w:r>
          <w:rPr>
            <w:webHidden/>
          </w:rPr>
          <w:tab/>
        </w:r>
        <w:r>
          <w:rPr>
            <w:webHidden/>
          </w:rPr>
          <w:fldChar w:fldCharType="begin"/>
        </w:r>
        <w:r>
          <w:rPr>
            <w:webHidden/>
          </w:rPr>
          <w:instrText xml:space="preserve"> PAGEREF _Toc130895168 \h </w:instrText>
        </w:r>
        <w:r>
          <w:rPr>
            <w:webHidden/>
          </w:rPr>
        </w:r>
        <w:r>
          <w:rPr>
            <w:webHidden/>
          </w:rPr>
          <w:fldChar w:fldCharType="separate"/>
        </w:r>
        <w:r>
          <w:rPr>
            <w:webHidden/>
          </w:rPr>
          <w:t>3</w:t>
        </w:r>
        <w:r>
          <w:rPr>
            <w:webHidden/>
          </w:rPr>
          <w:fldChar w:fldCharType="end"/>
        </w:r>
      </w:hyperlink>
    </w:p>
    <w:p w14:paraId="3FE94C25" w14:textId="0646E696" w:rsidR="0028420E" w:rsidRDefault="0028420E">
      <w:pPr>
        <w:pStyle w:val="TOC1"/>
        <w:rPr>
          <w:rFonts w:eastAsiaTheme="minorEastAsia" w:cstheme="minorBidi"/>
          <w:b w:val="0"/>
          <w:bCs w:val="0"/>
          <w:sz w:val="24"/>
          <w:szCs w:val="24"/>
          <w:lang w:val="en-AU" w:eastAsia="en-GB"/>
        </w:rPr>
      </w:pPr>
      <w:hyperlink w:anchor="_Toc130895169" w:history="1">
        <w:r w:rsidRPr="006A27AC">
          <w:rPr>
            <w:rStyle w:val="Hyperlink"/>
          </w:rPr>
          <w:t>Appendix 2: Capital Projects/Asset Investment Programs</w:t>
        </w:r>
        <w:r>
          <w:rPr>
            <w:webHidden/>
          </w:rPr>
          <w:tab/>
        </w:r>
        <w:r>
          <w:rPr>
            <w:webHidden/>
          </w:rPr>
          <w:fldChar w:fldCharType="begin"/>
        </w:r>
        <w:r>
          <w:rPr>
            <w:webHidden/>
          </w:rPr>
          <w:instrText xml:space="preserve"> PAGEREF _Toc130895169 \h </w:instrText>
        </w:r>
        <w:r>
          <w:rPr>
            <w:webHidden/>
          </w:rPr>
        </w:r>
        <w:r>
          <w:rPr>
            <w:webHidden/>
          </w:rPr>
          <w:fldChar w:fldCharType="separate"/>
        </w:r>
        <w:r>
          <w:rPr>
            <w:webHidden/>
          </w:rPr>
          <w:t>10</w:t>
        </w:r>
        <w:r>
          <w:rPr>
            <w:webHidden/>
          </w:rPr>
          <w:fldChar w:fldCharType="end"/>
        </w:r>
      </w:hyperlink>
    </w:p>
    <w:p w14:paraId="741AF7B0" w14:textId="158AC890" w:rsidR="0028420E" w:rsidRDefault="0028420E">
      <w:pPr>
        <w:pStyle w:val="TOC2"/>
        <w:rPr>
          <w:rFonts w:eastAsiaTheme="minorEastAsia" w:cstheme="minorBidi"/>
          <w:bCs w:val="0"/>
          <w:sz w:val="24"/>
          <w:szCs w:val="24"/>
          <w:lang w:eastAsia="en-GB"/>
        </w:rPr>
      </w:pPr>
      <w:hyperlink w:anchor="_Toc130895170" w:history="1">
        <w:r w:rsidRPr="006A27AC">
          <w:rPr>
            <w:rStyle w:val="Hyperlink"/>
            <w:lang w:val="en-GB"/>
          </w:rPr>
          <w:t>Capital projects reaching practical completion during the financial year ended 30 June 2022</w:t>
        </w:r>
        <w:r>
          <w:rPr>
            <w:webHidden/>
          </w:rPr>
          <w:tab/>
        </w:r>
        <w:r>
          <w:rPr>
            <w:webHidden/>
          </w:rPr>
          <w:fldChar w:fldCharType="begin"/>
        </w:r>
        <w:r>
          <w:rPr>
            <w:webHidden/>
          </w:rPr>
          <w:instrText xml:space="preserve"> PAGEREF _Toc130895170 \h </w:instrText>
        </w:r>
        <w:r>
          <w:rPr>
            <w:webHidden/>
          </w:rPr>
        </w:r>
        <w:r>
          <w:rPr>
            <w:webHidden/>
          </w:rPr>
          <w:fldChar w:fldCharType="separate"/>
        </w:r>
        <w:r>
          <w:rPr>
            <w:webHidden/>
          </w:rPr>
          <w:t>10</w:t>
        </w:r>
        <w:r>
          <w:rPr>
            <w:webHidden/>
          </w:rPr>
          <w:fldChar w:fldCharType="end"/>
        </w:r>
      </w:hyperlink>
    </w:p>
    <w:p w14:paraId="499D0962" w14:textId="27DB6549" w:rsidR="0028420E" w:rsidRDefault="0028420E">
      <w:pPr>
        <w:pStyle w:val="TOC1"/>
        <w:rPr>
          <w:rFonts w:eastAsiaTheme="minorEastAsia" w:cstheme="minorBidi"/>
          <w:b w:val="0"/>
          <w:bCs w:val="0"/>
          <w:sz w:val="24"/>
          <w:szCs w:val="24"/>
          <w:lang w:val="en-AU" w:eastAsia="en-GB"/>
        </w:rPr>
      </w:pPr>
      <w:hyperlink w:anchor="_Toc130895171" w:history="1">
        <w:r w:rsidRPr="006A27AC">
          <w:rPr>
            <w:rStyle w:val="Hyperlink"/>
          </w:rPr>
          <w:t>Appendix 3: Victorian Government Trade and Investment Network</w:t>
        </w:r>
        <w:r>
          <w:rPr>
            <w:webHidden/>
          </w:rPr>
          <w:tab/>
        </w:r>
        <w:r>
          <w:rPr>
            <w:webHidden/>
          </w:rPr>
          <w:fldChar w:fldCharType="begin"/>
        </w:r>
        <w:r>
          <w:rPr>
            <w:webHidden/>
          </w:rPr>
          <w:instrText xml:space="preserve"> PAGEREF _Toc130895171 \h </w:instrText>
        </w:r>
        <w:r>
          <w:rPr>
            <w:webHidden/>
          </w:rPr>
        </w:r>
        <w:r>
          <w:rPr>
            <w:webHidden/>
          </w:rPr>
          <w:fldChar w:fldCharType="separate"/>
        </w:r>
        <w:r>
          <w:rPr>
            <w:webHidden/>
          </w:rPr>
          <w:t>12</w:t>
        </w:r>
        <w:r>
          <w:rPr>
            <w:webHidden/>
          </w:rPr>
          <w:fldChar w:fldCharType="end"/>
        </w:r>
      </w:hyperlink>
    </w:p>
    <w:p w14:paraId="287DC48D" w14:textId="05D21309" w:rsidR="0028420E" w:rsidRDefault="0028420E">
      <w:pPr>
        <w:pStyle w:val="TOC1"/>
        <w:rPr>
          <w:rFonts w:eastAsiaTheme="minorEastAsia" w:cstheme="minorBidi"/>
          <w:b w:val="0"/>
          <w:bCs w:val="0"/>
          <w:sz w:val="24"/>
          <w:szCs w:val="24"/>
          <w:lang w:val="en-AU" w:eastAsia="en-GB"/>
        </w:rPr>
      </w:pPr>
      <w:hyperlink w:anchor="_Toc130895172" w:history="1">
        <w:r w:rsidRPr="006A27AC">
          <w:rPr>
            <w:rStyle w:val="Hyperlink"/>
          </w:rPr>
          <w:t>Appendix 4: People and workforce</w:t>
        </w:r>
        <w:r>
          <w:rPr>
            <w:webHidden/>
          </w:rPr>
          <w:tab/>
        </w:r>
        <w:r>
          <w:rPr>
            <w:webHidden/>
          </w:rPr>
          <w:fldChar w:fldCharType="begin"/>
        </w:r>
        <w:r>
          <w:rPr>
            <w:webHidden/>
          </w:rPr>
          <w:instrText xml:space="preserve"> PAGEREF _Toc130895172 \h </w:instrText>
        </w:r>
        <w:r>
          <w:rPr>
            <w:webHidden/>
          </w:rPr>
        </w:r>
        <w:r>
          <w:rPr>
            <w:webHidden/>
          </w:rPr>
          <w:fldChar w:fldCharType="separate"/>
        </w:r>
        <w:r>
          <w:rPr>
            <w:webHidden/>
          </w:rPr>
          <w:t>12</w:t>
        </w:r>
        <w:r>
          <w:rPr>
            <w:webHidden/>
          </w:rPr>
          <w:fldChar w:fldCharType="end"/>
        </w:r>
      </w:hyperlink>
    </w:p>
    <w:p w14:paraId="7BEA27CA" w14:textId="42CDAE7C" w:rsidR="0028420E" w:rsidRDefault="0028420E">
      <w:pPr>
        <w:pStyle w:val="TOC2"/>
        <w:rPr>
          <w:rFonts w:eastAsiaTheme="minorEastAsia" w:cstheme="minorBidi"/>
          <w:bCs w:val="0"/>
          <w:sz w:val="24"/>
          <w:szCs w:val="24"/>
          <w:lang w:eastAsia="en-GB"/>
        </w:rPr>
      </w:pPr>
      <w:hyperlink w:anchor="_Toc130895173" w:history="1">
        <w:r w:rsidRPr="006A27AC">
          <w:rPr>
            <w:rStyle w:val="Hyperlink"/>
            <w:lang w:val="en-GB"/>
          </w:rPr>
          <w:t>Public sector values and employment principles</w:t>
        </w:r>
        <w:r>
          <w:rPr>
            <w:webHidden/>
          </w:rPr>
          <w:tab/>
        </w:r>
        <w:r>
          <w:rPr>
            <w:webHidden/>
          </w:rPr>
          <w:fldChar w:fldCharType="begin"/>
        </w:r>
        <w:r>
          <w:rPr>
            <w:webHidden/>
          </w:rPr>
          <w:instrText xml:space="preserve"> PAGEREF _Toc130895173 \h </w:instrText>
        </w:r>
        <w:r>
          <w:rPr>
            <w:webHidden/>
          </w:rPr>
        </w:r>
        <w:r>
          <w:rPr>
            <w:webHidden/>
          </w:rPr>
          <w:fldChar w:fldCharType="separate"/>
        </w:r>
        <w:r>
          <w:rPr>
            <w:webHidden/>
          </w:rPr>
          <w:t>12</w:t>
        </w:r>
        <w:r>
          <w:rPr>
            <w:webHidden/>
          </w:rPr>
          <w:fldChar w:fldCharType="end"/>
        </w:r>
      </w:hyperlink>
    </w:p>
    <w:p w14:paraId="61057707" w14:textId="78A36941" w:rsidR="0028420E" w:rsidRDefault="0028420E">
      <w:pPr>
        <w:pStyle w:val="TOC2"/>
        <w:rPr>
          <w:rFonts w:eastAsiaTheme="minorEastAsia" w:cstheme="minorBidi"/>
          <w:bCs w:val="0"/>
          <w:sz w:val="24"/>
          <w:szCs w:val="24"/>
          <w:lang w:eastAsia="en-GB"/>
        </w:rPr>
      </w:pPr>
      <w:hyperlink w:anchor="_Toc130895174" w:history="1">
        <w:r w:rsidRPr="006A27AC">
          <w:rPr>
            <w:rStyle w:val="Hyperlink"/>
            <w:lang w:val="en-GB"/>
          </w:rPr>
          <w:t>Diversity and inclusion</w:t>
        </w:r>
        <w:r>
          <w:rPr>
            <w:webHidden/>
          </w:rPr>
          <w:tab/>
        </w:r>
        <w:r>
          <w:rPr>
            <w:webHidden/>
          </w:rPr>
          <w:fldChar w:fldCharType="begin"/>
        </w:r>
        <w:r>
          <w:rPr>
            <w:webHidden/>
          </w:rPr>
          <w:instrText xml:space="preserve"> PAGEREF _Toc130895174 \h </w:instrText>
        </w:r>
        <w:r>
          <w:rPr>
            <w:webHidden/>
          </w:rPr>
        </w:r>
        <w:r>
          <w:rPr>
            <w:webHidden/>
          </w:rPr>
          <w:fldChar w:fldCharType="separate"/>
        </w:r>
        <w:r>
          <w:rPr>
            <w:webHidden/>
          </w:rPr>
          <w:t>13</w:t>
        </w:r>
        <w:r>
          <w:rPr>
            <w:webHidden/>
          </w:rPr>
          <w:fldChar w:fldCharType="end"/>
        </w:r>
      </w:hyperlink>
    </w:p>
    <w:p w14:paraId="29B4311E" w14:textId="40EB6671" w:rsidR="0028420E" w:rsidRDefault="0028420E">
      <w:pPr>
        <w:pStyle w:val="TOC2"/>
        <w:rPr>
          <w:rFonts w:eastAsiaTheme="minorEastAsia" w:cstheme="minorBidi"/>
          <w:bCs w:val="0"/>
          <w:sz w:val="24"/>
          <w:szCs w:val="24"/>
          <w:lang w:eastAsia="en-GB"/>
        </w:rPr>
      </w:pPr>
      <w:hyperlink w:anchor="_Toc130895175" w:history="1">
        <w:r w:rsidRPr="006A27AC">
          <w:rPr>
            <w:rStyle w:val="Hyperlink"/>
            <w:lang w:val="en-GB"/>
          </w:rPr>
          <w:t>Workforce inclusion targets</w:t>
        </w:r>
        <w:r>
          <w:rPr>
            <w:webHidden/>
          </w:rPr>
          <w:tab/>
        </w:r>
        <w:r>
          <w:rPr>
            <w:webHidden/>
          </w:rPr>
          <w:fldChar w:fldCharType="begin"/>
        </w:r>
        <w:r>
          <w:rPr>
            <w:webHidden/>
          </w:rPr>
          <w:instrText xml:space="preserve"> PAGEREF _Toc130895175 \h </w:instrText>
        </w:r>
        <w:r>
          <w:rPr>
            <w:webHidden/>
          </w:rPr>
        </w:r>
        <w:r>
          <w:rPr>
            <w:webHidden/>
          </w:rPr>
          <w:fldChar w:fldCharType="separate"/>
        </w:r>
        <w:r>
          <w:rPr>
            <w:webHidden/>
          </w:rPr>
          <w:t>13</w:t>
        </w:r>
        <w:r>
          <w:rPr>
            <w:webHidden/>
          </w:rPr>
          <w:fldChar w:fldCharType="end"/>
        </w:r>
      </w:hyperlink>
    </w:p>
    <w:p w14:paraId="00CD231F" w14:textId="1C461E8C" w:rsidR="0028420E" w:rsidRDefault="0028420E">
      <w:pPr>
        <w:pStyle w:val="TOC2"/>
        <w:rPr>
          <w:rFonts w:eastAsiaTheme="minorEastAsia" w:cstheme="minorBidi"/>
          <w:bCs w:val="0"/>
          <w:sz w:val="24"/>
          <w:szCs w:val="24"/>
          <w:lang w:eastAsia="en-GB"/>
        </w:rPr>
      </w:pPr>
      <w:hyperlink w:anchor="_Toc130895176" w:history="1">
        <w:r w:rsidRPr="006A27AC">
          <w:rPr>
            <w:rStyle w:val="Hyperlink"/>
            <w:lang w:val="en-GB"/>
          </w:rPr>
          <w:t>Aboriginal Recruitment and Career Development Strategy</w:t>
        </w:r>
        <w:r>
          <w:rPr>
            <w:webHidden/>
          </w:rPr>
          <w:tab/>
        </w:r>
        <w:r>
          <w:rPr>
            <w:webHidden/>
          </w:rPr>
          <w:fldChar w:fldCharType="begin"/>
        </w:r>
        <w:r>
          <w:rPr>
            <w:webHidden/>
          </w:rPr>
          <w:instrText xml:space="preserve"> PAGEREF _Toc130895176 \h </w:instrText>
        </w:r>
        <w:r>
          <w:rPr>
            <w:webHidden/>
          </w:rPr>
        </w:r>
        <w:r>
          <w:rPr>
            <w:webHidden/>
          </w:rPr>
          <w:fldChar w:fldCharType="separate"/>
        </w:r>
        <w:r>
          <w:rPr>
            <w:webHidden/>
          </w:rPr>
          <w:t>13</w:t>
        </w:r>
        <w:r>
          <w:rPr>
            <w:webHidden/>
          </w:rPr>
          <w:fldChar w:fldCharType="end"/>
        </w:r>
      </w:hyperlink>
    </w:p>
    <w:p w14:paraId="58C8F9DB" w14:textId="2BE5C4A5" w:rsidR="0028420E" w:rsidRDefault="0028420E">
      <w:pPr>
        <w:pStyle w:val="TOC2"/>
        <w:rPr>
          <w:rFonts w:eastAsiaTheme="minorEastAsia" w:cstheme="minorBidi"/>
          <w:bCs w:val="0"/>
          <w:sz w:val="24"/>
          <w:szCs w:val="24"/>
          <w:lang w:eastAsia="en-GB"/>
        </w:rPr>
      </w:pPr>
      <w:hyperlink w:anchor="_Toc130895177" w:history="1">
        <w:r w:rsidRPr="006A27AC">
          <w:rPr>
            <w:rStyle w:val="Hyperlink"/>
            <w:lang w:val="en-GB"/>
          </w:rPr>
          <w:t xml:space="preserve">Compliance with the </w:t>
        </w:r>
        <w:r w:rsidRPr="006A27AC">
          <w:rPr>
            <w:rStyle w:val="Hyperlink"/>
            <w:i/>
            <w:iCs/>
            <w:lang w:val="en-GB"/>
          </w:rPr>
          <w:t>Disability Act 2006</w:t>
        </w:r>
        <w:r>
          <w:rPr>
            <w:webHidden/>
          </w:rPr>
          <w:tab/>
        </w:r>
        <w:r>
          <w:rPr>
            <w:webHidden/>
          </w:rPr>
          <w:fldChar w:fldCharType="begin"/>
        </w:r>
        <w:r>
          <w:rPr>
            <w:webHidden/>
          </w:rPr>
          <w:instrText xml:space="preserve"> PAGEREF _Toc130895177 \h </w:instrText>
        </w:r>
        <w:r>
          <w:rPr>
            <w:webHidden/>
          </w:rPr>
        </w:r>
        <w:r>
          <w:rPr>
            <w:webHidden/>
          </w:rPr>
          <w:fldChar w:fldCharType="separate"/>
        </w:r>
        <w:r>
          <w:rPr>
            <w:webHidden/>
          </w:rPr>
          <w:t>13</w:t>
        </w:r>
        <w:r>
          <w:rPr>
            <w:webHidden/>
          </w:rPr>
          <w:fldChar w:fldCharType="end"/>
        </w:r>
      </w:hyperlink>
    </w:p>
    <w:p w14:paraId="31263D19" w14:textId="57DDE707" w:rsidR="0028420E" w:rsidRDefault="0028420E">
      <w:pPr>
        <w:pStyle w:val="TOC2"/>
        <w:rPr>
          <w:rFonts w:eastAsiaTheme="minorEastAsia" w:cstheme="minorBidi"/>
          <w:bCs w:val="0"/>
          <w:sz w:val="24"/>
          <w:szCs w:val="24"/>
          <w:lang w:eastAsia="en-GB"/>
        </w:rPr>
      </w:pPr>
      <w:hyperlink w:anchor="_Toc130895178" w:history="1">
        <w:r w:rsidRPr="006A27AC">
          <w:rPr>
            <w:rStyle w:val="Hyperlink"/>
            <w:lang w:val="en-GB"/>
          </w:rPr>
          <w:t>Gender Equality</w:t>
        </w:r>
        <w:r>
          <w:rPr>
            <w:webHidden/>
          </w:rPr>
          <w:tab/>
        </w:r>
        <w:r>
          <w:rPr>
            <w:webHidden/>
          </w:rPr>
          <w:fldChar w:fldCharType="begin"/>
        </w:r>
        <w:r>
          <w:rPr>
            <w:webHidden/>
          </w:rPr>
          <w:instrText xml:space="preserve"> PAGEREF _Toc130895178 \h </w:instrText>
        </w:r>
        <w:r>
          <w:rPr>
            <w:webHidden/>
          </w:rPr>
        </w:r>
        <w:r>
          <w:rPr>
            <w:webHidden/>
          </w:rPr>
          <w:fldChar w:fldCharType="separate"/>
        </w:r>
        <w:r>
          <w:rPr>
            <w:webHidden/>
          </w:rPr>
          <w:t>14</w:t>
        </w:r>
        <w:r>
          <w:rPr>
            <w:webHidden/>
          </w:rPr>
          <w:fldChar w:fldCharType="end"/>
        </w:r>
      </w:hyperlink>
    </w:p>
    <w:p w14:paraId="2302B4A9" w14:textId="47EE267A" w:rsidR="0028420E" w:rsidRDefault="0028420E">
      <w:pPr>
        <w:pStyle w:val="TOC2"/>
        <w:rPr>
          <w:rFonts w:eastAsiaTheme="minorEastAsia" w:cstheme="minorBidi"/>
          <w:bCs w:val="0"/>
          <w:sz w:val="24"/>
          <w:szCs w:val="24"/>
          <w:lang w:eastAsia="en-GB"/>
        </w:rPr>
      </w:pPr>
      <w:hyperlink w:anchor="_Toc130895179" w:history="1">
        <w:r w:rsidRPr="006A27AC">
          <w:rPr>
            <w:rStyle w:val="Hyperlink"/>
            <w:lang w:val="en-GB"/>
          </w:rPr>
          <w:t>Further Inclusion Activities</w:t>
        </w:r>
        <w:r>
          <w:rPr>
            <w:webHidden/>
          </w:rPr>
          <w:tab/>
        </w:r>
        <w:r>
          <w:rPr>
            <w:webHidden/>
          </w:rPr>
          <w:fldChar w:fldCharType="begin"/>
        </w:r>
        <w:r>
          <w:rPr>
            <w:webHidden/>
          </w:rPr>
          <w:instrText xml:space="preserve"> PAGEREF _Toc130895179 \h </w:instrText>
        </w:r>
        <w:r>
          <w:rPr>
            <w:webHidden/>
          </w:rPr>
        </w:r>
        <w:r>
          <w:rPr>
            <w:webHidden/>
          </w:rPr>
          <w:fldChar w:fldCharType="separate"/>
        </w:r>
        <w:r>
          <w:rPr>
            <w:webHidden/>
          </w:rPr>
          <w:t>15</w:t>
        </w:r>
        <w:r>
          <w:rPr>
            <w:webHidden/>
          </w:rPr>
          <w:fldChar w:fldCharType="end"/>
        </w:r>
      </w:hyperlink>
    </w:p>
    <w:p w14:paraId="39D9834C" w14:textId="447034BB" w:rsidR="0028420E" w:rsidRDefault="0028420E">
      <w:pPr>
        <w:pStyle w:val="TOC2"/>
        <w:rPr>
          <w:rFonts w:eastAsiaTheme="minorEastAsia" w:cstheme="minorBidi"/>
          <w:bCs w:val="0"/>
          <w:sz w:val="24"/>
          <w:szCs w:val="24"/>
          <w:lang w:eastAsia="en-GB"/>
        </w:rPr>
      </w:pPr>
      <w:hyperlink w:anchor="_Toc130895180" w:history="1">
        <w:r w:rsidRPr="006A27AC">
          <w:rPr>
            <w:rStyle w:val="Hyperlink"/>
            <w:lang w:val="en-GB"/>
          </w:rPr>
          <w:t>Safety and wellbeing</w:t>
        </w:r>
        <w:r>
          <w:rPr>
            <w:webHidden/>
          </w:rPr>
          <w:tab/>
        </w:r>
        <w:r>
          <w:rPr>
            <w:webHidden/>
          </w:rPr>
          <w:fldChar w:fldCharType="begin"/>
        </w:r>
        <w:r>
          <w:rPr>
            <w:webHidden/>
          </w:rPr>
          <w:instrText xml:space="preserve"> PAGEREF _Toc130895180 \h </w:instrText>
        </w:r>
        <w:r>
          <w:rPr>
            <w:webHidden/>
          </w:rPr>
        </w:r>
        <w:r>
          <w:rPr>
            <w:webHidden/>
          </w:rPr>
          <w:fldChar w:fldCharType="separate"/>
        </w:r>
        <w:r>
          <w:rPr>
            <w:webHidden/>
          </w:rPr>
          <w:t>15</w:t>
        </w:r>
        <w:r>
          <w:rPr>
            <w:webHidden/>
          </w:rPr>
          <w:fldChar w:fldCharType="end"/>
        </w:r>
      </w:hyperlink>
    </w:p>
    <w:p w14:paraId="688ED485" w14:textId="46C501A5" w:rsidR="0028420E" w:rsidRDefault="0028420E">
      <w:pPr>
        <w:pStyle w:val="TOC2"/>
        <w:rPr>
          <w:rFonts w:eastAsiaTheme="minorEastAsia" w:cstheme="minorBidi"/>
          <w:bCs w:val="0"/>
          <w:sz w:val="24"/>
          <w:szCs w:val="24"/>
          <w:lang w:eastAsia="en-GB"/>
        </w:rPr>
      </w:pPr>
      <w:hyperlink w:anchor="_Toc130895181" w:history="1">
        <w:r w:rsidRPr="006A27AC">
          <w:rPr>
            <w:rStyle w:val="Hyperlink"/>
            <w:lang w:val="en-GB"/>
          </w:rPr>
          <w:t>Safety Incident Management System (SIMS)</w:t>
        </w:r>
        <w:r>
          <w:rPr>
            <w:webHidden/>
          </w:rPr>
          <w:tab/>
        </w:r>
        <w:r>
          <w:rPr>
            <w:webHidden/>
          </w:rPr>
          <w:fldChar w:fldCharType="begin"/>
        </w:r>
        <w:r>
          <w:rPr>
            <w:webHidden/>
          </w:rPr>
          <w:instrText xml:space="preserve"> PAGEREF _Toc130895181 \h </w:instrText>
        </w:r>
        <w:r>
          <w:rPr>
            <w:webHidden/>
          </w:rPr>
        </w:r>
        <w:r>
          <w:rPr>
            <w:webHidden/>
          </w:rPr>
          <w:fldChar w:fldCharType="separate"/>
        </w:r>
        <w:r>
          <w:rPr>
            <w:webHidden/>
          </w:rPr>
          <w:t>16</w:t>
        </w:r>
        <w:r>
          <w:rPr>
            <w:webHidden/>
          </w:rPr>
          <w:fldChar w:fldCharType="end"/>
        </w:r>
      </w:hyperlink>
    </w:p>
    <w:p w14:paraId="4A7BF152" w14:textId="43F5BE6B" w:rsidR="0028420E" w:rsidRDefault="0028420E">
      <w:pPr>
        <w:pStyle w:val="TOC2"/>
        <w:rPr>
          <w:rFonts w:eastAsiaTheme="minorEastAsia" w:cstheme="minorBidi"/>
          <w:bCs w:val="0"/>
          <w:sz w:val="24"/>
          <w:szCs w:val="24"/>
          <w:lang w:eastAsia="en-GB"/>
        </w:rPr>
      </w:pPr>
      <w:hyperlink w:anchor="_Toc130895182" w:history="1">
        <w:r w:rsidRPr="006A27AC">
          <w:rPr>
            <w:rStyle w:val="Hyperlink"/>
            <w:lang w:val="en-GB"/>
          </w:rPr>
          <w:t>Injury management and WorkCover</w:t>
        </w:r>
        <w:r>
          <w:rPr>
            <w:webHidden/>
          </w:rPr>
          <w:tab/>
        </w:r>
        <w:r>
          <w:rPr>
            <w:webHidden/>
          </w:rPr>
          <w:fldChar w:fldCharType="begin"/>
        </w:r>
        <w:r>
          <w:rPr>
            <w:webHidden/>
          </w:rPr>
          <w:instrText xml:space="preserve"> PAGEREF _Toc130895182 \h </w:instrText>
        </w:r>
        <w:r>
          <w:rPr>
            <w:webHidden/>
          </w:rPr>
        </w:r>
        <w:r>
          <w:rPr>
            <w:webHidden/>
          </w:rPr>
          <w:fldChar w:fldCharType="separate"/>
        </w:r>
        <w:r>
          <w:rPr>
            <w:webHidden/>
          </w:rPr>
          <w:t>17</w:t>
        </w:r>
        <w:r>
          <w:rPr>
            <w:webHidden/>
          </w:rPr>
          <w:fldChar w:fldCharType="end"/>
        </w:r>
      </w:hyperlink>
    </w:p>
    <w:p w14:paraId="0FE5AC10" w14:textId="4F79BB50" w:rsidR="0028420E" w:rsidRDefault="0028420E">
      <w:pPr>
        <w:pStyle w:val="TOC2"/>
        <w:rPr>
          <w:rFonts w:eastAsiaTheme="minorEastAsia" w:cstheme="minorBidi"/>
          <w:bCs w:val="0"/>
          <w:sz w:val="24"/>
          <w:szCs w:val="24"/>
          <w:lang w:eastAsia="en-GB"/>
        </w:rPr>
      </w:pPr>
      <w:hyperlink w:anchor="_Toc130895183" w:history="1">
        <w:r w:rsidRPr="006A27AC">
          <w:rPr>
            <w:rStyle w:val="Hyperlink"/>
            <w:lang w:val="en-GB"/>
          </w:rPr>
          <w:t>Industrial relations within the department and details of time lost through industrial disputes</w:t>
        </w:r>
        <w:r>
          <w:rPr>
            <w:webHidden/>
          </w:rPr>
          <w:tab/>
        </w:r>
        <w:r>
          <w:rPr>
            <w:webHidden/>
          </w:rPr>
          <w:fldChar w:fldCharType="begin"/>
        </w:r>
        <w:r>
          <w:rPr>
            <w:webHidden/>
          </w:rPr>
          <w:instrText xml:space="preserve"> PAGEREF _Toc130895183 \h </w:instrText>
        </w:r>
        <w:r>
          <w:rPr>
            <w:webHidden/>
          </w:rPr>
        </w:r>
        <w:r>
          <w:rPr>
            <w:webHidden/>
          </w:rPr>
          <w:fldChar w:fldCharType="separate"/>
        </w:r>
        <w:r>
          <w:rPr>
            <w:webHidden/>
          </w:rPr>
          <w:t>19</w:t>
        </w:r>
        <w:r>
          <w:rPr>
            <w:webHidden/>
          </w:rPr>
          <w:fldChar w:fldCharType="end"/>
        </w:r>
      </w:hyperlink>
    </w:p>
    <w:p w14:paraId="79068A0C" w14:textId="6F564CDA" w:rsidR="0028420E" w:rsidRDefault="0028420E">
      <w:pPr>
        <w:pStyle w:val="TOC2"/>
        <w:rPr>
          <w:rFonts w:eastAsiaTheme="minorEastAsia" w:cstheme="minorBidi"/>
          <w:bCs w:val="0"/>
          <w:sz w:val="24"/>
          <w:szCs w:val="24"/>
          <w:lang w:eastAsia="en-GB"/>
        </w:rPr>
      </w:pPr>
      <w:hyperlink w:anchor="_Toc130895184" w:history="1">
        <w:r w:rsidRPr="006A27AC">
          <w:rPr>
            <w:rStyle w:val="Hyperlink"/>
            <w:lang w:val="en-GB"/>
          </w:rPr>
          <w:t xml:space="preserve">Compliance with the </w:t>
        </w:r>
        <w:r w:rsidRPr="006A27AC">
          <w:rPr>
            <w:rStyle w:val="Hyperlink"/>
            <w:i/>
            <w:iCs/>
            <w:lang w:val="en-GB"/>
          </w:rPr>
          <w:t>Carers Recognition Act 2012</w:t>
        </w:r>
        <w:r w:rsidRPr="006A27AC">
          <w:rPr>
            <w:rStyle w:val="Hyperlink"/>
            <w:lang w:val="en-GB"/>
          </w:rPr>
          <w:t xml:space="preserve"> (Vic)</w:t>
        </w:r>
        <w:r>
          <w:rPr>
            <w:webHidden/>
          </w:rPr>
          <w:tab/>
        </w:r>
        <w:r>
          <w:rPr>
            <w:webHidden/>
          </w:rPr>
          <w:fldChar w:fldCharType="begin"/>
        </w:r>
        <w:r>
          <w:rPr>
            <w:webHidden/>
          </w:rPr>
          <w:instrText xml:space="preserve"> PAGEREF _Toc130895184 \h </w:instrText>
        </w:r>
        <w:r>
          <w:rPr>
            <w:webHidden/>
          </w:rPr>
        </w:r>
        <w:r>
          <w:rPr>
            <w:webHidden/>
          </w:rPr>
          <w:fldChar w:fldCharType="separate"/>
        </w:r>
        <w:r>
          <w:rPr>
            <w:webHidden/>
          </w:rPr>
          <w:t>19</w:t>
        </w:r>
        <w:r>
          <w:rPr>
            <w:webHidden/>
          </w:rPr>
          <w:fldChar w:fldCharType="end"/>
        </w:r>
      </w:hyperlink>
    </w:p>
    <w:p w14:paraId="0AEADCF5" w14:textId="7F66C9D4" w:rsidR="0028420E" w:rsidRDefault="0028420E">
      <w:pPr>
        <w:pStyle w:val="TOC2"/>
        <w:rPr>
          <w:rFonts w:eastAsiaTheme="minorEastAsia" w:cstheme="minorBidi"/>
          <w:bCs w:val="0"/>
          <w:sz w:val="24"/>
          <w:szCs w:val="24"/>
          <w:lang w:eastAsia="en-GB"/>
        </w:rPr>
      </w:pPr>
      <w:hyperlink w:anchor="_Toc130895185" w:history="1">
        <w:r w:rsidRPr="006A27AC">
          <w:rPr>
            <w:rStyle w:val="Hyperlink"/>
            <w:lang w:val="en-GB"/>
          </w:rPr>
          <w:t>Workforce support during the department’s emergency response</w:t>
        </w:r>
        <w:r>
          <w:rPr>
            <w:webHidden/>
          </w:rPr>
          <w:tab/>
        </w:r>
        <w:r>
          <w:rPr>
            <w:webHidden/>
          </w:rPr>
          <w:fldChar w:fldCharType="begin"/>
        </w:r>
        <w:r>
          <w:rPr>
            <w:webHidden/>
          </w:rPr>
          <w:instrText xml:space="preserve"> PAGEREF _Toc130895185 \h </w:instrText>
        </w:r>
        <w:r>
          <w:rPr>
            <w:webHidden/>
          </w:rPr>
        </w:r>
        <w:r>
          <w:rPr>
            <w:webHidden/>
          </w:rPr>
          <w:fldChar w:fldCharType="separate"/>
        </w:r>
        <w:r>
          <w:rPr>
            <w:webHidden/>
          </w:rPr>
          <w:t>19</w:t>
        </w:r>
        <w:r>
          <w:rPr>
            <w:webHidden/>
          </w:rPr>
          <w:fldChar w:fldCharType="end"/>
        </w:r>
      </w:hyperlink>
    </w:p>
    <w:p w14:paraId="6F2B5A60" w14:textId="75A7ADAC" w:rsidR="0028420E" w:rsidRDefault="0028420E">
      <w:pPr>
        <w:pStyle w:val="TOC2"/>
        <w:rPr>
          <w:rFonts w:eastAsiaTheme="minorEastAsia" w:cstheme="minorBidi"/>
          <w:bCs w:val="0"/>
          <w:sz w:val="24"/>
          <w:szCs w:val="24"/>
          <w:lang w:eastAsia="en-GB"/>
        </w:rPr>
      </w:pPr>
      <w:hyperlink w:anchor="_Toc130895186" w:history="1">
        <w:r w:rsidRPr="006A27AC">
          <w:rPr>
            <w:rStyle w:val="Hyperlink"/>
            <w:lang w:val="en-GB"/>
          </w:rPr>
          <w:t>Annual report tables 2021-22</w:t>
        </w:r>
        <w:r>
          <w:rPr>
            <w:webHidden/>
          </w:rPr>
          <w:tab/>
        </w:r>
        <w:r>
          <w:rPr>
            <w:webHidden/>
          </w:rPr>
          <w:fldChar w:fldCharType="begin"/>
        </w:r>
        <w:r>
          <w:rPr>
            <w:webHidden/>
          </w:rPr>
          <w:instrText xml:space="preserve"> PAGEREF _Toc130895186 \h </w:instrText>
        </w:r>
        <w:r>
          <w:rPr>
            <w:webHidden/>
          </w:rPr>
        </w:r>
        <w:r>
          <w:rPr>
            <w:webHidden/>
          </w:rPr>
          <w:fldChar w:fldCharType="separate"/>
        </w:r>
        <w:r>
          <w:rPr>
            <w:webHidden/>
          </w:rPr>
          <w:t>21</w:t>
        </w:r>
        <w:r>
          <w:rPr>
            <w:webHidden/>
          </w:rPr>
          <w:fldChar w:fldCharType="end"/>
        </w:r>
      </w:hyperlink>
    </w:p>
    <w:p w14:paraId="6D36F7A1" w14:textId="2ECE1FBD" w:rsidR="0028420E" w:rsidRDefault="0028420E">
      <w:pPr>
        <w:pStyle w:val="TOC2"/>
        <w:rPr>
          <w:rFonts w:eastAsiaTheme="minorEastAsia" w:cstheme="minorBidi"/>
          <w:bCs w:val="0"/>
          <w:sz w:val="24"/>
          <w:szCs w:val="24"/>
          <w:lang w:eastAsia="en-GB"/>
        </w:rPr>
      </w:pPr>
      <w:hyperlink w:anchor="_Toc130895187" w:history="1">
        <w:r w:rsidRPr="006A27AC">
          <w:rPr>
            <w:rStyle w:val="Hyperlink"/>
            <w:lang w:val="en-GB"/>
          </w:rPr>
          <w:t>Workforce inclusion policy</w:t>
        </w:r>
        <w:r>
          <w:rPr>
            <w:webHidden/>
          </w:rPr>
          <w:tab/>
        </w:r>
        <w:r>
          <w:rPr>
            <w:webHidden/>
          </w:rPr>
          <w:fldChar w:fldCharType="begin"/>
        </w:r>
        <w:r>
          <w:rPr>
            <w:webHidden/>
          </w:rPr>
          <w:instrText xml:space="preserve"> PAGEREF _Toc130895187 \h </w:instrText>
        </w:r>
        <w:r>
          <w:rPr>
            <w:webHidden/>
          </w:rPr>
        </w:r>
        <w:r>
          <w:rPr>
            <w:webHidden/>
          </w:rPr>
          <w:fldChar w:fldCharType="separate"/>
        </w:r>
        <w:r>
          <w:rPr>
            <w:webHidden/>
          </w:rPr>
          <w:t>25</w:t>
        </w:r>
        <w:r>
          <w:rPr>
            <w:webHidden/>
          </w:rPr>
          <w:fldChar w:fldCharType="end"/>
        </w:r>
      </w:hyperlink>
    </w:p>
    <w:p w14:paraId="70C6C4E9" w14:textId="75A3082B" w:rsidR="0028420E" w:rsidRDefault="0028420E">
      <w:pPr>
        <w:pStyle w:val="TOC2"/>
        <w:rPr>
          <w:rFonts w:eastAsiaTheme="minorEastAsia" w:cstheme="minorBidi"/>
          <w:bCs w:val="0"/>
          <w:sz w:val="24"/>
          <w:szCs w:val="24"/>
          <w:lang w:eastAsia="en-GB"/>
        </w:rPr>
      </w:pPr>
      <w:hyperlink w:anchor="_Toc130895188" w:history="1">
        <w:r w:rsidRPr="006A27AC">
          <w:rPr>
            <w:rStyle w:val="Hyperlink"/>
            <w:lang w:val="en-GB"/>
          </w:rPr>
          <w:t>Executive data</w:t>
        </w:r>
        <w:r>
          <w:rPr>
            <w:webHidden/>
          </w:rPr>
          <w:tab/>
        </w:r>
        <w:r>
          <w:rPr>
            <w:webHidden/>
          </w:rPr>
          <w:fldChar w:fldCharType="begin"/>
        </w:r>
        <w:r>
          <w:rPr>
            <w:webHidden/>
          </w:rPr>
          <w:instrText xml:space="preserve"> PAGEREF _Toc130895188 \h </w:instrText>
        </w:r>
        <w:r>
          <w:rPr>
            <w:webHidden/>
          </w:rPr>
        </w:r>
        <w:r>
          <w:rPr>
            <w:webHidden/>
          </w:rPr>
          <w:fldChar w:fldCharType="separate"/>
        </w:r>
        <w:r>
          <w:rPr>
            <w:webHidden/>
          </w:rPr>
          <w:t>25</w:t>
        </w:r>
        <w:r>
          <w:rPr>
            <w:webHidden/>
          </w:rPr>
          <w:fldChar w:fldCharType="end"/>
        </w:r>
      </w:hyperlink>
    </w:p>
    <w:p w14:paraId="147D0E5E" w14:textId="33120C90" w:rsidR="0028420E" w:rsidRDefault="0028420E">
      <w:pPr>
        <w:pStyle w:val="TOC1"/>
        <w:rPr>
          <w:rFonts w:eastAsiaTheme="minorEastAsia" w:cstheme="minorBidi"/>
          <w:b w:val="0"/>
          <w:bCs w:val="0"/>
          <w:sz w:val="24"/>
          <w:szCs w:val="24"/>
          <w:lang w:val="en-AU" w:eastAsia="en-GB"/>
        </w:rPr>
      </w:pPr>
      <w:hyperlink w:anchor="_Toc130895189" w:history="1">
        <w:r w:rsidRPr="006A27AC">
          <w:rPr>
            <w:rStyle w:val="Hyperlink"/>
          </w:rPr>
          <w:t>Appendix 5: Office-based environmental performance</w:t>
        </w:r>
        <w:r>
          <w:rPr>
            <w:webHidden/>
          </w:rPr>
          <w:tab/>
        </w:r>
        <w:r>
          <w:rPr>
            <w:webHidden/>
          </w:rPr>
          <w:fldChar w:fldCharType="begin"/>
        </w:r>
        <w:r>
          <w:rPr>
            <w:webHidden/>
          </w:rPr>
          <w:instrText xml:space="preserve"> PAGEREF _Toc130895189 \h </w:instrText>
        </w:r>
        <w:r>
          <w:rPr>
            <w:webHidden/>
          </w:rPr>
        </w:r>
        <w:r>
          <w:rPr>
            <w:webHidden/>
          </w:rPr>
          <w:fldChar w:fldCharType="separate"/>
        </w:r>
        <w:r>
          <w:rPr>
            <w:webHidden/>
          </w:rPr>
          <w:t>27</w:t>
        </w:r>
        <w:r>
          <w:rPr>
            <w:webHidden/>
          </w:rPr>
          <w:fldChar w:fldCharType="end"/>
        </w:r>
      </w:hyperlink>
    </w:p>
    <w:p w14:paraId="1C9CD908" w14:textId="66F22583" w:rsidR="0028420E" w:rsidRDefault="0028420E">
      <w:pPr>
        <w:pStyle w:val="TOC2"/>
        <w:rPr>
          <w:rFonts w:eastAsiaTheme="minorEastAsia" w:cstheme="minorBidi"/>
          <w:bCs w:val="0"/>
          <w:sz w:val="24"/>
          <w:szCs w:val="24"/>
          <w:lang w:eastAsia="en-GB"/>
        </w:rPr>
      </w:pPr>
      <w:hyperlink w:anchor="_Toc130895190" w:history="1">
        <w:r w:rsidRPr="006A27AC">
          <w:rPr>
            <w:rStyle w:val="Hyperlink"/>
            <w:lang w:val="en-GB"/>
          </w:rPr>
          <w:t>Energy</w:t>
        </w:r>
        <w:r>
          <w:rPr>
            <w:webHidden/>
          </w:rPr>
          <w:tab/>
        </w:r>
        <w:r>
          <w:rPr>
            <w:webHidden/>
          </w:rPr>
          <w:fldChar w:fldCharType="begin"/>
        </w:r>
        <w:r>
          <w:rPr>
            <w:webHidden/>
          </w:rPr>
          <w:instrText xml:space="preserve"> PAGEREF _Toc130895190 \h </w:instrText>
        </w:r>
        <w:r>
          <w:rPr>
            <w:webHidden/>
          </w:rPr>
        </w:r>
        <w:r>
          <w:rPr>
            <w:webHidden/>
          </w:rPr>
          <w:fldChar w:fldCharType="separate"/>
        </w:r>
        <w:r>
          <w:rPr>
            <w:webHidden/>
          </w:rPr>
          <w:t>27</w:t>
        </w:r>
        <w:r>
          <w:rPr>
            <w:webHidden/>
          </w:rPr>
          <w:fldChar w:fldCharType="end"/>
        </w:r>
      </w:hyperlink>
    </w:p>
    <w:p w14:paraId="483EDA2D" w14:textId="72C93B67" w:rsidR="0028420E" w:rsidRDefault="0028420E">
      <w:pPr>
        <w:pStyle w:val="TOC2"/>
        <w:rPr>
          <w:rFonts w:eastAsiaTheme="minorEastAsia" w:cstheme="minorBidi"/>
          <w:bCs w:val="0"/>
          <w:sz w:val="24"/>
          <w:szCs w:val="24"/>
          <w:lang w:eastAsia="en-GB"/>
        </w:rPr>
      </w:pPr>
      <w:hyperlink w:anchor="_Toc130895191" w:history="1">
        <w:r w:rsidRPr="006A27AC">
          <w:rPr>
            <w:rStyle w:val="Hyperlink"/>
          </w:rPr>
          <w:t>Water</w:t>
        </w:r>
        <w:r>
          <w:rPr>
            <w:webHidden/>
          </w:rPr>
          <w:tab/>
        </w:r>
        <w:r>
          <w:rPr>
            <w:webHidden/>
          </w:rPr>
          <w:fldChar w:fldCharType="begin"/>
        </w:r>
        <w:r>
          <w:rPr>
            <w:webHidden/>
          </w:rPr>
          <w:instrText xml:space="preserve"> PAGEREF _Toc130895191 \h </w:instrText>
        </w:r>
        <w:r>
          <w:rPr>
            <w:webHidden/>
          </w:rPr>
        </w:r>
        <w:r>
          <w:rPr>
            <w:webHidden/>
          </w:rPr>
          <w:fldChar w:fldCharType="separate"/>
        </w:r>
        <w:r>
          <w:rPr>
            <w:webHidden/>
          </w:rPr>
          <w:t>29</w:t>
        </w:r>
        <w:r>
          <w:rPr>
            <w:webHidden/>
          </w:rPr>
          <w:fldChar w:fldCharType="end"/>
        </w:r>
      </w:hyperlink>
    </w:p>
    <w:p w14:paraId="2E44DB1F" w14:textId="4E444767" w:rsidR="0028420E" w:rsidRDefault="0028420E">
      <w:pPr>
        <w:pStyle w:val="TOC2"/>
        <w:rPr>
          <w:rFonts w:eastAsiaTheme="minorEastAsia" w:cstheme="minorBidi"/>
          <w:bCs w:val="0"/>
          <w:sz w:val="24"/>
          <w:szCs w:val="24"/>
          <w:lang w:eastAsia="en-GB"/>
        </w:rPr>
      </w:pPr>
      <w:hyperlink w:anchor="_Toc130895192" w:history="1">
        <w:r w:rsidRPr="006A27AC">
          <w:rPr>
            <w:rStyle w:val="Hyperlink"/>
          </w:rPr>
          <w:t>Paper</w:t>
        </w:r>
        <w:r>
          <w:rPr>
            <w:webHidden/>
          </w:rPr>
          <w:tab/>
        </w:r>
        <w:r>
          <w:rPr>
            <w:webHidden/>
          </w:rPr>
          <w:fldChar w:fldCharType="begin"/>
        </w:r>
        <w:r>
          <w:rPr>
            <w:webHidden/>
          </w:rPr>
          <w:instrText xml:space="preserve"> PAGEREF _Toc130895192 \h </w:instrText>
        </w:r>
        <w:r>
          <w:rPr>
            <w:webHidden/>
          </w:rPr>
        </w:r>
        <w:r>
          <w:rPr>
            <w:webHidden/>
          </w:rPr>
          <w:fldChar w:fldCharType="separate"/>
        </w:r>
        <w:r>
          <w:rPr>
            <w:webHidden/>
          </w:rPr>
          <w:t>30</w:t>
        </w:r>
        <w:r>
          <w:rPr>
            <w:webHidden/>
          </w:rPr>
          <w:fldChar w:fldCharType="end"/>
        </w:r>
      </w:hyperlink>
    </w:p>
    <w:p w14:paraId="229707E2" w14:textId="0053071C" w:rsidR="0028420E" w:rsidRDefault="0028420E">
      <w:pPr>
        <w:pStyle w:val="TOC2"/>
        <w:rPr>
          <w:rFonts w:eastAsiaTheme="minorEastAsia" w:cstheme="minorBidi"/>
          <w:bCs w:val="0"/>
          <w:sz w:val="24"/>
          <w:szCs w:val="24"/>
          <w:lang w:eastAsia="en-GB"/>
        </w:rPr>
      </w:pPr>
      <w:hyperlink w:anchor="_Toc130895193" w:history="1">
        <w:r w:rsidRPr="006A27AC">
          <w:rPr>
            <w:rStyle w:val="Hyperlink"/>
            <w:lang w:val="en-GB"/>
          </w:rPr>
          <w:t>Waste and recycling</w:t>
        </w:r>
        <w:r>
          <w:rPr>
            <w:webHidden/>
          </w:rPr>
          <w:tab/>
        </w:r>
        <w:r>
          <w:rPr>
            <w:webHidden/>
          </w:rPr>
          <w:fldChar w:fldCharType="begin"/>
        </w:r>
        <w:r>
          <w:rPr>
            <w:webHidden/>
          </w:rPr>
          <w:instrText xml:space="preserve"> PAGEREF _Toc130895193 \h </w:instrText>
        </w:r>
        <w:r>
          <w:rPr>
            <w:webHidden/>
          </w:rPr>
        </w:r>
        <w:r>
          <w:rPr>
            <w:webHidden/>
          </w:rPr>
          <w:fldChar w:fldCharType="separate"/>
        </w:r>
        <w:r>
          <w:rPr>
            <w:webHidden/>
          </w:rPr>
          <w:t>30</w:t>
        </w:r>
        <w:r>
          <w:rPr>
            <w:webHidden/>
          </w:rPr>
          <w:fldChar w:fldCharType="end"/>
        </w:r>
      </w:hyperlink>
    </w:p>
    <w:p w14:paraId="171637DB" w14:textId="332D5A75" w:rsidR="0028420E" w:rsidRDefault="0028420E">
      <w:pPr>
        <w:pStyle w:val="TOC2"/>
        <w:rPr>
          <w:rFonts w:eastAsiaTheme="minorEastAsia" w:cstheme="minorBidi"/>
          <w:bCs w:val="0"/>
          <w:sz w:val="24"/>
          <w:szCs w:val="24"/>
          <w:lang w:eastAsia="en-GB"/>
        </w:rPr>
      </w:pPr>
      <w:hyperlink w:anchor="_Toc130895194" w:history="1">
        <w:r w:rsidRPr="006A27AC">
          <w:rPr>
            <w:rStyle w:val="Hyperlink"/>
            <w:lang w:val="en-GB"/>
          </w:rPr>
          <w:t>Travel and transport</w:t>
        </w:r>
        <w:r>
          <w:rPr>
            <w:webHidden/>
          </w:rPr>
          <w:tab/>
        </w:r>
        <w:r>
          <w:rPr>
            <w:webHidden/>
          </w:rPr>
          <w:fldChar w:fldCharType="begin"/>
        </w:r>
        <w:r>
          <w:rPr>
            <w:webHidden/>
          </w:rPr>
          <w:instrText xml:space="preserve"> PAGEREF _Toc130895194 \h </w:instrText>
        </w:r>
        <w:r>
          <w:rPr>
            <w:webHidden/>
          </w:rPr>
        </w:r>
        <w:r>
          <w:rPr>
            <w:webHidden/>
          </w:rPr>
          <w:fldChar w:fldCharType="separate"/>
        </w:r>
        <w:r>
          <w:rPr>
            <w:webHidden/>
          </w:rPr>
          <w:t>31</w:t>
        </w:r>
        <w:r>
          <w:rPr>
            <w:webHidden/>
          </w:rPr>
          <w:fldChar w:fldCharType="end"/>
        </w:r>
      </w:hyperlink>
    </w:p>
    <w:p w14:paraId="4A697C5D" w14:textId="3B6AD0AE" w:rsidR="0028420E" w:rsidRDefault="0028420E">
      <w:pPr>
        <w:pStyle w:val="TOC2"/>
        <w:rPr>
          <w:rFonts w:eastAsiaTheme="minorEastAsia" w:cstheme="minorBidi"/>
          <w:bCs w:val="0"/>
          <w:sz w:val="24"/>
          <w:szCs w:val="24"/>
          <w:lang w:eastAsia="en-GB"/>
        </w:rPr>
      </w:pPr>
      <w:hyperlink w:anchor="_Toc130895195" w:history="1">
        <w:r w:rsidRPr="006A27AC">
          <w:rPr>
            <w:rStyle w:val="Hyperlink"/>
            <w:lang w:val="en-GB"/>
          </w:rPr>
          <w:t>Environmental Procurement Policy</w:t>
        </w:r>
        <w:r>
          <w:rPr>
            <w:webHidden/>
          </w:rPr>
          <w:tab/>
        </w:r>
        <w:r>
          <w:rPr>
            <w:webHidden/>
          </w:rPr>
          <w:fldChar w:fldCharType="begin"/>
        </w:r>
        <w:r>
          <w:rPr>
            <w:webHidden/>
          </w:rPr>
          <w:instrText xml:space="preserve"> PAGEREF _Toc130895195 \h </w:instrText>
        </w:r>
        <w:r>
          <w:rPr>
            <w:webHidden/>
          </w:rPr>
        </w:r>
        <w:r>
          <w:rPr>
            <w:webHidden/>
          </w:rPr>
          <w:fldChar w:fldCharType="separate"/>
        </w:r>
        <w:r>
          <w:rPr>
            <w:webHidden/>
          </w:rPr>
          <w:t>32</w:t>
        </w:r>
        <w:r>
          <w:rPr>
            <w:webHidden/>
          </w:rPr>
          <w:fldChar w:fldCharType="end"/>
        </w:r>
      </w:hyperlink>
    </w:p>
    <w:p w14:paraId="4BD4D147" w14:textId="3ED11511" w:rsidR="0028420E" w:rsidRDefault="0028420E">
      <w:pPr>
        <w:pStyle w:val="TOC1"/>
        <w:rPr>
          <w:rFonts w:eastAsiaTheme="minorEastAsia" w:cstheme="minorBidi"/>
          <w:b w:val="0"/>
          <w:bCs w:val="0"/>
          <w:sz w:val="24"/>
          <w:szCs w:val="24"/>
          <w:lang w:val="en-AU" w:eastAsia="en-GB"/>
        </w:rPr>
      </w:pPr>
      <w:hyperlink w:anchor="_Toc130895196" w:history="1">
        <w:r w:rsidRPr="006A27AC">
          <w:rPr>
            <w:rStyle w:val="Hyperlink"/>
          </w:rPr>
          <w:t>Appendix 6: Local Jobs First</w:t>
        </w:r>
        <w:r>
          <w:rPr>
            <w:webHidden/>
          </w:rPr>
          <w:tab/>
        </w:r>
        <w:r>
          <w:rPr>
            <w:webHidden/>
          </w:rPr>
          <w:fldChar w:fldCharType="begin"/>
        </w:r>
        <w:r>
          <w:rPr>
            <w:webHidden/>
          </w:rPr>
          <w:instrText xml:space="preserve"> PAGEREF _Toc130895196 \h </w:instrText>
        </w:r>
        <w:r>
          <w:rPr>
            <w:webHidden/>
          </w:rPr>
        </w:r>
        <w:r>
          <w:rPr>
            <w:webHidden/>
          </w:rPr>
          <w:fldChar w:fldCharType="separate"/>
        </w:r>
        <w:r>
          <w:rPr>
            <w:webHidden/>
          </w:rPr>
          <w:t>33</w:t>
        </w:r>
        <w:r>
          <w:rPr>
            <w:webHidden/>
          </w:rPr>
          <w:fldChar w:fldCharType="end"/>
        </w:r>
      </w:hyperlink>
    </w:p>
    <w:p w14:paraId="3E6D744C" w14:textId="36B7A60B" w:rsidR="0028420E" w:rsidRDefault="0028420E">
      <w:pPr>
        <w:pStyle w:val="TOC2"/>
        <w:rPr>
          <w:rFonts w:eastAsiaTheme="minorEastAsia" w:cstheme="minorBidi"/>
          <w:bCs w:val="0"/>
          <w:sz w:val="24"/>
          <w:szCs w:val="24"/>
          <w:lang w:eastAsia="en-GB"/>
        </w:rPr>
      </w:pPr>
      <w:hyperlink w:anchor="_Toc130895197" w:history="1">
        <w:r w:rsidRPr="006A27AC">
          <w:rPr>
            <w:rStyle w:val="Hyperlink"/>
            <w:lang w:val="en-GB"/>
          </w:rPr>
          <w:t>Projects commenced – Local Jobs First Standard</w:t>
        </w:r>
        <w:r>
          <w:rPr>
            <w:webHidden/>
          </w:rPr>
          <w:tab/>
        </w:r>
        <w:r>
          <w:rPr>
            <w:webHidden/>
          </w:rPr>
          <w:fldChar w:fldCharType="begin"/>
        </w:r>
        <w:r>
          <w:rPr>
            <w:webHidden/>
          </w:rPr>
          <w:instrText xml:space="preserve"> PAGEREF _Toc130895197 \h </w:instrText>
        </w:r>
        <w:r>
          <w:rPr>
            <w:webHidden/>
          </w:rPr>
        </w:r>
        <w:r>
          <w:rPr>
            <w:webHidden/>
          </w:rPr>
          <w:fldChar w:fldCharType="separate"/>
        </w:r>
        <w:r>
          <w:rPr>
            <w:webHidden/>
          </w:rPr>
          <w:t>33</w:t>
        </w:r>
        <w:r>
          <w:rPr>
            <w:webHidden/>
          </w:rPr>
          <w:fldChar w:fldCharType="end"/>
        </w:r>
      </w:hyperlink>
    </w:p>
    <w:p w14:paraId="081369D8" w14:textId="774360E2" w:rsidR="0028420E" w:rsidRDefault="0028420E">
      <w:pPr>
        <w:pStyle w:val="TOC2"/>
        <w:rPr>
          <w:rFonts w:eastAsiaTheme="minorEastAsia" w:cstheme="minorBidi"/>
          <w:bCs w:val="0"/>
          <w:sz w:val="24"/>
          <w:szCs w:val="24"/>
          <w:lang w:eastAsia="en-GB"/>
        </w:rPr>
      </w:pPr>
      <w:hyperlink w:anchor="_Toc130895198" w:history="1">
        <w:r w:rsidRPr="006A27AC">
          <w:rPr>
            <w:rStyle w:val="Hyperlink"/>
            <w:lang w:val="en-GB"/>
          </w:rPr>
          <w:t>Projects completed – Local Jobs First Standard</w:t>
        </w:r>
        <w:r>
          <w:rPr>
            <w:webHidden/>
          </w:rPr>
          <w:tab/>
        </w:r>
        <w:r>
          <w:rPr>
            <w:webHidden/>
          </w:rPr>
          <w:fldChar w:fldCharType="begin"/>
        </w:r>
        <w:r>
          <w:rPr>
            <w:webHidden/>
          </w:rPr>
          <w:instrText xml:space="preserve"> PAGEREF _Toc130895198 \h </w:instrText>
        </w:r>
        <w:r>
          <w:rPr>
            <w:webHidden/>
          </w:rPr>
        </w:r>
        <w:r>
          <w:rPr>
            <w:webHidden/>
          </w:rPr>
          <w:fldChar w:fldCharType="separate"/>
        </w:r>
        <w:r>
          <w:rPr>
            <w:webHidden/>
          </w:rPr>
          <w:t>33</w:t>
        </w:r>
        <w:r>
          <w:rPr>
            <w:webHidden/>
          </w:rPr>
          <w:fldChar w:fldCharType="end"/>
        </w:r>
      </w:hyperlink>
    </w:p>
    <w:p w14:paraId="6BD03BF6" w14:textId="3D78A5EF" w:rsidR="0028420E" w:rsidRDefault="0028420E">
      <w:pPr>
        <w:pStyle w:val="TOC2"/>
        <w:rPr>
          <w:rFonts w:eastAsiaTheme="minorEastAsia" w:cstheme="minorBidi"/>
          <w:bCs w:val="0"/>
          <w:sz w:val="24"/>
          <w:szCs w:val="24"/>
          <w:lang w:eastAsia="en-GB"/>
        </w:rPr>
      </w:pPr>
      <w:hyperlink w:anchor="_Toc130895199" w:history="1">
        <w:r w:rsidRPr="006A27AC">
          <w:rPr>
            <w:rStyle w:val="Hyperlink"/>
            <w:lang w:val="en-GB"/>
          </w:rPr>
          <w:t>Reporting requirements – Grants</w:t>
        </w:r>
        <w:r>
          <w:rPr>
            <w:webHidden/>
          </w:rPr>
          <w:tab/>
        </w:r>
        <w:r>
          <w:rPr>
            <w:webHidden/>
          </w:rPr>
          <w:fldChar w:fldCharType="begin"/>
        </w:r>
        <w:r>
          <w:rPr>
            <w:webHidden/>
          </w:rPr>
          <w:instrText xml:space="preserve"> PAGEREF _Toc130895199 \h </w:instrText>
        </w:r>
        <w:r>
          <w:rPr>
            <w:webHidden/>
          </w:rPr>
        </w:r>
        <w:r>
          <w:rPr>
            <w:webHidden/>
          </w:rPr>
          <w:fldChar w:fldCharType="separate"/>
        </w:r>
        <w:r>
          <w:rPr>
            <w:webHidden/>
          </w:rPr>
          <w:t>33</w:t>
        </w:r>
        <w:r>
          <w:rPr>
            <w:webHidden/>
          </w:rPr>
          <w:fldChar w:fldCharType="end"/>
        </w:r>
      </w:hyperlink>
    </w:p>
    <w:p w14:paraId="2E994AEC" w14:textId="390A2B6A" w:rsidR="0028420E" w:rsidRDefault="0028420E">
      <w:pPr>
        <w:pStyle w:val="TOC1"/>
        <w:rPr>
          <w:rFonts w:eastAsiaTheme="minorEastAsia" w:cstheme="minorBidi"/>
          <w:b w:val="0"/>
          <w:bCs w:val="0"/>
          <w:sz w:val="24"/>
          <w:szCs w:val="24"/>
          <w:lang w:val="en-AU" w:eastAsia="en-GB"/>
        </w:rPr>
      </w:pPr>
      <w:hyperlink w:anchor="_Toc130895200" w:history="1">
        <w:r w:rsidRPr="006A27AC">
          <w:rPr>
            <w:rStyle w:val="Hyperlink"/>
          </w:rPr>
          <w:t>Appendix 7: Government Advertising Expenditure</w:t>
        </w:r>
        <w:r>
          <w:rPr>
            <w:webHidden/>
          </w:rPr>
          <w:tab/>
        </w:r>
        <w:r>
          <w:rPr>
            <w:webHidden/>
          </w:rPr>
          <w:fldChar w:fldCharType="begin"/>
        </w:r>
        <w:r>
          <w:rPr>
            <w:webHidden/>
          </w:rPr>
          <w:instrText xml:space="preserve"> PAGEREF _Toc130895200 \h </w:instrText>
        </w:r>
        <w:r>
          <w:rPr>
            <w:webHidden/>
          </w:rPr>
        </w:r>
        <w:r>
          <w:rPr>
            <w:webHidden/>
          </w:rPr>
          <w:fldChar w:fldCharType="separate"/>
        </w:r>
        <w:r>
          <w:rPr>
            <w:webHidden/>
          </w:rPr>
          <w:t>34</w:t>
        </w:r>
        <w:r>
          <w:rPr>
            <w:webHidden/>
          </w:rPr>
          <w:fldChar w:fldCharType="end"/>
        </w:r>
      </w:hyperlink>
    </w:p>
    <w:p w14:paraId="49DC11A1" w14:textId="5E845205" w:rsidR="0028420E" w:rsidRDefault="0028420E">
      <w:pPr>
        <w:pStyle w:val="TOC1"/>
        <w:rPr>
          <w:rFonts w:eastAsiaTheme="minorEastAsia" w:cstheme="minorBidi"/>
          <w:b w:val="0"/>
          <w:bCs w:val="0"/>
          <w:sz w:val="24"/>
          <w:szCs w:val="24"/>
          <w:lang w:val="en-AU" w:eastAsia="en-GB"/>
        </w:rPr>
      </w:pPr>
      <w:hyperlink w:anchor="_Toc130895201" w:history="1">
        <w:r w:rsidRPr="006A27AC">
          <w:rPr>
            <w:rStyle w:val="Hyperlink"/>
          </w:rPr>
          <w:t>Appendix 8: Consultancy Expenditure</w:t>
        </w:r>
        <w:r>
          <w:rPr>
            <w:webHidden/>
          </w:rPr>
          <w:tab/>
        </w:r>
        <w:r>
          <w:rPr>
            <w:webHidden/>
          </w:rPr>
          <w:fldChar w:fldCharType="begin"/>
        </w:r>
        <w:r>
          <w:rPr>
            <w:webHidden/>
          </w:rPr>
          <w:instrText xml:space="preserve"> PAGEREF _Toc130895201 \h </w:instrText>
        </w:r>
        <w:r>
          <w:rPr>
            <w:webHidden/>
          </w:rPr>
        </w:r>
        <w:r>
          <w:rPr>
            <w:webHidden/>
          </w:rPr>
          <w:fldChar w:fldCharType="separate"/>
        </w:r>
        <w:r>
          <w:rPr>
            <w:webHidden/>
          </w:rPr>
          <w:t>37</w:t>
        </w:r>
        <w:r>
          <w:rPr>
            <w:webHidden/>
          </w:rPr>
          <w:fldChar w:fldCharType="end"/>
        </w:r>
      </w:hyperlink>
    </w:p>
    <w:p w14:paraId="1A9D3BC9" w14:textId="6CB06B0F" w:rsidR="0028420E" w:rsidRDefault="0028420E">
      <w:pPr>
        <w:pStyle w:val="TOC1"/>
        <w:rPr>
          <w:rFonts w:eastAsiaTheme="minorEastAsia" w:cstheme="minorBidi"/>
          <w:b w:val="0"/>
          <w:bCs w:val="0"/>
          <w:sz w:val="24"/>
          <w:szCs w:val="24"/>
          <w:lang w:val="en-AU" w:eastAsia="en-GB"/>
        </w:rPr>
      </w:pPr>
      <w:hyperlink w:anchor="_Toc130895202" w:history="1">
        <w:r w:rsidRPr="006A27AC">
          <w:rPr>
            <w:rStyle w:val="Hyperlink"/>
          </w:rPr>
          <w:t>Appendix 9: Disclosure of Major Contracts</w:t>
        </w:r>
        <w:r>
          <w:rPr>
            <w:webHidden/>
          </w:rPr>
          <w:tab/>
        </w:r>
        <w:r>
          <w:rPr>
            <w:webHidden/>
          </w:rPr>
          <w:fldChar w:fldCharType="begin"/>
        </w:r>
        <w:r>
          <w:rPr>
            <w:webHidden/>
          </w:rPr>
          <w:instrText xml:space="preserve"> PAGEREF _Toc130895202 \h </w:instrText>
        </w:r>
        <w:r>
          <w:rPr>
            <w:webHidden/>
          </w:rPr>
        </w:r>
        <w:r>
          <w:rPr>
            <w:webHidden/>
          </w:rPr>
          <w:fldChar w:fldCharType="separate"/>
        </w:r>
        <w:r>
          <w:rPr>
            <w:webHidden/>
          </w:rPr>
          <w:t>37</w:t>
        </w:r>
        <w:r>
          <w:rPr>
            <w:webHidden/>
          </w:rPr>
          <w:fldChar w:fldCharType="end"/>
        </w:r>
      </w:hyperlink>
    </w:p>
    <w:p w14:paraId="1D0B4FE2" w14:textId="59908015" w:rsidR="0028420E" w:rsidRDefault="0028420E">
      <w:pPr>
        <w:pStyle w:val="TOC1"/>
        <w:rPr>
          <w:rFonts w:eastAsiaTheme="minorEastAsia" w:cstheme="minorBidi"/>
          <w:b w:val="0"/>
          <w:bCs w:val="0"/>
          <w:sz w:val="24"/>
          <w:szCs w:val="24"/>
          <w:lang w:val="en-AU" w:eastAsia="en-GB"/>
        </w:rPr>
      </w:pPr>
      <w:hyperlink w:anchor="_Toc130895203" w:history="1">
        <w:r w:rsidRPr="006A27AC">
          <w:rPr>
            <w:rStyle w:val="Hyperlink"/>
          </w:rPr>
          <w:t>Appendix 10: Information and Communication Technology (ICT) expenditure</w:t>
        </w:r>
        <w:r>
          <w:rPr>
            <w:webHidden/>
          </w:rPr>
          <w:tab/>
        </w:r>
        <w:r>
          <w:rPr>
            <w:webHidden/>
          </w:rPr>
          <w:fldChar w:fldCharType="begin"/>
        </w:r>
        <w:r>
          <w:rPr>
            <w:webHidden/>
          </w:rPr>
          <w:instrText xml:space="preserve"> PAGEREF _Toc130895203 \h </w:instrText>
        </w:r>
        <w:r>
          <w:rPr>
            <w:webHidden/>
          </w:rPr>
        </w:r>
        <w:r>
          <w:rPr>
            <w:webHidden/>
          </w:rPr>
          <w:fldChar w:fldCharType="separate"/>
        </w:r>
        <w:r>
          <w:rPr>
            <w:webHidden/>
          </w:rPr>
          <w:t>37</w:t>
        </w:r>
        <w:r>
          <w:rPr>
            <w:webHidden/>
          </w:rPr>
          <w:fldChar w:fldCharType="end"/>
        </w:r>
      </w:hyperlink>
    </w:p>
    <w:p w14:paraId="56045DFA" w14:textId="1E50F1E3" w:rsidR="0028420E" w:rsidRDefault="0028420E">
      <w:pPr>
        <w:pStyle w:val="TOC1"/>
        <w:rPr>
          <w:rFonts w:eastAsiaTheme="minorEastAsia" w:cstheme="minorBidi"/>
          <w:b w:val="0"/>
          <w:bCs w:val="0"/>
          <w:sz w:val="24"/>
          <w:szCs w:val="24"/>
          <w:lang w:val="en-AU" w:eastAsia="en-GB"/>
        </w:rPr>
      </w:pPr>
      <w:hyperlink w:anchor="_Toc130895204" w:history="1">
        <w:r w:rsidRPr="006A27AC">
          <w:rPr>
            <w:rStyle w:val="Hyperlink"/>
          </w:rPr>
          <w:t>Appendix 11: Freedom of Information</w:t>
        </w:r>
        <w:r>
          <w:rPr>
            <w:webHidden/>
          </w:rPr>
          <w:tab/>
        </w:r>
        <w:r>
          <w:rPr>
            <w:webHidden/>
          </w:rPr>
          <w:fldChar w:fldCharType="begin"/>
        </w:r>
        <w:r>
          <w:rPr>
            <w:webHidden/>
          </w:rPr>
          <w:instrText xml:space="preserve"> PAGEREF _Toc130895204 \h </w:instrText>
        </w:r>
        <w:r>
          <w:rPr>
            <w:webHidden/>
          </w:rPr>
        </w:r>
        <w:r>
          <w:rPr>
            <w:webHidden/>
          </w:rPr>
          <w:fldChar w:fldCharType="separate"/>
        </w:r>
        <w:r>
          <w:rPr>
            <w:webHidden/>
          </w:rPr>
          <w:t>38</w:t>
        </w:r>
        <w:r>
          <w:rPr>
            <w:webHidden/>
          </w:rPr>
          <w:fldChar w:fldCharType="end"/>
        </w:r>
      </w:hyperlink>
    </w:p>
    <w:p w14:paraId="0096279A" w14:textId="648384F5" w:rsidR="0028420E" w:rsidRDefault="0028420E">
      <w:pPr>
        <w:pStyle w:val="TOC2"/>
        <w:rPr>
          <w:rFonts w:eastAsiaTheme="minorEastAsia" w:cstheme="minorBidi"/>
          <w:bCs w:val="0"/>
          <w:sz w:val="24"/>
          <w:szCs w:val="24"/>
          <w:lang w:eastAsia="en-GB"/>
        </w:rPr>
      </w:pPr>
      <w:hyperlink w:anchor="_Toc130895205" w:history="1">
        <w:r w:rsidRPr="006A27AC">
          <w:rPr>
            <w:rStyle w:val="Hyperlink"/>
            <w:lang w:val="en-GB"/>
          </w:rPr>
          <w:t>Summary of FOI requests in 2021</w:t>
        </w:r>
        <w:r w:rsidRPr="006A27AC">
          <w:rPr>
            <w:rStyle w:val="Hyperlink"/>
            <w:rFonts w:ascii="Cambria Math" w:hAnsi="Cambria Math" w:cs="Cambria Math"/>
            <w:lang w:val="en-GB"/>
          </w:rPr>
          <w:t>‑</w:t>
        </w:r>
        <w:r w:rsidRPr="006A27AC">
          <w:rPr>
            <w:rStyle w:val="Hyperlink"/>
            <w:lang w:val="en-GB"/>
          </w:rPr>
          <w:t>22 Financial Year</w:t>
        </w:r>
        <w:r>
          <w:rPr>
            <w:webHidden/>
          </w:rPr>
          <w:tab/>
        </w:r>
        <w:r>
          <w:rPr>
            <w:webHidden/>
          </w:rPr>
          <w:fldChar w:fldCharType="begin"/>
        </w:r>
        <w:r>
          <w:rPr>
            <w:webHidden/>
          </w:rPr>
          <w:instrText xml:space="preserve"> PAGEREF _Toc130895205 \h </w:instrText>
        </w:r>
        <w:r>
          <w:rPr>
            <w:webHidden/>
          </w:rPr>
        </w:r>
        <w:r>
          <w:rPr>
            <w:webHidden/>
          </w:rPr>
          <w:fldChar w:fldCharType="separate"/>
        </w:r>
        <w:r>
          <w:rPr>
            <w:webHidden/>
          </w:rPr>
          <w:t>38</w:t>
        </w:r>
        <w:r>
          <w:rPr>
            <w:webHidden/>
          </w:rPr>
          <w:fldChar w:fldCharType="end"/>
        </w:r>
      </w:hyperlink>
    </w:p>
    <w:p w14:paraId="1B79E204" w14:textId="608DC6BB" w:rsidR="0028420E" w:rsidRDefault="0028420E">
      <w:pPr>
        <w:pStyle w:val="TOC2"/>
        <w:rPr>
          <w:rFonts w:eastAsiaTheme="minorEastAsia" w:cstheme="minorBidi"/>
          <w:bCs w:val="0"/>
          <w:sz w:val="24"/>
          <w:szCs w:val="24"/>
          <w:lang w:eastAsia="en-GB"/>
        </w:rPr>
      </w:pPr>
      <w:hyperlink w:anchor="_Toc130895206" w:history="1">
        <w:r w:rsidRPr="006A27AC">
          <w:rPr>
            <w:rStyle w:val="Hyperlink"/>
            <w:lang w:val="en-GB"/>
          </w:rPr>
          <w:t>Lodging FOI requests</w:t>
        </w:r>
        <w:r>
          <w:rPr>
            <w:webHidden/>
          </w:rPr>
          <w:tab/>
        </w:r>
        <w:r>
          <w:rPr>
            <w:webHidden/>
          </w:rPr>
          <w:fldChar w:fldCharType="begin"/>
        </w:r>
        <w:r>
          <w:rPr>
            <w:webHidden/>
          </w:rPr>
          <w:instrText xml:space="preserve"> PAGEREF _Toc130895206 \h </w:instrText>
        </w:r>
        <w:r>
          <w:rPr>
            <w:webHidden/>
          </w:rPr>
        </w:r>
        <w:r>
          <w:rPr>
            <w:webHidden/>
          </w:rPr>
          <w:fldChar w:fldCharType="separate"/>
        </w:r>
        <w:r>
          <w:rPr>
            <w:webHidden/>
          </w:rPr>
          <w:t>38</w:t>
        </w:r>
        <w:r>
          <w:rPr>
            <w:webHidden/>
          </w:rPr>
          <w:fldChar w:fldCharType="end"/>
        </w:r>
      </w:hyperlink>
    </w:p>
    <w:p w14:paraId="2DE0673B" w14:textId="1B4E1B8D" w:rsidR="0028420E" w:rsidRDefault="0028420E">
      <w:pPr>
        <w:pStyle w:val="TOC1"/>
        <w:rPr>
          <w:rFonts w:eastAsiaTheme="minorEastAsia" w:cstheme="minorBidi"/>
          <w:b w:val="0"/>
          <w:bCs w:val="0"/>
          <w:sz w:val="24"/>
          <w:szCs w:val="24"/>
          <w:lang w:val="en-AU" w:eastAsia="en-GB"/>
        </w:rPr>
      </w:pPr>
      <w:hyperlink w:anchor="_Toc130895207" w:history="1">
        <w:r w:rsidRPr="006A27AC">
          <w:rPr>
            <w:rStyle w:val="Hyperlink"/>
          </w:rPr>
          <w:t>Appendix 12: Compliance and attestations</w:t>
        </w:r>
        <w:r>
          <w:rPr>
            <w:webHidden/>
          </w:rPr>
          <w:tab/>
        </w:r>
        <w:r>
          <w:rPr>
            <w:webHidden/>
          </w:rPr>
          <w:fldChar w:fldCharType="begin"/>
        </w:r>
        <w:r>
          <w:rPr>
            <w:webHidden/>
          </w:rPr>
          <w:instrText xml:space="preserve"> PAGEREF _Toc130895207 \h </w:instrText>
        </w:r>
        <w:r>
          <w:rPr>
            <w:webHidden/>
          </w:rPr>
        </w:r>
        <w:r>
          <w:rPr>
            <w:webHidden/>
          </w:rPr>
          <w:fldChar w:fldCharType="separate"/>
        </w:r>
        <w:r>
          <w:rPr>
            <w:webHidden/>
          </w:rPr>
          <w:t>39</w:t>
        </w:r>
        <w:r>
          <w:rPr>
            <w:webHidden/>
          </w:rPr>
          <w:fldChar w:fldCharType="end"/>
        </w:r>
      </w:hyperlink>
    </w:p>
    <w:p w14:paraId="14E5151F" w14:textId="45439F66" w:rsidR="0028420E" w:rsidRDefault="0028420E">
      <w:pPr>
        <w:pStyle w:val="TOC2"/>
        <w:rPr>
          <w:rFonts w:eastAsiaTheme="minorEastAsia" w:cstheme="minorBidi"/>
          <w:bCs w:val="0"/>
          <w:sz w:val="24"/>
          <w:szCs w:val="24"/>
          <w:lang w:eastAsia="en-GB"/>
        </w:rPr>
      </w:pPr>
      <w:hyperlink w:anchor="_Toc130895208" w:history="1">
        <w:r w:rsidRPr="006A27AC">
          <w:rPr>
            <w:rStyle w:val="Hyperlink"/>
          </w:rPr>
          <w:t>Compliance</w:t>
        </w:r>
        <w:r w:rsidRPr="006A27AC">
          <w:rPr>
            <w:rStyle w:val="Hyperlink"/>
            <w:lang w:val="en-GB"/>
          </w:rPr>
          <w:t xml:space="preserve"> with the </w:t>
        </w:r>
        <w:r w:rsidRPr="006A27AC">
          <w:rPr>
            <w:rStyle w:val="Hyperlink"/>
            <w:i/>
            <w:iCs/>
            <w:lang w:val="en-GB"/>
          </w:rPr>
          <w:t>Building Act 1993</w:t>
        </w:r>
        <w:r>
          <w:rPr>
            <w:webHidden/>
          </w:rPr>
          <w:tab/>
        </w:r>
        <w:r>
          <w:rPr>
            <w:webHidden/>
          </w:rPr>
          <w:fldChar w:fldCharType="begin"/>
        </w:r>
        <w:r>
          <w:rPr>
            <w:webHidden/>
          </w:rPr>
          <w:instrText xml:space="preserve"> PAGEREF _Toc130895208 \h </w:instrText>
        </w:r>
        <w:r>
          <w:rPr>
            <w:webHidden/>
          </w:rPr>
        </w:r>
        <w:r>
          <w:rPr>
            <w:webHidden/>
          </w:rPr>
          <w:fldChar w:fldCharType="separate"/>
        </w:r>
        <w:r>
          <w:rPr>
            <w:webHidden/>
          </w:rPr>
          <w:t>39</w:t>
        </w:r>
        <w:r>
          <w:rPr>
            <w:webHidden/>
          </w:rPr>
          <w:fldChar w:fldCharType="end"/>
        </w:r>
      </w:hyperlink>
    </w:p>
    <w:p w14:paraId="3367F774" w14:textId="024F9D7B" w:rsidR="0028420E" w:rsidRDefault="0028420E">
      <w:pPr>
        <w:pStyle w:val="TOC2"/>
        <w:rPr>
          <w:rFonts w:eastAsiaTheme="minorEastAsia" w:cstheme="minorBidi"/>
          <w:bCs w:val="0"/>
          <w:sz w:val="24"/>
          <w:szCs w:val="24"/>
          <w:lang w:eastAsia="en-GB"/>
        </w:rPr>
      </w:pPr>
      <w:hyperlink w:anchor="_Toc130895209" w:history="1">
        <w:r w:rsidRPr="006A27AC">
          <w:rPr>
            <w:rStyle w:val="Hyperlink"/>
            <w:lang w:val="en-GB"/>
          </w:rPr>
          <w:t>Competitive Neutrality Policy</w:t>
        </w:r>
        <w:r>
          <w:rPr>
            <w:webHidden/>
          </w:rPr>
          <w:tab/>
        </w:r>
        <w:r>
          <w:rPr>
            <w:webHidden/>
          </w:rPr>
          <w:fldChar w:fldCharType="begin"/>
        </w:r>
        <w:r>
          <w:rPr>
            <w:webHidden/>
          </w:rPr>
          <w:instrText xml:space="preserve"> PAGEREF _Toc130895209 \h </w:instrText>
        </w:r>
        <w:r>
          <w:rPr>
            <w:webHidden/>
          </w:rPr>
        </w:r>
        <w:r>
          <w:rPr>
            <w:webHidden/>
          </w:rPr>
          <w:fldChar w:fldCharType="separate"/>
        </w:r>
        <w:r>
          <w:rPr>
            <w:webHidden/>
          </w:rPr>
          <w:t>41</w:t>
        </w:r>
        <w:r>
          <w:rPr>
            <w:webHidden/>
          </w:rPr>
          <w:fldChar w:fldCharType="end"/>
        </w:r>
      </w:hyperlink>
    </w:p>
    <w:p w14:paraId="368CED47" w14:textId="1BFF6102" w:rsidR="0028420E" w:rsidRDefault="0028420E">
      <w:pPr>
        <w:pStyle w:val="TOC2"/>
        <w:rPr>
          <w:rFonts w:eastAsiaTheme="minorEastAsia" w:cstheme="minorBidi"/>
          <w:bCs w:val="0"/>
          <w:sz w:val="24"/>
          <w:szCs w:val="24"/>
          <w:lang w:eastAsia="en-GB"/>
        </w:rPr>
      </w:pPr>
      <w:hyperlink w:anchor="_Toc130895210" w:history="1">
        <w:r w:rsidRPr="006A27AC">
          <w:rPr>
            <w:rStyle w:val="Hyperlink"/>
            <w:lang w:val="en-GB"/>
          </w:rPr>
          <w:t>Compliance with DataVic Access Policy (2021-22)</w:t>
        </w:r>
        <w:r>
          <w:rPr>
            <w:webHidden/>
          </w:rPr>
          <w:tab/>
        </w:r>
        <w:r>
          <w:rPr>
            <w:webHidden/>
          </w:rPr>
          <w:fldChar w:fldCharType="begin"/>
        </w:r>
        <w:r>
          <w:rPr>
            <w:webHidden/>
          </w:rPr>
          <w:instrText xml:space="preserve"> PAGEREF _Toc130895210 \h </w:instrText>
        </w:r>
        <w:r>
          <w:rPr>
            <w:webHidden/>
          </w:rPr>
        </w:r>
        <w:r>
          <w:rPr>
            <w:webHidden/>
          </w:rPr>
          <w:fldChar w:fldCharType="separate"/>
        </w:r>
        <w:r>
          <w:rPr>
            <w:webHidden/>
          </w:rPr>
          <w:t>42</w:t>
        </w:r>
        <w:r>
          <w:rPr>
            <w:webHidden/>
          </w:rPr>
          <w:fldChar w:fldCharType="end"/>
        </w:r>
      </w:hyperlink>
    </w:p>
    <w:p w14:paraId="57778D9A" w14:textId="512C8597" w:rsidR="0028420E" w:rsidRDefault="0028420E">
      <w:pPr>
        <w:pStyle w:val="TOC2"/>
        <w:rPr>
          <w:rFonts w:eastAsiaTheme="minorEastAsia" w:cstheme="minorBidi"/>
          <w:bCs w:val="0"/>
          <w:sz w:val="24"/>
          <w:szCs w:val="24"/>
          <w:lang w:eastAsia="en-GB"/>
        </w:rPr>
      </w:pPr>
      <w:hyperlink w:anchor="_Toc130895211" w:history="1">
        <w:r w:rsidRPr="006A27AC">
          <w:rPr>
            <w:rStyle w:val="Hyperlink"/>
            <w:lang w:val="en-GB"/>
          </w:rPr>
          <w:t xml:space="preserve">Compliance with the </w:t>
        </w:r>
        <w:r w:rsidRPr="006A27AC">
          <w:rPr>
            <w:rStyle w:val="Hyperlink"/>
            <w:i/>
            <w:iCs/>
            <w:lang w:val="en-GB"/>
          </w:rPr>
          <w:t>Mineral Resources (Sustainable Development) Act 1990</w:t>
        </w:r>
        <w:r>
          <w:rPr>
            <w:webHidden/>
          </w:rPr>
          <w:tab/>
        </w:r>
        <w:r>
          <w:rPr>
            <w:webHidden/>
          </w:rPr>
          <w:fldChar w:fldCharType="begin"/>
        </w:r>
        <w:r>
          <w:rPr>
            <w:webHidden/>
          </w:rPr>
          <w:instrText xml:space="preserve"> PAGEREF _Toc130895211 \h </w:instrText>
        </w:r>
        <w:r>
          <w:rPr>
            <w:webHidden/>
          </w:rPr>
        </w:r>
        <w:r>
          <w:rPr>
            <w:webHidden/>
          </w:rPr>
          <w:fldChar w:fldCharType="separate"/>
        </w:r>
        <w:r>
          <w:rPr>
            <w:webHidden/>
          </w:rPr>
          <w:t>42</w:t>
        </w:r>
        <w:r>
          <w:rPr>
            <w:webHidden/>
          </w:rPr>
          <w:fldChar w:fldCharType="end"/>
        </w:r>
      </w:hyperlink>
    </w:p>
    <w:p w14:paraId="20803626" w14:textId="41D612F8" w:rsidR="0028420E" w:rsidRDefault="0028420E">
      <w:pPr>
        <w:pStyle w:val="TOC2"/>
        <w:rPr>
          <w:rFonts w:eastAsiaTheme="minorEastAsia" w:cstheme="minorBidi"/>
          <w:bCs w:val="0"/>
          <w:sz w:val="24"/>
          <w:szCs w:val="24"/>
          <w:lang w:eastAsia="en-GB"/>
        </w:rPr>
      </w:pPr>
      <w:hyperlink w:anchor="_Toc130895212" w:history="1">
        <w:r w:rsidRPr="006A27AC">
          <w:rPr>
            <w:rStyle w:val="Hyperlink"/>
            <w:lang w:val="en-GB"/>
          </w:rPr>
          <w:t>Compliance with the Child Safety Laws</w:t>
        </w:r>
        <w:r>
          <w:rPr>
            <w:webHidden/>
          </w:rPr>
          <w:tab/>
        </w:r>
        <w:r>
          <w:rPr>
            <w:webHidden/>
          </w:rPr>
          <w:fldChar w:fldCharType="begin"/>
        </w:r>
        <w:r>
          <w:rPr>
            <w:webHidden/>
          </w:rPr>
          <w:instrText xml:space="preserve"> PAGEREF _Toc130895212 \h </w:instrText>
        </w:r>
        <w:r>
          <w:rPr>
            <w:webHidden/>
          </w:rPr>
        </w:r>
        <w:r>
          <w:rPr>
            <w:webHidden/>
          </w:rPr>
          <w:fldChar w:fldCharType="separate"/>
        </w:r>
        <w:r>
          <w:rPr>
            <w:webHidden/>
          </w:rPr>
          <w:t>42</w:t>
        </w:r>
        <w:r>
          <w:rPr>
            <w:webHidden/>
          </w:rPr>
          <w:fldChar w:fldCharType="end"/>
        </w:r>
      </w:hyperlink>
    </w:p>
    <w:p w14:paraId="71AA042D" w14:textId="4833A61C" w:rsidR="0028420E" w:rsidRDefault="0028420E">
      <w:pPr>
        <w:pStyle w:val="TOC2"/>
        <w:rPr>
          <w:rFonts w:eastAsiaTheme="minorEastAsia" w:cstheme="minorBidi"/>
          <w:bCs w:val="0"/>
          <w:sz w:val="24"/>
          <w:szCs w:val="24"/>
          <w:lang w:eastAsia="en-GB"/>
        </w:rPr>
      </w:pPr>
      <w:hyperlink w:anchor="_Toc130895213" w:history="1">
        <w:r w:rsidRPr="006A27AC">
          <w:rPr>
            <w:rStyle w:val="Hyperlink"/>
            <w:lang w:val="en-GB"/>
          </w:rPr>
          <w:t>New Child Safe Standards</w:t>
        </w:r>
        <w:r>
          <w:rPr>
            <w:webHidden/>
          </w:rPr>
          <w:tab/>
        </w:r>
        <w:r>
          <w:rPr>
            <w:webHidden/>
          </w:rPr>
          <w:fldChar w:fldCharType="begin"/>
        </w:r>
        <w:r>
          <w:rPr>
            <w:webHidden/>
          </w:rPr>
          <w:instrText xml:space="preserve"> PAGEREF _Toc130895213 \h </w:instrText>
        </w:r>
        <w:r>
          <w:rPr>
            <w:webHidden/>
          </w:rPr>
        </w:r>
        <w:r>
          <w:rPr>
            <w:webHidden/>
          </w:rPr>
          <w:fldChar w:fldCharType="separate"/>
        </w:r>
        <w:r>
          <w:rPr>
            <w:webHidden/>
          </w:rPr>
          <w:t>43</w:t>
        </w:r>
        <w:r>
          <w:rPr>
            <w:webHidden/>
          </w:rPr>
          <w:fldChar w:fldCharType="end"/>
        </w:r>
      </w:hyperlink>
    </w:p>
    <w:p w14:paraId="226F3147" w14:textId="2A0DB729" w:rsidR="0028420E" w:rsidRDefault="0028420E">
      <w:pPr>
        <w:pStyle w:val="TOC2"/>
        <w:rPr>
          <w:rFonts w:eastAsiaTheme="minorEastAsia" w:cstheme="minorBidi"/>
          <w:bCs w:val="0"/>
          <w:sz w:val="24"/>
          <w:szCs w:val="24"/>
          <w:lang w:eastAsia="en-GB"/>
        </w:rPr>
      </w:pPr>
      <w:hyperlink w:anchor="_Toc130895214" w:history="1">
        <w:r w:rsidRPr="006A27AC">
          <w:rPr>
            <w:rStyle w:val="Hyperlink"/>
            <w:lang w:val="en-GB"/>
          </w:rPr>
          <w:t>Attestation for financial management compliance with Standing Direction 5.1.4</w:t>
        </w:r>
        <w:r>
          <w:rPr>
            <w:webHidden/>
          </w:rPr>
          <w:tab/>
        </w:r>
        <w:r>
          <w:rPr>
            <w:webHidden/>
          </w:rPr>
          <w:fldChar w:fldCharType="begin"/>
        </w:r>
        <w:r>
          <w:rPr>
            <w:webHidden/>
          </w:rPr>
          <w:instrText xml:space="preserve"> PAGEREF _Toc130895214 \h </w:instrText>
        </w:r>
        <w:r>
          <w:rPr>
            <w:webHidden/>
          </w:rPr>
        </w:r>
        <w:r>
          <w:rPr>
            <w:webHidden/>
          </w:rPr>
          <w:fldChar w:fldCharType="separate"/>
        </w:r>
        <w:r>
          <w:rPr>
            <w:webHidden/>
          </w:rPr>
          <w:t>44</w:t>
        </w:r>
        <w:r>
          <w:rPr>
            <w:webHidden/>
          </w:rPr>
          <w:fldChar w:fldCharType="end"/>
        </w:r>
      </w:hyperlink>
    </w:p>
    <w:p w14:paraId="1EC23F3F" w14:textId="6B6D214B" w:rsidR="0028420E" w:rsidRDefault="0028420E">
      <w:pPr>
        <w:pStyle w:val="TOC2"/>
        <w:rPr>
          <w:rFonts w:eastAsiaTheme="minorEastAsia" w:cstheme="minorBidi"/>
          <w:bCs w:val="0"/>
          <w:sz w:val="24"/>
          <w:szCs w:val="24"/>
          <w:lang w:eastAsia="en-GB"/>
        </w:rPr>
      </w:pPr>
      <w:hyperlink w:anchor="_Toc130895215" w:history="1">
        <w:r w:rsidRPr="006A27AC">
          <w:rPr>
            <w:rStyle w:val="Hyperlink"/>
            <w:lang w:val="en-GB"/>
          </w:rPr>
          <w:t xml:space="preserve">Compliance with the </w:t>
        </w:r>
        <w:r w:rsidRPr="006A27AC">
          <w:rPr>
            <w:rStyle w:val="Hyperlink"/>
            <w:i/>
            <w:iCs/>
            <w:lang w:val="en-GB"/>
          </w:rPr>
          <w:t>Public Interest Disclosures Act 2012</w:t>
        </w:r>
        <w:r>
          <w:rPr>
            <w:webHidden/>
          </w:rPr>
          <w:tab/>
        </w:r>
        <w:r>
          <w:rPr>
            <w:webHidden/>
          </w:rPr>
          <w:fldChar w:fldCharType="begin"/>
        </w:r>
        <w:r>
          <w:rPr>
            <w:webHidden/>
          </w:rPr>
          <w:instrText xml:space="preserve"> PAGEREF _Toc130895215 \h </w:instrText>
        </w:r>
        <w:r>
          <w:rPr>
            <w:webHidden/>
          </w:rPr>
        </w:r>
        <w:r>
          <w:rPr>
            <w:webHidden/>
          </w:rPr>
          <w:fldChar w:fldCharType="separate"/>
        </w:r>
        <w:r>
          <w:rPr>
            <w:webHidden/>
          </w:rPr>
          <w:t>44</w:t>
        </w:r>
        <w:r>
          <w:rPr>
            <w:webHidden/>
          </w:rPr>
          <w:fldChar w:fldCharType="end"/>
        </w:r>
      </w:hyperlink>
    </w:p>
    <w:p w14:paraId="1D010E2F" w14:textId="1B8ADFA8" w:rsidR="0028420E" w:rsidRDefault="0028420E">
      <w:pPr>
        <w:pStyle w:val="TOC1"/>
        <w:rPr>
          <w:rFonts w:eastAsiaTheme="minorEastAsia" w:cstheme="minorBidi"/>
          <w:b w:val="0"/>
          <w:bCs w:val="0"/>
          <w:sz w:val="24"/>
          <w:szCs w:val="24"/>
          <w:lang w:val="en-AU" w:eastAsia="en-GB"/>
        </w:rPr>
      </w:pPr>
      <w:hyperlink w:anchor="_Toc130895216" w:history="1">
        <w:r w:rsidRPr="006A27AC">
          <w:rPr>
            <w:rStyle w:val="Hyperlink"/>
          </w:rPr>
          <w:t>Appendix 13: Grants and related assistance</w:t>
        </w:r>
        <w:r>
          <w:rPr>
            <w:webHidden/>
          </w:rPr>
          <w:tab/>
        </w:r>
        <w:r>
          <w:rPr>
            <w:webHidden/>
          </w:rPr>
          <w:fldChar w:fldCharType="begin"/>
        </w:r>
        <w:r>
          <w:rPr>
            <w:webHidden/>
          </w:rPr>
          <w:instrText xml:space="preserve"> PAGEREF _Toc130895216 \h </w:instrText>
        </w:r>
        <w:r>
          <w:rPr>
            <w:webHidden/>
          </w:rPr>
        </w:r>
        <w:r>
          <w:rPr>
            <w:webHidden/>
          </w:rPr>
          <w:fldChar w:fldCharType="separate"/>
        </w:r>
        <w:r>
          <w:rPr>
            <w:webHidden/>
          </w:rPr>
          <w:t>46</w:t>
        </w:r>
        <w:r>
          <w:rPr>
            <w:webHidden/>
          </w:rPr>
          <w:fldChar w:fldCharType="end"/>
        </w:r>
      </w:hyperlink>
    </w:p>
    <w:p w14:paraId="4C89E0B0" w14:textId="74E7E90B" w:rsidR="0028420E" w:rsidRDefault="0028420E">
      <w:pPr>
        <w:pStyle w:val="TOC1"/>
        <w:rPr>
          <w:rFonts w:eastAsiaTheme="minorEastAsia" w:cstheme="minorBidi"/>
          <w:b w:val="0"/>
          <w:bCs w:val="0"/>
          <w:sz w:val="24"/>
          <w:szCs w:val="24"/>
          <w:lang w:val="en-AU" w:eastAsia="en-GB"/>
        </w:rPr>
      </w:pPr>
      <w:hyperlink w:anchor="_Toc130895217" w:history="1">
        <w:r w:rsidRPr="006A27AC">
          <w:rPr>
            <w:rStyle w:val="Hyperlink"/>
          </w:rPr>
          <w:t>Appendix 14: Ministerial Statements of Expectations</w:t>
        </w:r>
        <w:r>
          <w:rPr>
            <w:webHidden/>
          </w:rPr>
          <w:tab/>
        </w:r>
        <w:r>
          <w:rPr>
            <w:webHidden/>
          </w:rPr>
          <w:fldChar w:fldCharType="begin"/>
        </w:r>
        <w:r>
          <w:rPr>
            <w:webHidden/>
          </w:rPr>
          <w:instrText xml:space="preserve"> PAGEREF _Toc130895217 \h </w:instrText>
        </w:r>
        <w:r>
          <w:rPr>
            <w:webHidden/>
          </w:rPr>
        </w:r>
        <w:r>
          <w:rPr>
            <w:webHidden/>
          </w:rPr>
          <w:fldChar w:fldCharType="separate"/>
        </w:r>
        <w:r>
          <w:rPr>
            <w:webHidden/>
          </w:rPr>
          <w:t>53</w:t>
        </w:r>
        <w:r>
          <w:rPr>
            <w:webHidden/>
          </w:rPr>
          <w:fldChar w:fldCharType="end"/>
        </w:r>
      </w:hyperlink>
    </w:p>
    <w:p w14:paraId="607DA1F1" w14:textId="5DB21728" w:rsidR="0028420E" w:rsidRDefault="0028420E">
      <w:pPr>
        <w:pStyle w:val="TOC1"/>
        <w:rPr>
          <w:rFonts w:eastAsiaTheme="minorEastAsia" w:cstheme="minorBidi"/>
          <w:b w:val="0"/>
          <w:bCs w:val="0"/>
          <w:sz w:val="24"/>
          <w:szCs w:val="24"/>
          <w:lang w:val="en-AU" w:eastAsia="en-GB"/>
        </w:rPr>
      </w:pPr>
      <w:hyperlink w:anchor="_Toc130895218" w:history="1">
        <w:r w:rsidRPr="006A27AC">
          <w:rPr>
            <w:rStyle w:val="Hyperlink"/>
          </w:rPr>
          <w:t>Appendix 15: Additional departmental information available</w:t>
        </w:r>
        <w:r>
          <w:rPr>
            <w:webHidden/>
          </w:rPr>
          <w:tab/>
        </w:r>
        <w:r>
          <w:rPr>
            <w:webHidden/>
          </w:rPr>
          <w:fldChar w:fldCharType="begin"/>
        </w:r>
        <w:r>
          <w:rPr>
            <w:webHidden/>
          </w:rPr>
          <w:instrText xml:space="preserve"> PAGEREF _Toc130895218 \h </w:instrText>
        </w:r>
        <w:r>
          <w:rPr>
            <w:webHidden/>
          </w:rPr>
        </w:r>
        <w:r>
          <w:rPr>
            <w:webHidden/>
          </w:rPr>
          <w:fldChar w:fldCharType="separate"/>
        </w:r>
        <w:r>
          <w:rPr>
            <w:webHidden/>
          </w:rPr>
          <w:t>53</w:t>
        </w:r>
        <w:r>
          <w:rPr>
            <w:webHidden/>
          </w:rPr>
          <w:fldChar w:fldCharType="end"/>
        </w:r>
      </w:hyperlink>
    </w:p>
    <w:p w14:paraId="4EBA8ADE" w14:textId="65CCC447" w:rsidR="0028420E" w:rsidRDefault="0028420E">
      <w:pPr>
        <w:pStyle w:val="TOC2"/>
        <w:rPr>
          <w:rFonts w:eastAsiaTheme="minorEastAsia" w:cstheme="minorBidi"/>
          <w:bCs w:val="0"/>
          <w:sz w:val="24"/>
          <w:szCs w:val="24"/>
          <w:lang w:eastAsia="en-GB"/>
        </w:rPr>
      </w:pPr>
      <w:hyperlink w:anchor="_Toc130895219" w:history="1">
        <w:r w:rsidRPr="006A27AC">
          <w:rPr>
            <w:rStyle w:val="Hyperlink"/>
            <w:lang w:val="en-GB"/>
          </w:rPr>
          <w:t>The information is available on request from:</w:t>
        </w:r>
        <w:r>
          <w:rPr>
            <w:webHidden/>
          </w:rPr>
          <w:tab/>
        </w:r>
        <w:r>
          <w:rPr>
            <w:webHidden/>
          </w:rPr>
          <w:fldChar w:fldCharType="begin"/>
        </w:r>
        <w:r>
          <w:rPr>
            <w:webHidden/>
          </w:rPr>
          <w:instrText xml:space="preserve"> PAGEREF _Toc130895219 \h </w:instrText>
        </w:r>
        <w:r>
          <w:rPr>
            <w:webHidden/>
          </w:rPr>
        </w:r>
        <w:r>
          <w:rPr>
            <w:webHidden/>
          </w:rPr>
          <w:fldChar w:fldCharType="separate"/>
        </w:r>
        <w:r>
          <w:rPr>
            <w:webHidden/>
          </w:rPr>
          <w:t>53</w:t>
        </w:r>
        <w:r>
          <w:rPr>
            <w:webHidden/>
          </w:rPr>
          <w:fldChar w:fldCharType="end"/>
        </w:r>
      </w:hyperlink>
    </w:p>
    <w:p w14:paraId="656E4B33" w14:textId="702EA5FC" w:rsidR="0028420E" w:rsidRDefault="0028420E">
      <w:pPr>
        <w:pStyle w:val="TOC2"/>
        <w:rPr>
          <w:rFonts w:eastAsiaTheme="minorEastAsia" w:cstheme="minorBidi"/>
          <w:bCs w:val="0"/>
          <w:sz w:val="24"/>
          <w:szCs w:val="24"/>
          <w:lang w:eastAsia="en-GB"/>
        </w:rPr>
      </w:pPr>
      <w:hyperlink w:anchor="_Toc130895220" w:history="1">
        <w:r w:rsidRPr="006A27AC">
          <w:rPr>
            <w:rStyle w:val="Hyperlink"/>
            <w:lang w:val="en-GB"/>
          </w:rPr>
          <w:t>Additional information included in annual report</w:t>
        </w:r>
        <w:r>
          <w:rPr>
            <w:webHidden/>
          </w:rPr>
          <w:tab/>
        </w:r>
        <w:r>
          <w:rPr>
            <w:webHidden/>
          </w:rPr>
          <w:fldChar w:fldCharType="begin"/>
        </w:r>
        <w:r>
          <w:rPr>
            <w:webHidden/>
          </w:rPr>
          <w:instrText xml:space="preserve"> PAGEREF _Toc130895220 \h </w:instrText>
        </w:r>
        <w:r>
          <w:rPr>
            <w:webHidden/>
          </w:rPr>
        </w:r>
        <w:r>
          <w:rPr>
            <w:webHidden/>
          </w:rPr>
          <w:fldChar w:fldCharType="separate"/>
        </w:r>
        <w:r>
          <w:rPr>
            <w:webHidden/>
          </w:rPr>
          <w:t>53</w:t>
        </w:r>
        <w:r>
          <w:rPr>
            <w:webHidden/>
          </w:rPr>
          <w:fldChar w:fldCharType="end"/>
        </w:r>
      </w:hyperlink>
    </w:p>
    <w:p w14:paraId="5347DA96" w14:textId="1700A4D7" w:rsidR="0028420E" w:rsidRDefault="0028420E">
      <w:pPr>
        <w:pStyle w:val="TOC1"/>
        <w:rPr>
          <w:rFonts w:eastAsiaTheme="minorEastAsia" w:cstheme="minorBidi"/>
          <w:b w:val="0"/>
          <w:bCs w:val="0"/>
          <w:sz w:val="24"/>
          <w:szCs w:val="24"/>
          <w:lang w:val="en-AU" w:eastAsia="en-GB"/>
        </w:rPr>
      </w:pPr>
      <w:hyperlink w:anchor="_Toc130895221" w:history="1">
        <w:r w:rsidRPr="006A27AC">
          <w:rPr>
            <w:rStyle w:val="Hyperlink"/>
          </w:rPr>
          <w:t>Appendix 16: Acronyms</w:t>
        </w:r>
        <w:r>
          <w:rPr>
            <w:webHidden/>
          </w:rPr>
          <w:tab/>
        </w:r>
        <w:r>
          <w:rPr>
            <w:webHidden/>
          </w:rPr>
          <w:fldChar w:fldCharType="begin"/>
        </w:r>
        <w:r>
          <w:rPr>
            <w:webHidden/>
          </w:rPr>
          <w:instrText xml:space="preserve"> PAGEREF _Toc130895221 \h </w:instrText>
        </w:r>
        <w:r>
          <w:rPr>
            <w:webHidden/>
          </w:rPr>
        </w:r>
        <w:r>
          <w:rPr>
            <w:webHidden/>
          </w:rPr>
          <w:fldChar w:fldCharType="separate"/>
        </w:r>
        <w:r>
          <w:rPr>
            <w:webHidden/>
          </w:rPr>
          <w:t>54</w:t>
        </w:r>
        <w:r>
          <w:rPr>
            <w:webHidden/>
          </w:rPr>
          <w:fldChar w:fldCharType="end"/>
        </w:r>
      </w:hyperlink>
    </w:p>
    <w:p w14:paraId="06999E63" w14:textId="2847A045" w:rsidR="0028420E" w:rsidRDefault="0028420E">
      <w:pPr>
        <w:pStyle w:val="TOC1"/>
        <w:rPr>
          <w:rFonts w:eastAsiaTheme="minorEastAsia" w:cstheme="minorBidi"/>
          <w:b w:val="0"/>
          <w:bCs w:val="0"/>
          <w:sz w:val="24"/>
          <w:szCs w:val="24"/>
          <w:lang w:val="en-AU" w:eastAsia="en-GB"/>
        </w:rPr>
      </w:pPr>
      <w:hyperlink w:anchor="_Toc130895222" w:history="1">
        <w:r w:rsidRPr="006A27AC">
          <w:rPr>
            <w:rStyle w:val="Hyperlink"/>
          </w:rPr>
          <w:t>Appendix 17: Disclosure Index</w:t>
        </w:r>
        <w:r>
          <w:rPr>
            <w:webHidden/>
          </w:rPr>
          <w:tab/>
        </w:r>
        <w:r>
          <w:rPr>
            <w:webHidden/>
          </w:rPr>
          <w:fldChar w:fldCharType="begin"/>
        </w:r>
        <w:r>
          <w:rPr>
            <w:webHidden/>
          </w:rPr>
          <w:instrText xml:space="preserve"> PAGEREF _Toc130895222 \h </w:instrText>
        </w:r>
        <w:r>
          <w:rPr>
            <w:webHidden/>
          </w:rPr>
        </w:r>
        <w:r>
          <w:rPr>
            <w:webHidden/>
          </w:rPr>
          <w:fldChar w:fldCharType="separate"/>
        </w:r>
        <w:r>
          <w:rPr>
            <w:webHidden/>
          </w:rPr>
          <w:t>58</w:t>
        </w:r>
        <w:r>
          <w:rPr>
            <w:webHidden/>
          </w:rPr>
          <w:fldChar w:fldCharType="end"/>
        </w:r>
      </w:hyperlink>
    </w:p>
    <w:p w14:paraId="396CDDED" w14:textId="4E5DF309" w:rsidR="00EC15F3" w:rsidRDefault="0028420E" w:rsidP="00885D31">
      <w:pPr>
        <w:rPr>
          <w:rFonts w:asciiTheme="minorHAnsi" w:hAnsiTheme="minorHAnsi" w:cstheme="minorHAnsi"/>
          <w:i/>
          <w:iCs/>
          <w:sz w:val="22"/>
          <w:szCs w:val="20"/>
          <w:u w:val="single"/>
          <w:lang w:val="en-GB"/>
        </w:rPr>
      </w:pPr>
      <w:r>
        <w:rPr>
          <w:rFonts w:asciiTheme="minorHAnsi" w:hAnsiTheme="minorHAnsi" w:cstheme="minorHAnsi"/>
          <w:b/>
          <w:bCs/>
          <w:i/>
          <w:iCs/>
          <w:caps/>
          <w:noProof/>
          <w:sz w:val="22"/>
          <w:szCs w:val="20"/>
          <w:lang w:val="en-GB"/>
        </w:rPr>
        <w:fldChar w:fldCharType="end"/>
      </w:r>
      <w:r w:rsidR="00EC15F3">
        <w:rPr>
          <w:rFonts w:asciiTheme="minorHAnsi" w:hAnsiTheme="minorHAnsi" w:cstheme="minorHAnsi"/>
          <w:i/>
          <w:iCs/>
          <w:sz w:val="22"/>
          <w:szCs w:val="20"/>
          <w:u w:val="single"/>
          <w:lang w:val="en-GB"/>
        </w:rPr>
        <w:br w:type="page"/>
      </w:r>
    </w:p>
    <w:p w14:paraId="584D2348" w14:textId="77777777" w:rsidR="00A07442" w:rsidRPr="00A07442" w:rsidRDefault="00A07442" w:rsidP="008A0668">
      <w:pPr>
        <w:pStyle w:val="Heading1"/>
        <w:rPr>
          <w:lang w:val="en-GB"/>
        </w:rPr>
      </w:pPr>
      <w:bookmarkStart w:id="6" w:name="_Toc130895167"/>
      <w:r w:rsidRPr="00A07442">
        <w:rPr>
          <w:lang w:val="en-GB"/>
        </w:rPr>
        <w:lastRenderedPageBreak/>
        <w:t xml:space="preserve">Appendix 1: Budget Portfolio </w:t>
      </w:r>
      <w:r w:rsidRPr="008A0668">
        <w:t>Outcomes</w:t>
      </w:r>
      <w:bookmarkEnd w:id="6"/>
    </w:p>
    <w:p w14:paraId="224F5BBF" w14:textId="77777777" w:rsidR="00A07442" w:rsidRPr="00A07442" w:rsidRDefault="00A07442" w:rsidP="00A07442">
      <w:pPr>
        <w:rPr>
          <w:lang w:val="en-GB"/>
        </w:rPr>
      </w:pPr>
      <w:r w:rsidRPr="00A07442">
        <w:rPr>
          <w:lang w:val="en-GB"/>
        </w:rPr>
        <w:t xml:space="preserve">This appendix provides comparisons between the actual financial statements of all general government sector entities in the portfolio and the forecasted financial information (initial budget estimates) published in Budget Paper No. 5 </w:t>
      </w:r>
      <w:r w:rsidRPr="00A07442">
        <w:rPr>
          <w:i/>
          <w:iCs/>
          <w:lang w:val="en-GB"/>
        </w:rPr>
        <w:t>Statement of Finances</w:t>
      </w:r>
      <w:r w:rsidRPr="00A07442">
        <w:rPr>
          <w:lang w:val="en-GB"/>
        </w:rPr>
        <w:t xml:space="preserve"> (BP5). The budget portfolio outcomes comprise the comprehensive operating statements, balance sheets, cash flow statements, statements of changes in equity, and administered item statements.</w:t>
      </w:r>
    </w:p>
    <w:p w14:paraId="597F7904" w14:textId="77777777" w:rsidR="00A07442" w:rsidRPr="00A07442" w:rsidRDefault="00A07442" w:rsidP="00A07442">
      <w:pPr>
        <w:rPr>
          <w:lang w:val="en-GB"/>
        </w:rPr>
      </w:pPr>
      <w:r w:rsidRPr="00A07442">
        <w:rPr>
          <w:lang w:val="en-GB"/>
        </w:rPr>
        <w:t>The budget portfolio outcomes have been prepared on a consolidated basis and include all general government sector entities in the portfolio. Financial transactions and balances are classified into either controlled or administered categories consistent with the published statements in BP5.</w:t>
      </w:r>
    </w:p>
    <w:p w14:paraId="0A526500" w14:textId="77777777" w:rsidR="00A07442" w:rsidRPr="00A07442" w:rsidRDefault="00A07442" w:rsidP="00A07442">
      <w:pPr>
        <w:rPr>
          <w:lang w:val="en-GB"/>
        </w:rPr>
      </w:pPr>
      <w:r w:rsidRPr="00A07442">
        <w:rPr>
          <w:lang w:val="en-GB"/>
        </w:rPr>
        <w:t>The following budget portfolio outcomes statements are not subject to audit by the Victorian Auditor-General’s Office (VAGO) and are not prepared on the same basis as the Department’s financial statements as they include the consolidated financial information of the following entities.</w:t>
      </w:r>
    </w:p>
    <w:p w14:paraId="15F95C9C" w14:textId="77777777" w:rsidR="00A07442" w:rsidRPr="00A07442" w:rsidRDefault="00A07442" w:rsidP="00310FCB">
      <w:pPr>
        <w:pStyle w:val="Heading2"/>
        <w:rPr>
          <w:lang w:val="en-GB"/>
        </w:rPr>
      </w:pPr>
      <w:bookmarkStart w:id="7" w:name="_Toc130895168"/>
      <w:r w:rsidRPr="00310FCB">
        <w:t>Controlled</w:t>
      </w:r>
      <w:r w:rsidRPr="00A07442">
        <w:rPr>
          <w:lang w:val="en-GB"/>
        </w:rPr>
        <w:t>:</w:t>
      </w:r>
      <w:bookmarkEnd w:id="7"/>
    </w:p>
    <w:p w14:paraId="1A629B93" w14:textId="77777777" w:rsidR="00A07442" w:rsidRPr="00A07442" w:rsidRDefault="00A07442" w:rsidP="00732119">
      <w:pPr>
        <w:pStyle w:val="Bullet"/>
        <w:rPr>
          <w:lang w:val="en-GB"/>
        </w:rPr>
      </w:pPr>
      <w:r w:rsidRPr="00A07442">
        <w:rPr>
          <w:lang w:val="en-GB"/>
        </w:rPr>
        <w:t>Department of Jobs, Precincts and Regions</w:t>
      </w:r>
    </w:p>
    <w:p w14:paraId="53F71424" w14:textId="77777777" w:rsidR="00A07442" w:rsidRPr="00A07442" w:rsidRDefault="00A07442" w:rsidP="00732119">
      <w:pPr>
        <w:pStyle w:val="Bullet"/>
        <w:rPr>
          <w:lang w:val="en-GB"/>
        </w:rPr>
      </w:pPr>
      <w:r w:rsidRPr="00A07442">
        <w:rPr>
          <w:lang w:val="en-GB"/>
        </w:rPr>
        <w:t>Australian Centre for the Moving Image</w:t>
      </w:r>
    </w:p>
    <w:p w14:paraId="48CC9CB1" w14:textId="77777777" w:rsidR="00A07442" w:rsidRPr="00A07442" w:rsidRDefault="00A07442" w:rsidP="00732119">
      <w:pPr>
        <w:pStyle w:val="Bullet"/>
        <w:rPr>
          <w:lang w:val="en-GB"/>
        </w:rPr>
      </w:pPr>
      <w:r w:rsidRPr="00A07442">
        <w:rPr>
          <w:lang w:val="en-GB"/>
        </w:rPr>
        <w:t>National Gallery of Victoria</w:t>
      </w:r>
    </w:p>
    <w:p w14:paraId="6CA4168D" w14:textId="77777777" w:rsidR="00A07442" w:rsidRPr="00A07442" w:rsidRDefault="00A07442" w:rsidP="00732119">
      <w:pPr>
        <w:pStyle w:val="Bullet"/>
        <w:rPr>
          <w:lang w:val="en-GB"/>
        </w:rPr>
      </w:pPr>
      <w:r w:rsidRPr="00A07442">
        <w:rPr>
          <w:lang w:val="en-GB"/>
        </w:rPr>
        <w:t>Film Victoria (VicScreen)</w:t>
      </w:r>
    </w:p>
    <w:p w14:paraId="6E0220C5" w14:textId="77777777" w:rsidR="00A07442" w:rsidRPr="00A07442" w:rsidRDefault="00A07442" w:rsidP="00732119">
      <w:pPr>
        <w:pStyle w:val="Bullet"/>
        <w:rPr>
          <w:lang w:val="en-GB"/>
        </w:rPr>
      </w:pPr>
      <w:r w:rsidRPr="00A07442">
        <w:rPr>
          <w:lang w:val="en-GB"/>
        </w:rPr>
        <w:t>State Library Victoria (Library Board of Victoria)</w:t>
      </w:r>
    </w:p>
    <w:p w14:paraId="62B02804" w14:textId="77777777" w:rsidR="00A07442" w:rsidRPr="00A07442" w:rsidRDefault="00A07442" w:rsidP="00732119">
      <w:pPr>
        <w:pStyle w:val="Bullet"/>
        <w:rPr>
          <w:lang w:val="en-GB"/>
        </w:rPr>
      </w:pPr>
      <w:r w:rsidRPr="00A07442">
        <w:rPr>
          <w:lang w:val="en-GB"/>
        </w:rPr>
        <w:t>Melbourne Cricket Ground Trust</w:t>
      </w:r>
    </w:p>
    <w:p w14:paraId="1AFC0470" w14:textId="77777777" w:rsidR="00A07442" w:rsidRPr="00A07442" w:rsidRDefault="00A07442" w:rsidP="00732119">
      <w:pPr>
        <w:pStyle w:val="Bullet"/>
        <w:rPr>
          <w:lang w:val="en-GB"/>
        </w:rPr>
      </w:pPr>
      <w:r w:rsidRPr="00A07442">
        <w:rPr>
          <w:lang w:val="en-GB"/>
        </w:rPr>
        <w:t>Melbourne Recital Centre Pty Ltd</w:t>
      </w:r>
    </w:p>
    <w:p w14:paraId="5142EE24" w14:textId="77777777" w:rsidR="00A07442" w:rsidRPr="00A07442" w:rsidRDefault="00A07442" w:rsidP="00732119">
      <w:pPr>
        <w:pStyle w:val="Bullet"/>
        <w:rPr>
          <w:lang w:val="en-GB"/>
        </w:rPr>
      </w:pPr>
      <w:r w:rsidRPr="00A07442">
        <w:rPr>
          <w:lang w:val="en-GB"/>
        </w:rPr>
        <w:t>Museums Board of Victoria</w:t>
      </w:r>
    </w:p>
    <w:p w14:paraId="0FB6B06D" w14:textId="77777777" w:rsidR="00A07442" w:rsidRPr="00A07442" w:rsidRDefault="00A07442" w:rsidP="00732119">
      <w:pPr>
        <w:pStyle w:val="Bullet"/>
        <w:rPr>
          <w:lang w:val="en-GB"/>
        </w:rPr>
      </w:pPr>
      <w:r w:rsidRPr="00A07442">
        <w:rPr>
          <w:lang w:val="en-GB"/>
        </w:rPr>
        <w:t>Rural Assistance Commissioner</w:t>
      </w:r>
    </w:p>
    <w:p w14:paraId="6E9AF4CD" w14:textId="77777777" w:rsidR="00A07442" w:rsidRPr="00A07442" w:rsidRDefault="00A07442" w:rsidP="00732119">
      <w:pPr>
        <w:pStyle w:val="Bullet"/>
        <w:rPr>
          <w:lang w:val="en-GB"/>
        </w:rPr>
      </w:pPr>
      <w:r w:rsidRPr="00A07442">
        <w:rPr>
          <w:lang w:val="en-GB"/>
        </w:rPr>
        <w:t>Victorian Institute of Sport Pty Ltd</w:t>
      </w:r>
    </w:p>
    <w:p w14:paraId="49AE46F2" w14:textId="77777777" w:rsidR="00A07442" w:rsidRPr="00A07442" w:rsidRDefault="00A07442" w:rsidP="00732119">
      <w:pPr>
        <w:pStyle w:val="Bullet"/>
        <w:rPr>
          <w:lang w:val="en-GB"/>
        </w:rPr>
      </w:pPr>
      <w:r w:rsidRPr="00A07442">
        <w:rPr>
          <w:lang w:val="en-GB"/>
        </w:rPr>
        <w:t>Visit Victoria Pty Ltd</w:t>
      </w:r>
    </w:p>
    <w:p w14:paraId="3DE49019" w14:textId="77777777" w:rsidR="00A07442" w:rsidRPr="00A07442" w:rsidRDefault="00A07442" w:rsidP="00927DC7">
      <w:pPr>
        <w:pStyle w:val="Heading3"/>
      </w:pPr>
      <w:r w:rsidRPr="00A07442">
        <w:t>Comprehensive operating statement for the financial year ended 30 June 2022</w:t>
      </w:r>
    </w:p>
    <w:tbl>
      <w:tblPr>
        <w:tblStyle w:val="TableGrid"/>
        <w:tblW w:w="5000" w:type="pct"/>
        <w:tblLook w:val="04A0" w:firstRow="1" w:lastRow="0" w:firstColumn="1" w:lastColumn="0" w:noHBand="0" w:noVBand="1"/>
        <w:tblCaption w:val="Comprehensive operating statement for the financial year ended 30 June 2022"/>
      </w:tblPr>
      <w:tblGrid>
        <w:gridCol w:w="5383"/>
        <w:gridCol w:w="1198"/>
        <w:gridCol w:w="1108"/>
        <w:gridCol w:w="1046"/>
        <w:gridCol w:w="922"/>
        <w:gridCol w:w="799"/>
      </w:tblGrid>
      <w:tr w:rsidR="00A07442" w:rsidRPr="00A07442" w14:paraId="3FDD60C7" w14:textId="77777777" w:rsidTr="00BD4209">
        <w:trPr>
          <w:cnfStyle w:val="100000000000" w:firstRow="1" w:lastRow="0" w:firstColumn="0" w:lastColumn="0" w:oddVBand="0" w:evenVBand="0" w:oddHBand="0" w:evenHBand="0" w:firstRowFirstColumn="0" w:firstRowLastColumn="0" w:lastRowFirstColumn="0" w:lastRowLastColumn="0"/>
          <w:trHeight w:val="113"/>
          <w:tblHeader/>
        </w:trPr>
        <w:tc>
          <w:tcPr>
            <w:tcW w:w="2574" w:type="pct"/>
          </w:tcPr>
          <w:p w14:paraId="0478F54A" w14:textId="77777777" w:rsidR="00A07442" w:rsidRPr="00A07442" w:rsidRDefault="00A07442" w:rsidP="00A508E1">
            <w:pPr>
              <w:pStyle w:val="TableCopy"/>
            </w:pPr>
          </w:p>
        </w:tc>
        <w:tc>
          <w:tcPr>
            <w:tcW w:w="573" w:type="pct"/>
            <w:tcBorders>
              <w:bottom w:val="single" w:sz="4" w:space="0" w:color="auto"/>
            </w:tcBorders>
          </w:tcPr>
          <w:p w14:paraId="2F66C212" w14:textId="77777777" w:rsidR="00A07442" w:rsidRPr="002B39E6" w:rsidRDefault="00A07442" w:rsidP="002B39E6">
            <w:pPr>
              <w:pStyle w:val="TableCopy"/>
              <w:jc w:val="right"/>
              <w:rPr>
                <w:sz w:val="19"/>
                <w:szCs w:val="19"/>
              </w:rPr>
            </w:pPr>
            <w:r w:rsidRPr="002B39E6">
              <w:rPr>
                <w:sz w:val="19"/>
                <w:szCs w:val="19"/>
              </w:rPr>
              <w:t xml:space="preserve">2021-22 Actual </w:t>
            </w:r>
            <w:r w:rsidRPr="002B39E6">
              <w:rPr>
                <w:sz w:val="19"/>
                <w:szCs w:val="19"/>
              </w:rPr>
              <w:br/>
              <w:t>($ million)</w:t>
            </w:r>
          </w:p>
        </w:tc>
        <w:tc>
          <w:tcPr>
            <w:tcW w:w="530" w:type="pct"/>
            <w:tcBorders>
              <w:bottom w:val="single" w:sz="4" w:space="0" w:color="auto"/>
            </w:tcBorders>
          </w:tcPr>
          <w:p w14:paraId="142FEA22" w14:textId="77777777" w:rsidR="00A07442" w:rsidRPr="002B39E6" w:rsidRDefault="00A07442" w:rsidP="002B39E6">
            <w:pPr>
              <w:pStyle w:val="TableCopy"/>
              <w:jc w:val="right"/>
              <w:rPr>
                <w:sz w:val="19"/>
                <w:szCs w:val="19"/>
              </w:rPr>
            </w:pPr>
            <w:r w:rsidRPr="002B39E6">
              <w:rPr>
                <w:sz w:val="19"/>
                <w:szCs w:val="19"/>
              </w:rPr>
              <w:t xml:space="preserve">2021-22 Budget </w:t>
            </w:r>
            <w:r w:rsidRPr="002B39E6">
              <w:rPr>
                <w:sz w:val="19"/>
                <w:szCs w:val="19"/>
              </w:rPr>
              <w:br/>
              <w:t>($ million)</w:t>
            </w:r>
          </w:p>
        </w:tc>
        <w:tc>
          <w:tcPr>
            <w:tcW w:w="500" w:type="pct"/>
            <w:tcBorders>
              <w:bottom w:val="single" w:sz="4" w:space="0" w:color="auto"/>
            </w:tcBorders>
          </w:tcPr>
          <w:p w14:paraId="0D35D9AB" w14:textId="77777777" w:rsidR="00A07442" w:rsidRPr="002B39E6" w:rsidRDefault="00A07442" w:rsidP="002B39E6">
            <w:pPr>
              <w:pStyle w:val="TableCopy"/>
              <w:jc w:val="right"/>
              <w:rPr>
                <w:sz w:val="19"/>
                <w:szCs w:val="19"/>
              </w:rPr>
            </w:pPr>
            <w:r w:rsidRPr="002B39E6">
              <w:rPr>
                <w:sz w:val="19"/>
                <w:szCs w:val="19"/>
              </w:rPr>
              <w:t>Variation</w:t>
            </w:r>
          </w:p>
        </w:tc>
        <w:tc>
          <w:tcPr>
            <w:tcW w:w="441" w:type="pct"/>
            <w:tcBorders>
              <w:bottom w:val="single" w:sz="4" w:space="0" w:color="auto"/>
            </w:tcBorders>
          </w:tcPr>
          <w:p w14:paraId="65EC3B41" w14:textId="77777777" w:rsidR="00A07442" w:rsidRPr="002B39E6" w:rsidRDefault="00A07442" w:rsidP="002B39E6">
            <w:pPr>
              <w:pStyle w:val="TableCopy"/>
              <w:jc w:val="right"/>
              <w:rPr>
                <w:sz w:val="19"/>
                <w:szCs w:val="19"/>
              </w:rPr>
            </w:pPr>
            <w:r w:rsidRPr="002B39E6">
              <w:rPr>
                <w:sz w:val="19"/>
                <w:szCs w:val="19"/>
              </w:rPr>
              <w:t>%</w:t>
            </w:r>
          </w:p>
        </w:tc>
        <w:tc>
          <w:tcPr>
            <w:tcW w:w="382" w:type="pct"/>
            <w:tcBorders>
              <w:bottom w:val="single" w:sz="4" w:space="0" w:color="auto"/>
            </w:tcBorders>
          </w:tcPr>
          <w:p w14:paraId="32AA070E" w14:textId="77777777" w:rsidR="00A07442" w:rsidRPr="002B39E6" w:rsidRDefault="00A07442" w:rsidP="00253218">
            <w:pPr>
              <w:pStyle w:val="TableCopy"/>
              <w:jc w:val="center"/>
              <w:rPr>
                <w:sz w:val="19"/>
                <w:szCs w:val="19"/>
              </w:rPr>
            </w:pPr>
            <w:r w:rsidRPr="002B39E6">
              <w:rPr>
                <w:sz w:val="19"/>
                <w:szCs w:val="19"/>
              </w:rPr>
              <w:t>Notes</w:t>
            </w:r>
          </w:p>
        </w:tc>
      </w:tr>
      <w:tr w:rsidR="00BA45DA" w:rsidRPr="00A07442" w14:paraId="140C9587" w14:textId="77777777" w:rsidTr="00BD4209">
        <w:trPr>
          <w:cnfStyle w:val="100000000000" w:firstRow="1" w:lastRow="0" w:firstColumn="0" w:lastColumn="0" w:oddVBand="0" w:evenVBand="0" w:oddHBand="0" w:evenHBand="0" w:firstRowFirstColumn="0" w:firstRowLastColumn="0" w:lastRowFirstColumn="0" w:lastRowLastColumn="0"/>
          <w:trHeight w:val="113"/>
          <w:tblHeader/>
        </w:trPr>
        <w:tc>
          <w:tcPr>
            <w:tcW w:w="2574" w:type="pct"/>
            <w:tcBorders>
              <w:right w:val="nil"/>
            </w:tcBorders>
          </w:tcPr>
          <w:p w14:paraId="50B8CD28" w14:textId="6E5D174D" w:rsidR="00BA45DA" w:rsidRPr="00A07442" w:rsidRDefault="00BA45DA" w:rsidP="00A508E1">
            <w:pPr>
              <w:pStyle w:val="TableCopy"/>
            </w:pPr>
            <w:r w:rsidRPr="008F4B0E">
              <w:rPr>
                <w:bCs/>
              </w:rPr>
              <w:t>Net result from continuing operations</w:t>
            </w:r>
          </w:p>
        </w:tc>
        <w:tc>
          <w:tcPr>
            <w:tcW w:w="573" w:type="pct"/>
            <w:tcBorders>
              <w:left w:val="nil"/>
              <w:right w:val="nil"/>
            </w:tcBorders>
          </w:tcPr>
          <w:p w14:paraId="5CA35C62" w14:textId="77777777" w:rsidR="00BA45DA" w:rsidRPr="002B39E6" w:rsidRDefault="00BA45DA" w:rsidP="002B39E6">
            <w:pPr>
              <w:pStyle w:val="TableCopy"/>
              <w:jc w:val="right"/>
              <w:rPr>
                <w:sz w:val="19"/>
                <w:szCs w:val="19"/>
              </w:rPr>
            </w:pPr>
          </w:p>
        </w:tc>
        <w:tc>
          <w:tcPr>
            <w:tcW w:w="530" w:type="pct"/>
            <w:tcBorders>
              <w:left w:val="nil"/>
              <w:right w:val="nil"/>
            </w:tcBorders>
          </w:tcPr>
          <w:p w14:paraId="021C082D" w14:textId="77777777" w:rsidR="00BA45DA" w:rsidRPr="002B39E6" w:rsidRDefault="00BA45DA" w:rsidP="002B39E6">
            <w:pPr>
              <w:pStyle w:val="TableCopy"/>
              <w:jc w:val="right"/>
              <w:rPr>
                <w:sz w:val="19"/>
                <w:szCs w:val="19"/>
              </w:rPr>
            </w:pPr>
          </w:p>
        </w:tc>
        <w:tc>
          <w:tcPr>
            <w:tcW w:w="500" w:type="pct"/>
            <w:tcBorders>
              <w:left w:val="nil"/>
              <w:right w:val="nil"/>
            </w:tcBorders>
          </w:tcPr>
          <w:p w14:paraId="08726165" w14:textId="77777777" w:rsidR="00BA45DA" w:rsidRPr="002B39E6" w:rsidRDefault="00BA45DA" w:rsidP="002B39E6">
            <w:pPr>
              <w:pStyle w:val="TableCopy"/>
              <w:jc w:val="right"/>
              <w:rPr>
                <w:sz w:val="19"/>
                <w:szCs w:val="19"/>
              </w:rPr>
            </w:pPr>
          </w:p>
        </w:tc>
        <w:tc>
          <w:tcPr>
            <w:tcW w:w="441" w:type="pct"/>
            <w:tcBorders>
              <w:left w:val="nil"/>
              <w:right w:val="nil"/>
            </w:tcBorders>
          </w:tcPr>
          <w:p w14:paraId="270F1844" w14:textId="77777777" w:rsidR="00BA45DA" w:rsidRPr="002B39E6" w:rsidRDefault="00BA45DA" w:rsidP="002B39E6">
            <w:pPr>
              <w:pStyle w:val="TableCopy"/>
              <w:jc w:val="right"/>
              <w:rPr>
                <w:sz w:val="19"/>
                <w:szCs w:val="19"/>
              </w:rPr>
            </w:pPr>
          </w:p>
        </w:tc>
        <w:tc>
          <w:tcPr>
            <w:tcW w:w="382" w:type="pct"/>
            <w:tcBorders>
              <w:left w:val="nil"/>
            </w:tcBorders>
          </w:tcPr>
          <w:p w14:paraId="0922B87F" w14:textId="77777777" w:rsidR="00BA45DA" w:rsidRPr="002B39E6" w:rsidRDefault="00BA45DA" w:rsidP="00253218">
            <w:pPr>
              <w:pStyle w:val="TableCopy"/>
              <w:jc w:val="center"/>
              <w:rPr>
                <w:sz w:val="19"/>
                <w:szCs w:val="19"/>
              </w:rPr>
            </w:pPr>
          </w:p>
        </w:tc>
      </w:tr>
      <w:tr w:rsidR="00BA45DA" w:rsidRPr="00A07442" w14:paraId="1A49744E" w14:textId="77777777" w:rsidTr="00BD4209">
        <w:trPr>
          <w:cnfStyle w:val="100000000000" w:firstRow="1" w:lastRow="0" w:firstColumn="0" w:lastColumn="0" w:oddVBand="0" w:evenVBand="0" w:oddHBand="0" w:evenHBand="0" w:firstRowFirstColumn="0" w:firstRowLastColumn="0" w:lastRowFirstColumn="0" w:lastRowLastColumn="0"/>
          <w:trHeight w:val="113"/>
          <w:tblHeader/>
        </w:trPr>
        <w:tc>
          <w:tcPr>
            <w:tcW w:w="2574" w:type="pct"/>
            <w:tcBorders>
              <w:right w:val="nil"/>
            </w:tcBorders>
          </w:tcPr>
          <w:p w14:paraId="1165E183" w14:textId="25A16928" w:rsidR="00BA45DA" w:rsidRPr="00A07442" w:rsidRDefault="00BA45DA" w:rsidP="00A508E1">
            <w:pPr>
              <w:pStyle w:val="TableCopy"/>
            </w:pPr>
            <w:r w:rsidRPr="008F4B0E">
              <w:rPr>
                <w:bCs/>
              </w:rPr>
              <w:t>Income from transactions</w:t>
            </w:r>
          </w:p>
        </w:tc>
        <w:tc>
          <w:tcPr>
            <w:tcW w:w="573" w:type="pct"/>
            <w:tcBorders>
              <w:left w:val="nil"/>
              <w:right w:val="nil"/>
            </w:tcBorders>
          </w:tcPr>
          <w:p w14:paraId="0C891777" w14:textId="77777777" w:rsidR="00BA45DA" w:rsidRPr="002B39E6" w:rsidRDefault="00BA45DA" w:rsidP="002B39E6">
            <w:pPr>
              <w:pStyle w:val="TableCopy"/>
              <w:jc w:val="right"/>
              <w:rPr>
                <w:sz w:val="19"/>
                <w:szCs w:val="19"/>
              </w:rPr>
            </w:pPr>
          </w:p>
        </w:tc>
        <w:tc>
          <w:tcPr>
            <w:tcW w:w="530" w:type="pct"/>
            <w:tcBorders>
              <w:left w:val="nil"/>
              <w:right w:val="nil"/>
            </w:tcBorders>
          </w:tcPr>
          <w:p w14:paraId="0255DE8A" w14:textId="77777777" w:rsidR="00BA45DA" w:rsidRPr="002B39E6" w:rsidRDefault="00BA45DA" w:rsidP="002B39E6">
            <w:pPr>
              <w:pStyle w:val="TableCopy"/>
              <w:jc w:val="right"/>
              <w:rPr>
                <w:sz w:val="19"/>
                <w:szCs w:val="19"/>
              </w:rPr>
            </w:pPr>
          </w:p>
        </w:tc>
        <w:tc>
          <w:tcPr>
            <w:tcW w:w="500" w:type="pct"/>
            <w:tcBorders>
              <w:left w:val="nil"/>
              <w:right w:val="nil"/>
            </w:tcBorders>
          </w:tcPr>
          <w:p w14:paraId="3347115A" w14:textId="77777777" w:rsidR="00BA45DA" w:rsidRPr="002B39E6" w:rsidRDefault="00BA45DA" w:rsidP="002B39E6">
            <w:pPr>
              <w:pStyle w:val="TableCopy"/>
              <w:jc w:val="right"/>
              <w:rPr>
                <w:sz w:val="19"/>
                <w:szCs w:val="19"/>
              </w:rPr>
            </w:pPr>
          </w:p>
        </w:tc>
        <w:tc>
          <w:tcPr>
            <w:tcW w:w="441" w:type="pct"/>
            <w:tcBorders>
              <w:left w:val="nil"/>
              <w:right w:val="nil"/>
            </w:tcBorders>
          </w:tcPr>
          <w:p w14:paraId="48716C89" w14:textId="77777777" w:rsidR="00BA45DA" w:rsidRPr="002B39E6" w:rsidRDefault="00BA45DA" w:rsidP="002B39E6">
            <w:pPr>
              <w:pStyle w:val="TableCopy"/>
              <w:jc w:val="right"/>
              <w:rPr>
                <w:sz w:val="19"/>
                <w:szCs w:val="19"/>
              </w:rPr>
            </w:pPr>
          </w:p>
        </w:tc>
        <w:tc>
          <w:tcPr>
            <w:tcW w:w="382" w:type="pct"/>
            <w:tcBorders>
              <w:left w:val="nil"/>
            </w:tcBorders>
          </w:tcPr>
          <w:p w14:paraId="425D8F26" w14:textId="77777777" w:rsidR="00BA45DA" w:rsidRPr="002B39E6" w:rsidRDefault="00BA45DA" w:rsidP="00253218">
            <w:pPr>
              <w:pStyle w:val="TableCopy"/>
              <w:jc w:val="center"/>
              <w:rPr>
                <w:sz w:val="19"/>
                <w:szCs w:val="19"/>
              </w:rPr>
            </w:pPr>
          </w:p>
        </w:tc>
      </w:tr>
      <w:tr w:rsidR="00A07442" w:rsidRPr="00A07442" w14:paraId="56E25C79" w14:textId="77777777" w:rsidTr="00754E99">
        <w:trPr>
          <w:trHeight w:val="113"/>
        </w:trPr>
        <w:tc>
          <w:tcPr>
            <w:tcW w:w="2574" w:type="pct"/>
          </w:tcPr>
          <w:p w14:paraId="0400ADFF" w14:textId="77777777" w:rsidR="00A07442" w:rsidRPr="00A07442" w:rsidRDefault="00A07442" w:rsidP="00A508E1">
            <w:pPr>
              <w:pStyle w:val="TableCopy"/>
            </w:pPr>
            <w:r w:rsidRPr="00A07442">
              <w:t>Output appropriations</w:t>
            </w:r>
          </w:p>
        </w:tc>
        <w:tc>
          <w:tcPr>
            <w:tcW w:w="573" w:type="pct"/>
          </w:tcPr>
          <w:p w14:paraId="291FCF54" w14:textId="77777777" w:rsidR="00A07442" w:rsidRPr="00A07442" w:rsidRDefault="00A07442" w:rsidP="002B39E6">
            <w:pPr>
              <w:pStyle w:val="TableCopy"/>
              <w:jc w:val="right"/>
            </w:pPr>
            <w:r w:rsidRPr="00A07442">
              <w:t xml:space="preserve">10,825 </w:t>
            </w:r>
          </w:p>
        </w:tc>
        <w:tc>
          <w:tcPr>
            <w:tcW w:w="530" w:type="pct"/>
          </w:tcPr>
          <w:p w14:paraId="44618C20" w14:textId="77777777" w:rsidR="00A07442" w:rsidRPr="00A07442" w:rsidRDefault="00A07442" w:rsidP="002B39E6">
            <w:pPr>
              <w:pStyle w:val="TableCopy"/>
              <w:jc w:val="right"/>
            </w:pPr>
            <w:r w:rsidRPr="00A07442">
              <w:t xml:space="preserve">2,534 </w:t>
            </w:r>
          </w:p>
        </w:tc>
        <w:tc>
          <w:tcPr>
            <w:tcW w:w="500" w:type="pct"/>
          </w:tcPr>
          <w:p w14:paraId="6D4993D2" w14:textId="77777777" w:rsidR="00A07442" w:rsidRPr="00A07442" w:rsidRDefault="00A07442" w:rsidP="002B39E6">
            <w:pPr>
              <w:pStyle w:val="TableCopy"/>
              <w:jc w:val="right"/>
            </w:pPr>
            <w:r w:rsidRPr="00A07442">
              <w:t xml:space="preserve">8,291 </w:t>
            </w:r>
          </w:p>
        </w:tc>
        <w:tc>
          <w:tcPr>
            <w:tcW w:w="441" w:type="pct"/>
          </w:tcPr>
          <w:p w14:paraId="3AB8C438" w14:textId="77777777" w:rsidR="00A07442" w:rsidRPr="00A07442" w:rsidRDefault="00A07442" w:rsidP="002B39E6">
            <w:pPr>
              <w:pStyle w:val="TableCopy"/>
              <w:jc w:val="right"/>
            </w:pPr>
            <w:r w:rsidRPr="00A07442">
              <w:t>327%</w:t>
            </w:r>
          </w:p>
        </w:tc>
        <w:tc>
          <w:tcPr>
            <w:tcW w:w="382" w:type="pct"/>
          </w:tcPr>
          <w:p w14:paraId="5D4C6598" w14:textId="77777777" w:rsidR="00A07442" w:rsidRPr="00A07442" w:rsidRDefault="00A07442" w:rsidP="00253218">
            <w:pPr>
              <w:pStyle w:val="TableCopy"/>
              <w:jc w:val="center"/>
            </w:pPr>
            <w:r w:rsidRPr="00A07442">
              <w:t>a</w:t>
            </w:r>
          </w:p>
        </w:tc>
      </w:tr>
      <w:tr w:rsidR="00A07442" w:rsidRPr="00A07442" w14:paraId="5E6341BA" w14:textId="77777777" w:rsidTr="00754E99">
        <w:trPr>
          <w:trHeight w:val="113"/>
        </w:trPr>
        <w:tc>
          <w:tcPr>
            <w:tcW w:w="2574" w:type="pct"/>
          </w:tcPr>
          <w:p w14:paraId="45026925" w14:textId="77777777" w:rsidR="00A07442" w:rsidRPr="00A07442" w:rsidRDefault="00A07442" w:rsidP="00A508E1">
            <w:pPr>
              <w:pStyle w:val="TableCopy"/>
            </w:pPr>
            <w:r w:rsidRPr="00A07442">
              <w:t>Interest</w:t>
            </w:r>
          </w:p>
        </w:tc>
        <w:tc>
          <w:tcPr>
            <w:tcW w:w="573" w:type="pct"/>
          </w:tcPr>
          <w:p w14:paraId="08888C75" w14:textId="77777777" w:rsidR="00A07442" w:rsidRPr="00A07442" w:rsidRDefault="00A07442" w:rsidP="002B39E6">
            <w:pPr>
              <w:pStyle w:val="TableCopy"/>
              <w:jc w:val="right"/>
            </w:pPr>
            <w:r w:rsidRPr="00A07442">
              <w:t xml:space="preserve">10 </w:t>
            </w:r>
          </w:p>
        </w:tc>
        <w:tc>
          <w:tcPr>
            <w:tcW w:w="530" w:type="pct"/>
          </w:tcPr>
          <w:p w14:paraId="79811A13" w14:textId="77777777" w:rsidR="00A07442" w:rsidRPr="00A07442" w:rsidRDefault="00A07442" w:rsidP="002B39E6">
            <w:pPr>
              <w:pStyle w:val="TableCopy"/>
              <w:jc w:val="right"/>
            </w:pPr>
            <w:r w:rsidRPr="00A07442">
              <w:t xml:space="preserve">11 </w:t>
            </w:r>
          </w:p>
        </w:tc>
        <w:tc>
          <w:tcPr>
            <w:tcW w:w="500" w:type="pct"/>
          </w:tcPr>
          <w:p w14:paraId="68D2463B" w14:textId="77777777" w:rsidR="00A07442" w:rsidRPr="00A07442" w:rsidRDefault="00A07442" w:rsidP="002B39E6">
            <w:pPr>
              <w:pStyle w:val="TableCopy"/>
              <w:jc w:val="right"/>
            </w:pPr>
            <w:r w:rsidRPr="00A07442">
              <w:t>(1)</w:t>
            </w:r>
          </w:p>
        </w:tc>
        <w:tc>
          <w:tcPr>
            <w:tcW w:w="441" w:type="pct"/>
          </w:tcPr>
          <w:p w14:paraId="65DD4509" w14:textId="77777777" w:rsidR="00A07442" w:rsidRPr="00A07442" w:rsidRDefault="00A07442" w:rsidP="002B39E6">
            <w:pPr>
              <w:pStyle w:val="TableCopy"/>
              <w:jc w:val="right"/>
            </w:pPr>
            <w:r w:rsidRPr="00A07442">
              <w:t>-9%</w:t>
            </w:r>
          </w:p>
        </w:tc>
        <w:tc>
          <w:tcPr>
            <w:tcW w:w="382" w:type="pct"/>
          </w:tcPr>
          <w:p w14:paraId="74AE50EB" w14:textId="77777777" w:rsidR="00A07442" w:rsidRPr="00A07442" w:rsidRDefault="00A07442" w:rsidP="00253218">
            <w:pPr>
              <w:pStyle w:val="TableCopy"/>
              <w:jc w:val="center"/>
            </w:pPr>
            <w:r w:rsidRPr="00A07442">
              <w:t>b</w:t>
            </w:r>
          </w:p>
        </w:tc>
      </w:tr>
      <w:tr w:rsidR="00A07442" w:rsidRPr="00A07442" w14:paraId="2BF9799E" w14:textId="77777777" w:rsidTr="00754E99">
        <w:trPr>
          <w:trHeight w:val="113"/>
        </w:trPr>
        <w:tc>
          <w:tcPr>
            <w:tcW w:w="2574" w:type="pct"/>
          </w:tcPr>
          <w:p w14:paraId="20DD6E3D" w14:textId="77777777" w:rsidR="00A07442" w:rsidRPr="00A07442" w:rsidRDefault="00A07442" w:rsidP="00A508E1">
            <w:pPr>
              <w:pStyle w:val="TableCopy"/>
            </w:pPr>
            <w:r w:rsidRPr="00A07442">
              <w:t>Sale of goods and services</w:t>
            </w:r>
          </w:p>
        </w:tc>
        <w:tc>
          <w:tcPr>
            <w:tcW w:w="573" w:type="pct"/>
          </w:tcPr>
          <w:p w14:paraId="69DAE2B0" w14:textId="77777777" w:rsidR="00A07442" w:rsidRPr="00A07442" w:rsidRDefault="00A07442" w:rsidP="002B39E6">
            <w:pPr>
              <w:pStyle w:val="TableCopy"/>
              <w:jc w:val="right"/>
            </w:pPr>
            <w:r w:rsidRPr="00A07442">
              <w:t xml:space="preserve">107 </w:t>
            </w:r>
          </w:p>
        </w:tc>
        <w:tc>
          <w:tcPr>
            <w:tcW w:w="530" w:type="pct"/>
          </w:tcPr>
          <w:p w14:paraId="0D37738D" w14:textId="77777777" w:rsidR="00A07442" w:rsidRPr="00A07442" w:rsidRDefault="00A07442" w:rsidP="002B39E6">
            <w:pPr>
              <w:pStyle w:val="TableCopy"/>
              <w:jc w:val="right"/>
            </w:pPr>
            <w:r w:rsidRPr="00A07442">
              <w:t xml:space="preserve">126 </w:t>
            </w:r>
          </w:p>
        </w:tc>
        <w:tc>
          <w:tcPr>
            <w:tcW w:w="500" w:type="pct"/>
          </w:tcPr>
          <w:p w14:paraId="23589422" w14:textId="77777777" w:rsidR="00A07442" w:rsidRPr="00A07442" w:rsidRDefault="00A07442" w:rsidP="002B39E6">
            <w:pPr>
              <w:pStyle w:val="TableCopy"/>
              <w:jc w:val="right"/>
            </w:pPr>
            <w:r w:rsidRPr="00A07442">
              <w:t>(20)</w:t>
            </w:r>
          </w:p>
        </w:tc>
        <w:tc>
          <w:tcPr>
            <w:tcW w:w="441" w:type="pct"/>
          </w:tcPr>
          <w:p w14:paraId="1837A0C4" w14:textId="77777777" w:rsidR="00A07442" w:rsidRPr="00A07442" w:rsidRDefault="00A07442" w:rsidP="002B39E6">
            <w:pPr>
              <w:pStyle w:val="TableCopy"/>
              <w:jc w:val="right"/>
            </w:pPr>
            <w:r w:rsidRPr="00A07442">
              <w:t>-16%</w:t>
            </w:r>
          </w:p>
        </w:tc>
        <w:tc>
          <w:tcPr>
            <w:tcW w:w="382" w:type="pct"/>
          </w:tcPr>
          <w:p w14:paraId="291F2C76" w14:textId="77777777" w:rsidR="00A07442" w:rsidRPr="00A07442" w:rsidRDefault="00A07442" w:rsidP="00253218">
            <w:pPr>
              <w:pStyle w:val="TableCopy"/>
              <w:jc w:val="center"/>
            </w:pPr>
            <w:r w:rsidRPr="00A07442">
              <w:t>c</w:t>
            </w:r>
          </w:p>
        </w:tc>
      </w:tr>
      <w:tr w:rsidR="00A07442" w:rsidRPr="00A07442" w14:paraId="67D1B260" w14:textId="77777777" w:rsidTr="00754E99">
        <w:trPr>
          <w:trHeight w:val="113"/>
        </w:trPr>
        <w:tc>
          <w:tcPr>
            <w:tcW w:w="2574" w:type="pct"/>
          </w:tcPr>
          <w:p w14:paraId="1CBB7892" w14:textId="77777777" w:rsidR="00A07442" w:rsidRPr="00A07442" w:rsidRDefault="00A07442" w:rsidP="00A508E1">
            <w:pPr>
              <w:pStyle w:val="TableCopy"/>
            </w:pPr>
            <w:r w:rsidRPr="00A07442">
              <w:t>Grants</w:t>
            </w:r>
          </w:p>
        </w:tc>
        <w:tc>
          <w:tcPr>
            <w:tcW w:w="573" w:type="pct"/>
          </w:tcPr>
          <w:p w14:paraId="5F0D282B" w14:textId="77777777" w:rsidR="00A07442" w:rsidRPr="00A07442" w:rsidRDefault="00A07442" w:rsidP="002B39E6">
            <w:pPr>
              <w:pStyle w:val="TableCopy"/>
              <w:jc w:val="right"/>
            </w:pPr>
            <w:r w:rsidRPr="00A07442">
              <w:t xml:space="preserve">237 </w:t>
            </w:r>
          </w:p>
        </w:tc>
        <w:tc>
          <w:tcPr>
            <w:tcW w:w="530" w:type="pct"/>
          </w:tcPr>
          <w:p w14:paraId="16CADD21" w14:textId="77777777" w:rsidR="00A07442" w:rsidRPr="00A07442" w:rsidRDefault="00A07442" w:rsidP="002B39E6">
            <w:pPr>
              <w:pStyle w:val="TableCopy"/>
              <w:jc w:val="right"/>
            </w:pPr>
            <w:r w:rsidRPr="00A07442">
              <w:t xml:space="preserve">13 </w:t>
            </w:r>
          </w:p>
        </w:tc>
        <w:tc>
          <w:tcPr>
            <w:tcW w:w="500" w:type="pct"/>
          </w:tcPr>
          <w:p w14:paraId="7F91F6DA" w14:textId="77777777" w:rsidR="00A07442" w:rsidRPr="00A07442" w:rsidRDefault="00A07442" w:rsidP="002B39E6">
            <w:pPr>
              <w:pStyle w:val="TableCopy"/>
              <w:jc w:val="right"/>
            </w:pPr>
            <w:r w:rsidRPr="00A07442">
              <w:t xml:space="preserve">224 </w:t>
            </w:r>
          </w:p>
        </w:tc>
        <w:tc>
          <w:tcPr>
            <w:tcW w:w="441" w:type="pct"/>
          </w:tcPr>
          <w:p w14:paraId="1DB80E6C" w14:textId="77777777" w:rsidR="00A07442" w:rsidRPr="00A07442" w:rsidRDefault="00A07442" w:rsidP="002B39E6">
            <w:pPr>
              <w:pStyle w:val="TableCopy"/>
              <w:jc w:val="right"/>
            </w:pPr>
            <w:r w:rsidRPr="00A07442">
              <w:t>&gt;100%</w:t>
            </w:r>
          </w:p>
        </w:tc>
        <w:tc>
          <w:tcPr>
            <w:tcW w:w="382" w:type="pct"/>
          </w:tcPr>
          <w:p w14:paraId="390DF736" w14:textId="77777777" w:rsidR="00A07442" w:rsidRPr="00A07442" w:rsidRDefault="00A07442" w:rsidP="00253218">
            <w:pPr>
              <w:pStyle w:val="TableCopy"/>
              <w:jc w:val="center"/>
            </w:pPr>
            <w:r w:rsidRPr="00A07442">
              <w:t>d</w:t>
            </w:r>
          </w:p>
        </w:tc>
      </w:tr>
      <w:tr w:rsidR="00A07442" w:rsidRPr="00A07442" w14:paraId="33B1CAEE" w14:textId="77777777" w:rsidTr="00754E99">
        <w:trPr>
          <w:trHeight w:val="113"/>
        </w:trPr>
        <w:tc>
          <w:tcPr>
            <w:tcW w:w="2574" w:type="pct"/>
          </w:tcPr>
          <w:p w14:paraId="72B4EBF5" w14:textId="77777777" w:rsidR="00A07442" w:rsidRPr="00A07442" w:rsidRDefault="00A07442" w:rsidP="00A508E1">
            <w:pPr>
              <w:pStyle w:val="TableCopy"/>
            </w:pPr>
            <w:r w:rsidRPr="00A07442">
              <w:t xml:space="preserve">Fair value of assets and services received free </w:t>
            </w:r>
            <w:r w:rsidRPr="00A07442">
              <w:br/>
              <w:t>of charge or for nominal consideration</w:t>
            </w:r>
          </w:p>
        </w:tc>
        <w:tc>
          <w:tcPr>
            <w:tcW w:w="573" w:type="pct"/>
          </w:tcPr>
          <w:p w14:paraId="21CD031A" w14:textId="77777777" w:rsidR="00A07442" w:rsidRPr="00A07442" w:rsidRDefault="00A07442" w:rsidP="002B39E6">
            <w:pPr>
              <w:pStyle w:val="TableCopy"/>
              <w:jc w:val="right"/>
            </w:pPr>
            <w:r w:rsidRPr="00A07442">
              <w:t xml:space="preserve">1 </w:t>
            </w:r>
          </w:p>
        </w:tc>
        <w:tc>
          <w:tcPr>
            <w:tcW w:w="530" w:type="pct"/>
          </w:tcPr>
          <w:p w14:paraId="50FCC1E7" w14:textId="77777777" w:rsidR="00A07442" w:rsidRPr="00A07442" w:rsidRDefault="00A07442" w:rsidP="002B39E6">
            <w:pPr>
              <w:pStyle w:val="TableCopy"/>
              <w:jc w:val="right"/>
            </w:pPr>
            <w:r w:rsidRPr="00A07442">
              <w:t xml:space="preserve">1 </w:t>
            </w:r>
          </w:p>
        </w:tc>
        <w:tc>
          <w:tcPr>
            <w:tcW w:w="500" w:type="pct"/>
          </w:tcPr>
          <w:p w14:paraId="0BA7A35F" w14:textId="77777777" w:rsidR="00A07442" w:rsidRPr="00A07442" w:rsidRDefault="00A07442" w:rsidP="002B39E6">
            <w:pPr>
              <w:pStyle w:val="TableCopy"/>
              <w:jc w:val="right"/>
            </w:pPr>
            <w:r w:rsidRPr="00A07442">
              <w:t xml:space="preserve">0 </w:t>
            </w:r>
          </w:p>
        </w:tc>
        <w:tc>
          <w:tcPr>
            <w:tcW w:w="441" w:type="pct"/>
          </w:tcPr>
          <w:p w14:paraId="39332EEE" w14:textId="77777777" w:rsidR="00A07442" w:rsidRPr="00A07442" w:rsidRDefault="00A07442" w:rsidP="002B39E6">
            <w:pPr>
              <w:pStyle w:val="TableCopy"/>
              <w:jc w:val="right"/>
            </w:pPr>
            <w:r w:rsidRPr="00A07442">
              <w:t>0%</w:t>
            </w:r>
          </w:p>
        </w:tc>
        <w:tc>
          <w:tcPr>
            <w:tcW w:w="382" w:type="pct"/>
          </w:tcPr>
          <w:p w14:paraId="7B9C3BDF" w14:textId="1DE2FF62" w:rsidR="00A07442" w:rsidRPr="00A07442" w:rsidRDefault="00A07442" w:rsidP="00253218">
            <w:pPr>
              <w:pStyle w:val="TableCopy"/>
              <w:jc w:val="center"/>
            </w:pPr>
          </w:p>
        </w:tc>
      </w:tr>
      <w:tr w:rsidR="00A07442" w:rsidRPr="00A07442" w14:paraId="0EF500E9" w14:textId="77777777" w:rsidTr="00754E99">
        <w:trPr>
          <w:trHeight w:val="113"/>
        </w:trPr>
        <w:tc>
          <w:tcPr>
            <w:tcW w:w="2574" w:type="pct"/>
          </w:tcPr>
          <w:p w14:paraId="46C2DC1C" w14:textId="77777777" w:rsidR="00A07442" w:rsidRPr="00A07442" w:rsidRDefault="00A07442" w:rsidP="00A508E1">
            <w:pPr>
              <w:pStyle w:val="TableCopy"/>
            </w:pPr>
            <w:r w:rsidRPr="00A07442">
              <w:t>Other income</w:t>
            </w:r>
          </w:p>
        </w:tc>
        <w:tc>
          <w:tcPr>
            <w:tcW w:w="573" w:type="pct"/>
          </w:tcPr>
          <w:p w14:paraId="3C82FB3C" w14:textId="77777777" w:rsidR="00A07442" w:rsidRPr="00A07442" w:rsidRDefault="00A07442" w:rsidP="002B39E6">
            <w:pPr>
              <w:pStyle w:val="TableCopy"/>
              <w:jc w:val="right"/>
            </w:pPr>
            <w:r w:rsidRPr="00A07442">
              <w:t xml:space="preserve">49 </w:t>
            </w:r>
          </w:p>
        </w:tc>
        <w:tc>
          <w:tcPr>
            <w:tcW w:w="530" w:type="pct"/>
          </w:tcPr>
          <w:p w14:paraId="07ECF734" w14:textId="77777777" w:rsidR="00A07442" w:rsidRPr="00A07442" w:rsidRDefault="00A07442" w:rsidP="002B39E6">
            <w:pPr>
              <w:pStyle w:val="TableCopy"/>
              <w:jc w:val="right"/>
            </w:pPr>
            <w:r w:rsidRPr="00A07442">
              <w:t xml:space="preserve">28 </w:t>
            </w:r>
          </w:p>
        </w:tc>
        <w:tc>
          <w:tcPr>
            <w:tcW w:w="500" w:type="pct"/>
          </w:tcPr>
          <w:p w14:paraId="28D44788" w14:textId="77777777" w:rsidR="00A07442" w:rsidRPr="00A07442" w:rsidRDefault="00A07442" w:rsidP="002B39E6">
            <w:pPr>
              <w:pStyle w:val="TableCopy"/>
              <w:jc w:val="right"/>
            </w:pPr>
            <w:r w:rsidRPr="00A07442">
              <w:t xml:space="preserve">21 </w:t>
            </w:r>
          </w:p>
        </w:tc>
        <w:tc>
          <w:tcPr>
            <w:tcW w:w="441" w:type="pct"/>
          </w:tcPr>
          <w:p w14:paraId="72C8E460" w14:textId="77777777" w:rsidR="00A07442" w:rsidRPr="00A07442" w:rsidRDefault="00A07442" w:rsidP="002B39E6">
            <w:pPr>
              <w:pStyle w:val="TableCopy"/>
              <w:jc w:val="right"/>
            </w:pPr>
            <w:r w:rsidRPr="00A07442">
              <w:t>75%</w:t>
            </w:r>
          </w:p>
        </w:tc>
        <w:tc>
          <w:tcPr>
            <w:tcW w:w="382" w:type="pct"/>
          </w:tcPr>
          <w:p w14:paraId="1FEE2B04" w14:textId="77777777" w:rsidR="00A07442" w:rsidRPr="00A07442" w:rsidRDefault="00A07442" w:rsidP="00253218">
            <w:pPr>
              <w:pStyle w:val="TableCopy"/>
              <w:jc w:val="center"/>
            </w:pPr>
            <w:r w:rsidRPr="00A07442">
              <w:t>e</w:t>
            </w:r>
          </w:p>
        </w:tc>
      </w:tr>
      <w:tr w:rsidR="00A07442" w:rsidRPr="00A07442" w14:paraId="56FB1C66" w14:textId="77777777" w:rsidTr="00A47845">
        <w:trPr>
          <w:trHeight w:val="113"/>
        </w:trPr>
        <w:tc>
          <w:tcPr>
            <w:tcW w:w="2574" w:type="pct"/>
          </w:tcPr>
          <w:p w14:paraId="6830B6EB" w14:textId="77777777" w:rsidR="00A07442" w:rsidRPr="008F4B0E" w:rsidRDefault="00A07442" w:rsidP="00A508E1">
            <w:pPr>
              <w:pStyle w:val="TableCopy"/>
              <w:rPr>
                <w:b/>
                <w:bCs/>
              </w:rPr>
            </w:pPr>
            <w:r w:rsidRPr="008F4B0E">
              <w:rPr>
                <w:b/>
                <w:bCs/>
              </w:rPr>
              <w:t>Total income from transactions</w:t>
            </w:r>
          </w:p>
        </w:tc>
        <w:tc>
          <w:tcPr>
            <w:tcW w:w="573" w:type="pct"/>
            <w:tcBorders>
              <w:bottom w:val="single" w:sz="4" w:space="0" w:color="auto"/>
            </w:tcBorders>
          </w:tcPr>
          <w:p w14:paraId="2FE65221" w14:textId="77777777" w:rsidR="00A07442" w:rsidRPr="008F4B0E" w:rsidRDefault="00A07442" w:rsidP="002B39E6">
            <w:pPr>
              <w:pStyle w:val="TableCopy"/>
              <w:jc w:val="right"/>
              <w:rPr>
                <w:b/>
                <w:bCs/>
              </w:rPr>
            </w:pPr>
            <w:r w:rsidRPr="008F4B0E">
              <w:rPr>
                <w:b/>
                <w:bCs/>
              </w:rPr>
              <w:t xml:space="preserve">11,228 </w:t>
            </w:r>
          </w:p>
        </w:tc>
        <w:tc>
          <w:tcPr>
            <w:tcW w:w="530" w:type="pct"/>
            <w:tcBorders>
              <w:bottom w:val="single" w:sz="4" w:space="0" w:color="auto"/>
            </w:tcBorders>
          </w:tcPr>
          <w:p w14:paraId="31E98006" w14:textId="77777777" w:rsidR="00A07442" w:rsidRPr="008F4B0E" w:rsidRDefault="00A07442" w:rsidP="002B39E6">
            <w:pPr>
              <w:pStyle w:val="TableCopy"/>
              <w:jc w:val="right"/>
              <w:rPr>
                <w:b/>
                <w:bCs/>
              </w:rPr>
            </w:pPr>
            <w:r w:rsidRPr="008F4B0E">
              <w:rPr>
                <w:b/>
                <w:bCs/>
              </w:rPr>
              <w:t xml:space="preserve">2,712 </w:t>
            </w:r>
          </w:p>
        </w:tc>
        <w:tc>
          <w:tcPr>
            <w:tcW w:w="500" w:type="pct"/>
            <w:tcBorders>
              <w:bottom w:val="single" w:sz="4" w:space="0" w:color="auto"/>
            </w:tcBorders>
          </w:tcPr>
          <w:p w14:paraId="65E13D52" w14:textId="77777777" w:rsidR="00A07442" w:rsidRPr="008F4B0E" w:rsidRDefault="00A07442" w:rsidP="002B39E6">
            <w:pPr>
              <w:pStyle w:val="TableCopy"/>
              <w:jc w:val="right"/>
              <w:rPr>
                <w:b/>
                <w:bCs/>
              </w:rPr>
            </w:pPr>
            <w:r w:rsidRPr="008F4B0E">
              <w:rPr>
                <w:b/>
                <w:bCs/>
              </w:rPr>
              <w:t xml:space="preserve">8,516 </w:t>
            </w:r>
          </w:p>
        </w:tc>
        <w:tc>
          <w:tcPr>
            <w:tcW w:w="441" w:type="pct"/>
            <w:tcBorders>
              <w:bottom w:val="single" w:sz="4" w:space="0" w:color="auto"/>
            </w:tcBorders>
          </w:tcPr>
          <w:p w14:paraId="0CFA5626" w14:textId="77777777" w:rsidR="00A07442" w:rsidRPr="008F4B0E" w:rsidRDefault="00A07442" w:rsidP="002B39E6">
            <w:pPr>
              <w:pStyle w:val="TableCopy"/>
              <w:jc w:val="right"/>
              <w:rPr>
                <w:b/>
                <w:bCs/>
              </w:rPr>
            </w:pPr>
            <w:r w:rsidRPr="008F4B0E">
              <w:rPr>
                <w:b/>
                <w:bCs/>
              </w:rPr>
              <w:t>314%</w:t>
            </w:r>
          </w:p>
        </w:tc>
        <w:tc>
          <w:tcPr>
            <w:tcW w:w="382" w:type="pct"/>
          </w:tcPr>
          <w:p w14:paraId="7AC79DBC" w14:textId="286C0D46" w:rsidR="00A07442" w:rsidRPr="008F4B0E" w:rsidRDefault="00A07442" w:rsidP="00253218">
            <w:pPr>
              <w:pStyle w:val="TableCopy"/>
              <w:jc w:val="center"/>
              <w:rPr>
                <w:b/>
                <w:bCs/>
              </w:rPr>
            </w:pPr>
          </w:p>
        </w:tc>
      </w:tr>
      <w:tr w:rsidR="00BD4209" w:rsidRPr="00A07442" w14:paraId="0B2F1A62" w14:textId="77777777" w:rsidTr="00A47845">
        <w:trPr>
          <w:trHeight w:val="113"/>
        </w:trPr>
        <w:tc>
          <w:tcPr>
            <w:tcW w:w="2574" w:type="pct"/>
            <w:tcBorders>
              <w:right w:val="nil"/>
            </w:tcBorders>
          </w:tcPr>
          <w:p w14:paraId="1D341C00" w14:textId="2913CA4A" w:rsidR="00BD4209" w:rsidRPr="00A07442" w:rsidRDefault="00BD4209" w:rsidP="00A508E1">
            <w:pPr>
              <w:pStyle w:val="TableCopy"/>
            </w:pPr>
            <w:r w:rsidRPr="008F4B0E">
              <w:rPr>
                <w:b/>
                <w:bCs/>
              </w:rPr>
              <w:t>Expenses from transactions</w:t>
            </w:r>
          </w:p>
        </w:tc>
        <w:tc>
          <w:tcPr>
            <w:tcW w:w="573" w:type="pct"/>
            <w:tcBorders>
              <w:left w:val="nil"/>
              <w:right w:val="nil"/>
            </w:tcBorders>
          </w:tcPr>
          <w:p w14:paraId="7322FA86" w14:textId="77777777" w:rsidR="00BD4209" w:rsidRPr="00A07442" w:rsidRDefault="00BD4209" w:rsidP="002B39E6">
            <w:pPr>
              <w:pStyle w:val="TableCopy"/>
              <w:jc w:val="right"/>
            </w:pPr>
          </w:p>
        </w:tc>
        <w:tc>
          <w:tcPr>
            <w:tcW w:w="530" w:type="pct"/>
            <w:tcBorders>
              <w:left w:val="nil"/>
              <w:right w:val="nil"/>
            </w:tcBorders>
          </w:tcPr>
          <w:p w14:paraId="1FF1CE4F" w14:textId="77777777" w:rsidR="00BD4209" w:rsidRPr="00A07442" w:rsidRDefault="00BD4209" w:rsidP="002B39E6">
            <w:pPr>
              <w:pStyle w:val="TableCopy"/>
              <w:jc w:val="right"/>
            </w:pPr>
          </w:p>
        </w:tc>
        <w:tc>
          <w:tcPr>
            <w:tcW w:w="500" w:type="pct"/>
            <w:tcBorders>
              <w:left w:val="nil"/>
              <w:right w:val="nil"/>
            </w:tcBorders>
          </w:tcPr>
          <w:p w14:paraId="1A846845" w14:textId="77777777" w:rsidR="00BD4209" w:rsidRPr="00A07442" w:rsidRDefault="00BD4209" w:rsidP="002B39E6">
            <w:pPr>
              <w:pStyle w:val="TableCopy"/>
              <w:jc w:val="right"/>
            </w:pPr>
          </w:p>
        </w:tc>
        <w:tc>
          <w:tcPr>
            <w:tcW w:w="441" w:type="pct"/>
            <w:tcBorders>
              <w:left w:val="nil"/>
              <w:right w:val="nil"/>
            </w:tcBorders>
          </w:tcPr>
          <w:p w14:paraId="64A0E20D" w14:textId="77777777" w:rsidR="00BD4209" w:rsidRPr="00A07442" w:rsidRDefault="00BD4209" w:rsidP="002B39E6">
            <w:pPr>
              <w:pStyle w:val="TableCopy"/>
              <w:jc w:val="right"/>
            </w:pPr>
          </w:p>
        </w:tc>
        <w:tc>
          <w:tcPr>
            <w:tcW w:w="382" w:type="pct"/>
            <w:tcBorders>
              <w:left w:val="nil"/>
            </w:tcBorders>
          </w:tcPr>
          <w:p w14:paraId="0B0CF567" w14:textId="77777777" w:rsidR="00BD4209" w:rsidRPr="00A07442" w:rsidRDefault="00BD4209" w:rsidP="00253218">
            <w:pPr>
              <w:pStyle w:val="TableCopy"/>
              <w:jc w:val="center"/>
            </w:pPr>
          </w:p>
        </w:tc>
      </w:tr>
      <w:tr w:rsidR="00A07442" w:rsidRPr="00A07442" w14:paraId="43A4C92C" w14:textId="77777777" w:rsidTr="00754E99">
        <w:trPr>
          <w:trHeight w:val="113"/>
        </w:trPr>
        <w:tc>
          <w:tcPr>
            <w:tcW w:w="2574" w:type="pct"/>
          </w:tcPr>
          <w:p w14:paraId="4E2DA35B" w14:textId="77777777" w:rsidR="00A07442" w:rsidRPr="00A07442" w:rsidRDefault="00A07442" w:rsidP="00A508E1">
            <w:pPr>
              <w:pStyle w:val="TableCopy"/>
            </w:pPr>
            <w:r w:rsidRPr="00A07442">
              <w:t>Employee benefits</w:t>
            </w:r>
          </w:p>
        </w:tc>
        <w:tc>
          <w:tcPr>
            <w:tcW w:w="573" w:type="pct"/>
          </w:tcPr>
          <w:p w14:paraId="47E0B16D" w14:textId="77777777" w:rsidR="00A07442" w:rsidRPr="00A07442" w:rsidRDefault="00A07442" w:rsidP="002B39E6">
            <w:pPr>
              <w:pStyle w:val="TableCopy"/>
              <w:jc w:val="right"/>
            </w:pPr>
            <w:r w:rsidRPr="00A07442">
              <w:t xml:space="preserve">760 </w:t>
            </w:r>
          </w:p>
        </w:tc>
        <w:tc>
          <w:tcPr>
            <w:tcW w:w="530" w:type="pct"/>
          </w:tcPr>
          <w:p w14:paraId="1203747F" w14:textId="77777777" w:rsidR="00A07442" w:rsidRPr="00A07442" w:rsidRDefault="00A07442" w:rsidP="002B39E6">
            <w:pPr>
              <w:pStyle w:val="TableCopy"/>
              <w:jc w:val="right"/>
            </w:pPr>
            <w:r w:rsidRPr="00A07442">
              <w:t xml:space="preserve">537 </w:t>
            </w:r>
          </w:p>
        </w:tc>
        <w:tc>
          <w:tcPr>
            <w:tcW w:w="500" w:type="pct"/>
          </w:tcPr>
          <w:p w14:paraId="2998F412" w14:textId="77777777" w:rsidR="00A07442" w:rsidRPr="00A07442" w:rsidRDefault="00A07442" w:rsidP="002B39E6">
            <w:pPr>
              <w:pStyle w:val="TableCopy"/>
              <w:jc w:val="right"/>
            </w:pPr>
            <w:r w:rsidRPr="00A07442">
              <w:t xml:space="preserve">223 </w:t>
            </w:r>
          </w:p>
        </w:tc>
        <w:tc>
          <w:tcPr>
            <w:tcW w:w="441" w:type="pct"/>
          </w:tcPr>
          <w:p w14:paraId="6BD81866" w14:textId="77777777" w:rsidR="00A07442" w:rsidRPr="00A07442" w:rsidRDefault="00A07442" w:rsidP="002B39E6">
            <w:pPr>
              <w:pStyle w:val="TableCopy"/>
              <w:jc w:val="right"/>
            </w:pPr>
            <w:r w:rsidRPr="00A07442">
              <w:t>42%</w:t>
            </w:r>
          </w:p>
        </w:tc>
        <w:tc>
          <w:tcPr>
            <w:tcW w:w="382" w:type="pct"/>
          </w:tcPr>
          <w:p w14:paraId="5C2CF44B" w14:textId="77777777" w:rsidR="00A07442" w:rsidRPr="00A07442" w:rsidRDefault="00A07442" w:rsidP="00253218">
            <w:pPr>
              <w:pStyle w:val="TableCopy"/>
              <w:jc w:val="center"/>
            </w:pPr>
            <w:r w:rsidRPr="00A07442">
              <w:t>f</w:t>
            </w:r>
          </w:p>
        </w:tc>
      </w:tr>
      <w:tr w:rsidR="00A07442" w:rsidRPr="00A07442" w14:paraId="7027A5EB" w14:textId="77777777" w:rsidTr="00754E99">
        <w:trPr>
          <w:trHeight w:val="113"/>
        </w:trPr>
        <w:tc>
          <w:tcPr>
            <w:tcW w:w="2574" w:type="pct"/>
          </w:tcPr>
          <w:p w14:paraId="23C6745A" w14:textId="77777777" w:rsidR="00A07442" w:rsidRPr="00A07442" w:rsidRDefault="00A07442" w:rsidP="00A508E1">
            <w:pPr>
              <w:pStyle w:val="TableCopy"/>
            </w:pPr>
            <w:r w:rsidRPr="00A07442">
              <w:t>Depreciation</w:t>
            </w:r>
          </w:p>
        </w:tc>
        <w:tc>
          <w:tcPr>
            <w:tcW w:w="573" w:type="pct"/>
          </w:tcPr>
          <w:p w14:paraId="0F6A7298" w14:textId="77777777" w:rsidR="00A07442" w:rsidRPr="00A07442" w:rsidRDefault="00A07442" w:rsidP="002B39E6">
            <w:pPr>
              <w:pStyle w:val="TableCopy"/>
              <w:jc w:val="right"/>
            </w:pPr>
            <w:r w:rsidRPr="00A07442">
              <w:t xml:space="preserve">124 </w:t>
            </w:r>
          </w:p>
        </w:tc>
        <w:tc>
          <w:tcPr>
            <w:tcW w:w="530" w:type="pct"/>
          </w:tcPr>
          <w:p w14:paraId="01BAF927" w14:textId="77777777" w:rsidR="00A07442" w:rsidRPr="00A07442" w:rsidRDefault="00A07442" w:rsidP="002B39E6">
            <w:pPr>
              <w:pStyle w:val="TableCopy"/>
              <w:jc w:val="right"/>
            </w:pPr>
            <w:r w:rsidRPr="00A07442">
              <w:t xml:space="preserve">131 </w:t>
            </w:r>
          </w:p>
        </w:tc>
        <w:tc>
          <w:tcPr>
            <w:tcW w:w="500" w:type="pct"/>
          </w:tcPr>
          <w:p w14:paraId="7CF50F07" w14:textId="77777777" w:rsidR="00A07442" w:rsidRPr="00A07442" w:rsidRDefault="00A07442" w:rsidP="002B39E6">
            <w:pPr>
              <w:pStyle w:val="TableCopy"/>
              <w:jc w:val="right"/>
            </w:pPr>
            <w:r w:rsidRPr="00A07442">
              <w:t>(7)</w:t>
            </w:r>
          </w:p>
        </w:tc>
        <w:tc>
          <w:tcPr>
            <w:tcW w:w="441" w:type="pct"/>
          </w:tcPr>
          <w:p w14:paraId="604E72C9" w14:textId="77777777" w:rsidR="00A07442" w:rsidRPr="00A07442" w:rsidRDefault="00A07442" w:rsidP="002B39E6">
            <w:pPr>
              <w:pStyle w:val="TableCopy"/>
              <w:jc w:val="right"/>
            </w:pPr>
            <w:r w:rsidRPr="00A07442">
              <w:t>-5%</w:t>
            </w:r>
          </w:p>
        </w:tc>
        <w:tc>
          <w:tcPr>
            <w:tcW w:w="382" w:type="pct"/>
          </w:tcPr>
          <w:p w14:paraId="3C966183" w14:textId="77777777" w:rsidR="00A07442" w:rsidRPr="00A07442" w:rsidRDefault="00A07442" w:rsidP="00253218">
            <w:pPr>
              <w:pStyle w:val="TableCopy"/>
              <w:jc w:val="center"/>
            </w:pPr>
            <w:r w:rsidRPr="00A07442">
              <w:t>g</w:t>
            </w:r>
          </w:p>
        </w:tc>
      </w:tr>
      <w:tr w:rsidR="00A07442" w:rsidRPr="00A07442" w14:paraId="0062AB55" w14:textId="77777777" w:rsidTr="00754E99">
        <w:trPr>
          <w:trHeight w:val="113"/>
        </w:trPr>
        <w:tc>
          <w:tcPr>
            <w:tcW w:w="2574" w:type="pct"/>
          </w:tcPr>
          <w:p w14:paraId="3C152594" w14:textId="77777777" w:rsidR="00A07442" w:rsidRPr="00A07442" w:rsidRDefault="00A07442" w:rsidP="00A508E1">
            <w:pPr>
              <w:pStyle w:val="TableCopy"/>
            </w:pPr>
            <w:r w:rsidRPr="00A07442">
              <w:t>Interest expense</w:t>
            </w:r>
          </w:p>
        </w:tc>
        <w:tc>
          <w:tcPr>
            <w:tcW w:w="573" w:type="pct"/>
          </w:tcPr>
          <w:p w14:paraId="124F6653" w14:textId="77777777" w:rsidR="00A07442" w:rsidRPr="00A07442" w:rsidRDefault="00A07442" w:rsidP="002B39E6">
            <w:pPr>
              <w:pStyle w:val="TableCopy"/>
              <w:jc w:val="right"/>
            </w:pPr>
            <w:r w:rsidRPr="00A07442">
              <w:t xml:space="preserve">32 </w:t>
            </w:r>
          </w:p>
        </w:tc>
        <w:tc>
          <w:tcPr>
            <w:tcW w:w="530" w:type="pct"/>
          </w:tcPr>
          <w:p w14:paraId="0B15438A" w14:textId="77777777" w:rsidR="00A07442" w:rsidRPr="00A07442" w:rsidRDefault="00A07442" w:rsidP="002B39E6">
            <w:pPr>
              <w:pStyle w:val="TableCopy"/>
              <w:jc w:val="right"/>
            </w:pPr>
            <w:r w:rsidRPr="00A07442">
              <w:t xml:space="preserve">27 </w:t>
            </w:r>
          </w:p>
        </w:tc>
        <w:tc>
          <w:tcPr>
            <w:tcW w:w="500" w:type="pct"/>
          </w:tcPr>
          <w:p w14:paraId="49CCC040" w14:textId="77777777" w:rsidR="00A07442" w:rsidRPr="00A07442" w:rsidRDefault="00A07442" w:rsidP="002B39E6">
            <w:pPr>
              <w:pStyle w:val="TableCopy"/>
              <w:jc w:val="right"/>
            </w:pPr>
            <w:r w:rsidRPr="00A07442">
              <w:t xml:space="preserve">5 </w:t>
            </w:r>
          </w:p>
        </w:tc>
        <w:tc>
          <w:tcPr>
            <w:tcW w:w="441" w:type="pct"/>
          </w:tcPr>
          <w:p w14:paraId="4EF83D27" w14:textId="77777777" w:rsidR="00A07442" w:rsidRPr="00A07442" w:rsidRDefault="00A07442" w:rsidP="002B39E6">
            <w:pPr>
              <w:pStyle w:val="TableCopy"/>
              <w:jc w:val="right"/>
            </w:pPr>
            <w:r w:rsidRPr="00A07442">
              <w:t>19%</w:t>
            </w:r>
          </w:p>
        </w:tc>
        <w:tc>
          <w:tcPr>
            <w:tcW w:w="382" w:type="pct"/>
          </w:tcPr>
          <w:p w14:paraId="244EDC35" w14:textId="77777777" w:rsidR="00A07442" w:rsidRPr="00A07442" w:rsidRDefault="00A07442" w:rsidP="00253218">
            <w:pPr>
              <w:pStyle w:val="TableCopy"/>
              <w:jc w:val="center"/>
            </w:pPr>
            <w:r w:rsidRPr="00A07442">
              <w:t>h</w:t>
            </w:r>
          </w:p>
        </w:tc>
      </w:tr>
      <w:tr w:rsidR="00A07442" w:rsidRPr="00A07442" w14:paraId="1E20CE64" w14:textId="77777777" w:rsidTr="00754E99">
        <w:trPr>
          <w:trHeight w:val="113"/>
        </w:trPr>
        <w:tc>
          <w:tcPr>
            <w:tcW w:w="2574" w:type="pct"/>
          </w:tcPr>
          <w:p w14:paraId="645399B1" w14:textId="77777777" w:rsidR="00A07442" w:rsidRPr="00A07442" w:rsidRDefault="00A07442" w:rsidP="00A508E1">
            <w:pPr>
              <w:pStyle w:val="TableCopy"/>
            </w:pPr>
            <w:r w:rsidRPr="00A07442">
              <w:t>Grants and other transfers</w:t>
            </w:r>
          </w:p>
        </w:tc>
        <w:tc>
          <w:tcPr>
            <w:tcW w:w="573" w:type="pct"/>
          </w:tcPr>
          <w:p w14:paraId="763C15E2" w14:textId="77777777" w:rsidR="00A07442" w:rsidRPr="00A07442" w:rsidRDefault="00A07442" w:rsidP="002B39E6">
            <w:pPr>
              <w:pStyle w:val="TableCopy"/>
              <w:jc w:val="right"/>
            </w:pPr>
            <w:r w:rsidRPr="00A07442">
              <w:t xml:space="preserve">9,560 </w:t>
            </w:r>
          </w:p>
        </w:tc>
        <w:tc>
          <w:tcPr>
            <w:tcW w:w="530" w:type="pct"/>
          </w:tcPr>
          <w:p w14:paraId="7A206D9E" w14:textId="77777777" w:rsidR="00A07442" w:rsidRPr="00A07442" w:rsidRDefault="00A07442" w:rsidP="002B39E6">
            <w:pPr>
              <w:pStyle w:val="TableCopy"/>
              <w:jc w:val="right"/>
            </w:pPr>
            <w:r w:rsidRPr="00A07442">
              <w:t xml:space="preserve">1,542 </w:t>
            </w:r>
          </w:p>
        </w:tc>
        <w:tc>
          <w:tcPr>
            <w:tcW w:w="500" w:type="pct"/>
          </w:tcPr>
          <w:p w14:paraId="491A439A" w14:textId="77777777" w:rsidR="00A07442" w:rsidRPr="00A07442" w:rsidRDefault="00A07442" w:rsidP="002B39E6">
            <w:pPr>
              <w:pStyle w:val="TableCopy"/>
              <w:jc w:val="right"/>
            </w:pPr>
            <w:r w:rsidRPr="00A07442">
              <w:t xml:space="preserve">8,018 </w:t>
            </w:r>
          </w:p>
        </w:tc>
        <w:tc>
          <w:tcPr>
            <w:tcW w:w="441" w:type="pct"/>
          </w:tcPr>
          <w:p w14:paraId="0FA058DE" w14:textId="77777777" w:rsidR="00A07442" w:rsidRPr="00A07442" w:rsidRDefault="00A07442" w:rsidP="002B39E6">
            <w:pPr>
              <w:pStyle w:val="TableCopy"/>
              <w:jc w:val="right"/>
            </w:pPr>
            <w:r w:rsidRPr="00A07442">
              <w:t>520%</w:t>
            </w:r>
          </w:p>
        </w:tc>
        <w:tc>
          <w:tcPr>
            <w:tcW w:w="382" w:type="pct"/>
          </w:tcPr>
          <w:p w14:paraId="157E0209" w14:textId="77777777" w:rsidR="00A07442" w:rsidRPr="00A07442" w:rsidRDefault="00A07442" w:rsidP="00253218">
            <w:pPr>
              <w:pStyle w:val="TableCopy"/>
              <w:jc w:val="center"/>
            </w:pPr>
            <w:r w:rsidRPr="00A07442">
              <w:t>i</w:t>
            </w:r>
          </w:p>
        </w:tc>
      </w:tr>
      <w:tr w:rsidR="00A07442" w:rsidRPr="00A07442" w14:paraId="55552999" w14:textId="77777777" w:rsidTr="00754E99">
        <w:trPr>
          <w:trHeight w:val="113"/>
        </w:trPr>
        <w:tc>
          <w:tcPr>
            <w:tcW w:w="2574" w:type="pct"/>
          </w:tcPr>
          <w:p w14:paraId="6B9A91DD" w14:textId="77777777" w:rsidR="00A07442" w:rsidRPr="00A07442" w:rsidRDefault="00A07442" w:rsidP="00A508E1">
            <w:pPr>
              <w:pStyle w:val="TableCopy"/>
            </w:pPr>
            <w:r w:rsidRPr="00A07442">
              <w:lastRenderedPageBreak/>
              <w:t>Other operating expenses</w:t>
            </w:r>
          </w:p>
        </w:tc>
        <w:tc>
          <w:tcPr>
            <w:tcW w:w="573" w:type="pct"/>
          </w:tcPr>
          <w:p w14:paraId="23DACCB0" w14:textId="77777777" w:rsidR="00A07442" w:rsidRPr="00A07442" w:rsidRDefault="00A07442" w:rsidP="002B39E6">
            <w:pPr>
              <w:pStyle w:val="TableCopy"/>
              <w:jc w:val="right"/>
            </w:pPr>
            <w:r w:rsidRPr="00A07442">
              <w:t xml:space="preserve">618 </w:t>
            </w:r>
          </w:p>
        </w:tc>
        <w:tc>
          <w:tcPr>
            <w:tcW w:w="530" w:type="pct"/>
          </w:tcPr>
          <w:p w14:paraId="1BEB4A17" w14:textId="77777777" w:rsidR="00A07442" w:rsidRPr="00A07442" w:rsidRDefault="00A07442" w:rsidP="002B39E6">
            <w:pPr>
              <w:pStyle w:val="TableCopy"/>
              <w:jc w:val="right"/>
            </w:pPr>
            <w:r w:rsidRPr="00A07442">
              <w:t xml:space="preserve">521 </w:t>
            </w:r>
          </w:p>
        </w:tc>
        <w:tc>
          <w:tcPr>
            <w:tcW w:w="500" w:type="pct"/>
          </w:tcPr>
          <w:p w14:paraId="2C861924" w14:textId="77777777" w:rsidR="00A07442" w:rsidRPr="00A07442" w:rsidRDefault="00A07442" w:rsidP="002B39E6">
            <w:pPr>
              <w:pStyle w:val="TableCopy"/>
              <w:jc w:val="right"/>
            </w:pPr>
            <w:r w:rsidRPr="00A07442">
              <w:t xml:space="preserve">96 </w:t>
            </w:r>
          </w:p>
        </w:tc>
        <w:tc>
          <w:tcPr>
            <w:tcW w:w="441" w:type="pct"/>
          </w:tcPr>
          <w:p w14:paraId="2F7F4A2E" w14:textId="77777777" w:rsidR="00A07442" w:rsidRPr="00A07442" w:rsidRDefault="00A07442" w:rsidP="002B39E6">
            <w:pPr>
              <w:pStyle w:val="TableCopy"/>
              <w:jc w:val="right"/>
            </w:pPr>
            <w:r w:rsidRPr="00A07442">
              <w:t>18%</w:t>
            </w:r>
          </w:p>
        </w:tc>
        <w:tc>
          <w:tcPr>
            <w:tcW w:w="382" w:type="pct"/>
          </w:tcPr>
          <w:p w14:paraId="414D80DB" w14:textId="77777777" w:rsidR="00A07442" w:rsidRPr="00A07442" w:rsidRDefault="00A07442" w:rsidP="00253218">
            <w:pPr>
              <w:pStyle w:val="TableCopy"/>
              <w:jc w:val="center"/>
            </w:pPr>
            <w:r w:rsidRPr="00A07442">
              <w:t>j</w:t>
            </w:r>
          </w:p>
        </w:tc>
      </w:tr>
      <w:tr w:rsidR="00A07442" w:rsidRPr="00A07442" w14:paraId="21D9009F" w14:textId="77777777" w:rsidTr="00754E99">
        <w:trPr>
          <w:trHeight w:val="113"/>
        </w:trPr>
        <w:tc>
          <w:tcPr>
            <w:tcW w:w="2574" w:type="pct"/>
          </w:tcPr>
          <w:p w14:paraId="3F29BCD5" w14:textId="77777777" w:rsidR="00A07442" w:rsidRPr="003262C6" w:rsidRDefault="00A07442" w:rsidP="00A508E1">
            <w:pPr>
              <w:pStyle w:val="TableCopy"/>
              <w:rPr>
                <w:b/>
                <w:bCs/>
              </w:rPr>
            </w:pPr>
            <w:r w:rsidRPr="003262C6">
              <w:rPr>
                <w:b/>
                <w:bCs/>
              </w:rPr>
              <w:t>Total expenses from transactions</w:t>
            </w:r>
          </w:p>
        </w:tc>
        <w:tc>
          <w:tcPr>
            <w:tcW w:w="573" w:type="pct"/>
          </w:tcPr>
          <w:p w14:paraId="3F3E0096" w14:textId="77777777" w:rsidR="00A07442" w:rsidRPr="003262C6" w:rsidRDefault="00A07442" w:rsidP="002B39E6">
            <w:pPr>
              <w:pStyle w:val="TableCopy"/>
              <w:jc w:val="right"/>
              <w:rPr>
                <w:b/>
                <w:bCs/>
              </w:rPr>
            </w:pPr>
            <w:r w:rsidRPr="003262C6">
              <w:rPr>
                <w:b/>
                <w:bCs/>
              </w:rPr>
              <w:t xml:space="preserve">11,093 </w:t>
            </w:r>
          </w:p>
        </w:tc>
        <w:tc>
          <w:tcPr>
            <w:tcW w:w="530" w:type="pct"/>
          </w:tcPr>
          <w:p w14:paraId="48A93FBA" w14:textId="77777777" w:rsidR="00A07442" w:rsidRPr="003262C6" w:rsidRDefault="00A07442" w:rsidP="002B39E6">
            <w:pPr>
              <w:pStyle w:val="TableCopy"/>
              <w:jc w:val="right"/>
              <w:rPr>
                <w:b/>
                <w:bCs/>
              </w:rPr>
            </w:pPr>
            <w:r w:rsidRPr="003262C6">
              <w:rPr>
                <w:b/>
                <w:bCs/>
              </w:rPr>
              <w:t xml:space="preserve">2,758 </w:t>
            </w:r>
          </w:p>
        </w:tc>
        <w:tc>
          <w:tcPr>
            <w:tcW w:w="500" w:type="pct"/>
          </w:tcPr>
          <w:p w14:paraId="1FFE961E" w14:textId="77777777" w:rsidR="00A07442" w:rsidRPr="003262C6" w:rsidRDefault="00A07442" w:rsidP="002B39E6">
            <w:pPr>
              <w:pStyle w:val="TableCopy"/>
              <w:jc w:val="right"/>
              <w:rPr>
                <w:b/>
                <w:bCs/>
              </w:rPr>
            </w:pPr>
            <w:r w:rsidRPr="003262C6">
              <w:rPr>
                <w:b/>
                <w:bCs/>
              </w:rPr>
              <w:t xml:space="preserve">8,335 </w:t>
            </w:r>
          </w:p>
        </w:tc>
        <w:tc>
          <w:tcPr>
            <w:tcW w:w="441" w:type="pct"/>
          </w:tcPr>
          <w:p w14:paraId="04D1C4AF" w14:textId="77777777" w:rsidR="00A07442" w:rsidRPr="003262C6" w:rsidRDefault="00A07442" w:rsidP="002B39E6">
            <w:pPr>
              <w:pStyle w:val="TableCopy"/>
              <w:jc w:val="right"/>
              <w:rPr>
                <w:b/>
                <w:bCs/>
              </w:rPr>
            </w:pPr>
            <w:r w:rsidRPr="003262C6">
              <w:rPr>
                <w:b/>
                <w:bCs/>
              </w:rPr>
              <w:t>302%</w:t>
            </w:r>
          </w:p>
        </w:tc>
        <w:tc>
          <w:tcPr>
            <w:tcW w:w="382" w:type="pct"/>
          </w:tcPr>
          <w:p w14:paraId="7E73217F" w14:textId="1A75CC15" w:rsidR="00A07442" w:rsidRPr="00A07442" w:rsidRDefault="00A07442" w:rsidP="00253218">
            <w:pPr>
              <w:pStyle w:val="TableCopy"/>
              <w:jc w:val="center"/>
            </w:pPr>
          </w:p>
        </w:tc>
      </w:tr>
      <w:tr w:rsidR="00A07442" w:rsidRPr="00A07442" w14:paraId="3B0AC855" w14:textId="77777777" w:rsidTr="00C52BDE">
        <w:trPr>
          <w:trHeight w:val="113"/>
        </w:trPr>
        <w:tc>
          <w:tcPr>
            <w:tcW w:w="2574" w:type="pct"/>
          </w:tcPr>
          <w:p w14:paraId="1CF9946D" w14:textId="77777777" w:rsidR="00A07442" w:rsidRPr="003262C6" w:rsidRDefault="00A07442" w:rsidP="00A508E1">
            <w:pPr>
              <w:pStyle w:val="TableCopy"/>
              <w:rPr>
                <w:b/>
                <w:bCs/>
              </w:rPr>
            </w:pPr>
            <w:r w:rsidRPr="003262C6">
              <w:rPr>
                <w:b/>
                <w:bCs/>
              </w:rPr>
              <w:t>Net result from transactions (net operating balance)</w:t>
            </w:r>
          </w:p>
        </w:tc>
        <w:tc>
          <w:tcPr>
            <w:tcW w:w="573" w:type="pct"/>
            <w:tcBorders>
              <w:bottom w:val="single" w:sz="4" w:space="0" w:color="auto"/>
            </w:tcBorders>
          </w:tcPr>
          <w:p w14:paraId="2DBFEA12" w14:textId="77777777" w:rsidR="00A07442" w:rsidRPr="003262C6" w:rsidRDefault="00A07442" w:rsidP="002B39E6">
            <w:pPr>
              <w:pStyle w:val="TableCopy"/>
              <w:jc w:val="right"/>
              <w:rPr>
                <w:b/>
                <w:bCs/>
              </w:rPr>
            </w:pPr>
            <w:r w:rsidRPr="003262C6">
              <w:rPr>
                <w:b/>
                <w:bCs/>
              </w:rPr>
              <w:t xml:space="preserve">135 </w:t>
            </w:r>
          </w:p>
        </w:tc>
        <w:tc>
          <w:tcPr>
            <w:tcW w:w="530" w:type="pct"/>
            <w:tcBorders>
              <w:bottom w:val="single" w:sz="4" w:space="0" w:color="auto"/>
            </w:tcBorders>
          </w:tcPr>
          <w:p w14:paraId="36839187" w14:textId="77777777" w:rsidR="00A07442" w:rsidRPr="003262C6" w:rsidRDefault="00A07442" w:rsidP="002B39E6">
            <w:pPr>
              <w:pStyle w:val="TableCopy"/>
              <w:jc w:val="right"/>
              <w:rPr>
                <w:b/>
                <w:bCs/>
              </w:rPr>
            </w:pPr>
            <w:r w:rsidRPr="003262C6">
              <w:rPr>
                <w:b/>
                <w:bCs/>
              </w:rPr>
              <w:t>(46)</w:t>
            </w:r>
          </w:p>
        </w:tc>
        <w:tc>
          <w:tcPr>
            <w:tcW w:w="500" w:type="pct"/>
            <w:tcBorders>
              <w:bottom w:val="single" w:sz="4" w:space="0" w:color="auto"/>
            </w:tcBorders>
          </w:tcPr>
          <w:p w14:paraId="7072AB7A" w14:textId="77777777" w:rsidR="00A07442" w:rsidRPr="003262C6" w:rsidRDefault="00A07442" w:rsidP="002B39E6">
            <w:pPr>
              <w:pStyle w:val="TableCopy"/>
              <w:jc w:val="right"/>
              <w:rPr>
                <w:b/>
                <w:bCs/>
              </w:rPr>
            </w:pPr>
            <w:r w:rsidRPr="003262C6">
              <w:rPr>
                <w:b/>
                <w:bCs/>
              </w:rPr>
              <w:t xml:space="preserve">181 </w:t>
            </w:r>
          </w:p>
        </w:tc>
        <w:tc>
          <w:tcPr>
            <w:tcW w:w="441" w:type="pct"/>
            <w:tcBorders>
              <w:bottom w:val="single" w:sz="4" w:space="0" w:color="auto"/>
            </w:tcBorders>
          </w:tcPr>
          <w:p w14:paraId="7A295370" w14:textId="77777777" w:rsidR="00A07442" w:rsidRPr="003262C6" w:rsidRDefault="00A07442" w:rsidP="002B39E6">
            <w:pPr>
              <w:pStyle w:val="TableCopy"/>
              <w:jc w:val="right"/>
              <w:rPr>
                <w:b/>
                <w:bCs/>
              </w:rPr>
            </w:pPr>
            <w:r w:rsidRPr="003262C6">
              <w:rPr>
                <w:b/>
                <w:bCs/>
              </w:rPr>
              <w:t>-393%</w:t>
            </w:r>
          </w:p>
        </w:tc>
        <w:tc>
          <w:tcPr>
            <w:tcW w:w="382" w:type="pct"/>
            <w:tcBorders>
              <w:bottom w:val="single" w:sz="4" w:space="0" w:color="auto"/>
            </w:tcBorders>
          </w:tcPr>
          <w:p w14:paraId="1E72F417" w14:textId="34230D75" w:rsidR="00A07442" w:rsidRPr="00A07442" w:rsidRDefault="00A07442" w:rsidP="00253218">
            <w:pPr>
              <w:pStyle w:val="TableCopy"/>
              <w:jc w:val="center"/>
            </w:pPr>
          </w:p>
        </w:tc>
      </w:tr>
      <w:tr w:rsidR="00C72CD8" w:rsidRPr="00A07442" w14:paraId="7DBE5375" w14:textId="77777777" w:rsidTr="00C52BDE">
        <w:trPr>
          <w:trHeight w:val="113"/>
        </w:trPr>
        <w:tc>
          <w:tcPr>
            <w:tcW w:w="2574" w:type="pct"/>
            <w:tcBorders>
              <w:right w:val="nil"/>
            </w:tcBorders>
          </w:tcPr>
          <w:p w14:paraId="5FAD374C" w14:textId="0994A66B" w:rsidR="00C72CD8" w:rsidRPr="00A07442" w:rsidRDefault="00C72CD8" w:rsidP="00A508E1">
            <w:pPr>
              <w:pStyle w:val="TableCopy"/>
            </w:pPr>
            <w:r w:rsidRPr="003262C6">
              <w:rPr>
                <w:b/>
                <w:bCs/>
              </w:rPr>
              <w:t>Other economic flows included in net result</w:t>
            </w:r>
          </w:p>
        </w:tc>
        <w:tc>
          <w:tcPr>
            <w:tcW w:w="573" w:type="pct"/>
            <w:tcBorders>
              <w:left w:val="nil"/>
              <w:right w:val="nil"/>
            </w:tcBorders>
          </w:tcPr>
          <w:p w14:paraId="132F4D48" w14:textId="77777777" w:rsidR="00C72CD8" w:rsidRPr="00A07442" w:rsidRDefault="00C72CD8" w:rsidP="002B39E6">
            <w:pPr>
              <w:pStyle w:val="TableCopy"/>
              <w:jc w:val="right"/>
            </w:pPr>
          </w:p>
        </w:tc>
        <w:tc>
          <w:tcPr>
            <w:tcW w:w="530" w:type="pct"/>
            <w:tcBorders>
              <w:left w:val="nil"/>
              <w:right w:val="nil"/>
            </w:tcBorders>
          </w:tcPr>
          <w:p w14:paraId="18B48180" w14:textId="77777777" w:rsidR="00C72CD8" w:rsidRPr="00A07442" w:rsidRDefault="00C72CD8" w:rsidP="002B39E6">
            <w:pPr>
              <w:pStyle w:val="TableCopy"/>
              <w:jc w:val="right"/>
            </w:pPr>
          </w:p>
        </w:tc>
        <w:tc>
          <w:tcPr>
            <w:tcW w:w="500" w:type="pct"/>
            <w:tcBorders>
              <w:left w:val="nil"/>
              <w:right w:val="nil"/>
            </w:tcBorders>
          </w:tcPr>
          <w:p w14:paraId="5FD8C3C5" w14:textId="77777777" w:rsidR="00C72CD8" w:rsidRPr="00A07442" w:rsidRDefault="00C72CD8" w:rsidP="002B39E6">
            <w:pPr>
              <w:pStyle w:val="TableCopy"/>
              <w:jc w:val="right"/>
            </w:pPr>
          </w:p>
        </w:tc>
        <w:tc>
          <w:tcPr>
            <w:tcW w:w="441" w:type="pct"/>
            <w:tcBorders>
              <w:left w:val="nil"/>
              <w:right w:val="nil"/>
            </w:tcBorders>
          </w:tcPr>
          <w:p w14:paraId="19DB4638" w14:textId="77777777" w:rsidR="00C72CD8" w:rsidRPr="00A07442" w:rsidRDefault="00C72CD8" w:rsidP="002B39E6">
            <w:pPr>
              <w:pStyle w:val="TableCopy"/>
              <w:jc w:val="right"/>
            </w:pPr>
          </w:p>
        </w:tc>
        <w:tc>
          <w:tcPr>
            <w:tcW w:w="382" w:type="pct"/>
            <w:tcBorders>
              <w:left w:val="nil"/>
            </w:tcBorders>
          </w:tcPr>
          <w:p w14:paraId="0C218A2B" w14:textId="77777777" w:rsidR="00C72CD8" w:rsidRPr="00A07442" w:rsidRDefault="00C72CD8" w:rsidP="00253218">
            <w:pPr>
              <w:pStyle w:val="TableCopy"/>
              <w:jc w:val="center"/>
            </w:pPr>
          </w:p>
        </w:tc>
      </w:tr>
      <w:tr w:rsidR="00A07442" w:rsidRPr="00A07442" w14:paraId="5C0EBCFC" w14:textId="77777777" w:rsidTr="00754E99">
        <w:trPr>
          <w:trHeight w:val="113"/>
        </w:trPr>
        <w:tc>
          <w:tcPr>
            <w:tcW w:w="2574" w:type="pct"/>
          </w:tcPr>
          <w:p w14:paraId="3C36C7A1" w14:textId="77777777" w:rsidR="00A07442" w:rsidRPr="00A07442" w:rsidRDefault="00A07442" w:rsidP="00A508E1">
            <w:pPr>
              <w:pStyle w:val="TableCopy"/>
            </w:pPr>
            <w:r w:rsidRPr="00A07442">
              <w:t>Net gain/(loss) on non-financial assets</w:t>
            </w:r>
          </w:p>
        </w:tc>
        <w:tc>
          <w:tcPr>
            <w:tcW w:w="573" w:type="pct"/>
          </w:tcPr>
          <w:p w14:paraId="1C95378B" w14:textId="77777777" w:rsidR="00A07442" w:rsidRPr="00A07442" w:rsidRDefault="00A07442" w:rsidP="002B39E6">
            <w:pPr>
              <w:pStyle w:val="TableCopy"/>
              <w:jc w:val="right"/>
            </w:pPr>
            <w:r w:rsidRPr="00A07442">
              <w:t xml:space="preserve">6 </w:t>
            </w:r>
          </w:p>
        </w:tc>
        <w:tc>
          <w:tcPr>
            <w:tcW w:w="530" w:type="pct"/>
          </w:tcPr>
          <w:p w14:paraId="238090FC" w14:textId="77777777" w:rsidR="00A07442" w:rsidRPr="00A07442" w:rsidRDefault="00A07442" w:rsidP="002B39E6">
            <w:pPr>
              <w:pStyle w:val="TableCopy"/>
              <w:jc w:val="right"/>
            </w:pPr>
            <w:r w:rsidRPr="00A07442">
              <w:t xml:space="preserve"> – </w:t>
            </w:r>
          </w:p>
        </w:tc>
        <w:tc>
          <w:tcPr>
            <w:tcW w:w="500" w:type="pct"/>
          </w:tcPr>
          <w:p w14:paraId="1646E3F3" w14:textId="77777777" w:rsidR="00A07442" w:rsidRPr="00A07442" w:rsidRDefault="00A07442" w:rsidP="002B39E6">
            <w:pPr>
              <w:pStyle w:val="TableCopy"/>
              <w:jc w:val="right"/>
            </w:pPr>
            <w:r w:rsidRPr="00A07442">
              <w:t xml:space="preserve">6 </w:t>
            </w:r>
          </w:p>
        </w:tc>
        <w:tc>
          <w:tcPr>
            <w:tcW w:w="441" w:type="pct"/>
          </w:tcPr>
          <w:p w14:paraId="38A390EF" w14:textId="77777777" w:rsidR="00A07442" w:rsidRPr="00A07442" w:rsidRDefault="00A07442" w:rsidP="002B39E6">
            <w:pPr>
              <w:pStyle w:val="TableCopy"/>
              <w:jc w:val="right"/>
            </w:pPr>
            <w:r w:rsidRPr="00A07442">
              <w:t>&gt;100%</w:t>
            </w:r>
          </w:p>
        </w:tc>
        <w:tc>
          <w:tcPr>
            <w:tcW w:w="382" w:type="pct"/>
          </w:tcPr>
          <w:p w14:paraId="75FBE861" w14:textId="77777777" w:rsidR="00A07442" w:rsidRPr="00A07442" w:rsidRDefault="00A07442" w:rsidP="00253218">
            <w:pPr>
              <w:pStyle w:val="TableCopy"/>
              <w:jc w:val="center"/>
            </w:pPr>
            <w:r w:rsidRPr="00A07442">
              <w:t>k</w:t>
            </w:r>
          </w:p>
        </w:tc>
      </w:tr>
      <w:tr w:rsidR="00A07442" w:rsidRPr="00A07442" w14:paraId="274E0D13" w14:textId="77777777" w:rsidTr="00754E99">
        <w:trPr>
          <w:trHeight w:val="113"/>
        </w:trPr>
        <w:tc>
          <w:tcPr>
            <w:tcW w:w="2574" w:type="pct"/>
          </w:tcPr>
          <w:p w14:paraId="3C74F12E" w14:textId="77777777" w:rsidR="00A07442" w:rsidRPr="00A07442" w:rsidRDefault="00A07442" w:rsidP="00A508E1">
            <w:pPr>
              <w:pStyle w:val="TableCopy"/>
            </w:pPr>
            <w:r w:rsidRPr="00A07442">
              <w:t>Net gain/(loss) on financial instruments and statutory receivables/payables</w:t>
            </w:r>
          </w:p>
        </w:tc>
        <w:tc>
          <w:tcPr>
            <w:tcW w:w="573" w:type="pct"/>
          </w:tcPr>
          <w:p w14:paraId="6D553F2F" w14:textId="77777777" w:rsidR="00A07442" w:rsidRPr="00A07442" w:rsidRDefault="00A07442" w:rsidP="002B39E6">
            <w:pPr>
              <w:pStyle w:val="TableCopy"/>
              <w:jc w:val="right"/>
            </w:pPr>
            <w:r w:rsidRPr="00A07442">
              <w:t>(45)</w:t>
            </w:r>
          </w:p>
        </w:tc>
        <w:tc>
          <w:tcPr>
            <w:tcW w:w="530" w:type="pct"/>
          </w:tcPr>
          <w:p w14:paraId="7A65E73B" w14:textId="77777777" w:rsidR="00A07442" w:rsidRPr="00A07442" w:rsidRDefault="00A07442" w:rsidP="002B39E6">
            <w:pPr>
              <w:pStyle w:val="TableCopy"/>
              <w:jc w:val="right"/>
            </w:pPr>
            <w:r w:rsidRPr="00A07442">
              <w:t xml:space="preserve">0 </w:t>
            </w:r>
          </w:p>
        </w:tc>
        <w:tc>
          <w:tcPr>
            <w:tcW w:w="500" w:type="pct"/>
          </w:tcPr>
          <w:p w14:paraId="3264B7B3" w14:textId="77777777" w:rsidR="00A07442" w:rsidRPr="00A07442" w:rsidRDefault="00A07442" w:rsidP="002B39E6">
            <w:pPr>
              <w:pStyle w:val="TableCopy"/>
              <w:jc w:val="right"/>
            </w:pPr>
            <w:r w:rsidRPr="00A07442">
              <w:t>(45)</w:t>
            </w:r>
          </w:p>
        </w:tc>
        <w:tc>
          <w:tcPr>
            <w:tcW w:w="441" w:type="pct"/>
          </w:tcPr>
          <w:p w14:paraId="5CE80BD7" w14:textId="77777777" w:rsidR="00A07442" w:rsidRPr="00A07442" w:rsidRDefault="00A07442" w:rsidP="002B39E6">
            <w:pPr>
              <w:pStyle w:val="TableCopy"/>
              <w:jc w:val="right"/>
            </w:pPr>
            <w:r w:rsidRPr="00A07442">
              <w:t>&gt;-100%</w:t>
            </w:r>
          </w:p>
        </w:tc>
        <w:tc>
          <w:tcPr>
            <w:tcW w:w="382" w:type="pct"/>
          </w:tcPr>
          <w:p w14:paraId="4D1B31B0" w14:textId="77777777" w:rsidR="00A07442" w:rsidRPr="00A07442" w:rsidRDefault="00A07442" w:rsidP="00253218">
            <w:pPr>
              <w:pStyle w:val="TableCopy"/>
              <w:jc w:val="center"/>
            </w:pPr>
            <w:r w:rsidRPr="00A07442">
              <w:t>l</w:t>
            </w:r>
          </w:p>
        </w:tc>
      </w:tr>
      <w:tr w:rsidR="00A07442" w:rsidRPr="00A07442" w14:paraId="150009D8" w14:textId="77777777" w:rsidTr="00754E99">
        <w:trPr>
          <w:trHeight w:val="113"/>
        </w:trPr>
        <w:tc>
          <w:tcPr>
            <w:tcW w:w="2574" w:type="pct"/>
          </w:tcPr>
          <w:p w14:paraId="78584719" w14:textId="77777777" w:rsidR="00A07442" w:rsidRPr="00A07442" w:rsidRDefault="00A07442" w:rsidP="00A508E1">
            <w:pPr>
              <w:pStyle w:val="TableCopy"/>
            </w:pPr>
            <w:r w:rsidRPr="00A07442">
              <w:t>Other gains/(losses) from economic flows</w:t>
            </w:r>
          </w:p>
        </w:tc>
        <w:tc>
          <w:tcPr>
            <w:tcW w:w="573" w:type="pct"/>
          </w:tcPr>
          <w:p w14:paraId="6DAC88EF" w14:textId="77777777" w:rsidR="00A07442" w:rsidRPr="00A07442" w:rsidRDefault="00A07442" w:rsidP="002B39E6">
            <w:pPr>
              <w:pStyle w:val="TableCopy"/>
              <w:jc w:val="right"/>
            </w:pPr>
            <w:r w:rsidRPr="00A07442">
              <w:t xml:space="preserve">6 </w:t>
            </w:r>
          </w:p>
        </w:tc>
        <w:tc>
          <w:tcPr>
            <w:tcW w:w="530" w:type="pct"/>
          </w:tcPr>
          <w:p w14:paraId="0F0E2699" w14:textId="77777777" w:rsidR="00A07442" w:rsidRPr="00A07442" w:rsidRDefault="00A07442" w:rsidP="002B39E6">
            <w:pPr>
              <w:pStyle w:val="TableCopy"/>
              <w:jc w:val="right"/>
            </w:pPr>
            <w:r w:rsidRPr="00A07442">
              <w:t xml:space="preserve">0 </w:t>
            </w:r>
          </w:p>
        </w:tc>
        <w:tc>
          <w:tcPr>
            <w:tcW w:w="500" w:type="pct"/>
          </w:tcPr>
          <w:p w14:paraId="2CEB731B" w14:textId="77777777" w:rsidR="00A07442" w:rsidRPr="00A07442" w:rsidRDefault="00A07442" w:rsidP="002B39E6">
            <w:pPr>
              <w:pStyle w:val="TableCopy"/>
              <w:jc w:val="right"/>
            </w:pPr>
            <w:r w:rsidRPr="00A07442">
              <w:t xml:space="preserve">6 </w:t>
            </w:r>
          </w:p>
        </w:tc>
        <w:tc>
          <w:tcPr>
            <w:tcW w:w="441" w:type="pct"/>
          </w:tcPr>
          <w:p w14:paraId="5FAB9D23" w14:textId="77777777" w:rsidR="00A07442" w:rsidRPr="00A07442" w:rsidRDefault="00A07442" w:rsidP="002B39E6">
            <w:pPr>
              <w:pStyle w:val="TableCopy"/>
              <w:jc w:val="right"/>
            </w:pPr>
            <w:r w:rsidRPr="00A07442">
              <w:t>&gt;100%</w:t>
            </w:r>
          </w:p>
        </w:tc>
        <w:tc>
          <w:tcPr>
            <w:tcW w:w="382" w:type="pct"/>
          </w:tcPr>
          <w:p w14:paraId="55B828BF" w14:textId="77777777" w:rsidR="00A07442" w:rsidRPr="00A07442" w:rsidRDefault="00A07442" w:rsidP="00253218">
            <w:pPr>
              <w:pStyle w:val="TableCopy"/>
              <w:jc w:val="center"/>
            </w:pPr>
            <w:r w:rsidRPr="00A07442">
              <w:t>m</w:t>
            </w:r>
          </w:p>
        </w:tc>
      </w:tr>
      <w:tr w:rsidR="00A07442" w:rsidRPr="00A07442" w14:paraId="0EEB8EFA" w14:textId="77777777" w:rsidTr="00754E99">
        <w:trPr>
          <w:trHeight w:val="113"/>
        </w:trPr>
        <w:tc>
          <w:tcPr>
            <w:tcW w:w="2574" w:type="pct"/>
          </w:tcPr>
          <w:p w14:paraId="3D8670DF" w14:textId="77777777" w:rsidR="00A07442" w:rsidRPr="0041256B" w:rsidRDefault="00A07442" w:rsidP="00A508E1">
            <w:pPr>
              <w:pStyle w:val="TableCopy"/>
              <w:rPr>
                <w:b/>
                <w:bCs/>
              </w:rPr>
            </w:pPr>
            <w:r w:rsidRPr="0041256B">
              <w:rPr>
                <w:b/>
                <w:bCs/>
              </w:rPr>
              <w:t>Total other economic flows included in net result</w:t>
            </w:r>
          </w:p>
        </w:tc>
        <w:tc>
          <w:tcPr>
            <w:tcW w:w="573" w:type="pct"/>
          </w:tcPr>
          <w:p w14:paraId="69A4E6D6" w14:textId="77777777" w:rsidR="00A07442" w:rsidRPr="0041256B" w:rsidRDefault="00A07442" w:rsidP="002B39E6">
            <w:pPr>
              <w:pStyle w:val="TableCopy"/>
              <w:jc w:val="right"/>
              <w:rPr>
                <w:b/>
                <w:bCs/>
              </w:rPr>
            </w:pPr>
            <w:r w:rsidRPr="0041256B">
              <w:rPr>
                <w:b/>
                <w:bCs/>
              </w:rPr>
              <w:t>(33)</w:t>
            </w:r>
          </w:p>
        </w:tc>
        <w:tc>
          <w:tcPr>
            <w:tcW w:w="530" w:type="pct"/>
          </w:tcPr>
          <w:p w14:paraId="7638990C" w14:textId="77777777" w:rsidR="00A07442" w:rsidRPr="0041256B" w:rsidRDefault="00A07442" w:rsidP="002B39E6">
            <w:pPr>
              <w:pStyle w:val="TableCopy"/>
              <w:jc w:val="right"/>
              <w:rPr>
                <w:b/>
                <w:bCs/>
              </w:rPr>
            </w:pPr>
            <w:r w:rsidRPr="0041256B">
              <w:rPr>
                <w:b/>
                <w:bCs/>
              </w:rPr>
              <w:t xml:space="preserve">0 </w:t>
            </w:r>
          </w:p>
        </w:tc>
        <w:tc>
          <w:tcPr>
            <w:tcW w:w="500" w:type="pct"/>
          </w:tcPr>
          <w:p w14:paraId="7454647B" w14:textId="77777777" w:rsidR="00A07442" w:rsidRPr="0041256B" w:rsidRDefault="00A07442" w:rsidP="002B39E6">
            <w:pPr>
              <w:pStyle w:val="TableCopy"/>
              <w:jc w:val="right"/>
              <w:rPr>
                <w:b/>
                <w:bCs/>
              </w:rPr>
            </w:pPr>
            <w:r w:rsidRPr="0041256B">
              <w:rPr>
                <w:b/>
                <w:bCs/>
              </w:rPr>
              <w:t>(33)</w:t>
            </w:r>
          </w:p>
        </w:tc>
        <w:tc>
          <w:tcPr>
            <w:tcW w:w="441" w:type="pct"/>
          </w:tcPr>
          <w:p w14:paraId="649FBE17" w14:textId="77777777" w:rsidR="00A07442" w:rsidRPr="0041256B" w:rsidRDefault="00A07442" w:rsidP="002B39E6">
            <w:pPr>
              <w:pStyle w:val="TableCopy"/>
              <w:jc w:val="right"/>
              <w:rPr>
                <w:b/>
                <w:bCs/>
              </w:rPr>
            </w:pPr>
            <w:r w:rsidRPr="0041256B">
              <w:rPr>
                <w:b/>
                <w:bCs/>
              </w:rPr>
              <w:t>&gt;-100%</w:t>
            </w:r>
          </w:p>
        </w:tc>
        <w:tc>
          <w:tcPr>
            <w:tcW w:w="382" w:type="pct"/>
          </w:tcPr>
          <w:p w14:paraId="5F4C587D" w14:textId="79C55C89" w:rsidR="00A07442" w:rsidRPr="00A07442" w:rsidRDefault="00A07442" w:rsidP="00253218">
            <w:pPr>
              <w:pStyle w:val="TableCopy"/>
              <w:jc w:val="center"/>
            </w:pPr>
          </w:p>
        </w:tc>
      </w:tr>
      <w:tr w:rsidR="00A07442" w:rsidRPr="00A07442" w14:paraId="65941CE7" w14:textId="77777777" w:rsidTr="00C52BDE">
        <w:trPr>
          <w:trHeight w:val="113"/>
        </w:trPr>
        <w:tc>
          <w:tcPr>
            <w:tcW w:w="2574" w:type="pct"/>
          </w:tcPr>
          <w:p w14:paraId="7DD8BEF2" w14:textId="77777777" w:rsidR="00A07442" w:rsidRPr="0041256B" w:rsidRDefault="00A07442" w:rsidP="00A508E1">
            <w:pPr>
              <w:pStyle w:val="TableCopy"/>
              <w:rPr>
                <w:b/>
                <w:bCs/>
              </w:rPr>
            </w:pPr>
            <w:r w:rsidRPr="0041256B">
              <w:rPr>
                <w:b/>
                <w:bCs/>
              </w:rPr>
              <w:t>Net result</w:t>
            </w:r>
          </w:p>
        </w:tc>
        <w:tc>
          <w:tcPr>
            <w:tcW w:w="573" w:type="pct"/>
            <w:tcBorders>
              <w:bottom w:val="single" w:sz="4" w:space="0" w:color="auto"/>
            </w:tcBorders>
          </w:tcPr>
          <w:p w14:paraId="7F22379B" w14:textId="77777777" w:rsidR="00A07442" w:rsidRPr="0041256B" w:rsidRDefault="00A07442" w:rsidP="002B39E6">
            <w:pPr>
              <w:pStyle w:val="TableCopy"/>
              <w:jc w:val="right"/>
              <w:rPr>
                <w:b/>
                <w:bCs/>
              </w:rPr>
            </w:pPr>
            <w:r w:rsidRPr="0041256B">
              <w:rPr>
                <w:b/>
                <w:bCs/>
              </w:rPr>
              <w:t xml:space="preserve">102 </w:t>
            </w:r>
          </w:p>
        </w:tc>
        <w:tc>
          <w:tcPr>
            <w:tcW w:w="530" w:type="pct"/>
            <w:tcBorders>
              <w:bottom w:val="single" w:sz="4" w:space="0" w:color="auto"/>
            </w:tcBorders>
          </w:tcPr>
          <w:p w14:paraId="5EBC3283" w14:textId="77777777" w:rsidR="00A07442" w:rsidRPr="0041256B" w:rsidRDefault="00A07442" w:rsidP="002B39E6">
            <w:pPr>
              <w:pStyle w:val="TableCopy"/>
              <w:jc w:val="right"/>
              <w:rPr>
                <w:b/>
                <w:bCs/>
              </w:rPr>
            </w:pPr>
            <w:r w:rsidRPr="0041256B">
              <w:rPr>
                <w:b/>
                <w:bCs/>
              </w:rPr>
              <w:t>(46)</w:t>
            </w:r>
          </w:p>
        </w:tc>
        <w:tc>
          <w:tcPr>
            <w:tcW w:w="500" w:type="pct"/>
            <w:tcBorders>
              <w:bottom w:val="single" w:sz="4" w:space="0" w:color="auto"/>
            </w:tcBorders>
          </w:tcPr>
          <w:p w14:paraId="74EAB982" w14:textId="77777777" w:rsidR="00A07442" w:rsidRPr="0041256B" w:rsidRDefault="00A07442" w:rsidP="002B39E6">
            <w:pPr>
              <w:pStyle w:val="TableCopy"/>
              <w:jc w:val="right"/>
              <w:rPr>
                <w:b/>
                <w:bCs/>
              </w:rPr>
            </w:pPr>
            <w:r w:rsidRPr="0041256B">
              <w:rPr>
                <w:b/>
                <w:bCs/>
              </w:rPr>
              <w:t xml:space="preserve">148 </w:t>
            </w:r>
          </w:p>
        </w:tc>
        <w:tc>
          <w:tcPr>
            <w:tcW w:w="441" w:type="pct"/>
            <w:tcBorders>
              <w:bottom w:val="single" w:sz="4" w:space="0" w:color="auto"/>
            </w:tcBorders>
          </w:tcPr>
          <w:p w14:paraId="6BDB9BF9" w14:textId="77777777" w:rsidR="00A07442" w:rsidRPr="0041256B" w:rsidRDefault="00A07442" w:rsidP="002B39E6">
            <w:pPr>
              <w:pStyle w:val="TableCopy"/>
              <w:jc w:val="right"/>
              <w:rPr>
                <w:b/>
                <w:bCs/>
              </w:rPr>
            </w:pPr>
            <w:r w:rsidRPr="0041256B">
              <w:rPr>
                <w:b/>
                <w:bCs/>
              </w:rPr>
              <w:t>-322%</w:t>
            </w:r>
          </w:p>
        </w:tc>
        <w:tc>
          <w:tcPr>
            <w:tcW w:w="382" w:type="pct"/>
            <w:tcBorders>
              <w:bottom w:val="single" w:sz="4" w:space="0" w:color="auto"/>
            </w:tcBorders>
          </w:tcPr>
          <w:p w14:paraId="62FB8116" w14:textId="237BEF07" w:rsidR="00A07442" w:rsidRPr="00A07442" w:rsidRDefault="00A07442" w:rsidP="00253218">
            <w:pPr>
              <w:pStyle w:val="TableCopy"/>
              <w:jc w:val="center"/>
            </w:pPr>
          </w:p>
        </w:tc>
      </w:tr>
      <w:tr w:rsidR="00C52BDE" w:rsidRPr="00A07442" w14:paraId="1C4E7B76" w14:textId="77777777" w:rsidTr="00C52BDE">
        <w:trPr>
          <w:trHeight w:val="113"/>
        </w:trPr>
        <w:tc>
          <w:tcPr>
            <w:tcW w:w="2574" w:type="pct"/>
            <w:tcBorders>
              <w:right w:val="nil"/>
            </w:tcBorders>
          </w:tcPr>
          <w:p w14:paraId="626CF3FA" w14:textId="09E32B0C" w:rsidR="00C52BDE" w:rsidRPr="00A07442" w:rsidRDefault="00C52BDE" w:rsidP="00A508E1">
            <w:pPr>
              <w:pStyle w:val="TableCopy"/>
            </w:pPr>
            <w:r w:rsidRPr="0041256B">
              <w:rPr>
                <w:b/>
                <w:bCs/>
              </w:rPr>
              <w:t>Other economic flows – other comprehensive income</w:t>
            </w:r>
          </w:p>
        </w:tc>
        <w:tc>
          <w:tcPr>
            <w:tcW w:w="573" w:type="pct"/>
            <w:tcBorders>
              <w:left w:val="nil"/>
              <w:right w:val="nil"/>
            </w:tcBorders>
          </w:tcPr>
          <w:p w14:paraId="08D89963" w14:textId="77777777" w:rsidR="00C52BDE" w:rsidRPr="00A07442" w:rsidRDefault="00C52BDE" w:rsidP="002B39E6">
            <w:pPr>
              <w:pStyle w:val="TableCopy"/>
              <w:jc w:val="right"/>
            </w:pPr>
          </w:p>
        </w:tc>
        <w:tc>
          <w:tcPr>
            <w:tcW w:w="530" w:type="pct"/>
            <w:tcBorders>
              <w:left w:val="nil"/>
              <w:right w:val="nil"/>
            </w:tcBorders>
          </w:tcPr>
          <w:p w14:paraId="78811D17" w14:textId="77777777" w:rsidR="00C52BDE" w:rsidRPr="00A07442" w:rsidRDefault="00C52BDE" w:rsidP="002B39E6">
            <w:pPr>
              <w:pStyle w:val="TableCopy"/>
              <w:jc w:val="right"/>
            </w:pPr>
          </w:p>
        </w:tc>
        <w:tc>
          <w:tcPr>
            <w:tcW w:w="500" w:type="pct"/>
            <w:tcBorders>
              <w:left w:val="nil"/>
              <w:right w:val="nil"/>
            </w:tcBorders>
          </w:tcPr>
          <w:p w14:paraId="0C45E90E" w14:textId="77777777" w:rsidR="00C52BDE" w:rsidRPr="00A07442" w:rsidRDefault="00C52BDE" w:rsidP="002B39E6">
            <w:pPr>
              <w:pStyle w:val="TableCopy"/>
              <w:jc w:val="right"/>
            </w:pPr>
          </w:p>
        </w:tc>
        <w:tc>
          <w:tcPr>
            <w:tcW w:w="441" w:type="pct"/>
            <w:tcBorders>
              <w:left w:val="nil"/>
              <w:right w:val="nil"/>
            </w:tcBorders>
          </w:tcPr>
          <w:p w14:paraId="710A6E90" w14:textId="77777777" w:rsidR="00C52BDE" w:rsidRPr="00A07442" w:rsidRDefault="00C52BDE" w:rsidP="002B39E6">
            <w:pPr>
              <w:pStyle w:val="TableCopy"/>
              <w:jc w:val="right"/>
            </w:pPr>
          </w:p>
        </w:tc>
        <w:tc>
          <w:tcPr>
            <w:tcW w:w="382" w:type="pct"/>
            <w:tcBorders>
              <w:left w:val="nil"/>
            </w:tcBorders>
          </w:tcPr>
          <w:p w14:paraId="38407828" w14:textId="77777777" w:rsidR="00C52BDE" w:rsidRPr="00A07442" w:rsidRDefault="00C52BDE" w:rsidP="00253218">
            <w:pPr>
              <w:pStyle w:val="TableCopy"/>
              <w:jc w:val="center"/>
            </w:pPr>
          </w:p>
        </w:tc>
      </w:tr>
      <w:tr w:rsidR="00A07442" w:rsidRPr="00A07442" w14:paraId="2BE0863C" w14:textId="77777777" w:rsidTr="00754E99">
        <w:trPr>
          <w:trHeight w:val="113"/>
        </w:trPr>
        <w:tc>
          <w:tcPr>
            <w:tcW w:w="2574" w:type="pct"/>
          </w:tcPr>
          <w:p w14:paraId="6045A8AC" w14:textId="77777777" w:rsidR="00A07442" w:rsidRPr="00A07442" w:rsidRDefault="00A07442" w:rsidP="00A508E1">
            <w:pPr>
              <w:pStyle w:val="TableCopy"/>
            </w:pPr>
            <w:r w:rsidRPr="00A07442">
              <w:t>Changes in non-financial assets revaluation surplus</w:t>
            </w:r>
          </w:p>
        </w:tc>
        <w:tc>
          <w:tcPr>
            <w:tcW w:w="573" w:type="pct"/>
          </w:tcPr>
          <w:p w14:paraId="6B64B835" w14:textId="77777777" w:rsidR="00A07442" w:rsidRPr="00A07442" w:rsidRDefault="00A07442" w:rsidP="002B39E6">
            <w:pPr>
              <w:pStyle w:val="TableCopy"/>
              <w:jc w:val="right"/>
            </w:pPr>
            <w:r w:rsidRPr="00A07442">
              <w:t>(12)</w:t>
            </w:r>
          </w:p>
        </w:tc>
        <w:tc>
          <w:tcPr>
            <w:tcW w:w="530" w:type="pct"/>
          </w:tcPr>
          <w:p w14:paraId="11FBAE69" w14:textId="77777777" w:rsidR="00A07442" w:rsidRPr="00A07442" w:rsidRDefault="00A07442" w:rsidP="002B39E6">
            <w:pPr>
              <w:pStyle w:val="TableCopy"/>
              <w:jc w:val="right"/>
            </w:pPr>
            <w:r w:rsidRPr="00A07442">
              <w:t>(1)</w:t>
            </w:r>
          </w:p>
        </w:tc>
        <w:tc>
          <w:tcPr>
            <w:tcW w:w="500" w:type="pct"/>
          </w:tcPr>
          <w:p w14:paraId="7F5EAE02" w14:textId="77777777" w:rsidR="00A07442" w:rsidRPr="00A07442" w:rsidRDefault="00A07442" w:rsidP="002B39E6">
            <w:pPr>
              <w:pStyle w:val="TableCopy"/>
              <w:jc w:val="right"/>
            </w:pPr>
            <w:r w:rsidRPr="00A07442">
              <w:t>(12)</w:t>
            </w:r>
          </w:p>
        </w:tc>
        <w:tc>
          <w:tcPr>
            <w:tcW w:w="441" w:type="pct"/>
          </w:tcPr>
          <w:p w14:paraId="6E4687F2" w14:textId="77777777" w:rsidR="00A07442" w:rsidRPr="00A07442" w:rsidRDefault="00A07442" w:rsidP="002B39E6">
            <w:pPr>
              <w:pStyle w:val="TableCopy"/>
              <w:jc w:val="right"/>
            </w:pPr>
            <w:r w:rsidRPr="00A07442">
              <w:t>&gt;100%</w:t>
            </w:r>
          </w:p>
        </w:tc>
        <w:tc>
          <w:tcPr>
            <w:tcW w:w="382" w:type="pct"/>
          </w:tcPr>
          <w:p w14:paraId="22DA4D9F" w14:textId="77777777" w:rsidR="00A07442" w:rsidRPr="00A07442" w:rsidRDefault="00A07442" w:rsidP="00253218">
            <w:pPr>
              <w:pStyle w:val="TableCopy"/>
              <w:jc w:val="center"/>
            </w:pPr>
            <w:r w:rsidRPr="00A07442">
              <w:t>n</w:t>
            </w:r>
          </w:p>
        </w:tc>
      </w:tr>
      <w:tr w:rsidR="00A07442" w:rsidRPr="00A07442" w14:paraId="13538F43" w14:textId="77777777" w:rsidTr="00754E99">
        <w:trPr>
          <w:trHeight w:val="113"/>
        </w:trPr>
        <w:tc>
          <w:tcPr>
            <w:tcW w:w="2574" w:type="pct"/>
          </w:tcPr>
          <w:p w14:paraId="5F8A6B7C" w14:textId="77777777" w:rsidR="00A07442" w:rsidRPr="00A07442" w:rsidRDefault="00A07442" w:rsidP="00A508E1">
            <w:pPr>
              <w:pStyle w:val="TableCopy"/>
            </w:pPr>
            <w:r w:rsidRPr="00A07442">
              <w:t>Other</w:t>
            </w:r>
          </w:p>
        </w:tc>
        <w:tc>
          <w:tcPr>
            <w:tcW w:w="573" w:type="pct"/>
          </w:tcPr>
          <w:p w14:paraId="5C4A5D05" w14:textId="77777777" w:rsidR="00A07442" w:rsidRPr="00A07442" w:rsidRDefault="00A07442" w:rsidP="002B39E6">
            <w:pPr>
              <w:pStyle w:val="TableCopy"/>
              <w:jc w:val="right"/>
            </w:pPr>
            <w:r w:rsidRPr="00A07442">
              <w:t>(15)</w:t>
            </w:r>
          </w:p>
        </w:tc>
        <w:tc>
          <w:tcPr>
            <w:tcW w:w="530" w:type="pct"/>
          </w:tcPr>
          <w:p w14:paraId="2BDF7504" w14:textId="77777777" w:rsidR="00A07442" w:rsidRPr="00A07442" w:rsidRDefault="00A07442" w:rsidP="002B39E6">
            <w:pPr>
              <w:pStyle w:val="TableCopy"/>
              <w:jc w:val="right"/>
            </w:pPr>
            <w:r w:rsidRPr="00A07442">
              <w:t xml:space="preserve">3 </w:t>
            </w:r>
          </w:p>
        </w:tc>
        <w:tc>
          <w:tcPr>
            <w:tcW w:w="500" w:type="pct"/>
          </w:tcPr>
          <w:p w14:paraId="3698D905" w14:textId="77777777" w:rsidR="00A07442" w:rsidRPr="00A07442" w:rsidRDefault="00A07442" w:rsidP="002B39E6">
            <w:pPr>
              <w:pStyle w:val="TableCopy"/>
              <w:jc w:val="right"/>
            </w:pPr>
            <w:r w:rsidRPr="00A07442">
              <w:t>(18)</w:t>
            </w:r>
          </w:p>
        </w:tc>
        <w:tc>
          <w:tcPr>
            <w:tcW w:w="441" w:type="pct"/>
          </w:tcPr>
          <w:p w14:paraId="20CA61FF" w14:textId="77777777" w:rsidR="00A07442" w:rsidRPr="00A07442" w:rsidRDefault="00A07442" w:rsidP="002B39E6">
            <w:pPr>
              <w:pStyle w:val="TableCopy"/>
              <w:jc w:val="right"/>
            </w:pPr>
            <w:r w:rsidRPr="00A07442">
              <w:t>&gt;-100%</w:t>
            </w:r>
          </w:p>
        </w:tc>
        <w:tc>
          <w:tcPr>
            <w:tcW w:w="382" w:type="pct"/>
          </w:tcPr>
          <w:p w14:paraId="0F1E2A90" w14:textId="77777777" w:rsidR="00A07442" w:rsidRPr="00A07442" w:rsidRDefault="00A07442" w:rsidP="00253218">
            <w:pPr>
              <w:pStyle w:val="TableCopy"/>
              <w:jc w:val="center"/>
            </w:pPr>
            <w:r w:rsidRPr="00A07442">
              <w:t>o</w:t>
            </w:r>
          </w:p>
        </w:tc>
      </w:tr>
      <w:tr w:rsidR="00A07442" w:rsidRPr="00A07442" w14:paraId="5DCB003B" w14:textId="77777777" w:rsidTr="00754E99">
        <w:trPr>
          <w:trHeight w:val="113"/>
        </w:trPr>
        <w:tc>
          <w:tcPr>
            <w:tcW w:w="2574" w:type="pct"/>
          </w:tcPr>
          <w:p w14:paraId="07ABB29E" w14:textId="77777777" w:rsidR="00A07442" w:rsidRPr="0041256B" w:rsidRDefault="00A07442" w:rsidP="00A508E1">
            <w:pPr>
              <w:pStyle w:val="TableCopy"/>
              <w:rPr>
                <w:b/>
                <w:bCs/>
              </w:rPr>
            </w:pPr>
            <w:r w:rsidRPr="0041256B">
              <w:rPr>
                <w:b/>
                <w:bCs/>
              </w:rPr>
              <w:t>Total other economic flows – other comprehensive income</w:t>
            </w:r>
          </w:p>
        </w:tc>
        <w:tc>
          <w:tcPr>
            <w:tcW w:w="573" w:type="pct"/>
          </w:tcPr>
          <w:p w14:paraId="60F0107E" w14:textId="77777777" w:rsidR="00A07442" w:rsidRPr="0041256B" w:rsidRDefault="00A07442" w:rsidP="002B39E6">
            <w:pPr>
              <w:pStyle w:val="TableCopy"/>
              <w:jc w:val="right"/>
              <w:rPr>
                <w:b/>
                <w:bCs/>
              </w:rPr>
            </w:pPr>
            <w:r w:rsidRPr="0041256B">
              <w:rPr>
                <w:b/>
                <w:bCs/>
              </w:rPr>
              <w:t>(28)</w:t>
            </w:r>
          </w:p>
        </w:tc>
        <w:tc>
          <w:tcPr>
            <w:tcW w:w="530" w:type="pct"/>
          </w:tcPr>
          <w:p w14:paraId="74B59B58" w14:textId="77777777" w:rsidR="00A07442" w:rsidRPr="0041256B" w:rsidRDefault="00A07442" w:rsidP="002B39E6">
            <w:pPr>
              <w:pStyle w:val="TableCopy"/>
              <w:jc w:val="right"/>
              <w:rPr>
                <w:b/>
                <w:bCs/>
              </w:rPr>
            </w:pPr>
            <w:r w:rsidRPr="0041256B">
              <w:rPr>
                <w:b/>
                <w:bCs/>
              </w:rPr>
              <w:t xml:space="preserve">2 </w:t>
            </w:r>
          </w:p>
        </w:tc>
        <w:tc>
          <w:tcPr>
            <w:tcW w:w="500" w:type="pct"/>
          </w:tcPr>
          <w:p w14:paraId="76157C8C" w14:textId="77777777" w:rsidR="00A07442" w:rsidRPr="0041256B" w:rsidRDefault="00A07442" w:rsidP="002B39E6">
            <w:pPr>
              <w:pStyle w:val="TableCopy"/>
              <w:jc w:val="right"/>
              <w:rPr>
                <w:b/>
                <w:bCs/>
              </w:rPr>
            </w:pPr>
            <w:r w:rsidRPr="0041256B">
              <w:rPr>
                <w:b/>
                <w:bCs/>
              </w:rPr>
              <w:t>(30)</w:t>
            </w:r>
          </w:p>
        </w:tc>
        <w:tc>
          <w:tcPr>
            <w:tcW w:w="441" w:type="pct"/>
          </w:tcPr>
          <w:p w14:paraId="3157F12F" w14:textId="77777777" w:rsidR="00A07442" w:rsidRPr="0041256B" w:rsidRDefault="00A07442" w:rsidP="002B39E6">
            <w:pPr>
              <w:pStyle w:val="TableCopy"/>
              <w:jc w:val="right"/>
              <w:rPr>
                <w:b/>
                <w:bCs/>
              </w:rPr>
            </w:pPr>
            <w:r w:rsidRPr="0041256B">
              <w:rPr>
                <w:b/>
                <w:bCs/>
              </w:rPr>
              <w:t>&gt;-100%</w:t>
            </w:r>
          </w:p>
        </w:tc>
        <w:tc>
          <w:tcPr>
            <w:tcW w:w="382" w:type="pct"/>
          </w:tcPr>
          <w:p w14:paraId="15CC6853" w14:textId="2AE88377" w:rsidR="00A07442" w:rsidRPr="00A07442" w:rsidRDefault="00A07442" w:rsidP="00253218">
            <w:pPr>
              <w:pStyle w:val="TableCopy"/>
              <w:jc w:val="center"/>
            </w:pPr>
          </w:p>
        </w:tc>
      </w:tr>
      <w:tr w:rsidR="00A07442" w:rsidRPr="00A07442" w14:paraId="422FC63F" w14:textId="77777777" w:rsidTr="00754E99">
        <w:trPr>
          <w:trHeight w:val="113"/>
        </w:trPr>
        <w:tc>
          <w:tcPr>
            <w:tcW w:w="2574" w:type="pct"/>
          </w:tcPr>
          <w:p w14:paraId="4FD4CD98" w14:textId="77777777" w:rsidR="00A07442" w:rsidRPr="0041256B" w:rsidRDefault="00A07442" w:rsidP="00A508E1">
            <w:pPr>
              <w:pStyle w:val="TableCopy"/>
              <w:rPr>
                <w:b/>
                <w:bCs/>
              </w:rPr>
            </w:pPr>
            <w:r w:rsidRPr="0041256B">
              <w:rPr>
                <w:b/>
                <w:bCs/>
              </w:rPr>
              <w:t>Comprehensive result</w:t>
            </w:r>
          </w:p>
        </w:tc>
        <w:tc>
          <w:tcPr>
            <w:tcW w:w="573" w:type="pct"/>
          </w:tcPr>
          <w:p w14:paraId="31E02B38" w14:textId="77777777" w:rsidR="00A07442" w:rsidRPr="0041256B" w:rsidRDefault="00A07442" w:rsidP="002B39E6">
            <w:pPr>
              <w:pStyle w:val="TableCopy"/>
              <w:jc w:val="right"/>
              <w:rPr>
                <w:b/>
                <w:bCs/>
              </w:rPr>
            </w:pPr>
            <w:r w:rsidRPr="0041256B">
              <w:rPr>
                <w:b/>
                <w:bCs/>
              </w:rPr>
              <w:t xml:space="preserve">75 </w:t>
            </w:r>
          </w:p>
        </w:tc>
        <w:tc>
          <w:tcPr>
            <w:tcW w:w="530" w:type="pct"/>
          </w:tcPr>
          <w:p w14:paraId="7FE6C580" w14:textId="77777777" w:rsidR="00A07442" w:rsidRPr="0041256B" w:rsidRDefault="00A07442" w:rsidP="002B39E6">
            <w:pPr>
              <w:pStyle w:val="TableCopy"/>
              <w:jc w:val="right"/>
              <w:rPr>
                <w:b/>
                <w:bCs/>
              </w:rPr>
            </w:pPr>
            <w:r w:rsidRPr="0041256B">
              <w:rPr>
                <w:b/>
                <w:bCs/>
              </w:rPr>
              <w:t>(44)</w:t>
            </w:r>
          </w:p>
        </w:tc>
        <w:tc>
          <w:tcPr>
            <w:tcW w:w="500" w:type="pct"/>
          </w:tcPr>
          <w:p w14:paraId="5333CE9D" w14:textId="77777777" w:rsidR="00A07442" w:rsidRPr="0041256B" w:rsidRDefault="00A07442" w:rsidP="002B39E6">
            <w:pPr>
              <w:pStyle w:val="TableCopy"/>
              <w:jc w:val="right"/>
              <w:rPr>
                <w:b/>
                <w:bCs/>
              </w:rPr>
            </w:pPr>
            <w:r w:rsidRPr="0041256B">
              <w:rPr>
                <w:b/>
                <w:bCs/>
              </w:rPr>
              <w:t xml:space="preserve">118 </w:t>
            </w:r>
          </w:p>
        </w:tc>
        <w:tc>
          <w:tcPr>
            <w:tcW w:w="441" w:type="pct"/>
          </w:tcPr>
          <w:p w14:paraId="058A347B" w14:textId="77777777" w:rsidR="00A07442" w:rsidRPr="0041256B" w:rsidRDefault="00A07442" w:rsidP="002B39E6">
            <w:pPr>
              <w:pStyle w:val="TableCopy"/>
              <w:jc w:val="right"/>
              <w:rPr>
                <w:b/>
                <w:bCs/>
              </w:rPr>
            </w:pPr>
            <w:r w:rsidRPr="0041256B">
              <w:rPr>
                <w:b/>
                <w:bCs/>
              </w:rPr>
              <w:t>&gt;-100%</w:t>
            </w:r>
          </w:p>
        </w:tc>
        <w:tc>
          <w:tcPr>
            <w:tcW w:w="382" w:type="pct"/>
          </w:tcPr>
          <w:p w14:paraId="220C0530" w14:textId="350843F9" w:rsidR="00A07442" w:rsidRPr="00A07442" w:rsidRDefault="00A07442" w:rsidP="00253218">
            <w:pPr>
              <w:pStyle w:val="TableCopy"/>
              <w:jc w:val="center"/>
            </w:pPr>
          </w:p>
        </w:tc>
      </w:tr>
    </w:tbl>
    <w:p w14:paraId="3341AC8A" w14:textId="77777777" w:rsidR="003E76C9" w:rsidRPr="003E76C9" w:rsidRDefault="003E76C9" w:rsidP="008F4B0E">
      <w:pPr>
        <w:pStyle w:val="FootnoteText"/>
      </w:pPr>
      <w:r w:rsidRPr="003E76C9">
        <w:t>Explanation for major variations between 2021-22 Actual and 2021-22 Budget are as follows:</w:t>
      </w:r>
    </w:p>
    <w:p w14:paraId="798505B1" w14:textId="77777777" w:rsidR="003E76C9" w:rsidRPr="003E76C9" w:rsidRDefault="003E76C9" w:rsidP="00922EE1">
      <w:pPr>
        <w:pStyle w:val="FootnoteText"/>
        <w:numPr>
          <w:ilvl w:val="0"/>
          <w:numId w:val="14"/>
        </w:numPr>
      </w:pPr>
      <w:r w:rsidRPr="003E76C9">
        <w:t>Output appropriations were higher than was budgeted, mainly due to additional funding received to support responses to the impacts of COVID-19.</w:t>
      </w:r>
    </w:p>
    <w:p w14:paraId="7F385627" w14:textId="77777777" w:rsidR="003E76C9" w:rsidRPr="003E76C9" w:rsidRDefault="003E76C9" w:rsidP="00922EE1">
      <w:pPr>
        <w:pStyle w:val="FootnoteText"/>
        <w:numPr>
          <w:ilvl w:val="0"/>
          <w:numId w:val="14"/>
        </w:numPr>
      </w:pPr>
      <w:r w:rsidRPr="003E76C9">
        <w:t>Interest revenue was lower than was budgeted, mainly due to reduced cash balances within Arts agencies.</w:t>
      </w:r>
    </w:p>
    <w:p w14:paraId="2F4E03F0" w14:textId="77777777" w:rsidR="003E76C9" w:rsidRPr="003E76C9" w:rsidRDefault="003E76C9" w:rsidP="00922EE1">
      <w:pPr>
        <w:pStyle w:val="FootnoteText"/>
        <w:numPr>
          <w:ilvl w:val="0"/>
          <w:numId w:val="14"/>
        </w:numPr>
      </w:pPr>
      <w:r w:rsidRPr="003E76C9">
        <w:t>Sales of goods and services were lower than was budgeted, mainly due to less revenue earned by Arts agencies as a result of COVID</w:t>
      </w:r>
      <w:r w:rsidRPr="003E76C9">
        <w:rPr>
          <w:rFonts w:ascii="Cambria Math" w:hAnsi="Cambria Math" w:cs="Cambria Math"/>
        </w:rPr>
        <w:t>‑</w:t>
      </w:r>
      <w:r w:rsidRPr="003E76C9">
        <w:t>19 restrictions.</w:t>
      </w:r>
    </w:p>
    <w:p w14:paraId="5EF9EC12" w14:textId="77777777" w:rsidR="003E76C9" w:rsidRPr="003E76C9" w:rsidRDefault="003E76C9" w:rsidP="00922EE1">
      <w:pPr>
        <w:pStyle w:val="FootnoteText"/>
        <w:numPr>
          <w:ilvl w:val="0"/>
          <w:numId w:val="14"/>
        </w:numPr>
      </w:pPr>
      <w:r w:rsidRPr="003E76C9">
        <w:t>Grants revenue was higher than was budgeted, mainly due to additional grants funding received for events and the Plantations Investment Strategy.</w:t>
      </w:r>
    </w:p>
    <w:p w14:paraId="34E25F3B" w14:textId="77777777" w:rsidR="003E76C9" w:rsidRPr="003E76C9" w:rsidRDefault="003E76C9" w:rsidP="00922EE1">
      <w:pPr>
        <w:pStyle w:val="FootnoteText"/>
        <w:numPr>
          <w:ilvl w:val="0"/>
          <w:numId w:val="14"/>
        </w:numPr>
      </w:pPr>
      <w:r w:rsidRPr="003E76C9">
        <w:t>Other income was higher than was budgeted, mainly due to increased donations received within Arts agencies.</w:t>
      </w:r>
    </w:p>
    <w:p w14:paraId="6B6C3B77" w14:textId="77777777" w:rsidR="003E76C9" w:rsidRPr="003E76C9" w:rsidRDefault="003E76C9" w:rsidP="00922EE1">
      <w:pPr>
        <w:pStyle w:val="FootnoteText"/>
        <w:numPr>
          <w:ilvl w:val="0"/>
          <w:numId w:val="14"/>
        </w:numPr>
      </w:pPr>
      <w:r w:rsidRPr="003E76C9">
        <w:t>Employee benefits were higher than was budgeted, mainly due to additional employee expense incurred to support responses to the impacts of COVID-19.</w:t>
      </w:r>
    </w:p>
    <w:p w14:paraId="323226B0" w14:textId="77777777" w:rsidR="003E76C9" w:rsidRPr="003E76C9" w:rsidRDefault="003E76C9" w:rsidP="00922EE1">
      <w:pPr>
        <w:pStyle w:val="FootnoteText"/>
        <w:numPr>
          <w:ilvl w:val="0"/>
          <w:numId w:val="14"/>
        </w:numPr>
      </w:pPr>
      <w:r w:rsidRPr="003E76C9">
        <w:t>Depreciation was lower than was budgeted, mainly due to an adjustment to DJPR’s depreciation funding.</w:t>
      </w:r>
    </w:p>
    <w:p w14:paraId="4902FB7D" w14:textId="77777777" w:rsidR="003E76C9" w:rsidRPr="003E76C9" w:rsidRDefault="003E76C9" w:rsidP="00922EE1">
      <w:pPr>
        <w:pStyle w:val="FootnoteText"/>
        <w:numPr>
          <w:ilvl w:val="0"/>
          <w:numId w:val="14"/>
        </w:numPr>
      </w:pPr>
      <w:r w:rsidRPr="003E76C9">
        <w:t>Interest expense was higher than was budgeted, mainly due to Quarterly Service Payments related to Melbourne Showgrounds Public Private Partnership.</w:t>
      </w:r>
    </w:p>
    <w:p w14:paraId="1276C42D" w14:textId="77777777" w:rsidR="003E76C9" w:rsidRPr="003E76C9" w:rsidRDefault="003E76C9" w:rsidP="00922EE1">
      <w:pPr>
        <w:pStyle w:val="FootnoteText"/>
        <w:numPr>
          <w:ilvl w:val="0"/>
          <w:numId w:val="14"/>
        </w:numPr>
      </w:pPr>
      <w:r w:rsidRPr="003E76C9">
        <w:t>Grants and other transfers were higher than was budgeted, mainly due to additional expenditure incurred in response to the impacts of COVID-19.</w:t>
      </w:r>
    </w:p>
    <w:p w14:paraId="7150BD0C" w14:textId="77777777" w:rsidR="003E76C9" w:rsidRPr="008F4B0E" w:rsidRDefault="003E76C9" w:rsidP="00922EE1">
      <w:pPr>
        <w:pStyle w:val="FootnoteText"/>
        <w:numPr>
          <w:ilvl w:val="0"/>
          <w:numId w:val="14"/>
        </w:numPr>
        <w:rPr>
          <w:spacing w:val="-4"/>
        </w:rPr>
      </w:pPr>
      <w:r w:rsidRPr="008F4B0E">
        <w:rPr>
          <w:spacing w:val="-4"/>
        </w:rPr>
        <w:t>Other operating expenses were higher than was budgeted, mainly due to additional expenditure incurred in response to the impacts of COVID-19.</w:t>
      </w:r>
    </w:p>
    <w:p w14:paraId="4171793C" w14:textId="77777777" w:rsidR="003E76C9" w:rsidRPr="003E76C9" w:rsidRDefault="003E76C9" w:rsidP="00922EE1">
      <w:pPr>
        <w:pStyle w:val="FootnoteText"/>
        <w:numPr>
          <w:ilvl w:val="0"/>
          <w:numId w:val="14"/>
        </w:numPr>
      </w:pPr>
      <w:r w:rsidRPr="003E76C9">
        <w:t>The net gain on non-financial assets was mainly due to revaluation of livestock.</w:t>
      </w:r>
    </w:p>
    <w:p w14:paraId="3944C0A6" w14:textId="77777777" w:rsidR="003E76C9" w:rsidRPr="003E76C9" w:rsidRDefault="003E76C9" w:rsidP="00922EE1">
      <w:pPr>
        <w:pStyle w:val="FootnoteText"/>
        <w:numPr>
          <w:ilvl w:val="0"/>
          <w:numId w:val="14"/>
        </w:numPr>
      </w:pPr>
      <w:r w:rsidRPr="003E76C9">
        <w:t>The net loss on financial instruments and statutory receivables/payables was mainly due to holding loss on financial assets related to Arts agencies.</w:t>
      </w:r>
    </w:p>
    <w:p w14:paraId="1D9F6F95" w14:textId="77777777" w:rsidR="003E76C9" w:rsidRPr="003E76C9" w:rsidRDefault="003E76C9" w:rsidP="00922EE1">
      <w:pPr>
        <w:pStyle w:val="FootnoteText"/>
        <w:numPr>
          <w:ilvl w:val="0"/>
          <w:numId w:val="14"/>
        </w:numPr>
      </w:pPr>
      <w:r w:rsidRPr="003E76C9">
        <w:t>Other gains (losses) from other economic flows were mainly due to the revaluation of departmental employee entitlements.</w:t>
      </w:r>
    </w:p>
    <w:p w14:paraId="0888615A" w14:textId="77777777" w:rsidR="003E76C9" w:rsidRPr="003E76C9" w:rsidRDefault="003E76C9" w:rsidP="00922EE1">
      <w:pPr>
        <w:pStyle w:val="FootnoteText"/>
        <w:numPr>
          <w:ilvl w:val="0"/>
          <w:numId w:val="14"/>
        </w:numPr>
      </w:pPr>
      <w:r w:rsidRPr="003E76C9">
        <w:t>Changes in non-financial assets revaluation surplus were lower than was budgeted, mainly due to reduction in fair value of land.</w:t>
      </w:r>
    </w:p>
    <w:p w14:paraId="442AA820" w14:textId="730B7257" w:rsidR="00A07442" w:rsidRPr="00A07442" w:rsidRDefault="003E76C9" w:rsidP="00922EE1">
      <w:pPr>
        <w:pStyle w:val="FootnoteText"/>
        <w:numPr>
          <w:ilvl w:val="0"/>
          <w:numId w:val="14"/>
        </w:numPr>
      </w:pPr>
      <w:r w:rsidRPr="003E76C9">
        <w:rPr>
          <w:lang w:val="en-US"/>
        </w:rPr>
        <w:t>Other comprehensive income was lower than was budgeted, mainly due to prior-period adjustments.</w:t>
      </w:r>
    </w:p>
    <w:p w14:paraId="5FAF5E4F" w14:textId="65B6704D" w:rsidR="000B271C" w:rsidRPr="00C52BDE" w:rsidRDefault="00907ADA" w:rsidP="00C52BDE">
      <w:pPr>
        <w:pStyle w:val="Heading3"/>
        <w:rPr>
          <w:lang w:val="en-GB"/>
        </w:rPr>
      </w:pPr>
      <w:r>
        <w:rPr>
          <w:lang w:val="en-GB"/>
        </w:rPr>
        <w:br w:type="page"/>
      </w:r>
      <w:r w:rsidR="000B271C" w:rsidRPr="000B271C">
        <w:rPr>
          <w:lang w:val="en-GB"/>
        </w:rPr>
        <w:lastRenderedPageBreak/>
        <w:t>Balance sheet as at 30 June 2022</w:t>
      </w:r>
    </w:p>
    <w:tbl>
      <w:tblPr>
        <w:tblStyle w:val="TableGrid"/>
        <w:tblW w:w="5000" w:type="pct"/>
        <w:tblLook w:val="04A0" w:firstRow="1" w:lastRow="0" w:firstColumn="1" w:lastColumn="0" w:noHBand="0" w:noVBand="1"/>
        <w:tblCaption w:val="Balance sheet as at 30 June 2022"/>
      </w:tblPr>
      <w:tblGrid>
        <w:gridCol w:w="5383"/>
        <w:gridCol w:w="1198"/>
        <w:gridCol w:w="1108"/>
        <w:gridCol w:w="1046"/>
        <w:gridCol w:w="922"/>
        <w:gridCol w:w="799"/>
      </w:tblGrid>
      <w:tr w:rsidR="00530C3C" w:rsidRPr="000B271C" w14:paraId="7544C883" w14:textId="77777777" w:rsidTr="00635CB2">
        <w:trPr>
          <w:cnfStyle w:val="100000000000" w:firstRow="1" w:lastRow="0" w:firstColumn="0" w:lastColumn="0" w:oddVBand="0" w:evenVBand="0" w:oddHBand="0" w:evenHBand="0" w:firstRowFirstColumn="0" w:firstRowLastColumn="0" w:lastRowFirstColumn="0" w:lastRowLastColumn="0"/>
          <w:trHeight w:val="113"/>
          <w:tblHeader/>
        </w:trPr>
        <w:tc>
          <w:tcPr>
            <w:tcW w:w="2574" w:type="pct"/>
          </w:tcPr>
          <w:p w14:paraId="65C1EC44" w14:textId="77777777" w:rsidR="000B271C" w:rsidRPr="000B271C" w:rsidRDefault="000B271C" w:rsidP="00FE0F03">
            <w:pPr>
              <w:pStyle w:val="TableCopy"/>
            </w:pPr>
          </w:p>
        </w:tc>
        <w:tc>
          <w:tcPr>
            <w:tcW w:w="573" w:type="pct"/>
            <w:tcBorders>
              <w:bottom w:val="single" w:sz="4" w:space="0" w:color="auto"/>
            </w:tcBorders>
          </w:tcPr>
          <w:p w14:paraId="5B91D84C" w14:textId="77777777" w:rsidR="000B271C" w:rsidRPr="00530C3C" w:rsidRDefault="000B271C" w:rsidP="00530C3C">
            <w:pPr>
              <w:pStyle w:val="TableCopy"/>
              <w:jc w:val="right"/>
              <w:rPr>
                <w:sz w:val="19"/>
                <w:szCs w:val="19"/>
              </w:rPr>
            </w:pPr>
            <w:r w:rsidRPr="00530C3C">
              <w:rPr>
                <w:sz w:val="19"/>
                <w:szCs w:val="19"/>
              </w:rPr>
              <w:t>2021-22 Actual</w:t>
            </w:r>
            <w:r w:rsidRPr="00530C3C">
              <w:rPr>
                <w:sz w:val="19"/>
                <w:szCs w:val="19"/>
              </w:rPr>
              <w:br/>
              <w:t>($ million)</w:t>
            </w:r>
          </w:p>
        </w:tc>
        <w:tc>
          <w:tcPr>
            <w:tcW w:w="530" w:type="pct"/>
            <w:tcBorders>
              <w:bottom w:val="single" w:sz="4" w:space="0" w:color="auto"/>
            </w:tcBorders>
          </w:tcPr>
          <w:p w14:paraId="0523D586" w14:textId="77777777" w:rsidR="000B271C" w:rsidRPr="00530C3C" w:rsidRDefault="000B271C" w:rsidP="00530C3C">
            <w:pPr>
              <w:pStyle w:val="TableCopy"/>
              <w:jc w:val="right"/>
              <w:rPr>
                <w:sz w:val="19"/>
                <w:szCs w:val="19"/>
              </w:rPr>
            </w:pPr>
            <w:r w:rsidRPr="00530C3C">
              <w:rPr>
                <w:sz w:val="19"/>
                <w:szCs w:val="19"/>
              </w:rPr>
              <w:t xml:space="preserve">2021-22 Budget </w:t>
            </w:r>
            <w:r w:rsidRPr="00530C3C">
              <w:rPr>
                <w:sz w:val="19"/>
                <w:szCs w:val="19"/>
                <w:vertAlign w:val="superscript"/>
              </w:rPr>
              <w:t>(i)</w:t>
            </w:r>
            <w:r w:rsidRPr="00530C3C">
              <w:rPr>
                <w:sz w:val="19"/>
                <w:szCs w:val="19"/>
              </w:rPr>
              <w:br/>
              <w:t>($ million)</w:t>
            </w:r>
          </w:p>
        </w:tc>
        <w:tc>
          <w:tcPr>
            <w:tcW w:w="500" w:type="pct"/>
            <w:tcBorders>
              <w:bottom w:val="single" w:sz="4" w:space="0" w:color="auto"/>
            </w:tcBorders>
          </w:tcPr>
          <w:p w14:paraId="4AC31719" w14:textId="77777777" w:rsidR="000B271C" w:rsidRPr="00530C3C" w:rsidRDefault="000B271C" w:rsidP="00530C3C">
            <w:pPr>
              <w:pStyle w:val="TableCopy"/>
              <w:jc w:val="right"/>
              <w:rPr>
                <w:sz w:val="19"/>
                <w:szCs w:val="19"/>
              </w:rPr>
            </w:pPr>
            <w:r w:rsidRPr="00530C3C">
              <w:rPr>
                <w:sz w:val="19"/>
                <w:szCs w:val="19"/>
              </w:rPr>
              <w:t>Variation</w:t>
            </w:r>
          </w:p>
        </w:tc>
        <w:tc>
          <w:tcPr>
            <w:tcW w:w="441" w:type="pct"/>
            <w:tcBorders>
              <w:bottom w:val="single" w:sz="4" w:space="0" w:color="auto"/>
            </w:tcBorders>
          </w:tcPr>
          <w:p w14:paraId="3959F45F" w14:textId="77777777" w:rsidR="000B271C" w:rsidRPr="00530C3C" w:rsidRDefault="000B271C" w:rsidP="00530C3C">
            <w:pPr>
              <w:pStyle w:val="TableCopy"/>
              <w:jc w:val="right"/>
              <w:rPr>
                <w:sz w:val="19"/>
                <w:szCs w:val="19"/>
              </w:rPr>
            </w:pPr>
            <w:r w:rsidRPr="00530C3C">
              <w:rPr>
                <w:sz w:val="19"/>
                <w:szCs w:val="19"/>
              </w:rPr>
              <w:t>%</w:t>
            </w:r>
          </w:p>
        </w:tc>
        <w:tc>
          <w:tcPr>
            <w:tcW w:w="382" w:type="pct"/>
            <w:tcBorders>
              <w:bottom w:val="single" w:sz="4" w:space="0" w:color="auto"/>
            </w:tcBorders>
          </w:tcPr>
          <w:p w14:paraId="4B00B5A1" w14:textId="77777777" w:rsidR="000B271C" w:rsidRPr="00530C3C" w:rsidRDefault="000B271C" w:rsidP="00FE0F03">
            <w:pPr>
              <w:pStyle w:val="TableCopy"/>
              <w:rPr>
                <w:sz w:val="19"/>
                <w:szCs w:val="19"/>
              </w:rPr>
            </w:pPr>
            <w:r w:rsidRPr="00530C3C">
              <w:rPr>
                <w:sz w:val="19"/>
                <w:szCs w:val="19"/>
              </w:rPr>
              <w:t>Notes</w:t>
            </w:r>
          </w:p>
        </w:tc>
      </w:tr>
      <w:tr w:rsidR="00D26134" w:rsidRPr="000B271C" w14:paraId="69F20149" w14:textId="77777777" w:rsidTr="00635CB2">
        <w:trPr>
          <w:trHeight w:val="113"/>
        </w:trPr>
        <w:tc>
          <w:tcPr>
            <w:tcW w:w="2574" w:type="pct"/>
            <w:tcBorders>
              <w:right w:val="nil"/>
            </w:tcBorders>
          </w:tcPr>
          <w:p w14:paraId="4487AA38" w14:textId="351495F3" w:rsidR="00D26134" w:rsidRPr="000B271C" w:rsidRDefault="00D26134" w:rsidP="00FE0F03">
            <w:pPr>
              <w:pStyle w:val="TableCopy"/>
            </w:pPr>
            <w:r w:rsidRPr="00530C3C">
              <w:rPr>
                <w:b/>
                <w:bCs/>
              </w:rPr>
              <w:t>Assets</w:t>
            </w:r>
          </w:p>
        </w:tc>
        <w:tc>
          <w:tcPr>
            <w:tcW w:w="573" w:type="pct"/>
            <w:tcBorders>
              <w:left w:val="nil"/>
              <w:right w:val="nil"/>
            </w:tcBorders>
          </w:tcPr>
          <w:p w14:paraId="239A092D" w14:textId="77777777" w:rsidR="00D26134" w:rsidRPr="000B271C" w:rsidRDefault="00D26134" w:rsidP="00530C3C">
            <w:pPr>
              <w:pStyle w:val="TableCopy"/>
              <w:jc w:val="right"/>
            </w:pPr>
          </w:p>
        </w:tc>
        <w:tc>
          <w:tcPr>
            <w:tcW w:w="530" w:type="pct"/>
            <w:tcBorders>
              <w:left w:val="nil"/>
              <w:right w:val="nil"/>
            </w:tcBorders>
          </w:tcPr>
          <w:p w14:paraId="675ECD3A" w14:textId="77777777" w:rsidR="00D26134" w:rsidRPr="000B271C" w:rsidRDefault="00D26134" w:rsidP="00530C3C">
            <w:pPr>
              <w:pStyle w:val="TableCopy"/>
              <w:jc w:val="right"/>
            </w:pPr>
          </w:p>
        </w:tc>
        <w:tc>
          <w:tcPr>
            <w:tcW w:w="500" w:type="pct"/>
            <w:tcBorders>
              <w:left w:val="nil"/>
              <w:right w:val="nil"/>
            </w:tcBorders>
          </w:tcPr>
          <w:p w14:paraId="3AF407A8" w14:textId="77777777" w:rsidR="00D26134" w:rsidRPr="000B271C" w:rsidRDefault="00D26134" w:rsidP="00530C3C">
            <w:pPr>
              <w:pStyle w:val="TableCopy"/>
              <w:jc w:val="right"/>
            </w:pPr>
          </w:p>
        </w:tc>
        <w:tc>
          <w:tcPr>
            <w:tcW w:w="441" w:type="pct"/>
            <w:tcBorders>
              <w:left w:val="nil"/>
              <w:right w:val="nil"/>
            </w:tcBorders>
          </w:tcPr>
          <w:p w14:paraId="3ED68CDA" w14:textId="77777777" w:rsidR="00D26134" w:rsidRPr="000B271C" w:rsidRDefault="00D26134" w:rsidP="00530C3C">
            <w:pPr>
              <w:pStyle w:val="TableCopy"/>
              <w:jc w:val="right"/>
            </w:pPr>
          </w:p>
        </w:tc>
        <w:tc>
          <w:tcPr>
            <w:tcW w:w="382" w:type="pct"/>
            <w:tcBorders>
              <w:left w:val="nil"/>
            </w:tcBorders>
          </w:tcPr>
          <w:p w14:paraId="47E65259" w14:textId="77777777" w:rsidR="00D26134" w:rsidRPr="000B271C" w:rsidRDefault="00D26134" w:rsidP="00530C3C">
            <w:pPr>
              <w:pStyle w:val="TableCopy"/>
              <w:jc w:val="center"/>
            </w:pPr>
          </w:p>
        </w:tc>
      </w:tr>
      <w:tr w:rsidR="00D26134" w:rsidRPr="000B271C" w14:paraId="09A4B8FB" w14:textId="77777777" w:rsidTr="00635CB2">
        <w:trPr>
          <w:trHeight w:val="113"/>
        </w:trPr>
        <w:tc>
          <w:tcPr>
            <w:tcW w:w="2574" w:type="pct"/>
            <w:tcBorders>
              <w:right w:val="nil"/>
            </w:tcBorders>
          </w:tcPr>
          <w:p w14:paraId="76AC37AA" w14:textId="46DC6C62" w:rsidR="00D26134" w:rsidRPr="000B271C" w:rsidRDefault="00D26134" w:rsidP="00FE0F03">
            <w:pPr>
              <w:pStyle w:val="TableCopy"/>
            </w:pPr>
            <w:r w:rsidRPr="00530C3C">
              <w:rPr>
                <w:b/>
                <w:bCs/>
              </w:rPr>
              <w:t>Financial assets</w:t>
            </w:r>
          </w:p>
        </w:tc>
        <w:tc>
          <w:tcPr>
            <w:tcW w:w="573" w:type="pct"/>
            <w:tcBorders>
              <w:left w:val="nil"/>
              <w:right w:val="nil"/>
            </w:tcBorders>
          </w:tcPr>
          <w:p w14:paraId="47E07E2D" w14:textId="77777777" w:rsidR="00D26134" w:rsidRPr="000B271C" w:rsidRDefault="00D26134" w:rsidP="00530C3C">
            <w:pPr>
              <w:pStyle w:val="TableCopy"/>
              <w:jc w:val="right"/>
            </w:pPr>
          </w:p>
        </w:tc>
        <w:tc>
          <w:tcPr>
            <w:tcW w:w="530" w:type="pct"/>
            <w:tcBorders>
              <w:left w:val="nil"/>
              <w:right w:val="nil"/>
            </w:tcBorders>
          </w:tcPr>
          <w:p w14:paraId="0A556349" w14:textId="77777777" w:rsidR="00D26134" w:rsidRPr="000B271C" w:rsidRDefault="00D26134" w:rsidP="00530C3C">
            <w:pPr>
              <w:pStyle w:val="TableCopy"/>
              <w:jc w:val="right"/>
            </w:pPr>
          </w:p>
        </w:tc>
        <w:tc>
          <w:tcPr>
            <w:tcW w:w="500" w:type="pct"/>
            <w:tcBorders>
              <w:left w:val="nil"/>
              <w:right w:val="nil"/>
            </w:tcBorders>
          </w:tcPr>
          <w:p w14:paraId="08CEA052" w14:textId="77777777" w:rsidR="00D26134" w:rsidRPr="000B271C" w:rsidRDefault="00D26134" w:rsidP="00530C3C">
            <w:pPr>
              <w:pStyle w:val="TableCopy"/>
              <w:jc w:val="right"/>
            </w:pPr>
          </w:p>
        </w:tc>
        <w:tc>
          <w:tcPr>
            <w:tcW w:w="441" w:type="pct"/>
            <w:tcBorders>
              <w:left w:val="nil"/>
              <w:right w:val="nil"/>
            </w:tcBorders>
          </w:tcPr>
          <w:p w14:paraId="79E91120" w14:textId="77777777" w:rsidR="00D26134" w:rsidRPr="000B271C" w:rsidRDefault="00D26134" w:rsidP="00530C3C">
            <w:pPr>
              <w:pStyle w:val="TableCopy"/>
              <w:jc w:val="right"/>
            </w:pPr>
          </w:p>
        </w:tc>
        <w:tc>
          <w:tcPr>
            <w:tcW w:w="382" w:type="pct"/>
            <w:tcBorders>
              <w:left w:val="nil"/>
            </w:tcBorders>
          </w:tcPr>
          <w:p w14:paraId="7D42E053" w14:textId="77777777" w:rsidR="00D26134" w:rsidRPr="000B271C" w:rsidRDefault="00D26134" w:rsidP="00530C3C">
            <w:pPr>
              <w:pStyle w:val="TableCopy"/>
              <w:jc w:val="center"/>
            </w:pPr>
          </w:p>
        </w:tc>
      </w:tr>
      <w:tr w:rsidR="00530C3C" w:rsidRPr="000B271C" w14:paraId="6296A9A7" w14:textId="77777777" w:rsidTr="00530C3C">
        <w:trPr>
          <w:trHeight w:val="113"/>
        </w:trPr>
        <w:tc>
          <w:tcPr>
            <w:tcW w:w="2574" w:type="pct"/>
          </w:tcPr>
          <w:p w14:paraId="66F64BA2" w14:textId="77777777" w:rsidR="000B271C" w:rsidRPr="000B271C" w:rsidRDefault="000B271C" w:rsidP="00FE0F03">
            <w:pPr>
              <w:pStyle w:val="TableCopy"/>
            </w:pPr>
            <w:r w:rsidRPr="000B271C">
              <w:t>Cash and deposits</w:t>
            </w:r>
          </w:p>
        </w:tc>
        <w:tc>
          <w:tcPr>
            <w:tcW w:w="573" w:type="pct"/>
          </w:tcPr>
          <w:p w14:paraId="11C08190" w14:textId="77777777" w:rsidR="000B271C" w:rsidRPr="000B271C" w:rsidRDefault="000B271C" w:rsidP="00530C3C">
            <w:pPr>
              <w:pStyle w:val="TableCopy"/>
              <w:jc w:val="right"/>
            </w:pPr>
            <w:r w:rsidRPr="000B271C">
              <w:t xml:space="preserve">701 </w:t>
            </w:r>
          </w:p>
        </w:tc>
        <w:tc>
          <w:tcPr>
            <w:tcW w:w="530" w:type="pct"/>
          </w:tcPr>
          <w:p w14:paraId="21372085" w14:textId="77777777" w:rsidR="000B271C" w:rsidRPr="000B271C" w:rsidRDefault="000B271C" w:rsidP="00530C3C">
            <w:pPr>
              <w:pStyle w:val="TableCopy"/>
              <w:jc w:val="right"/>
            </w:pPr>
            <w:r w:rsidRPr="000B271C">
              <w:t xml:space="preserve">603 </w:t>
            </w:r>
          </w:p>
        </w:tc>
        <w:tc>
          <w:tcPr>
            <w:tcW w:w="500" w:type="pct"/>
          </w:tcPr>
          <w:p w14:paraId="5AE7526D" w14:textId="77777777" w:rsidR="000B271C" w:rsidRPr="000B271C" w:rsidRDefault="000B271C" w:rsidP="00530C3C">
            <w:pPr>
              <w:pStyle w:val="TableCopy"/>
              <w:jc w:val="right"/>
            </w:pPr>
            <w:r w:rsidRPr="000B271C">
              <w:t xml:space="preserve">98 </w:t>
            </w:r>
          </w:p>
        </w:tc>
        <w:tc>
          <w:tcPr>
            <w:tcW w:w="441" w:type="pct"/>
          </w:tcPr>
          <w:p w14:paraId="7751FDB4" w14:textId="77777777" w:rsidR="000B271C" w:rsidRPr="000B271C" w:rsidRDefault="000B271C" w:rsidP="00530C3C">
            <w:pPr>
              <w:pStyle w:val="TableCopy"/>
              <w:jc w:val="right"/>
            </w:pPr>
            <w:r w:rsidRPr="000B271C">
              <w:t>16%</w:t>
            </w:r>
          </w:p>
        </w:tc>
        <w:tc>
          <w:tcPr>
            <w:tcW w:w="382" w:type="pct"/>
          </w:tcPr>
          <w:p w14:paraId="1F7EE7FD" w14:textId="77777777" w:rsidR="000B271C" w:rsidRPr="000B271C" w:rsidRDefault="000B271C" w:rsidP="00530C3C">
            <w:pPr>
              <w:pStyle w:val="TableCopy"/>
              <w:jc w:val="center"/>
            </w:pPr>
            <w:r w:rsidRPr="000B271C">
              <w:t>a</w:t>
            </w:r>
          </w:p>
        </w:tc>
      </w:tr>
      <w:tr w:rsidR="00530C3C" w:rsidRPr="000B271C" w14:paraId="200FD463" w14:textId="77777777" w:rsidTr="00530C3C">
        <w:trPr>
          <w:trHeight w:val="113"/>
        </w:trPr>
        <w:tc>
          <w:tcPr>
            <w:tcW w:w="2574" w:type="pct"/>
          </w:tcPr>
          <w:p w14:paraId="48F75637" w14:textId="77777777" w:rsidR="000B271C" w:rsidRPr="000B271C" w:rsidRDefault="000B271C" w:rsidP="00FE0F03">
            <w:pPr>
              <w:pStyle w:val="TableCopy"/>
            </w:pPr>
            <w:r w:rsidRPr="000B271C">
              <w:t>Receivables from government</w:t>
            </w:r>
          </w:p>
        </w:tc>
        <w:tc>
          <w:tcPr>
            <w:tcW w:w="573" w:type="pct"/>
          </w:tcPr>
          <w:p w14:paraId="53B3610F" w14:textId="77777777" w:rsidR="000B271C" w:rsidRPr="000B271C" w:rsidRDefault="000B271C" w:rsidP="00530C3C">
            <w:pPr>
              <w:pStyle w:val="TableCopy"/>
              <w:jc w:val="right"/>
            </w:pPr>
            <w:r w:rsidRPr="000B271C">
              <w:t xml:space="preserve">536 </w:t>
            </w:r>
          </w:p>
        </w:tc>
        <w:tc>
          <w:tcPr>
            <w:tcW w:w="530" w:type="pct"/>
          </w:tcPr>
          <w:p w14:paraId="239F5790" w14:textId="77777777" w:rsidR="000B271C" w:rsidRPr="000B271C" w:rsidRDefault="000B271C" w:rsidP="00530C3C">
            <w:pPr>
              <w:pStyle w:val="TableCopy"/>
              <w:jc w:val="right"/>
            </w:pPr>
            <w:r w:rsidRPr="000B271C">
              <w:t xml:space="preserve">783 </w:t>
            </w:r>
          </w:p>
        </w:tc>
        <w:tc>
          <w:tcPr>
            <w:tcW w:w="500" w:type="pct"/>
          </w:tcPr>
          <w:p w14:paraId="32EF045B" w14:textId="77777777" w:rsidR="000B271C" w:rsidRPr="000B271C" w:rsidRDefault="000B271C" w:rsidP="00530C3C">
            <w:pPr>
              <w:pStyle w:val="TableCopy"/>
              <w:jc w:val="right"/>
            </w:pPr>
            <w:r w:rsidRPr="000B271C">
              <w:t>(247)</w:t>
            </w:r>
          </w:p>
        </w:tc>
        <w:tc>
          <w:tcPr>
            <w:tcW w:w="441" w:type="pct"/>
          </w:tcPr>
          <w:p w14:paraId="1686F71F" w14:textId="77777777" w:rsidR="000B271C" w:rsidRPr="000B271C" w:rsidRDefault="000B271C" w:rsidP="00530C3C">
            <w:pPr>
              <w:pStyle w:val="TableCopy"/>
              <w:jc w:val="right"/>
            </w:pPr>
            <w:r w:rsidRPr="000B271C">
              <w:t>-32%</w:t>
            </w:r>
          </w:p>
        </w:tc>
        <w:tc>
          <w:tcPr>
            <w:tcW w:w="382" w:type="pct"/>
          </w:tcPr>
          <w:p w14:paraId="52C30E7E" w14:textId="77777777" w:rsidR="000B271C" w:rsidRPr="000B271C" w:rsidRDefault="000B271C" w:rsidP="00530C3C">
            <w:pPr>
              <w:pStyle w:val="TableCopy"/>
              <w:jc w:val="center"/>
            </w:pPr>
            <w:r w:rsidRPr="000B271C">
              <w:t>b</w:t>
            </w:r>
          </w:p>
        </w:tc>
      </w:tr>
      <w:tr w:rsidR="00530C3C" w:rsidRPr="000B271C" w14:paraId="29AFD097" w14:textId="77777777" w:rsidTr="00530C3C">
        <w:trPr>
          <w:trHeight w:val="113"/>
        </w:trPr>
        <w:tc>
          <w:tcPr>
            <w:tcW w:w="2574" w:type="pct"/>
          </w:tcPr>
          <w:p w14:paraId="1A53A0ED" w14:textId="77777777" w:rsidR="000B271C" w:rsidRPr="000B271C" w:rsidRDefault="000B271C" w:rsidP="00FE0F03">
            <w:pPr>
              <w:pStyle w:val="TableCopy"/>
            </w:pPr>
            <w:r w:rsidRPr="000B271C">
              <w:t>Other receivables</w:t>
            </w:r>
          </w:p>
        </w:tc>
        <w:tc>
          <w:tcPr>
            <w:tcW w:w="573" w:type="pct"/>
          </w:tcPr>
          <w:p w14:paraId="1551581A" w14:textId="77777777" w:rsidR="000B271C" w:rsidRPr="000B271C" w:rsidRDefault="000B271C" w:rsidP="00530C3C">
            <w:pPr>
              <w:pStyle w:val="TableCopy"/>
              <w:jc w:val="right"/>
            </w:pPr>
            <w:r w:rsidRPr="000B271C">
              <w:t xml:space="preserve">331 </w:t>
            </w:r>
          </w:p>
        </w:tc>
        <w:tc>
          <w:tcPr>
            <w:tcW w:w="530" w:type="pct"/>
          </w:tcPr>
          <w:p w14:paraId="6CAD932B" w14:textId="77777777" w:rsidR="000B271C" w:rsidRPr="000B271C" w:rsidRDefault="000B271C" w:rsidP="00530C3C">
            <w:pPr>
              <w:pStyle w:val="TableCopy"/>
              <w:jc w:val="right"/>
            </w:pPr>
            <w:r w:rsidRPr="000B271C">
              <w:t xml:space="preserve">408 </w:t>
            </w:r>
          </w:p>
        </w:tc>
        <w:tc>
          <w:tcPr>
            <w:tcW w:w="500" w:type="pct"/>
          </w:tcPr>
          <w:p w14:paraId="59F3BB86" w14:textId="77777777" w:rsidR="000B271C" w:rsidRPr="000B271C" w:rsidRDefault="000B271C" w:rsidP="00530C3C">
            <w:pPr>
              <w:pStyle w:val="TableCopy"/>
              <w:jc w:val="right"/>
            </w:pPr>
            <w:r w:rsidRPr="000B271C">
              <w:t>(77)</w:t>
            </w:r>
          </w:p>
        </w:tc>
        <w:tc>
          <w:tcPr>
            <w:tcW w:w="441" w:type="pct"/>
          </w:tcPr>
          <w:p w14:paraId="766DFAE3" w14:textId="77777777" w:rsidR="000B271C" w:rsidRPr="000B271C" w:rsidRDefault="000B271C" w:rsidP="00530C3C">
            <w:pPr>
              <w:pStyle w:val="TableCopy"/>
              <w:jc w:val="right"/>
            </w:pPr>
            <w:r w:rsidRPr="000B271C">
              <w:t>-19%</w:t>
            </w:r>
          </w:p>
        </w:tc>
        <w:tc>
          <w:tcPr>
            <w:tcW w:w="382" w:type="pct"/>
          </w:tcPr>
          <w:p w14:paraId="743ED64A" w14:textId="77777777" w:rsidR="000B271C" w:rsidRPr="000B271C" w:rsidRDefault="000B271C" w:rsidP="00530C3C">
            <w:pPr>
              <w:pStyle w:val="TableCopy"/>
              <w:jc w:val="center"/>
            </w:pPr>
            <w:r w:rsidRPr="000B271C">
              <w:t>c</w:t>
            </w:r>
          </w:p>
        </w:tc>
      </w:tr>
      <w:tr w:rsidR="00530C3C" w:rsidRPr="000B271C" w14:paraId="7FD2FB2E" w14:textId="77777777" w:rsidTr="00530C3C">
        <w:trPr>
          <w:trHeight w:val="113"/>
        </w:trPr>
        <w:tc>
          <w:tcPr>
            <w:tcW w:w="2574" w:type="pct"/>
          </w:tcPr>
          <w:p w14:paraId="58E2067F" w14:textId="77777777" w:rsidR="000B271C" w:rsidRPr="000B271C" w:rsidRDefault="000B271C" w:rsidP="00FE0F03">
            <w:pPr>
              <w:pStyle w:val="TableCopy"/>
            </w:pPr>
            <w:r w:rsidRPr="000B271C">
              <w:t>Other financial assets</w:t>
            </w:r>
          </w:p>
        </w:tc>
        <w:tc>
          <w:tcPr>
            <w:tcW w:w="573" w:type="pct"/>
          </w:tcPr>
          <w:p w14:paraId="72202793" w14:textId="77777777" w:rsidR="000B271C" w:rsidRPr="000B271C" w:rsidRDefault="000B271C" w:rsidP="00530C3C">
            <w:pPr>
              <w:pStyle w:val="TableCopy"/>
              <w:jc w:val="right"/>
            </w:pPr>
            <w:r w:rsidRPr="000B271C">
              <w:t xml:space="preserve">94 </w:t>
            </w:r>
          </w:p>
        </w:tc>
        <w:tc>
          <w:tcPr>
            <w:tcW w:w="530" w:type="pct"/>
          </w:tcPr>
          <w:p w14:paraId="569B32C1" w14:textId="77777777" w:rsidR="000B271C" w:rsidRPr="000B271C" w:rsidRDefault="000B271C" w:rsidP="00530C3C">
            <w:pPr>
              <w:pStyle w:val="TableCopy"/>
              <w:jc w:val="right"/>
            </w:pPr>
            <w:r w:rsidRPr="000B271C">
              <w:t xml:space="preserve">115 </w:t>
            </w:r>
          </w:p>
        </w:tc>
        <w:tc>
          <w:tcPr>
            <w:tcW w:w="500" w:type="pct"/>
          </w:tcPr>
          <w:p w14:paraId="1AF6F5CD" w14:textId="77777777" w:rsidR="000B271C" w:rsidRPr="000B271C" w:rsidRDefault="000B271C" w:rsidP="00530C3C">
            <w:pPr>
              <w:pStyle w:val="TableCopy"/>
              <w:jc w:val="right"/>
            </w:pPr>
            <w:r w:rsidRPr="000B271C">
              <w:t>(20)</w:t>
            </w:r>
          </w:p>
        </w:tc>
        <w:tc>
          <w:tcPr>
            <w:tcW w:w="441" w:type="pct"/>
          </w:tcPr>
          <w:p w14:paraId="0F406B3A" w14:textId="77777777" w:rsidR="000B271C" w:rsidRPr="000B271C" w:rsidRDefault="000B271C" w:rsidP="00530C3C">
            <w:pPr>
              <w:pStyle w:val="TableCopy"/>
              <w:jc w:val="right"/>
            </w:pPr>
            <w:r w:rsidRPr="000B271C">
              <w:t>-17%</w:t>
            </w:r>
          </w:p>
        </w:tc>
        <w:tc>
          <w:tcPr>
            <w:tcW w:w="382" w:type="pct"/>
          </w:tcPr>
          <w:p w14:paraId="355E5AED" w14:textId="77777777" w:rsidR="000B271C" w:rsidRPr="000B271C" w:rsidRDefault="000B271C" w:rsidP="00530C3C">
            <w:pPr>
              <w:pStyle w:val="TableCopy"/>
              <w:jc w:val="center"/>
            </w:pPr>
            <w:r w:rsidRPr="000B271C">
              <w:t>d</w:t>
            </w:r>
          </w:p>
        </w:tc>
      </w:tr>
      <w:tr w:rsidR="00530C3C" w:rsidRPr="000B271C" w14:paraId="709BB34C" w14:textId="77777777" w:rsidTr="00635CB2">
        <w:trPr>
          <w:trHeight w:val="113"/>
        </w:trPr>
        <w:tc>
          <w:tcPr>
            <w:tcW w:w="2574" w:type="pct"/>
          </w:tcPr>
          <w:p w14:paraId="5BFAFFAE" w14:textId="77777777" w:rsidR="000B271C" w:rsidRPr="00530C3C" w:rsidRDefault="000B271C" w:rsidP="00FE0F03">
            <w:pPr>
              <w:pStyle w:val="TableCopy"/>
              <w:rPr>
                <w:b/>
                <w:bCs/>
              </w:rPr>
            </w:pPr>
            <w:r w:rsidRPr="00530C3C">
              <w:rPr>
                <w:b/>
                <w:bCs/>
              </w:rPr>
              <w:t>Total financial assets</w:t>
            </w:r>
          </w:p>
        </w:tc>
        <w:tc>
          <w:tcPr>
            <w:tcW w:w="573" w:type="pct"/>
            <w:tcBorders>
              <w:bottom w:val="single" w:sz="4" w:space="0" w:color="auto"/>
            </w:tcBorders>
          </w:tcPr>
          <w:p w14:paraId="472FACAC" w14:textId="77777777" w:rsidR="000B271C" w:rsidRPr="00530C3C" w:rsidRDefault="000B271C" w:rsidP="00530C3C">
            <w:pPr>
              <w:pStyle w:val="TableCopy"/>
              <w:jc w:val="right"/>
              <w:rPr>
                <w:b/>
                <w:bCs/>
              </w:rPr>
            </w:pPr>
            <w:r w:rsidRPr="00530C3C">
              <w:rPr>
                <w:b/>
                <w:bCs/>
              </w:rPr>
              <w:t xml:space="preserve">1,663 </w:t>
            </w:r>
          </w:p>
        </w:tc>
        <w:tc>
          <w:tcPr>
            <w:tcW w:w="530" w:type="pct"/>
            <w:tcBorders>
              <w:bottom w:val="single" w:sz="4" w:space="0" w:color="auto"/>
            </w:tcBorders>
          </w:tcPr>
          <w:p w14:paraId="0B0022FF" w14:textId="77777777" w:rsidR="000B271C" w:rsidRPr="00530C3C" w:rsidRDefault="000B271C" w:rsidP="00530C3C">
            <w:pPr>
              <w:pStyle w:val="TableCopy"/>
              <w:jc w:val="right"/>
              <w:rPr>
                <w:b/>
                <w:bCs/>
              </w:rPr>
            </w:pPr>
            <w:r w:rsidRPr="00530C3C">
              <w:rPr>
                <w:b/>
                <w:bCs/>
              </w:rPr>
              <w:t xml:space="preserve">1,909 </w:t>
            </w:r>
          </w:p>
        </w:tc>
        <w:tc>
          <w:tcPr>
            <w:tcW w:w="500" w:type="pct"/>
            <w:tcBorders>
              <w:bottom w:val="single" w:sz="4" w:space="0" w:color="auto"/>
            </w:tcBorders>
          </w:tcPr>
          <w:p w14:paraId="1F4B4251" w14:textId="77777777" w:rsidR="000B271C" w:rsidRPr="00530C3C" w:rsidRDefault="000B271C" w:rsidP="00530C3C">
            <w:pPr>
              <w:pStyle w:val="TableCopy"/>
              <w:jc w:val="right"/>
              <w:rPr>
                <w:b/>
                <w:bCs/>
              </w:rPr>
            </w:pPr>
            <w:r w:rsidRPr="00530C3C">
              <w:rPr>
                <w:b/>
                <w:bCs/>
              </w:rPr>
              <w:t>(246)</w:t>
            </w:r>
          </w:p>
        </w:tc>
        <w:tc>
          <w:tcPr>
            <w:tcW w:w="441" w:type="pct"/>
            <w:tcBorders>
              <w:bottom w:val="single" w:sz="4" w:space="0" w:color="auto"/>
            </w:tcBorders>
          </w:tcPr>
          <w:p w14:paraId="253BE150" w14:textId="77777777" w:rsidR="000B271C" w:rsidRPr="00530C3C" w:rsidRDefault="000B271C" w:rsidP="00530C3C">
            <w:pPr>
              <w:pStyle w:val="TableCopy"/>
              <w:jc w:val="right"/>
              <w:rPr>
                <w:b/>
                <w:bCs/>
              </w:rPr>
            </w:pPr>
            <w:r w:rsidRPr="00530C3C">
              <w:rPr>
                <w:b/>
                <w:bCs/>
              </w:rPr>
              <w:t>-13%</w:t>
            </w:r>
          </w:p>
        </w:tc>
        <w:tc>
          <w:tcPr>
            <w:tcW w:w="382" w:type="pct"/>
            <w:tcBorders>
              <w:bottom w:val="single" w:sz="4" w:space="0" w:color="auto"/>
            </w:tcBorders>
          </w:tcPr>
          <w:p w14:paraId="053F8345" w14:textId="19C0E6D6" w:rsidR="000B271C" w:rsidRPr="000B271C" w:rsidRDefault="000B271C" w:rsidP="00530C3C">
            <w:pPr>
              <w:pStyle w:val="TableCopy"/>
              <w:jc w:val="center"/>
            </w:pPr>
          </w:p>
        </w:tc>
      </w:tr>
      <w:tr w:rsidR="00635CB2" w:rsidRPr="000B271C" w14:paraId="37BEFEE1" w14:textId="77777777" w:rsidTr="00635CB2">
        <w:trPr>
          <w:trHeight w:val="113"/>
        </w:trPr>
        <w:tc>
          <w:tcPr>
            <w:tcW w:w="2574" w:type="pct"/>
            <w:tcBorders>
              <w:right w:val="nil"/>
            </w:tcBorders>
          </w:tcPr>
          <w:p w14:paraId="3F611132" w14:textId="3544CA9E" w:rsidR="00635CB2" w:rsidRPr="000B271C" w:rsidRDefault="00635CB2" w:rsidP="00FE0F03">
            <w:pPr>
              <w:pStyle w:val="TableCopy"/>
            </w:pPr>
            <w:r w:rsidRPr="00530C3C">
              <w:rPr>
                <w:b/>
                <w:bCs/>
              </w:rPr>
              <w:t xml:space="preserve">Non-financial assets  </w:t>
            </w:r>
          </w:p>
        </w:tc>
        <w:tc>
          <w:tcPr>
            <w:tcW w:w="573" w:type="pct"/>
            <w:tcBorders>
              <w:left w:val="nil"/>
              <w:right w:val="nil"/>
            </w:tcBorders>
          </w:tcPr>
          <w:p w14:paraId="09DD8169" w14:textId="77777777" w:rsidR="00635CB2" w:rsidRPr="000B271C" w:rsidRDefault="00635CB2" w:rsidP="00530C3C">
            <w:pPr>
              <w:pStyle w:val="TableCopy"/>
              <w:jc w:val="right"/>
            </w:pPr>
          </w:p>
        </w:tc>
        <w:tc>
          <w:tcPr>
            <w:tcW w:w="530" w:type="pct"/>
            <w:tcBorders>
              <w:left w:val="nil"/>
              <w:right w:val="nil"/>
            </w:tcBorders>
          </w:tcPr>
          <w:p w14:paraId="11BA5AB6" w14:textId="77777777" w:rsidR="00635CB2" w:rsidRPr="000B271C" w:rsidRDefault="00635CB2" w:rsidP="00530C3C">
            <w:pPr>
              <w:pStyle w:val="TableCopy"/>
              <w:jc w:val="right"/>
            </w:pPr>
          </w:p>
        </w:tc>
        <w:tc>
          <w:tcPr>
            <w:tcW w:w="500" w:type="pct"/>
            <w:tcBorders>
              <w:left w:val="nil"/>
              <w:right w:val="nil"/>
            </w:tcBorders>
          </w:tcPr>
          <w:p w14:paraId="3536A91F" w14:textId="77777777" w:rsidR="00635CB2" w:rsidRPr="000B271C" w:rsidRDefault="00635CB2" w:rsidP="00530C3C">
            <w:pPr>
              <w:pStyle w:val="TableCopy"/>
              <w:jc w:val="right"/>
            </w:pPr>
          </w:p>
        </w:tc>
        <w:tc>
          <w:tcPr>
            <w:tcW w:w="441" w:type="pct"/>
            <w:tcBorders>
              <w:left w:val="nil"/>
              <w:right w:val="nil"/>
            </w:tcBorders>
          </w:tcPr>
          <w:p w14:paraId="0D02DC29" w14:textId="77777777" w:rsidR="00635CB2" w:rsidRPr="000B271C" w:rsidRDefault="00635CB2" w:rsidP="00530C3C">
            <w:pPr>
              <w:pStyle w:val="TableCopy"/>
              <w:jc w:val="right"/>
            </w:pPr>
          </w:p>
        </w:tc>
        <w:tc>
          <w:tcPr>
            <w:tcW w:w="382" w:type="pct"/>
            <w:tcBorders>
              <w:left w:val="nil"/>
            </w:tcBorders>
          </w:tcPr>
          <w:p w14:paraId="41C4D8D3" w14:textId="77777777" w:rsidR="00635CB2" w:rsidRPr="000B271C" w:rsidRDefault="00635CB2" w:rsidP="00530C3C">
            <w:pPr>
              <w:pStyle w:val="TableCopy"/>
              <w:jc w:val="center"/>
            </w:pPr>
          </w:p>
        </w:tc>
      </w:tr>
      <w:tr w:rsidR="00530C3C" w:rsidRPr="000B271C" w14:paraId="52E9512D" w14:textId="77777777" w:rsidTr="00530C3C">
        <w:trPr>
          <w:trHeight w:val="113"/>
        </w:trPr>
        <w:tc>
          <w:tcPr>
            <w:tcW w:w="2574" w:type="pct"/>
          </w:tcPr>
          <w:p w14:paraId="24E2D1D2" w14:textId="77777777" w:rsidR="000B271C" w:rsidRPr="000B271C" w:rsidRDefault="000B271C" w:rsidP="00FE0F03">
            <w:pPr>
              <w:pStyle w:val="TableCopy"/>
            </w:pPr>
            <w:r w:rsidRPr="000B271C">
              <w:t>Inventories</w:t>
            </w:r>
          </w:p>
        </w:tc>
        <w:tc>
          <w:tcPr>
            <w:tcW w:w="573" w:type="pct"/>
          </w:tcPr>
          <w:p w14:paraId="2C983D08" w14:textId="77777777" w:rsidR="000B271C" w:rsidRPr="000B271C" w:rsidRDefault="000B271C" w:rsidP="00530C3C">
            <w:pPr>
              <w:pStyle w:val="TableCopy"/>
              <w:jc w:val="right"/>
            </w:pPr>
            <w:r w:rsidRPr="000B271C">
              <w:t xml:space="preserve">4 </w:t>
            </w:r>
          </w:p>
        </w:tc>
        <w:tc>
          <w:tcPr>
            <w:tcW w:w="530" w:type="pct"/>
          </w:tcPr>
          <w:p w14:paraId="676A2A47" w14:textId="77777777" w:rsidR="000B271C" w:rsidRPr="000B271C" w:rsidRDefault="000B271C" w:rsidP="00530C3C">
            <w:pPr>
              <w:pStyle w:val="TableCopy"/>
              <w:jc w:val="right"/>
            </w:pPr>
            <w:r w:rsidRPr="000B271C">
              <w:t xml:space="preserve">3 </w:t>
            </w:r>
          </w:p>
        </w:tc>
        <w:tc>
          <w:tcPr>
            <w:tcW w:w="500" w:type="pct"/>
          </w:tcPr>
          <w:p w14:paraId="6EE4E5D8" w14:textId="77777777" w:rsidR="000B271C" w:rsidRPr="000B271C" w:rsidRDefault="000B271C" w:rsidP="00530C3C">
            <w:pPr>
              <w:pStyle w:val="TableCopy"/>
              <w:jc w:val="right"/>
            </w:pPr>
            <w:r w:rsidRPr="000B271C">
              <w:t xml:space="preserve">1 </w:t>
            </w:r>
          </w:p>
        </w:tc>
        <w:tc>
          <w:tcPr>
            <w:tcW w:w="441" w:type="pct"/>
          </w:tcPr>
          <w:p w14:paraId="5E527991" w14:textId="77777777" w:rsidR="000B271C" w:rsidRPr="000B271C" w:rsidRDefault="000B271C" w:rsidP="00530C3C">
            <w:pPr>
              <w:pStyle w:val="TableCopy"/>
              <w:jc w:val="right"/>
            </w:pPr>
            <w:r w:rsidRPr="000B271C">
              <w:t>33%</w:t>
            </w:r>
          </w:p>
        </w:tc>
        <w:tc>
          <w:tcPr>
            <w:tcW w:w="382" w:type="pct"/>
          </w:tcPr>
          <w:p w14:paraId="1D0E914F" w14:textId="77777777" w:rsidR="000B271C" w:rsidRPr="000B271C" w:rsidRDefault="000B271C" w:rsidP="00530C3C">
            <w:pPr>
              <w:pStyle w:val="TableCopy"/>
              <w:jc w:val="center"/>
            </w:pPr>
            <w:r w:rsidRPr="000B271C">
              <w:t>e</w:t>
            </w:r>
          </w:p>
        </w:tc>
      </w:tr>
      <w:tr w:rsidR="00530C3C" w:rsidRPr="000B271C" w14:paraId="28D7FB6A" w14:textId="77777777" w:rsidTr="00530C3C">
        <w:trPr>
          <w:trHeight w:val="113"/>
        </w:trPr>
        <w:tc>
          <w:tcPr>
            <w:tcW w:w="2574" w:type="pct"/>
          </w:tcPr>
          <w:p w14:paraId="5BDBFE24" w14:textId="77777777" w:rsidR="000B271C" w:rsidRPr="000B271C" w:rsidRDefault="000B271C" w:rsidP="00FE0F03">
            <w:pPr>
              <w:pStyle w:val="TableCopy"/>
            </w:pPr>
            <w:r w:rsidRPr="000B271C">
              <w:t>Property, plant and equipment</w:t>
            </w:r>
          </w:p>
        </w:tc>
        <w:tc>
          <w:tcPr>
            <w:tcW w:w="573" w:type="pct"/>
          </w:tcPr>
          <w:p w14:paraId="21B1A045" w14:textId="77777777" w:rsidR="000B271C" w:rsidRPr="000B271C" w:rsidRDefault="000B271C" w:rsidP="00530C3C">
            <w:pPr>
              <w:pStyle w:val="TableCopy"/>
              <w:jc w:val="right"/>
            </w:pPr>
            <w:r w:rsidRPr="000B271C">
              <w:t xml:space="preserve">9,742 </w:t>
            </w:r>
          </w:p>
        </w:tc>
        <w:tc>
          <w:tcPr>
            <w:tcW w:w="530" w:type="pct"/>
          </w:tcPr>
          <w:p w14:paraId="365E2DD7" w14:textId="77777777" w:rsidR="000B271C" w:rsidRPr="000B271C" w:rsidRDefault="000B271C" w:rsidP="00530C3C">
            <w:pPr>
              <w:pStyle w:val="TableCopy"/>
              <w:jc w:val="right"/>
            </w:pPr>
            <w:r w:rsidRPr="000B271C">
              <w:t xml:space="preserve">9,739 </w:t>
            </w:r>
          </w:p>
        </w:tc>
        <w:tc>
          <w:tcPr>
            <w:tcW w:w="500" w:type="pct"/>
          </w:tcPr>
          <w:p w14:paraId="5611627A" w14:textId="77777777" w:rsidR="000B271C" w:rsidRPr="000B271C" w:rsidRDefault="000B271C" w:rsidP="00530C3C">
            <w:pPr>
              <w:pStyle w:val="TableCopy"/>
              <w:jc w:val="right"/>
            </w:pPr>
            <w:r w:rsidRPr="000B271C">
              <w:t xml:space="preserve">3 </w:t>
            </w:r>
          </w:p>
        </w:tc>
        <w:tc>
          <w:tcPr>
            <w:tcW w:w="441" w:type="pct"/>
          </w:tcPr>
          <w:p w14:paraId="73FBC632" w14:textId="77777777" w:rsidR="000B271C" w:rsidRPr="000B271C" w:rsidRDefault="000B271C" w:rsidP="00530C3C">
            <w:pPr>
              <w:pStyle w:val="TableCopy"/>
              <w:jc w:val="right"/>
            </w:pPr>
            <w:r w:rsidRPr="000B271C">
              <w:t>0%</w:t>
            </w:r>
          </w:p>
        </w:tc>
        <w:tc>
          <w:tcPr>
            <w:tcW w:w="382" w:type="pct"/>
          </w:tcPr>
          <w:p w14:paraId="1CEF713D" w14:textId="5DAB0810" w:rsidR="000B271C" w:rsidRPr="000B271C" w:rsidRDefault="000B271C" w:rsidP="00530C3C">
            <w:pPr>
              <w:pStyle w:val="TableCopy"/>
              <w:jc w:val="center"/>
            </w:pPr>
          </w:p>
        </w:tc>
      </w:tr>
      <w:tr w:rsidR="00530C3C" w:rsidRPr="000B271C" w14:paraId="56D4E7AD" w14:textId="77777777" w:rsidTr="00530C3C">
        <w:trPr>
          <w:trHeight w:val="113"/>
        </w:trPr>
        <w:tc>
          <w:tcPr>
            <w:tcW w:w="2574" w:type="pct"/>
          </w:tcPr>
          <w:p w14:paraId="00D4EB93" w14:textId="77777777" w:rsidR="000B271C" w:rsidRPr="000B271C" w:rsidRDefault="000B271C" w:rsidP="00FE0F03">
            <w:pPr>
              <w:pStyle w:val="TableCopy"/>
            </w:pPr>
            <w:r w:rsidRPr="000B271C">
              <w:t>Biological assets</w:t>
            </w:r>
          </w:p>
        </w:tc>
        <w:tc>
          <w:tcPr>
            <w:tcW w:w="573" w:type="pct"/>
          </w:tcPr>
          <w:p w14:paraId="035E269F" w14:textId="77777777" w:rsidR="000B271C" w:rsidRPr="000B271C" w:rsidRDefault="000B271C" w:rsidP="00530C3C">
            <w:pPr>
              <w:pStyle w:val="TableCopy"/>
              <w:jc w:val="right"/>
            </w:pPr>
            <w:r w:rsidRPr="000B271C">
              <w:t xml:space="preserve">5 </w:t>
            </w:r>
          </w:p>
        </w:tc>
        <w:tc>
          <w:tcPr>
            <w:tcW w:w="530" w:type="pct"/>
          </w:tcPr>
          <w:p w14:paraId="4DFC486D" w14:textId="77777777" w:rsidR="000B271C" w:rsidRPr="000B271C" w:rsidRDefault="000B271C" w:rsidP="00530C3C">
            <w:pPr>
              <w:pStyle w:val="TableCopy"/>
              <w:jc w:val="right"/>
            </w:pPr>
            <w:r w:rsidRPr="000B271C">
              <w:t xml:space="preserve">2 </w:t>
            </w:r>
          </w:p>
        </w:tc>
        <w:tc>
          <w:tcPr>
            <w:tcW w:w="500" w:type="pct"/>
          </w:tcPr>
          <w:p w14:paraId="62735871" w14:textId="77777777" w:rsidR="000B271C" w:rsidRPr="000B271C" w:rsidRDefault="000B271C" w:rsidP="00530C3C">
            <w:pPr>
              <w:pStyle w:val="TableCopy"/>
              <w:jc w:val="right"/>
            </w:pPr>
            <w:r w:rsidRPr="000B271C">
              <w:t xml:space="preserve">3 </w:t>
            </w:r>
          </w:p>
        </w:tc>
        <w:tc>
          <w:tcPr>
            <w:tcW w:w="441" w:type="pct"/>
          </w:tcPr>
          <w:p w14:paraId="7E14D5A4" w14:textId="77777777" w:rsidR="000B271C" w:rsidRPr="000B271C" w:rsidRDefault="000B271C" w:rsidP="00530C3C">
            <w:pPr>
              <w:pStyle w:val="TableCopy"/>
              <w:jc w:val="right"/>
            </w:pPr>
            <w:r w:rsidRPr="000B271C">
              <w:t>150%</w:t>
            </w:r>
          </w:p>
        </w:tc>
        <w:tc>
          <w:tcPr>
            <w:tcW w:w="382" w:type="pct"/>
          </w:tcPr>
          <w:p w14:paraId="0054F8AE" w14:textId="77777777" w:rsidR="000B271C" w:rsidRPr="000B271C" w:rsidRDefault="000B271C" w:rsidP="00530C3C">
            <w:pPr>
              <w:pStyle w:val="TableCopy"/>
              <w:jc w:val="center"/>
            </w:pPr>
            <w:r w:rsidRPr="000B271C">
              <w:t>f</w:t>
            </w:r>
          </w:p>
        </w:tc>
      </w:tr>
      <w:tr w:rsidR="00530C3C" w:rsidRPr="000B271C" w14:paraId="2E29FEA7" w14:textId="77777777" w:rsidTr="00530C3C">
        <w:trPr>
          <w:trHeight w:val="113"/>
        </w:trPr>
        <w:tc>
          <w:tcPr>
            <w:tcW w:w="2574" w:type="pct"/>
          </w:tcPr>
          <w:p w14:paraId="40C8C818" w14:textId="77777777" w:rsidR="000B271C" w:rsidRPr="000B271C" w:rsidRDefault="000B271C" w:rsidP="00FE0F03">
            <w:pPr>
              <w:pStyle w:val="TableCopy"/>
            </w:pPr>
            <w:r w:rsidRPr="000B271C">
              <w:t>Intangible assets</w:t>
            </w:r>
          </w:p>
        </w:tc>
        <w:tc>
          <w:tcPr>
            <w:tcW w:w="573" w:type="pct"/>
          </w:tcPr>
          <w:p w14:paraId="71B10653" w14:textId="77777777" w:rsidR="000B271C" w:rsidRPr="000B271C" w:rsidRDefault="000B271C" w:rsidP="00530C3C">
            <w:pPr>
              <w:pStyle w:val="TableCopy"/>
              <w:jc w:val="right"/>
            </w:pPr>
            <w:r w:rsidRPr="000B271C">
              <w:t xml:space="preserve">2 </w:t>
            </w:r>
          </w:p>
        </w:tc>
        <w:tc>
          <w:tcPr>
            <w:tcW w:w="530" w:type="pct"/>
          </w:tcPr>
          <w:p w14:paraId="2F4C948A" w14:textId="77777777" w:rsidR="000B271C" w:rsidRPr="000B271C" w:rsidRDefault="000B271C" w:rsidP="00530C3C">
            <w:pPr>
              <w:pStyle w:val="TableCopy"/>
              <w:jc w:val="right"/>
            </w:pPr>
            <w:r w:rsidRPr="000B271C">
              <w:t xml:space="preserve">37 </w:t>
            </w:r>
          </w:p>
        </w:tc>
        <w:tc>
          <w:tcPr>
            <w:tcW w:w="500" w:type="pct"/>
          </w:tcPr>
          <w:p w14:paraId="27EB4BAD" w14:textId="77777777" w:rsidR="000B271C" w:rsidRPr="000B271C" w:rsidRDefault="000B271C" w:rsidP="00530C3C">
            <w:pPr>
              <w:pStyle w:val="TableCopy"/>
              <w:jc w:val="right"/>
            </w:pPr>
            <w:r w:rsidRPr="000B271C">
              <w:t>(35)</w:t>
            </w:r>
          </w:p>
        </w:tc>
        <w:tc>
          <w:tcPr>
            <w:tcW w:w="441" w:type="pct"/>
          </w:tcPr>
          <w:p w14:paraId="08C2E1A6" w14:textId="77777777" w:rsidR="000B271C" w:rsidRPr="000B271C" w:rsidRDefault="000B271C" w:rsidP="00530C3C">
            <w:pPr>
              <w:pStyle w:val="TableCopy"/>
              <w:jc w:val="right"/>
            </w:pPr>
            <w:r w:rsidRPr="000B271C">
              <w:t>-95%</w:t>
            </w:r>
          </w:p>
        </w:tc>
        <w:tc>
          <w:tcPr>
            <w:tcW w:w="382" w:type="pct"/>
          </w:tcPr>
          <w:p w14:paraId="375760D1" w14:textId="77777777" w:rsidR="000B271C" w:rsidRPr="000B271C" w:rsidRDefault="000B271C" w:rsidP="00530C3C">
            <w:pPr>
              <w:pStyle w:val="TableCopy"/>
              <w:jc w:val="center"/>
            </w:pPr>
            <w:r w:rsidRPr="000B271C">
              <w:t>g</w:t>
            </w:r>
          </w:p>
        </w:tc>
      </w:tr>
      <w:tr w:rsidR="00530C3C" w:rsidRPr="000B271C" w14:paraId="13504AD1" w14:textId="77777777" w:rsidTr="00530C3C">
        <w:trPr>
          <w:trHeight w:val="113"/>
        </w:trPr>
        <w:tc>
          <w:tcPr>
            <w:tcW w:w="2574" w:type="pct"/>
          </w:tcPr>
          <w:p w14:paraId="1C1B2682" w14:textId="77777777" w:rsidR="000B271C" w:rsidRPr="000B271C" w:rsidRDefault="000B271C" w:rsidP="00FE0F03">
            <w:pPr>
              <w:pStyle w:val="TableCopy"/>
            </w:pPr>
            <w:r w:rsidRPr="000B271C">
              <w:t>Other</w:t>
            </w:r>
          </w:p>
        </w:tc>
        <w:tc>
          <w:tcPr>
            <w:tcW w:w="573" w:type="pct"/>
          </w:tcPr>
          <w:p w14:paraId="58A11AE6" w14:textId="77777777" w:rsidR="000B271C" w:rsidRPr="000B271C" w:rsidRDefault="000B271C" w:rsidP="00530C3C">
            <w:pPr>
              <w:pStyle w:val="TableCopy"/>
              <w:jc w:val="right"/>
            </w:pPr>
            <w:r w:rsidRPr="000B271C">
              <w:t xml:space="preserve">35 </w:t>
            </w:r>
          </w:p>
        </w:tc>
        <w:tc>
          <w:tcPr>
            <w:tcW w:w="530" w:type="pct"/>
          </w:tcPr>
          <w:p w14:paraId="3791C2F2" w14:textId="77777777" w:rsidR="000B271C" w:rsidRPr="000B271C" w:rsidRDefault="000B271C" w:rsidP="00530C3C">
            <w:pPr>
              <w:pStyle w:val="TableCopy"/>
              <w:jc w:val="right"/>
            </w:pPr>
            <w:r w:rsidRPr="000B271C">
              <w:t xml:space="preserve">36 </w:t>
            </w:r>
          </w:p>
        </w:tc>
        <w:tc>
          <w:tcPr>
            <w:tcW w:w="500" w:type="pct"/>
          </w:tcPr>
          <w:p w14:paraId="6DF08C23" w14:textId="77777777" w:rsidR="000B271C" w:rsidRPr="000B271C" w:rsidRDefault="000B271C" w:rsidP="00530C3C">
            <w:pPr>
              <w:pStyle w:val="TableCopy"/>
              <w:jc w:val="right"/>
            </w:pPr>
            <w:r w:rsidRPr="000B271C">
              <w:t>(1)</w:t>
            </w:r>
          </w:p>
        </w:tc>
        <w:tc>
          <w:tcPr>
            <w:tcW w:w="441" w:type="pct"/>
          </w:tcPr>
          <w:p w14:paraId="403D0CD5" w14:textId="77777777" w:rsidR="000B271C" w:rsidRPr="000B271C" w:rsidRDefault="000B271C" w:rsidP="00530C3C">
            <w:pPr>
              <w:pStyle w:val="TableCopy"/>
              <w:jc w:val="right"/>
            </w:pPr>
            <w:r w:rsidRPr="000B271C">
              <w:t>-3%</w:t>
            </w:r>
          </w:p>
        </w:tc>
        <w:tc>
          <w:tcPr>
            <w:tcW w:w="382" w:type="pct"/>
          </w:tcPr>
          <w:p w14:paraId="0122136F" w14:textId="05613E22" w:rsidR="000B271C" w:rsidRPr="000B271C" w:rsidRDefault="000B271C" w:rsidP="00530C3C">
            <w:pPr>
              <w:pStyle w:val="TableCopy"/>
              <w:jc w:val="center"/>
            </w:pPr>
          </w:p>
        </w:tc>
      </w:tr>
      <w:tr w:rsidR="00530C3C" w:rsidRPr="000B271C" w14:paraId="2B8E4BEB" w14:textId="77777777" w:rsidTr="00530C3C">
        <w:trPr>
          <w:trHeight w:val="113"/>
        </w:trPr>
        <w:tc>
          <w:tcPr>
            <w:tcW w:w="2574" w:type="pct"/>
          </w:tcPr>
          <w:p w14:paraId="0A52DDF7" w14:textId="77777777" w:rsidR="000B271C" w:rsidRPr="00C448B9" w:rsidRDefault="000B271C" w:rsidP="00FE0F03">
            <w:pPr>
              <w:pStyle w:val="TableCopy"/>
              <w:rPr>
                <w:b/>
                <w:bCs/>
              </w:rPr>
            </w:pPr>
            <w:r w:rsidRPr="00C448B9">
              <w:rPr>
                <w:b/>
                <w:bCs/>
              </w:rPr>
              <w:t>Total non-financial assets</w:t>
            </w:r>
          </w:p>
        </w:tc>
        <w:tc>
          <w:tcPr>
            <w:tcW w:w="573" w:type="pct"/>
          </w:tcPr>
          <w:p w14:paraId="281A07E3" w14:textId="77777777" w:rsidR="000B271C" w:rsidRPr="00C448B9" w:rsidRDefault="000B271C" w:rsidP="00530C3C">
            <w:pPr>
              <w:pStyle w:val="TableCopy"/>
              <w:jc w:val="right"/>
              <w:rPr>
                <w:b/>
                <w:bCs/>
              </w:rPr>
            </w:pPr>
            <w:r w:rsidRPr="00C448B9">
              <w:rPr>
                <w:b/>
                <w:bCs/>
              </w:rPr>
              <w:t xml:space="preserve">9,788 </w:t>
            </w:r>
          </w:p>
        </w:tc>
        <w:tc>
          <w:tcPr>
            <w:tcW w:w="530" w:type="pct"/>
          </w:tcPr>
          <w:p w14:paraId="09AD65AC" w14:textId="77777777" w:rsidR="000B271C" w:rsidRPr="00C448B9" w:rsidRDefault="000B271C" w:rsidP="00530C3C">
            <w:pPr>
              <w:pStyle w:val="TableCopy"/>
              <w:jc w:val="right"/>
              <w:rPr>
                <w:b/>
                <w:bCs/>
              </w:rPr>
            </w:pPr>
            <w:r w:rsidRPr="00C448B9">
              <w:rPr>
                <w:b/>
                <w:bCs/>
              </w:rPr>
              <w:t xml:space="preserve">9,817 </w:t>
            </w:r>
          </w:p>
        </w:tc>
        <w:tc>
          <w:tcPr>
            <w:tcW w:w="500" w:type="pct"/>
          </w:tcPr>
          <w:p w14:paraId="5C223D47" w14:textId="77777777" w:rsidR="000B271C" w:rsidRPr="00C448B9" w:rsidRDefault="000B271C" w:rsidP="00530C3C">
            <w:pPr>
              <w:pStyle w:val="TableCopy"/>
              <w:jc w:val="right"/>
              <w:rPr>
                <w:b/>
                <w:bCs/>
              </w:rPr>
            </w:pPr>
            <w:r w:rsidRPr="00C448B9">
              <w:rPr>
                <w:b/>
                <w:bCs/>
              </w:rPr>
              <w:t>(29)</w:t>
            </w:r>
          </w:p>
        </w:tc>
        <w:tc>
          <w:tcPr>
            <w:tcW w:w="441" w:type="pct"/>
          </w:tcPr>
          <w:p w14:paraId="2895C16C" w14:textId="77777777" w:rsidR="000B271C" w:rsidRPr="00C448B9" w:rsidRDefault="000B271C" w:rsidP="00530C3C">
            <w:pPr>
              <w:pStyle w:val="TableCopy"/>
              <w:jc w:val="right"/>
              <w:rPr>
                <w:b/>
                <w:bCs/>
              </w:rPr>
            </w:pPr>
            <w:r w:rsidRPr="00C448B9">
              <w:rPr>
                <w:b/>
                <w:bCs/>
              </w:rPr>
              <w:t>0%</w:t>
            </w:r>
          </w:p>
        </w:tc>
        <w:tc>
          <w:tcPr>
            <w:tcW w:w="382" w:type="pct"/>
          </w:tcPr>
          <w:p w14:paraId="142A0854" w14:textId="7E995C8A" w:rsidR="000B271C" w:rsidRPr="000B271C" w:rsidRDefault="000B271C" w:rsidP="00530C3C">
            <w:pPr>
              <w:pStyle w:val="TableCopy"/>
              <w:jc w:val="center"/>
            </w:pPr>
          </w:p>
        </w:tc>
      </w:tr>
      <w:tr w:rsidR="00530C3C" w:rsidRPr="000B271C" w14:paraId="6E3760B5" w14:textId="77777777" w:rsidTr="00635CB2">
        <w:trPr>
          <w:trHeight w:val="113"/>
        </w:trPr>
        <w:tc>
          <w:tcPr>
            <w:tcW w:w="2574" w:type="pct"/>
          </w:tcPr>
          <w:p w14:paraId="0D034234" w14:textId="77777777" w:rsidR="000B271C" w:rsidRPr="00C448B9" w:rsidRDefault="000B271C" w:rsidP="00FE0F03">
            <w:pPr>
              <w:pStyle w:val="TableCopy"/>
              <w:rPr>
                <w:b/>
                <w:bCs/>
              </w:rPr>
            </w:pPr>
            <w:r w:rsidRPr="00C448B9">
              <w:rPr>
                <w:b/>
                <w:bCs/>
              </w:rPr>
              <w:t>Total assets</w:t>
            </w:r>
          </w:p>
        </w:tc>
        <w:tc>
          <w:tcPr>
            <w:tcW w:w="573" w:type="pct"/>
            <w:tcBorders>
              <w:bottom w:val="single" w:sz="4" w:space="0" w:color="auto"/>
            </w:tcBorders>
          </w:tcPr>
          <w:p w14:paraId="510F7179" w14:textId="77777777" w:rsidR="000B271C" w:rsidRPr="00C448B9" w:rsidRDefault="000B271C" w:rsidP="00530C3C">
            <w:pPr>
              <w:pStyle w:val="TableCopy"/>
              <w:jc w:val="right"/>
              <w:rPr>
                <w:b/>
                <w:bCs/>
              </w:rPr>
            </w:pPr>
            <w:r w:rsidRPr="00C448B9">
              <w:rPr>
                <w:b/>
                <w:bCs/>
              </w:rPr>
              <w:t xml:space="preserve">11,451 </w:t>
            </w:r>
          </w:p>
        </w:tc>
        <w:tc>
          <w:tcPr>
            <w:tcW w:w="530" w:type="pct"/>
            <w:tcBorders>
              <w:bottom w:val="single" w:sz="4" w:space="0" w:color="auto"/>
            </w:tcBorders>
          </w:tcPr>
          <w:p w14:paraId="58810BB8" w14:textId="77777777" w:rsidR="000B271C" w:rsidRPr="00C448B9" w:rsidRDefault="000B271C" w:rsidP="00530C3C">
            <w:pPr>
              <w:pStyle w:val="TableCopy"/>
              <w:jc w:val="right"/>
              <w:rPr>
                <w:b/>
                <w:bCs/>
              </w:rPr>
            </w:pPr>
            <w:r w:rsidRPr="00C448B9">
              <w:rPr>
                <w:b/>
                <w:bCs/>
              </w:rPr>
              <w:t xml:space="preserve">11,726 </w:t>
            </w:r>
          </w:p>
        </w:tc>
        <w:tc>
          <w:tcPr>
            <w:tcW w:w="500" w:type="pct"/>
            <w:tcBorders>
              <w:bottom w:val="single" w:sz="4" w:space="0" w:color="auto"/>
            </w:tcBorders>
          </w:tcPr>
          <w:p w14:paraId="69AB66BC" w14:textId="77777777" w:rsidR="000B271C" w:rsidRPr="00C448B9" w:rsidRDefault="000B271C" w:rsidP="00530C3C">
            <w:pPr>
              <w:pStyle w:val="TableCopy"/>
              <w:jc w:val="right"/>
              <w:rPr>
                <w:b/>
                <w:bCs/>
              </w:rPr>
            </w:pPr>
            <w:r w:rsidRPr="00C448B9">
              <w:rPr>
                <w:b/>
                <w:bCs/>
              </w:rPr>
              <w:t>(275)</w:t>
            </w:r>
          </w:p>
        </w:tc>
        <w:tc>
          <w:tcPr>
            <w:tcW w:w="441" w:type="pct"/>
            <w:tcBorders>
              <w:bottom w:val="single" w:sz="4" w:space="0" w:color="auto"/>
            </w:tcBorders>
          </w:tcPr>
          <w:p w14:paraId="6F9132C7" w14:textId="77777777" w:rsidR="000B271C" w:rsidRPr="00C448B9" w:rsidRDefault="000B271C" w:rsidP="00530C3C">
            <w:pPr>
              <w:pStyle w:val="TableCopy"/>
              <w:jc w:val="right"/>
              <w:rPr>
                <w:b/>
                <w:bCs/>
              </w:rPr>
            </w:pPr>
            <w:r w:rsidRPr="00C448B9">
              <w:rPr>
                <w:b/>
                <w:bCs/>
              </w:rPr>
              <w:t>-2%</w:t>
            </w:r>
          </w:p>
        </w:tc>
        <w:tc>
          <w:tcPr>
            <w:tcW w:w="382" w:type="pct"/>
            <w:tcBorders>
              <w:bottom w:val="single" w:sz="4" w:space="0" w:color="auto"/>
            </w:tcBorders>
          </w:tcPr>
          <w:p w14:paraId="3055FF7E" w14:textId="5C801131" w:rsidR="000B271C" w:rsidRPr="000B271C" w:rsidRDefault="000B271C" w:rsidP="00530C3C">
            <w:pPr>
              <w:pStyle w:val="TableCopy"/>
              <w:jc w:val="center"/>
            </w:pPr>
          </w:p>
        </w:tc>
      </w:tr>
      <w:tr w:rsidR="00635CB2" w:rsidRPr="000B271C" w14:paraId="78A1E453" w14:textId="77777777" w:rsidTr="00635CB2">
        <w:trPr>
          <w:trHeight w:val="113"/>
        </w:trPr>
        <w:tc>
          <w:tcPr>
            <w:tcW w:w="2574" w:type="pct"/>
            <w:tcBorders>
              <w:right w:val="nil"/>
            </w:tcBorders>
          </w:tcPr>
          <w:p w14:paraId="2E9EB088" w14:textId="75C135CD" w:rsidR="00635CB2" w:rsidRPr="000B271C" w:rsidRDefault="00635CB2" w:rsidP="00FE0F03">
            <w:pPr>
              <w:pStyle w:val="TableCopy"/>
            </w:pPr>
            <w:r w:rsidRPr="00C448B9">
              <w:rPr>
                <w:b/>
                <w:bCs/>
              </w:rPr>
              <w:t>Liabilities</w:t>
            </w:r>
          </w:p>
        </w:tc>
        <w:tc>
          <w:tcPr>
            <w:tcW w:w="573" w:type="pct"/>
            <w:tcBorders>
              <w:left w:val="nil"/>
              <w:right w:val="nil"/>
            </w:tcBorders>
          </w:tcPr>
          <w:p w14:paraId="18E70EA0" w14:textId="77777777" w:rsidR="00635CB2" w:rsidRPr="000B271C" w:rsidRDefault="00635CB2" w:rsidP="00530C3C">
            <w:pPr>
              <w:pStyle w:val="TableCopy"/>
              <w:jc w:val="right"/>
            </w:pPr>
          </w:p>
        </w:tc>
        <w:tc>
          <w:tcPr>
            <w:tcW w:w="530" w:type="pct"/>
            <w:tcBorders>
              <w:left w:val="nil"/>
              <w:right w:val="nil"/>
            </w:tcBorders>
          </w:tcPr>
          <w:p w14:paraId="7328D2F5" w14:textId="77777777" w:rsidR="00635CB2" w:rsidRPr="000B271C" w:rsidRDefault="00635CB2" w:rsidP="00530C3C">
            <w:pPr>
              <w:pStyle w:val="TableCopy"/>
              <w:jc w:val="right"/>
            </w:pPr>
          </w:p>
        </w:tc>
        <w:tc>
          <w:tcPr>
            <w:tcW w:w="500" w:type="pct"/>
            <w:tcBorders>
              <w:left w:val="nil"/>
              <w:right w:val="nil"/>
            </w:tcBorders>
          </w:tcPr>
          <w:p w14:paraId="0032021C" w14:textId="77777777" w:rsidR="00635CB2" w:rsidRPr="000B271C" w:rsidRDefault="00635CB2" w:rsidP="00530C3C">
            <w:pPr>
              <w:pStyle w:val="TableCopy"/>
              <w:jc w:val="right"/>
            </w:pPr>
          </w:p>
        </w:tc>
        <w:tc>
          <w:tcPr>
            <w:tcW w:w="441" w:type="pct"/>
            <w:tcBorders>
              <w:left w:val="nil"/>
              <w:right w:val="nil"/>
            </w:tcBorders>
          </w:tcPr>
          <w:p w14:paraId="19879E74" w14:textId="77777777" w:rsidR="00635CB2" w:rsidRPr="000B271C" w:rsidRDefault="00635CB2" w:rsidP="00530C3C">
            <w:pPr>
              <w:pStyle w:val="TableCopy"/>
              <w:jc w:val="right"/>
            </w:pPr>
          </w:p>
        </w:tc>
        <w:tc>
          <w:tcPr>
            <w:tcW w:w="382" w:type="pct"/>
            <w:tcBorders>
              <w:left w:val="nil"/>
            </w:tcBorders>
          </w:tcPr>
          <w:p w14:paraId="02D6770D" w14:textId="77777777" w:rsidR="00635CB2" w:rsidRPr="000B271C" w:rsidRDefault="00635CB2" w:rsidP="00530C3C">
            <w:pPr>
              <w:pStyle w:val="TableCopy"/>
              <w:jc w:val="center"/>
            </w:pPr>
          </w:p>
        </w:tc>
      </w:tr>
      <w:tr w:rsidR="00530C3C" w:rsidRPr="000B271C" w14:paraId="62A9485B" w14:textId="77777777" w:rsidTr="00530C3C">
        <w:trPr>
          <w:trHeight w:val="113"/>
        </w:trPr>
        <w:tc>
          <w:tcPr>
            <w:tcW w:w="2574" w:type="pct"/>
          </w:tcPr>
          <w:p w14:paraId="0F275EC1" w14:textId="77777777" w:rsidR="000B271C" w:rsidRPr="000B271C" w:rsidRDefault="000B271C" w:rsidP="00FE0F03">
            <w:pPr>
              <w:pStyle w:val="TableCopy"/>
            </w:pPr>
            <w:r w:rsidRPr="000B271C">
              <w:t>Payables</w:t>
            </w:r>
          </w:p>
        </w:tc>
        <w:tc>
          <w:tcPr>
            <w:tcW w:w="573" w:type="pct"/>
          </w:tcPr>
          <w:p w14:paraId="746AD3AC" w14:textId="77777777" w:rsidR="000B271C" w:rsidRPr="000B271C" w:rsidRDefault="000B271C" w:rsidP="00530C3C">
            <w:pPr>
              <w:pStyle w:val="TableCopy"/>
              <w:jc w:val="right"/>
            </w:pPr>
            <w:r w:rsidRPr="000B271C">
              <w:t xml:space="preserve">624 </w:t>
            </w:r>
          </w:p>
        </w:tc>
        <w:tc>
          <w:tcPr>
            <w:tcW w:w="530" w:type="pct"/>
          </w:tcPr>
          <w:p w14:paraId="41476B37" w14:textId="77777777" w:rsidR="000B271C" w:rsidRPr="000B271C" w:rsidRDefault="000B271C" w:rsidP="00530C3C">
            <w:pPr>
              <w:pStyle w:val="TableCopy"/>
              <w:jc w:val="right"/>
            </w:pPr>
            <w:r w:rsidRPr="000B271C">
              <w:t xml:space="preserve">921 </w:t>
            </w:r>
          </w:p>
        </w:tc>
        <w:tc>
          <w:tcPr>
            <w:tcW w:w="500" w:type="pct"/>
          </w:tcPr>
          <w:p w14:paraId="6BE8EF06" w14:textId="77777777" w:rsidR="000B271C" w:rsidRPr="000B271C" w:rsidRDefault="000B271C" w:rsidP="00530C3C">
            <w:pPr>
              <w:pStyle w:val="TableCopy"/>
              <w:jc w:val="right"/>
            </w:pPr>
            <w:r w:rsidRPr="000B271C">
              <w:t>(297)</w:t>
            </w:r>
          </w:p>
        </w:tc>
        <w:tc>
          <w:tcPr>
            <w:tcW w:w="441" w:type="pct"/>
          </w:tcPr>
          <w:p w14:paraId="6226B569" w14:textId="77777777" w:rsidR="000B271C" w:rsidRPr="000B271C" w:rsidRDefault="000B271C" w:rsidP="00530C3C">
            <w:pPr>
              <w:pStyle w:val="TableCopy"/>
              <w:jc w:val="right"/>
            </w:pPr>
            <w:r w:rsidRPr="000B271C">
              <w:t>-32%</w:t>
            </w:r>
          </w:p>
        </w:tc>
        <w:tc>
          <w:tcPr>
            <w:tcW w:w="382" w:type="pct"/>
          </w:tcPr>
          <w:p w14:paraId="020A5D48" w14:textId="77777777" w:rsidR="000B271C" w:rsidRPr="000B271C" w:rsidRDefault="000B271C" w:rsidP="00530C3C">
            <w:pPr>
              <w:pStyle w:val="TableCopy"/>
              <w:jc w:val="center"/>
            </w:pPr>
            <w:r w:rsidRPr="000B271C">
              <w:t>h</w:t>
            </w:r>
          </w:p>
        </w:tc>
      </w:tr>
      <w:tr w:rsidR="00530C3C" w:rsidRPr="000B271C" w14:paraId="02A9BC35" w14:textId="77777777" w:rsidTr="00530C3C">
        <w:trPr>
          <w:trHeight w:val="113"/>
        </w:trPr>
        <w:tc>
          <w:tcPr>
            <w:tcW w:w="2574" w:type="pct"/>
          </w:tcPr>
          <w:p w14:paraId="1349A38E" w14:textId="77777777" w:rsidR="000B271C" w:rsidRPr="000B271C" w:rsidRDefault="000B271C" w:rsidP="00FE0F03">
            <w:pPr>
              <w:pStyle w:val="TableCopy"/>
            </w:pPr>
            <w:r w:rsidRPr="000B271C">
              <w:t>Borrowings</w:t>
            </w:r>
          </w:p>
        </w:tc>
        <w:tc>
          <w:tcPr>
            <w:tcW w:w="573" w:type="pct"/>
          </w:tcPr>
          <w:p w14:paraId="0B143690" w14:textId="77777777" w:rsidR="000B271C" w:rsidRPr="000B271C" w:rsidRDefault="000B271C" w:rsidP="00530C3C">
            <w:pPr>
              <w:pStyle w:val="TableCopy"/>
              <w:jc w:val="right"/>
            </w:pPr>
            <w:r w:rsidRPr="000B271C">
              <w:t xml:space="preserve">400 </w:t>
            </w:r>
          </w:p>
        </w:tc>
        <w:tc>
          <w:tcPr>
            <w:tcW w:w="530" w:type="pct"/>
          </w:tcPr>
          <w:p w14:paraId="217DD9BA" w14:textId="77777777" w:rsidR="000B271C" w:rsidRPr="000B271C" w:rsidRDefault="000B271C" w:rsidP="00530C3C">
            <w:pPr>
              <w:pStyle w:val="TableCopy"/>
              <w:jc w:val="right"/>
            </w:pPr>
            <w:r w:rsidRPr="000B271C">
              <w:t xml:space="preserve">408 </w:t>
            </w:r>
          </w:p>
        </w:tc>
        <w:tc>
          <w:tcPr>
            <w:tcW w:w="500" w:type="pct"/>
          </w:tcPr>
          <w:p w14:paraId="74167CE0" w14:textId="77777777" w:rsidR="000B271C" w:rsidRPr="000B271C" w:rsidRDefault="000B271C" w:rsidP="00530C3C">
            <w:pPr>
              <w:pStyle w:val="TableCopy"/>
              <w:jc w:val="right"/>
            </w:pPr>
            <w:r w:rsidRPr="000B271C">
              <w:t>(8)</w:t>
            </w:r>
          </w:p>
        </w:tc>
        <w:tc>
          <w:tcPr>
            <w:tcW w:w="441" w:type="pct"/>
          </w:tcPr>
          <w:p w14:paraId="1DC18215" w14:textId="77777777" w:rsidR="000B271C" w:rsidRPr="000B271C" w:rsidRDefault="000B271C" w:rsidP="00530C3C">
            <w:pPr>
              <w:pStyle w:val="TableCopy"/>
              <w:jc w:val="right"/>
            </w:pPr>
            <w:r w:rsidRPr="000B271C">
              <w:t>-2%</w:t>
            </w:r>
          </w:p>
        </w:tc>
        <w:tc>
          <w:tcPr>
            <w:tcW w:w="382" w:type="pct"/>
          </w:tcPr>
          <w:p w14:paraId="23A817E7" w14:textId="5079219B" w:rsidR="000B271C" w:rsidRPr="000B271C" w:rsidRDefault="000B271C" w:rsidP="00530C3C">
            <w:pPr>
              <w:pStyle w:val="TableCopy"/>
              <w:jc w:val="center"/>
            </w:pPr>
          </w:p>
        </w:tc>
      </w:tr>
      <w:tr w:rsidR="00530C3C" w:rsidRPr="000B271C" w14:paraId="0CA2B3A4" w14:textId="77777777" w:rsidTr="00530C3C">
        <w:trPr>
          <w:trHeight w:val="113"/>
        </w:trPr>
        <w:tc>
          <w:tcPr>
            <w:tcW w:w="2574" w:type="pct"/>
          </w:tcPr>
          <w:p w14:paraId="44A5F513" w14:textId="77777777" w:rsidR="000B271C" w:rsidRPr="000B271C" w:rsidRDefault="000B271C" w:rsidP="00FE0F03">
            <w:pPr>
              <w:pStyle w:val="TableCopy"/>
            </w:pPr>
            <w:r w:rsidRPr="000B271C">
              <w:t>Provisions</w:t>
            </w:r>
          </w:p>
        </w:tc>
        <w:tc>
          <w:tcPr>
            <w:tcW w:w="573" w:type="pct"/>
          </w:tcPr>
          <w:p w14:paraId="2DB7C01C" w14:textId="77777777" w:rsidR="000B271C" w:rsidRPr="000B271C" w:rsidRDefault="000B271C" w:rsidP="00530C3C">
            <w:pPr>
              <w:pStyle w:val="TableCopy"/>
              <w:jc w:val="right"/>
            </w:pPr>
            <w:r w:rsidRPr="000B271C">
              <w:t xml:space="preserve">206 </w:t>
            </w:r>
          </w:p>
        </w:tc>
        <w:tc>
          <w:tcPr>
            <w:tcW w:w="530" w:type="pct"/>
          </w:tcPr>
          <w:p w14:paraId="7D51B35B" w14:textId="77777777" w:rsidR="000B271C" w:rsidRPr="000B271C" w:rsidRDefault="000B271C" w:rsidP="00530C3C">
            <w:pPr>
              <w:pStyle w:val="TableCopy"/>
              <w:jc w:val="right"/>
            </w:pPr>
            <w:r w:rsidRPr="000B271C">
              <w:t xml:space="preserve">194 </w:t>
            </w:r>
          </w:p>
        </w:tc>
        <w:tc>
          <w:tcPr>
            <w:tcW w:w="500" w:type="pct"/>
          </w:tcPr>
          <w:p w14:paraId="425AAB4F" w14:textId="77777777" w:rsidR="000B271C" w:rsidRPr="000B271C" w:rsidRDefault="000B271C" w:rsidP="00530C3C">
            <w:pPr>
              <w:pStyle w:val="TableCopy"/>
              <w:jc w:val="right"/>
            </w:pPr>
            <w:r w:rsidRPr="000B271C">
              <w:t xml:space="preserve">13 </w:t>
            </w:r>
          </w:p>
        </w:tc>
        <w:tc>
          <w:tcPr>
            <w:tcW w:w="441" w:type="pct"/>
          </w:tcPr>
          <w:p w14:paraId="2B6ADC47" w14:textId="77777777" w:rsidR="000B271C" w:rsidRPr="000B271C" w:rsidRDefault="000B271C" w:rsidP="00530C3C">
            <w:pPr>
              <w:pStyle w:val="TableCopy"/>
              <w:jc w:val="right"/>
            </w:pPr>
            <w:r w:rsidRPr="000B271C">
              <w:t>7%</w:t>
            </w:r>
          </w:p>
        </w:tc>
        <w:tc>
          <w:tcPr>
            <w:tcW w:w="382" w:type="pct"/>
          </w:tcPr>
          <w:p w14:paraId="3D915CD2" w14:textId="77777777" w:rsidR="000B271C" w:rsidRPr="000B271C" w:rsidRDefault="000B271C" w:rsidP="00530C3C">
            <w:pPr>
              <w:pStyle w:val="TableCopy"/>
              <w:jc w:val="center"/>
            </w:pPr>
            <w:r w:rsidRPr="000B271C">
              <w:t>i</w:t>
            </w:r>
          </w:p>
        </w:tc>
      </w:tr>
      <w:tr w:rsidR="00530C3C" w:rsidRPr="000B271C" w14:paraId="68E363E0" w14:textId="77777777" w:rsidTr="00530C3C">
        <w:trPr>
          <w:trHeight w:val="113"/>
        </w:trPr>
        <w:tc>
          <w:tcPr>
            <w:tcW w:w="2574" w:type="pct"/>
          </w:tcPr>
          <w:p w14:paraId="58D25BC4" w14:textId="77777777" w:rsidR="000B271C" w:rsidRPr="00C448B9" w:rsidRDefault="000B271C" w:rsidP="00FE0F03">
            <w:pPr>
              <w:pStyle w:val="TableCopy"/>
              <w:rPr>
                <w:b/>
                <w:bCs/>
              </w:rPr>
            </w:pPr>
            <w:r w:rsidRPr="00C448B9">
              <w:rPr>
                <w:b/>
                <w:bCs/>
              </w:rPr>
              <w:t>Total liabilities</w:t>
            </w:r>
          </w:p>
        </w:tc>
        <w:tc>
          <w:tcPr>
            <w:tcW w:w="573" w:type="pct"/>
          </w:tcPr>
          <w:p w14:paraId="19174918" w14:textId="77777777" w:rsidR="000B271C" w:rsidRPr="00C448B9" w:rsidRDefault="000B271C" w:rsidP="00530C3C">
            <w:pPr>
              <w:pStyle w:val="TableCopy"/>
              <w:jc w:val="right"/>
              <w:rPr>
                <w:b/>
                <w:bCs/>
              </w:rPr>
            </w:pPr>
            <w:r w:rsidRPr="00C448B9">
              <w:rPr>
                <w:b/>
                <w:bCs/>
              </w:rPr>
              <w:t xml:space="preserve">1,231 </w:t>
            </w:r>
          </w:p>
        </w:tc>
        <w:tc>
          <w:tcPr>
            <w:tcW w:w="530" w:type="pct"/>
          </w:tcPr>
          <w:p w14:paraId="2D5BDDDC" w14:textId="77777777" w:rsidR="000B271C" w:rsidRPr="00C448B9" w:rsidRDefault="000B271C" w:rsidP="00530C3C">
            <w:pPr>
              <w:pStyle w:val="TableCopy"/>
              <w:jc w:val="right"/>
              <w:rPr>
                <w:b/>
                <w:bCs/>
              </w:rPr>
            </w:pPr>
            <w:r w:rsidRPr="00C448B9">
              <w:rPr>
                <w:b/>
                <w:bCs/>
              </w:rPr>
              <w:t xml:space="preserve">1,522 </w:t>
            </w:r>
          </w:p>
        </w:tc>
        <w:tc>
          <w:tcPr>
            <w:tcW w:w="500" w:type="pct"/>
          </w:tcPr>
          <w:p w14:paraId="385B06FB" w14:textId="77777777" w:rsidR="000B271C" w:rsidRPr="00C448B9" w:rsidRDefault="000B271C" w:rsidP="00530C3C">
            <w:pPr>
              <w:pStyle w:val="TableCopy"/>
              <w:jc w:val="right"/>
              <w:rPr>
                <w:b/>
                <w:bCs/>
              </w:rPr>
            </w:pPr>
            <w:r w:rsidRPr="00C448B9">
              <w:rPr>
                <w:b/>
                <w:bCs/>
              </w:rPr>
              <w:t>(292)</w:t>
            </w:r>
          </w:p>
        </w:tc>
        <w:tc>
          <w:tcPr>
            <w:tcW w:w="441" w:type="pct"/>
          </w:tcPr>
          <w:p w14:paraId="17279EA8" w14:textId="77777777" w:rsidR="000B271C" w:rsidRPr="00C448B9" w:rsidRDefault="000B271C" w:rsidP="00530C3C">
            <w:pPr>
              <w:pStyle w:val="TableCopy"/>
              <w:jc w:val="right"/>
              <w:rPr>
                <w:b/>
                <w:bCs/>
              </w:rPr>
            </w:pPr>
            <w:r w:rsidRPr="00C448B9">
              <w:rPr>
                <w:b/>
                <w:bCs/>
              </w:rPr>
              <w:t>-19%</w:t>
            </w:r>
          </w:p>
        </w:tc>
        <w:tc>
          <w:tcPr>
            <w:tcW w:w="382" w:type="pct"/>
          </w:tcPr>
          <w:p w14:paraId="65FE53D8" w14:textId="520B206F" w:rsidR="000B271C" w:rsidRPr="000B271C" w:rsidRDefault="000B271C" w:rsidP="00530C3C">
            <w:pPr>
              <w:pStyle w:val="TableCopy"/>
              <w:jc w:val="center"/>
            </w:pPr>
          </w:p>
        </w:tc>
      </w:tr>
      <w:tr w:rsidR="00530C3C" w:rsidRPr="000B271C" w14:paraId="60CA9322" w14:textId="77777777" w:rsidTr="00635CB2">
        <w:trPr>
          <w:trHeight w:val="113"/>
        </w:trPr>
        <w:tc>
          <w:tcPr>
            <w:tcW w:w="2574" w:type="pct"/>
          </w:tcPr>
          <w:p w14:paraId="767B837B" w14:textId="77777777" w:rsidR="000B271C" w:rsidRPr="00C448B9" w:rsidRDefault="000B271C" w:rsidP="00FE0F03">
            <w:pPr>
              <w:pStyle w:val="TableCopy"/>
              <w:rPr>
                <w:b/>
                <w:bCs/>
              </w:rPr>
            </w:pPr>
            <w:r w:rsidRPr="00C448B9">
              <w:rPr>
                <w:b/>
                <w:bCs/>
              </w:rPr>
              <w:t>Net assets</w:t>
            </w:r>
          </w:p>
        </w:tc>
        <w:tc>
          <w:tcPr>
            <w:tcW w:w="573" w:type="pct"/>
            <w:tcBorders>
              <w:bottom w:val="single" w:sz="4" w:space="0" w:color="auto"/>
            </w:tcBorders>
          </w:tcPr>
          <w:p w14:paraId="7B6FF03A" w14:textId="77777777" w:rsidR="000B271C" w:rsidRPr="00C448B9" w:rsidRDefault="000B271C" w:rsidP="00530C3C">
            <w:pPr>
              <w:pStyle w:val="TableCopy"/>
              <w:jc w:val="right"/>
              <w:rPr>
                <w:b/>
                <w:bCs/>
              </w:rPr>
            </w:pPr>
            <w:r w:rsidRPr="00C448B9">
              <w:rPr>
                <w:b/>
                <w:bCs/>
              </w:rPr>
              <w:t xml:space="preserve">10,220 </w:t>
            </w:r>
          </w:p>
        </w:tc>
        <w:tc>
          <w:tcPr>
            <w:tcW w:w="530" w:type="pct"/>
            <w:tcBorders>
              <w:bottom w:val="single" w:sz="4" w:space="0" w:color="auto"/>
            </w:tcBorders>
          </w:tcPr>
          <w:p w14:paraId="105FECAA" w14:textId="77777777" w:rsidR="000B271C" w:rsidRPr="00C448B9" w:rsidRDefault="000B271C" w:rsidP="00530C3C">
            <w:pPr>
              <w:pStyle w:val="TableCopy"/>
              <w:jc w:val="right"/>
              <w:rPr>
                <w:b/>
                <w:bCs/>
              </w:rPr>
            </w:pPr>
            <w:r w:rsidRPr="00C448B9">
              <w:rPr>
                <w:b/>
                <w:bCs/>
              </w:rPr>
              <w:t xml:space="preserve">10,204 </w:t>
            </w:r>
          </w:p>
        </w:tc>
        <w:tc>
          <w:tcPr>
            <w:tcW w:w="500" w:type="pct"/>
            <w:tcBorders>
              <w:bottom w:val="single" w:sz="4" w:space="0" w:color="auto"/>
            </w:tcBorders>
          </w:tcPr>
          <w:p w14:paraId="4B06F885" w14:textId="77777777" w:rsidR="000B271C" w:rsidRPr="00C448B9" w:rsidRDefault="000B271C" w:rsidP="00530C3C">
            <w:pPr>
              <w:pStyle w:val="TableCopy"/>
              <w:jc w:val="right"/>
              <w:rPr>
                <w:b/>
                <w:bCs/>
              </w:rPr>
            </w:pPr>
            <w:r w:rsidRPr="00C448B9">
              <w:rPr>
                <w:b/>
                <w:bCs/>
              </w:rPr>
              <w:t xml:space="preserve">16 </w:t>
            </w:r>
          </w:p>
        </w:tc>
        <w:tc>
          <w:tcPr>
            <w:tcW w:w="441" w:type="pct"/>
            <w:tcBorders>
              <w:bottom w:val="single" w:sz="4" w:space="0" w:color="auto"/>
            </w:tcBorders>
          </w:tcPr>
          <w:p w14:paraId="6578DA16" w14:textId="77777777" w:rsidR="000B271C" w:rsidRPr="00C448B9" w:rsidRDefault="000B271C" w:rsidP="00530C3C">
            <w:pPr>
              <w:pStyle w:val="TableCopy"/>
              <w:jc w:val="right"/>
              <w:rPr>
                <w:b/>
                <w:bCs/>
              </w:rPr>
            </w:pPr>
            <w:r w:rsidRPr="00C448B9">
              <w:rPr>
                <w:b/>
                <w:bCs/>
              </w:rPr>
              <w:t>0%</w:t>
            </w:r>
          </w:p>
        </w:tc>
        <w:tc>
          <w:tcPr>
            <w:tcW w:w="382" w:type="pct"/>
            <w:tcBorders>
              <w:bottom w:val="single" w:sz="4" w:space="0" w:color="auto"/>
            </w:tcBorders>
          </w:tcPr>
          <w:p w14:paraId="68535AAD" w14:textId="0FE81619" w:rsidR="000B271C" w:rsidRPr="000B271C" w:rsidRDefault="000B271C" w:rsidP="00530C3C">
            <w:pPr>
              <w:pStyle w:val="TableCopy"/>
              <w:jc w:val="center"/>
            </w:pPr>
          </w:p>
        </w:tc>
      </w:tr>
      <w:tr w:rsidR="00635CB2" w:rsidRPr="000B271C" w14:paraId="4DDBB367" w14:textId="77777777" w:rsidTr="00635CB2">
        <w:trPr>
          <w:trHeight w:val="113"/>
        </w:trPr>
        <w:tc>
          <w:tcPr>
            <w:tcW w:w="2574" w:type="pct"/>
            <w:tcBorders>
              <w:right w:val="nil"/>
            </w:tcBorders>
          </w:tcPr>
          <w:p w14:paraId="44E405A6" w14:textId="007E640B" w:rsidR="00635CB2" w:rsidRPr="000B271C" w:rsidRDefault="00635CB2" w:rsidP="00FE0F03">
            <w:pPr>
              <w:pStyle w:val="TableCopy"/>
            </w:pPr>
            <w:r w:rsidRPr="006C73C2">
              <w:rPr>
                <w:b/>
                <w:bCs/>
              </w:rPr>
              <w:t>Equity</w:t>
            </w:r>
          </w:p>
        </w:tc>
        <w:tc>
          <w:tcPr>
            <w:tcW w:w="573" w:type="pct"/>
            <w:tcBorders>
              <w:left w:val="nil"/>
              <w:right w:val="nil"/>
            </w:tcBorders>
          </w:tcPr>
          <w:p w14:paraId="7AB9999A" w14:textId="77777777" w:rsidR="00635CB2" w:rsidRPr="000B271C" w:rsidRDefault="00635CB2" w:rsidP="00530C3C">
            <w:pPr>
              <w:pStyle w:val="TableCopy"/>
              <w:jc w:val="right"/>
            </w:pPr>
          </w:p>
        </w:tc>
        <w:tc>
          <w:tcPr>
            <w:tcW w:w="530" w:type="pct"/>
            <w:tcBorders>
              <w:left w:val="nil"/>
              <w:right w:val="nil"/>
            </w:tcBorders>
          </w:tcPr>
          <w:p w14:paraId="3D46A327" w14:textId="77777777" w:rsidR="00635CB2" w:rsidRPr="000B271C" w:rsidRDefault="00635CB2" w:rsidP="00530C3C">
            <w:pPr>
              <w:pStyle w:val="TableCopy"/>
              <w:jc w:val="right"/>
            </w:pPr>
          </w:p>
        </w:tc>
        <w:tc>
          <w:tcPr>
            <w:tcW w:w="500" w:type="pct"/>
            <w:tcBorders>
              <w:left w:val="nil"/>
              <w:right w:val="nil"/>
            </w:tcBorders>
          </w:tcPr>
          <w:p w14:paraId="59EDF2E5" w14:textId="77777777" w:rsidR="00635CB2" w:rsidRPr="000B271C" w:rsidRDefault="00635CB2" w:rsidP="00530C3C">
            <w:pPr>
              <w:pStyle w:val="TableCopy"/>
              <w:jc w:val="right"/>
            </w:pPr>
          </w:p>
        </w:tc>
        <w:tc>
          <w:tcPr>
            <w:tcW w:w="441" w:type="pct"/>
            <w:tcBorders>
              <w:left w:val="nil"/>
              <w:right w:val="nil"/>
            </w:tcBorders>
          </w:tcPr>
          <w:p w14:paraId="188C3255" w14:textId="77777777" w:rsidR="00635CB2" w:rsidRPr="000B271C" w:rsidRDefault="00635CB2" w:rsidP="00530C3C">
            <w:pPr>
              <w:pStyle w:val="TableCopy"/>
              <w:jc w:val="right"/>
            </w:pPr>
          </w:p>
        </w:tc>
        <w:tc>
          <w:tcPr>
            <w:tcW w:w="382" w:type="pct"/>
            <w:tcBorders>
              <w:left w:val="nil"/>
            </w:tcBorders>
          </w:tcPr>
          <w:p w14:paraId="55739303" w14:textId="77777777" w:rsidR="00635CB2" w:rsidRPr="000B271C" w:rsidRDefault="00635CB2" w:rsidP="00530C3C">
            <w:pPr>
              <w:pStyle w:val="TableCopy"/>
              <w:jc w:val="center"/>
            </w:pPr>
          </w:p>
        </w:tc>
      </w:tr>
      <w:tr w:rsidR="00530C3C" w:rsidRPr="000B271C" w14:paraId="4A357966" w14:textId="77777777" w:rsidTr="00530C3C">
        <w:trPr>
          <w:trHeight w:val="113"/>
        </w:trPr>
        <w:tc>
          <w:tcPr>
            <w:tcW w:w="2574" w:type="pct"/>
          </w:tcPr>
          <w:p w14:paraId="007E09C0" w14:textId="77777777" w:rsidR="000B271C" w:rsidRPr="000B271C" w:rsidRDefault="000B271C" w:rsidP="00FE0F03">
            <w:pPr>
              <w:pStyle w:val="TableCopy"/>
            </w:pPr>
            <w:r w:rsidRPr="000B271C">
              <w:t>Accumulated surplus/(deficit)</w:t>
            </w:r>
          </w:p>
        </w:tc>
        <w:tc>
          <w:tcPr>
            <w:tcW w:w="573" w:type="pct"/>
          </w:tcPr>
          <w:p w14:paraId="7E48B66E" w14:textId="77777777" w:rsidR="000B271C" w:rsidRPr="000B271C" w:rsidRDefault="000B271C" w:rsidP="00530C3C">
            <w:pPr>
              <w:pStyle w:val="TableCopy"/>
              <w:jc w:val="right"/>
            </w:pPr>
            <w:r w:rsidRPr="000B271C">
              <w:t>(372)</w:t>
            </w:r>
          </w:p>
        </w:tc>
        <w:tc>
          <w:tcPr>
            <w:tcW w:w="530" w:type="pct"/>
          </w:tcPr>
          <w:p w14:paraId="468B9631" w14:textId="77777777" w:rsidR="000B271C" w:rsidRPr="000B271C" w:rsidRDefault="000B271C" w:rsidP="00530C3C">
            <w:pPr>
              <w:pStyle w:val="TableCopy"/>
              <w:jc w:val="right"/>
            </w:pPr>
            <w:r w:rsidRPr="000B271C">
              <w:t>(493)</w:t>
            </w:r>
          </w:p>
        </w:tc>
        <w:tc>
          <w:tcPr>
            <w:tcW w:w="500" w:type="pct"/>
          </w:tcPr>
          <w:p w14:paraId="740DC152" w14:textId="77777777" w:rsidR="000B271C" w:rsidRPr="000B271C" w:rsidRDefault="000B271C" w:rsidP="00530C3C">
            <w:pPr>
              <w:pStyle w:val="TableCopy"/>
              <w:jc w:val="right"/>
            </w:pPr>
            <w:r w:rsidRPr="000B271C">
              <w:t xml:space="preserve">120 </w:t>
            </w:r>
          </w:p>
        </w:tc>
        <w:tc>
          <w:tcPr>
            <w:tcW w:w="441" w:type="pct"/>
          </w:tcPr>
          <w:p w14:paraId="4EBE59BA" w14:textId="77777777" w:rsidR="000B271C" w:rsidRPr="000B271C" w:rsidRDefault="000B271C" w:rsidP="00530C3C">
            <w:pPr>
              <w:pStyle w:val="TableCopy"/>
              <w:jc w:val="right"/>
            </w:pPr>
            <w:r w:rsidRPr="000B271C">
              <w:t>-24%</w:t>
            </w:r>
          </w:p>
        </w:tc>
        <w:tc>
          <w:tcPr>
            <w:tcW w:w="382" w:type="pct"/>
          </w:tcPr>
          <w:p w14:paraId="778526FC" w14:textId="77777777" w:rsidR="000B271C" w:rsidRPr="000B271C" w:rsidRDefault="000B271C" w:rsidP="00530C3C">
            <w:pPr>
              <w:pStyle w:val="TableCopy"/>
              <w:jc w:val="center"/>
            </w:pPr>
            <w:r w:rsidRPr="000B271C">
              <w:t>j</w:t>
            </w:r>
          </w:p>
        </w:tc>
      </w:tr>
      <w:tr w:rsidR="00530C3C" w:rsidRPr="000B271C" w14:paraId="34FA8666" w14:textId="77777777" w:rsidTr="00530C3C">
        <w:trPr>
          <w:trHeight w:val="113"/>
        </w:trPr>
        <w:tc>
          <w:tcPr>
            <w:tcW w:w="2574" w:type="pct"/>
          </w:tcPr>
          <w:p w14:paraId="007F0E9B" w14:textId="77777777" w:rsidR="000B271C" w:rsidRPr="000B271C" w:rsidRDefault="000B271C" w:rsidP="00FE0F03">
            <w:pPr>
              <w:pStyle w:val="TableCopy"/>
            </w:pPr>
            <w:r w:rsidRPr="000B271C">
              <w:t>Reserves</w:t>
            </w:r>
          </w:p>
        </w:tc>
        <w:tc>
          <w:tcPr>
            <w:tcW w:w="573" w:type="pct"/>
          </w:tcPr>
          <w:p w14:paraId="25600DE7" w14:textId="77777777" w:rsidR="000B271C" w:rsidRPr="000B271C" w:rsidRDefault="000B271C" w:rsidP="00530C3C">
            <w:pPr>
              <w:pStyle w:val="TableCopy"/>
              <w:jc w:val="right"/>
            </w:pPr>
            <w:r w:rsidRPr="000B271C">
              <w:t xml:space="preserve">7,545 </w:t>
            </w:r>
          </w:p>
        </w:tc>
        <w:tc>
          <w:tcPr>
            <w:tcW w:w="530" w:type="pct"/>
          </w:tcPr>
          <w:p w14:paraId="7102163B" w14:textId="77777777" w:rsidR="000B271C" w:rsidRPr="000B271C" w:rsidRDefault="000B271C" w:rsidP="00530C3C">
            <w:pPr>
              <w:pStyle w:val="TableCopy"/>
              <w:jc w:val="right"/>
            </w:pPr>
            <w:r w:rsidRPr="000B271C">
              <w:t xml:space="preserve">7,547 </w:t>
            </w:r>
          </w:p>
        </w:tc>
        <w:tc>
          <w:tcPr>
            <w:tcW w:w="500" w:type="pct"/>
          </w:tcPr>
          <w:p w14:paraId="781BCD6E" w14:textId="77777777" w:rsidR="000B271C" w:rsidRPr="000B271C" w:rsidRDefault="000B271C" w:rsidP="00530C3C">
            <w:pPr>
              <w:pStyle w:val="TableCopy"/>
              <w:jc w:val="right"/>
            </w:pPr>
            <w:r w:rsidRPr="000B271C">
              <w:t>(2)</w:t>
            </w:r>
          </w:p>
        </w:tc>
        <w:tc>
          <w:tcPr>
            <w:tcW w:w="441" w:type="pct"/>
          </w:tcPr>
          <w:p w14:paraId="5DA4DE15" w14:textId="77777777" w:rsidR="000B271C" w:rsidRPr="000B271C" w:rsidRDefault="000B271C" w:rsidP="00530C3C">
            <w:pPr>
              <w:pStyle w:val="TableCopy"/>
              <w:jc w:val="right"/>
            </w:pPr>
            <w:r w:rsidRPr="000B271C">
              <w:t>0%</w:t>
            </w:r>
          </w:p>
        </w:tc>
        <w:tc>
          <w:tcPr>
            <w:tcW w:w="382" w:type="pct"/>
          </w:tcPr>
          <w:p w14:paraId="18E8C5D7" w14:textId="20EC2AB5" w:rsidR="000B271C" w:rsidRPr="000B271C" w:rsidRDefault="000B271C" w:rsidP="00530C3C">
            <w:pPr>
              <w:pStyle w:val="TableCopy"/>
              <w:jc w:val="center"/>
            </w:pPr>
          </w:p>
        </w:tc>
      </w:tr>
      <w:tr w:rsidR="00530C3C" w:rsidRPr="000B271C" w14:paraId="6C00B17C" w14:textId="77777777" w:rsidTr="00530C3C">
        <w:trPr>
          <w:trHeight w:val="113"/>
        </w:trPr>
        <w:tc>
          <w:tcPr>
            <w:tcW w:w="2574" w:type="pct"/>
          </w:tcPr>
          <w:p w14:paraId="0A02C0DD" w14:textId="77777777" w:rsidR="000B271C" w:rsidRPr="000B271C" w:rsidRDefault="000B271C" w:rsidP="00FE0F03">
            <w:pPr>
              <w:pStyle w:val="TableCopy"/>
            </w:pPr>
            <w:r w:rsidRPr="000B271C">
              <w:t>Contributed capital</w:t>
            </w:r>
          </w:p>
        </w:tc>
        <w:tc>
          <w:tcPr>
            <w:tcW w:w="573" w:type="pct"/>
          </w:tcPr>
          <w:p w14:paraId="26AD8E8A" w14:textId="77777777" w:rsidR="000B271C" w:rsidRPr="000B271C" w:rsidRDefault="000B271C" w:rsidP="00530C3C">
            <w:pPr>
              <w:pStyle w:val="TableCopy"/>
              <w:jc w:val="right"/>
            </w:pPr>
            <w:r w:rsidRPr="000B271C">
              <w:t xml:space="preserve">3,048 </w:t>
            </w:r>
          </w:p>
        </w:tc>
        <w:tc>
          <w:tcPr>
            <w:tcW w:w="530" w:type="pct"/>
          </w:tcPr>
          <w:p w14:paraId="6B421D12" w14:textId="77777777" w:rsidR="000B271C" w:rsidRPr="000B271C" w:rsidRDefault="000B271C" w:rsidP="00530C3C">
            <w:pPr>
              <w:pStyle w:val="TableCopy"/>
              <w:jc w:val="right"/>
            </w:pPr>
            <w:r w:rsidRPr="000B271C">
              <w:t xml:space="preserve">3,150 </w:t>
            </w:r>
          </w:p>
        </w:tc>
        <w:tc>
          <w:tcPr>
            <w:tcW w:w="500" w:type="pct"/>
          </w:tcPr>
          <w:p w14:paraId="62622CAE" w14:textId="77777777" w:rsidR="000B271C" w:rsidRPr="000B271C" w:rsidRDefault="000B271C" w:rsidP="00530C3C">
            <w:pPr>
              <w:pStyle w:val="TableCopy"/>
              <w:jc w:val="right"/>
            </w:pPr>
            <w:r w:rsidRPr="000B271C">
              <w:t>(102)</w:t>
            </w:r>
          </w:p>
        </w:tc>
        <w:tc>
          <w:tcPr>
            <w:tcW w:w="441" w:type="pct"/>
          </w:tcPr>
          <w:p w14:paraId="6B58F3D6" w14:textId="77777777" w:rsidR="000B271C" w:rsidRPr="000B271C" w:rsidRDefault="000B271C" w:rsidP="00530C3C">
            <w:pPr>
              <w:pStyle w:val="TableCopy"/>
              <w:jc w:val="right"/>
            </w:pPr>
            <w:r w:rsidRPr="000B271C">
              <w:t>-3%</w:t>
            </w:r>
          </w:p>
        </w:tc>
        <w:tc>
          <w:tcPr>
            <w:tcW w:w="382" w:type="pct"/>
          </w:tcPr>
          <w:p w14:paraId="4E8F56C5" w14:textId="1F2F3800" w:rsidR="000B271C" w:rsidRPr="000B271C" w:rsidRDefault="000B271C" w:rsidP="00530C3C">
            <w:pPr>
              <w:pStyle w:val="TableCopy"/>
              <w:jc w:val="center"/>
            </w:pPr>
          </w:p>
        </w:tc>
      </w:tr>
      <w:tr w:rsidR="00530C3C" w:rsidRPr="000B271C" w14:paraId="44C5269E" w14:textId="77777777" w:rsidTr="00530C3C">
        <w:trPr>
          <w:trHeight w:val="113"/>
        </w:trPr>
        <w:tc>
          <w:tcPr>
            <w:tcW w:w="2574" w:type="pct"/>
          </w:tcPr>
          <w:p w14:paraId="71A5CDCB" w14:textId="77777777" w:rsidR="000B271C" w:rsidRPr="00C448B9" w:rsidRDefault="000B271C" w:rsidP="00FE0F03">
            <w:pPr>
              <w:pStyle w:val="TableCopy"/>
              <w:rPr>
                <w:b/>
                <w:bCs/>
              </w:rPr>
            </w:pPr>
            <w:r w:rsidRPr="00C448B9">
              <w:rPr>
                <w:b/>
                <w:bCs/>
              </w:rPr>
              <w:t>Total Equity</w:t>
            </w:r>
          </w:p>
        </w:tc>
        <w:tc>
          <w:tcPr>
            <w:tcW w:w="573" w:type="pct"/>
          </w:tcPr>
          <w:p w14:paraId="00D4C662" w14:textId="77777777" w:rsidR="000B271C" w:rsidRPr="00C448B9" w:rsidRDefault="000B271C" w:rsidP="00530C3C">
            <w:pPr>
              <w:pStyle w:val="TableCopy"/>
              <w:jc w:val="right"/>
              <w:rPr>
                <w:b/>
                <w:bCs/>
              </w:rPr>
            </w:pPr>
            <w:r w:rsidRPr="00C448B9">
              <w:rPr>
                <w:b/>
                <w:bCs/>
              </w:rPr>
              <w:t xml:space="preserve">10,220 </w:t>
            </w:r>
          </w:p>
        </w:tc>
        <w:tc>
          <w:tcPr>
            <w:tcW w:w="530" w:type="pct"/>
          </w:tcPr>
          <w:p w14:paraId="7DCB44C9" w14:textId="77777777" w:rsidR="000B271C" w:rsidRPr="00C448B9" w:rsidRDefault="000B271C" w:rsidP="00530C3C">
            <w:pPr>
              <w:pStyle w:val="TableCopy"/>
              <w:jc w:val="right"/>
              <w:rPr>
                <w:b/>
                <w:bCs/>
              </w:rPr>
            </w:pPr>
            <w:r w:rsidRPr="00C448B9">
              <w:rPr>
                <w:b/>
                <w:bCs/>
              </w:rPr>
              <w:t xml:space="preserve">10,204 </w:t>
            </w:r>
          </w:p>
        </w:tc>
        <w:tc>
          <w:tcPr>
            <w:tcW w:w="500" w:type="pct"/>
          </w:tcPr>
          <w:p w14:paraId="7A1AD325" w14:textId="77777777" w:rsidR="000B271C" w:rsidRPr="00C448B9" w:rsidRDefault="000B271C" w:rsidP="00530C3C">
            <w:pPr>
              <w:pStyle w:val="TableCopy"/>
              <w:jc w:val="right"/>
              <w:rPr>
                <w:b/>
                <w:bCs/>
              </w:rPr>
            </w:pPr>
            <w:r w:rsidRPr="00C448B9">
              <w:rPr>
                <w:b/>
                <w:bCs/>
              </w:rPr>
              <w:t xml:space="preserve">16 </w:t>
            </w:r>
          </w:p>
        </w:tc>
        <w:tc>
          <w:tcPr>
            <w:tcW w:w="441" w:type="pct"/>
          </w:tcPr>
          <w:p w14:paraId="72232F0B" w14:textId="77777777" w:rsidR="000B271C" w:rsidRPr="00C448B9" w:rsidRDefault="000B271C" w:rsidP="00530C3C">
            <w:pPr>
              <w:pStyle w:val="TableCopy"/>
              <w:jc w:val="right"/>
              <w:rPr>
                <w:b/>
                <w:bCs/>
              </w:rPr>
            </w:pPr>
            <w:r w:rsidRPr="00C448B9">
              <w:rPr>
                <w:b/>
                <w:bCs/>
              </w:rPr>
              <w:t>0%</w:t>
            </w:r>
          </w:p>
        </w:tc>
        <w:tc>
          <w:tcPr>
            <w:tcW w:w="382" w:type="pct"/>
          </w:tcPr>
          <w:p w14:paraId="4AD0BBE5" w14:textId="71840E18" w:rsidR="000B271C" w:rsidRPr="000B271C" w:rsidRDefault="000B271C" w:rsidP="00530C3C">
            <w:pPr>
              <w:pStyle w:val="TableCopy"/>
              <w:jc w:val="center"/>
            </w:pPr>
          </w:p>
        </w:tc>
      </w:tr>
    </w:tbl>
    <w:p w14:paraId="545847B4" w14:textId="77777777" w:rsidR="00D26134" w:rsidRPr="000B271C" w:rsidRDefault="00D26134" w:rsidP="00D26134">
      <w:pPr>
        <w:pStyle w:val="FootnoteText"/>
      </w:pPr>
      <w:r w:rsidRPr="000B271C">
        <w:t>Note:</w:t>
      </w:r>
    </w:p>
    <w:p w14:paraId="575E365C" w14:textId="59C3ADE3" w:rsidR="00D26134" w:rsidRDefault="00D26134" w:rsidP="00D26134">
      <w:pPr>
        <w:pStyle w:val="FootnoteText"/>
        <w:spacing w:after="120"/>
      </w:pPr>
      <w:r w:rsidRPr="000B271C">
        <w:t>(i)</w:t>
      </w:r>
      <w:r w:rsidRPr="000B271C">
        <w:tab/>
        <w:t>The 2021-22 budget figures have been restated to reflect the 2021 actual closing balances.</w:t>
      </w:r>
    </w:p>
    <w:p w14:paraId="0E62E0F7" w14:textId="2F93E252" w:rsidR="0050540E" w:rsidRPr="0050540E" w:rsidRDefault="0050540E" w:rsidP="0050540E">
      <w:pPr>
        <w:pStyle w:val="FootnoteText"/>
        <w:spacing w:after="120"/>
      </w:pPr>
      <w:r w:rsidRPr="0050540E">
        <w:t>Explanation for major variations between 2021-22 Actual and 2021-22 Budget are as follows:</w:t>
      </w:r>
    </w:p>
    <w:p w14:paraId="025D1C01" w14:textId="77777777" w:rsidR="0050540E" w:rsidRPr="0050540E" w:rsidRDefault="0050540E" w:rsidP="00922EE1">
      <w:pPr>
        <w:pStyle w:val="FootnoteText"/>
        <w:numPr>
          <w:ilvl w:val="0"/>
          <w:numId w:val="15"/>
        </w:numPr>
      </w:pPr>
      <w:r w:rsidRPr="0050540E">
        <w:t>Cash and deposits were higher than was budgeted, mainly due to increased donations received within Arts agencies and prior</w:t>
      </w:r>
      <w:r w:rsidRPr="0050540E">
        <w:rPr>
          <w:rFonts w:ascii="Cambria Math" w:hAnsi="Cambria Math" w:cs="Cambria Math"/>
        </w:rPr>
        <w:t>‑</w:t>
      </w:r>
      <w:r w:rsidRPr="0050540E">
        <w:t>period adjustments.</w:t>
      </w:r>
    </w:p>
    <w:p w14:paraId="490815A6" w14:textId="77777777" w:rsidR="0050540E" w:rsidRPr="0050540E" w:rsidRDefault="0050540E" w:rsidP="00922EE1">
      <w:pPr>
        <w:pStyle w:val="FootnoteText"/>
        <w:numPr>
          <w:ilvl w:val="0"/>
          <w:numId w:val="15"/>
        </w:numPr>
      </w:pPr>
      <w:r w:rsidRPr="0050540E">
        <w:t>Receivables from government were lower than was budgeted, mainly due to payments made to support responses to the impacts of COVID-19.</w:t>
      </w:r>
    </w:p>
    <w:p w14:paraId="56335F7E" w14:textId="77777777" w:rsidR="0050540E" w:rsidRPr="0050540E" w:rsidRDefault="0050540E" w:rsidP="00922EE1">
      <w:pPr>
        <w:pStyle w:val="FootnoteText"/>
        <w:numPr>
          <w:ilvl w:val="0"/>
          <w:numId w:val="15"/>
        </w:numPr>
      </w:pPr>
      <w:r w:rsidRPr="0050540E">
        <w:t>Other receivables were lower than was budgeted, mainly due to movement in the inter-entity account.</w:t>
      </w:r>
    </w:p>
    <w:p w14:paraId="0BE33B9E" w14:textId="77777777" w:rsidR="0050540E" w:rsidRPr="0050540E" w:rsidRDefault="0050540E" w:rsidP="00922EE1">
      <w:pPr>
        <w:pStyle w:val="FootnoteText"/>
        <w:numPr>
          <w:ilvl w:val="0"/>
          <w:numId w:val="15"/>
        </w:numPr>
      </w:pPr>
      <w:r w:rsidRPr="0050540E">
        <w:t>Other financial assets were lower than was budgeted, mainly due to decrease in equity investments in Arts agencies.</w:t>
      </w:r>
    </w:p>
    <w:p w14:paraId="2772E3E2" w14:textId="77777777" w:rsidR="0050540E" w:rsidRPr="0050540E" w:rsidRDefault="0050540E" w:rsidP="00922EE1">
      <w:pPr>
        <w:pStyle w:val="FootnoteText"/>
        <w:numPr>
          <w:ilvl w:val="0"/>
          <w:numId w:val="15"/>
        </w:numPr>
      </w:pPr>
      <w:r w:rsidRPr="0050540E">
        <w:t>Inventories were higher than was budgeted, mainly due to increased stocks within Arts agencies.</w:t>
      </w:r>
    </w:p>
    <w:p w14:paraId="7D9D1383" w14:textId="77777777" w:rsidR="0050540E" w:rsidRPr="0050540E" w:rsidRDefault="0050540E" w:rsidP="00922EE1">
      <w:pPr>
        <w:pStyle w:val="FootnoteText"/>
        <w:numPr>
          <w:ilvl w:val="0"/>
          <w:numId w:val="15"/>
        </w:numPr>
      </w:pPr>
      <w:r w:rsidRPr="0050540E">
        <w:t>Biological assets were higher than was budgeted, mainly due to revaluation of livestock.</w:t>
      </w:r>
    </w:p>
    <w:p w14:paraId="0E02948F" w14:textId="77777777" w:rsidR="0050540E" w:rsidRPr="0050540E" w:rsidRDefault="0050540E" w:rsidP="00922EE1">
      <w:pPr>
        <w:pStyle w:val="FootnoteText"/>
        <w:numPr>
          <w:ilvl w:val="0"/>
          <w:numId w:val="15"/>
        </w:numPr>
      </w:pPr>
      <w:r w:rsidRPr="0050540E">
        <w:t>Intangible assets were lower than was budgeted, mainly due to prior-period adjustments.</w:t>
      </w:r>
    </w:p>
    <w:p w14:paraId="1409F11E" w14:textId="77777777" w:rsidR="0050540E" w:rsidRPr="0050540E" w:rsidRDefault="0050540E" w:rsidP="00922EE1">
      <w:pPr>
        <w:pStyle w:val="FootnoteText"/>
        <w:numPr>
          <w:ilvl w:val="0"/>
          <w:numId w:val="15"/>
        </w:numPr>
      </w:pPr>
      <w:r w:rsidRPr="0050540E">
        <w:lastRenderedPageBreak/>
        <w:t>Payables were lower than was budgeted, mainly due to payment made to support responses to the impacts of COVID-19.</w:t>
      </w:r>
    </w:p>
    <w:p w14:paraId="5C73C418" w14:textId="77777777" w:rsidR="0050540E" w:rsidRPr="0050540E" w:rsidRDefault="0050540E" w:rsidP="00922EE1">
      <w:pPr>
        <w:pStyle w:val="FootnoteText"/>
        <w:numPr>
          <w:ilvl w:val="0"/>
          <w:numId w:val="15"/>
        </w:numPr>
      </w:pPr>
      <w:r w:rsidRPr="0050540E">
        <w:t>Provisions were higher than was budgeted, mainly due to the increase in employee entitlement provisions and the recognition of Make Good provisions.</w:t>
      </w:r>
    </w:p>
    <w:p w14:paraId="1B605CD5" w14:textId="6036AF66" w:rsidR="000B271C" w:rsidRDefault="0050540E" w:rsidP="00922EE1">
      <w:pPr>
        <w:pStyle w:val="FootnoteText"/>
        <w:numPr>
          <w:ilvl w:val="0"/>
          <w:numId w:val="15"/>
        </w:numPr>
      </w:pPr>
      <w:r w:rsidRPr="0050540E">
        <w:t>Accumulated deficit was lower than was budgeted, mainly due to additional grants funding received for events and the Plantations Investment Strategy.</w:t>
      </w:r>
    </w:p>
    <w:p w14:paraId="645DE5FC" w14:textId="43C2FC83" w:rsidR="000B271C" w:rsidRPr="008167FA" w:rsidRDefault="000B271C" w:rsidP="008167FA">
      <w:pPr>
        <w:pStyle w:val="Heading3"/>
        <w:rPr>
          <w:lang w:val="en-GB"/>
        </w:rPr>
      </w:pPr>
      <w:r w:rsidRPr="000B271C">
        <w:rPr>
          <w:lang w:val="en-GB"/>
        </w:rPr>
        <w:t xml:space="preserve">Statement of </w:t>
      </w:r>
      <w:r w:rsidRPr="008167FA">
        <w:t>cash</w:t>
      </w:r>
      <w:r w:rsidRPr="000B271C">
        <w:rPr>
          <w:lang w:val="en-GB"/>
        </w:rPr>
        <w:t xml:space="preserve"> flows for the financial year ended 30 June 2022</w:t>
      </w:r>
    </w:p>
    <w:tbl>
      <w:tblPr>
        <w:tblStyle w:val="TableGrid"/>
        <w:tblW w:w="5000" w:type="pct"/>
        <w:tblLook w:val="04A0" w:firstRow="1" w:lastRow="0" w:firstColumn="1" w:lastColumn="0" w:noHBand="0" w:noVBand="1"/>
        <w:tblCaption w:val="Statement of cash flows for the financial year ended 30 June 2022"/>
      </w:tblPr>
      <w:tblGrid>
        <w:gridCol w:w="5241"/>
        <w:gridCol w:w="1104"/>
        <w:gridCol w:w="1104"/>
        <w:gridCol w:w="1104"/>
        <w:gridCol w:w="1104"/>
        <w:gridCol w:w="799"/>
      </w:tblGrid>
      <w:tr w:rsidR="007C2E7B" w:rsidRPr="000B271C" w14:paraId="786F3E2B" w14:textId="77777777" w:rsidTr="0084089A">
        <w:trPr>
          <w:cnfStyle w:val="100000000000" w:firstRow="1" w:lastRow="0" w:firstColumn="0" w:lastColumn="0" w:oddVBand="0" w:evenVBand="0" w:oddHBand="0" w:evenHBand="0" w:firstRowFirstColumn="0" w:firstRowLastColumn="0" w:lastRowFirstColumn="0" w:lastRowLastColumn="0"/>
          <w:trHeight w:val="113"/>
          <w:tblHeader/>
        </w:trPr>
        <w:tc>
          <w:tcPr>
            <w:tcW w:w="2506" w:type="pct"/>
          </w:tcPr>
          <w:p w14:paraId="014CD595" w14:textId="77777777" w:rsidR="000B271C" w:rsidRPr="000B271C" w:rsidRDefault="000B271C" w:rsidP="00FE0F03">
            <w:pPr>
              <w:pStyle w:val="TableCopy"/>
            </w:pPr>
          </w:p>
        </w:tc>
        <w:tc>
          <w:tcPr>
            <w:tcW w:w="528" w:type="pct"/>
            <w:tcBorders>
              <w:bottom w:val="single" w:sz="4" w:space="0" w:color="auto"/>
            </w:tcBorders>
          </w:tcPr>
          <w:p w14:paraId="7BAA7138" w14:textId="77777777" w:rsidR="000B271C" w:rsidRPr="007C2E7B" w:rsidRDefault="000B271C" w:rsidP="007C2E7B">
            <w:pPr>
              <w:pStyle w:val="TableCopy"/>
              <w:jc w:val="right"/>
              <w:rPr>
                <w:sz w:val="19"/>
                <w:szCs w:val="19"/>
              </w:rPr>
            </w:pPr>
            <w:r w:rsidRPr="007C2E7B">
              <w:rPr>
                <w:sz w:val="19"/>
                <w:szCs w:val="19"/>
              </w:rPr>
              <w:t xml:space="preserve">2021-22 Actual </w:t>
            </w:r>
            <w:r w:rsidRPr="007C2E7B">
              <w:rPr>
                <w:sz w:val="19"/>
                <w:szCs w:val="19"/>
              </w:rPr>
              <w:br/>
              <w:t>($ million)</w:t>
            </w:r>
          </w:p>
        </w:tc>
        <w:tc>
          <w:tcPr>
            <w:tcW w:w="528" w:type="pct"/>
            <w:tcBorders>
              <w:bottom w:val="single" w:sz="4" w:space="0" w:color="auto"/>
            </w:tcBorders>
          </w:tcPr>
          <w:p w14:paraId="54C6651C" w14:textId="77777777" w:rsidR="000B271C" w:rsidRPr="007C2E7B" w:rsidRDefault="000B271C" w:rsidP="007C2E7B">
            <w:pPr>
              <w:pStyle w:val="TableCopy"/>
              <w:jc w:val="right"/>
              <w:rPr>
                <w:sz w:val="19"/>
                <w:szCs w:val="19"/>
              </w:rPr>
            </w:pPr>
            <w:r w:rsidRPr="007C2E7B">
              <w:rPr>
                <w:sz w:val="19"/>
                <w:szCs w:val="19"/>
              </w:rPr>
              <w:t xml:space="preserve">2021-22 Budget </w:t>
            </w:r>
            <w:r w:rsidRPr="007C2E7B">
              <w:rPr>
                <w:sz w:val="19"/>
                <w:szCs w:val="19"/>
              </w:rPr>
              <w:br/>
              <w:t>($ million)</w:t>
            </w:r>
          </w:p>
        </w:tc>
        <w:tc>
          <w:tcPr>
            <w:tcW w:w="528" w:type="pct"/>
            <w:tcBorders>
              <w:bottom w:val="single" w:sz="4" w:space="0" w:color="auto"/>
            </w:tcBorders>
          </w:tcPr>
          <w:p w14:paraId="5A21BA9D" w14:textId="77777777" w:rsidR="000B271C" w:rsidRPr="007C2E7B" w:rsidRDefault="000B271C" w:rsidP="007C2E7B">
            <w:pPr>
              <w:pStyle w:val="TableCopy"/>
              <w:jc w:val="right"/>
              <w:rPr>
                <w:sz w:val="19"/>
                <w:szCs w:val="19"/>
              </w:rPr>
            </w:pPr>
            <w:r w:rsidRPr="007C2E7B">
              <w:rPr>
                <w:sz w:val="19"/>
                <w:szCs w:val="19"/>
              </w:rPr>
              <w:t>Variation</w:t>
            </w:r>
          </w:p>
        </w:tc>
        <w:tc>
          <w:tcPr>
            <w:tcW w:w="528" w:type="pct"/>
            <w:tcBorders>
              <w:bottom w:val="single" w:sz="4" w:space="0" w:color="auto"/>
            </w:tcBorders>
          </w:tcPr>
          <w:p w14:paraId="5B00F1E6" w14:textId="77777777" w:rsidR="000B271C" w:rsidRPr="007C2E7B" w:rsidRDefault="000B271C" w:rsidP="007C2E7B">
            <w:pPr>
              <w:pStyle w:val="TableCopy"/>
              <w:jc w:val="right"/>
              <w:rPr>
                <w:sz w:val="19"/>
                <w:szCs w:val="19"/>
              </w:rPr>
            </w:pPr>
            <w:r w:rsidRPr="007C2E7B">
              <w:rPr>
                <w:sz w:val="19"/>
                <w:szCs w:val="19"/>
              </w:rPr>
              <w:t>%</w:t>
            </w:r>
          </w:p>
        </w:tc>
        <w:tc>
          <w:tcPr>
            <w:tcW w:w="382" w:type="pct"/>
            <w:tcBorders>
              <w:bottom w:val="single" w:sz="4" w:space="0" w:color="auto"/>
            </w:tcBorders>
          </w:tcPr>
          <w:p w14:paraId="4E4CEEBA" w14:textId="77777777" w:rsidR="000B271C" w:rsidRPr="007C2E7B" w:rsidRDefault="000B271C" w:rsidP="00FE0F03">
            <w:pPr>
              <w:pStyle w:val="TableCopy"/>
              <w:rPr>
                <w:sz w:val="19"/>
                <w:szCs w:val="19"/>
              </w:rPr>
            </w:pPr>
            <w:r w:rsidRPr="007C2E7B">
              <w:rPr>
                <w:sz w:val="19"/>
                <w:szCs w:val="19"/>
              </w:rPr>
              <w:t>Notes</w:t>
            </w:r>
          </w:p>
        </w:tc>
      </w:tr>
      <w:tr w:rsidR="0084089A" w:rsidRPr="000B271C" w14:paraId="6A4C5A38" w14:textId="77777777" w:rsidTr="0084089A">
        <w:trPr>
          <w:trHeight w:val="113"/>
        </w:trPr>
        <w:tc>
          <w:tcPr>
            <w:tcW w:w="2506" w:type="pct"/>
            <w:tcBorders>
              <w:right w:val="nil"/>
            </w:tcBorders>
          </w:tcPr>
          <w:p w14:paraId="71B310EF" w14:textId="7AFC4CC4" w:rsidR="0084089A" w:rsidRPr="000B271C" w:rsidRDefault="0084089A" w:rsidP="00FE0F03">
            <w:pPr>
              <w:pStyle w:val="TableCopy"/>
            </w:pPr>
            <w:r w:rsidRPr="00DE0AC8">
              <w:rPr>
                <w:b/>
                <w:bCs/>
              </w:rPr>
              <w:t>Cash flows from operating activities</w:t>
            </w:r>
          </w:p>
        </w:tc>
        <w:tc>
          <w:tcPr>
            <w:tcW w:w="528" w:type="pct"/>
            <w:tcBorders>
              <w:left w:val="nil"/>
              <w:right w:val="nil"/>
            </w:tcBorders>
          </w:tcPr>
          <w:p w14:paraId="7D9D9748" w14:textId="77777777" w:rsidR="0084089A" w:rsidRPr="000B271C" w:rsidRDefault="0084089A" w:rsidP="007C2E7B">
            <w:pPr>
              <w:pStyle w:val="TableCopy"/>
              <w:jc w:val="right"/>
            </w:pPr>
          </w:p>
        </w:tc>
        <w:tc>
          <w:tcPr>
            <w:tcW w:w="528" w:type="pct"/>
            <w:tcBorders>
              <w:left w:val="nil"/>
              <w:right w:val="nil"/>
            </w:tcBorders>
          </w:tcPr>
          <w:p w14:paraId="21C1AC1B" w14:textId="77777777" w:rsidR="0084089A" w:rsidRPr="000B271C" w:rsidRDefault="0084089A" w:rsidP="007C2E7B">
            <w:pPr>
              <w:pStyle w:val="TableCopy"/>
              <w:jc w:val="right"/>
            </w:pPr>
          </w:p>
        </w:tc>
        <w:tc>
          <w:tcPr>
            <w:tcW w:w="528" w:type="pct"/>
            <w:tcBorders>
              <w:left w:val="nil"/>
              <w:right w:val="nil"/>
            </w:tcBorders>
          </w:tcPr>
          <w:p w14:paraId="1DF44088" w14:textId="77777777" w:rsidR="0084089A" w:rsidRPr="000B271C" w:rsidRDefault="0084089A" w:rsidP="007C2E7B">
            <w:pPr>
              <w:pStyle w:val="TableCopy"/>
              <w:jc w:val="right"/>
            </w:pPr>
          </w:p>
        </w:tc>
        <w:tc>
          <w:tcPr>
            <w:tcW w:w="528" w:type="pct"/>
            <w:tcBorders>
              <w:left w:val="nil"/>
              <w:right w:val="nil"/>
            </w:tcBorders>
          </w:tcPr>
          <w:p w14:paraId="3E5C6824" w14:textId="77777777" w:rsidR="0084089A" w:rsidRPr="000B271C" w:rsidRDefault="0084089A" w:rsidP="007C2E7B">
            <w:pPr>
              <w:pStyle w:val="TableCopy"/>
              <w:jc w:val="right"/>
            </w:pPr>
          </w:p>
        </w:tc>
        <w:tc>
          <w:tcPr>
            <w:tcW w:w="382" w:type="pct"/>
            <w:tcBorders>
              <w:left w:val="nil"/>
            </w:tcBorders>
          </w:tcPr>
          <w:p w14:paraId="7A13F289" w14:textId="77777777" w:rsidR="0084089A" w:rsidRPr="000B271C" w:rsidRDefault="0084089A" w:rsidP="007C2E7B">
            <w:pPr>
              <w:pStyle w:val="TableCopy"/>
              <w:jc w:val="center"/>
            </w:pPr>
          </w:p>
        </w:tc>
      </w:tr>
      <w:tr w:rsidR="0084089A" w:rsidRPr="000B271C" w14:paraId="4797D9B7" w14:textId="77777777" w:rsidTr="0084089A">
        <w:trPr>
          <w:trHeight w:val="113"/>
        </w:trPr>
        <w:tc>
          <w:tcPr>
            <w:tcW w:w="2506" w:type="pct"/>
            <w:tcBorders>
              <w:right w:val="nil"/>
            </w:tcBorders>
          </w:tcPr>
          <w:p w14:paraId="5E740AA9" w14:textId="40B6E79B" w:rsidR="0084089A" w:rsidRPr="000B271C" w:rsidRDefault="0084089A" w:rsidP="00FE0F03">
            <w:pPr>
              <w:pStyle w:val="TableCopy"/>
            </w:pPr>
            <w:r w:rsidRPr="00DE0AC8">
              <w:rPr>
                <w:b/>
                <w:bCs/>
              </w:rPr>
              <w:t>Receipts</w:t>
            </w:r>
          </w:p>
        </w:tc>
        <w:tc>
          <w:tcPr>
            <w:tcW w:w="528" w:type="pct"/>
            <w:tcBorders>
              <w:left w:val="nil"/>
              <w:right w:val="nil"/>
            </w:tcBorders>
          </w:tcPr>
          <w:p w14:paraId="24C9F0A7" w14:textId="77777777" w:rsidR="0084089A" w:rsidRPr="000B271C" w:rsidRDefault="0084089A" w:rsidP="007C2E7B">
            <w:pPr>
              <w:pStyle w:val="TableCopy"/>
              <w:jc w:val="right"/>
            </w:pPr>
          </w:p>
        </w:tc>
        <w:tc>
          <w:tcPr>
            <w:tcW w:w="528" w:type="pct"/>
            <w:tcBorders>
              <w:left w:val="nil"/>
              <w:right w:val="nil"/>
            </w:tcBorders>
          </w:tcPr>
          <w:p w14:paraId="722208C9" w14:textId="77777777" w:rsidR="0084089A" w:rsidRPr="000B271C" w:rsidRDefault="0084089A" w:rsidP="007C2E7B">
            <w:pPr>
              <w:pStyle w:val="TableCopy"/>
              <w:jc w:val="right"/>
            </w:pPr>
          </w:p>
        </w:tc>
        <w:tc>
          <w:tcPr>
            <w:tcW w:w="528" w:type="pct"/>
            <w:tcBorders>
              <w:left w:val="nil"/>
              <w:right w:val="nil"/>
            </w:tcBorders>
          </w:tcPr>
          <w:p w14:paraId="1EB80A39" w14:textId="77777777" w:rsidR="0084089A" w:rsidRPr="000B271C" w:rsidRDefault="0084089A" w:rsidP="007C2E7B">
            <w:pPr>
              <w:pStyle w:val="TableCopy"/>
              <w:jc w:val="right"/>
            </w:pPr>
          </w:p>
        </w:tc>
        <w:tc>
          <w:tcPr>
            <w:tcW w:w="528" w:type="pct"/>
            <w:tcBorders>
              <w:left w:val="nil"/>
              <w:right w:val="nil"/>
            </w:tcBorders>
          </w:tcPr>
          <w:p w14:paraId="156CE249" w14:textId="77777777" w:rsidR="0084089A" w:rsidRPr="000B271C" w:rsidRDefault="0084089A" w:rsidP="007C2E7B">
            <w:pPr>
              <w:pStyle w:val="TableCopy"/>
              <w:jc w:val="right"/>
            </w:pPr>
          </w:p>
        </w:tc>
        <w:tc>
          <w:tcPr>
            <w:tcW w:w="382" w:type="pct"/>
            <w:tcBorders>
              <w:left w:val="nil"/>
            </w:tcBorders>
          </w:tcPr>
          <w:p w14:paraId="0D31B921" w14:textId="77777777" w:rsidR="0084089A" w:rsidRPr="000B271C" w:rsidRDefault="0084089A" w:rsidP="007C2E7B">
            <w:pPr>
              <w:pStyle w:val="TableCopy"/>
              <w:jc w:val="center"/>
            </w:pPr>
          </w:p>
        </w:tc>
      </w:tr>
      <w:tr w:rsidR="007C2E7B" w:rsidRPr="000B271C" w14:paraId="5A5EF7EC" w14:textId="77777777" w:rsidTr="0092240D">
        <w:trPr>
          <w:trHeight w:val="113"/>
        </w:trPr>
        <w:tc>
          <w:tcPr>
            <w:tcW w:w="2506" w:type="pct"/>
          </w:tcPr>
          <w:p w14:paraId="4D07E8A8" w14:textId="77777777" w:rsidR="000B271C" w:rsidRPr="000B271C" w:rsidRDefault="000B271C" w:rsidP="00FE0F03">
            <w:pPr>
              <w:pStyle w:val="TableCopy"/>
            </w:pPr>
            <w:r w:rsidRPr="000B271C">
              <w:t>Receipts from Government</w:t>
            </w:r>
          </w:p>
        </w:tc>
        <w:tc>
          <w:tcPr>
            <w:tcW w:w="528" w:type="pct"/>
          </w:tcPr>
          <w:p w14:paraId="43754188" w14:textId="77777777" w:rsidR="000B271C" w:rsidRPr="000B271C" w:rsidRDefault="000B271C" w:rsidP="007C2E7B">
            <w:pPr>
              <w:pStyle w:val="TableCopy"/>
              <w:jc w:val="right"/>
            </w:pPr>
            <w:r w:rsidRPr="000B271C">
              <w:t xml:space="preserve">10,992 </w:t>
            </w:r>
          </w:p>
        </w:tc>
        <w:tc>
          <w:tcPr>
            <w:tcW w:w="528" w:type="pct"/>
          </w:tcPr>
          <w:p w14:paraId="045FE9B5" w14:textId="77777777" w:rsidR="000B271C" w:rsidRPr="000B271C" w:rsidRDefault="000B271C" w:rsidP="007C2E7B">
            <w:pPr>
              <w:pStyle w:val="TableCopy"/>
              <w:jc w:val="right"/>
            </w:pPr>
            <w:r w:rsidRPr="000B271C">
              <w:t xml:space="preserve">2,451 </w:t>
            </w:r>
          </w:p>
        </w:tc>
        <w:tc>
          <w:tcPr>
            <w:tcW w:w="528" w:type="pct"/>
          </w:tcPr>
          <w:p w14:paraId="6E957C6C" w14:textId="77777777" w:rsidR="000B271C" w:rsidRPr="000B271C" w:rsidRDefault="000B271C" w:rsidP="007C2E7B">
            <w:pPr>
              <w:pStyle w:val="TableCopy"/>
              <w:jc w:val="right"/>
            </w:pPr>
            <w:r w:rsidRPr="000B271C">
              <w:t xml:space="preserve">8,541 </w:t>
            </w:r>
          </w:p>
        </w:tc>
        <w:tc>
          <w:tcPr>
            <w:tcW w:w="528" w:type="pct"/>
          </w:tcPr>
          <w:p w14:paraId="77D339DC" w14:textId="77777777" w:rsidR="000B271C" w:rsidRPr="000B271C" w:rsidRDefault="000B271C" w:rsidP="007C2E7B">
            <w:pPr>
              <w:pStyle w:val="TableCopy"/>
              <w:jc w:val="right"/>
            </w:pPr>
            <w:r w:rsidRPr="000B271C">
              <w:t>348%</w:t>
            </w:r>
          </w:p>
        </w:tc>
        <w:tc>
          <w:tcPr>
            <w:tcW w:w="382" w:type="pct"/>
          </w:tcPr>
          <w:p w14:paraId="7D5FAC39" w14:textId="77777777" w:rsidR="000B271C" w:rsidRPr="000B271C" w:rsidRDefault="000B271C" w:rsidP="007C2E7B">
            <w:pPr>
              <w:pStyle w:val="TableCopy"/>
              <w:jc w:val="center"/>
            </w:pPr>
            <w:r w:rsidRPr="000B271C">
              <w:t>a</w:t>
            </w:r>
          </w:p>
        </w:tc>
      </w:tr>
      <w:tr w:rsidR="007C2E7B" w:rsidRPr="000B271C" w14:paraId="6802B80F" w14:textId="77777777" w:rsidTr="0092240D">
        <w:trPr>
          <w:trHeight w:val="113"/>
        </w:trPr>
        <w:tc>
          <w:tcPr>
            <w:tcW w:w="2506" w:type="pct"/>
          </w:tcPr>
          <w:p w14:paraId="085A0443" w14:textId="77777777" w:rsidR="000B271C" w:rsidRPr="000B271C" w:rsidRDefault="000B271C" w:rsidP="00FE0F03">
            <w:pPr>
              <w:pStyle w:val="TableCopy"/>
            </w:pPr>
            <w:r w:rsidRPr="000B271C">
              <w:t>Receipts from other entities</w:t>
            </w:r>
          </w:p>
        </w:tc>
        <w:tc>
          <w:tcPr>
            <w:tcW w:w="528" w:type="pct"/>
          </w:tcPr>
          <w:p w14:paraId="0062248F" w14:textId="77777777" w:rsidR="000B271C" w:rsidRPr="000B271C" w:rsidRDefault="000B271C" w:rsidP="007C2E7B">
            <w:pPr>
              <w:pStyle w:val="TableCopy"/>
              <w:jc w:val="right"/>
            </w:pPr>
            <w:r w:rsidRPr="000B271C">
              <w:t xml:space="preserve">329 </w:t>
            </w:r>
          </w:p>
        </w:tc>
        <w:tc>
          <w:tcPr>
            <w:tcW w:w="528" w:type="pct"/>
          </w:tcPr>
          <w:p w14:paraId="5021277D" w14:textId="77777777" w:rsidR="000B271C" w:rsidRPr="000B271C" w:rsidRDefault="000B271C" w:rsidP="007C2E7B">
            <w:pPr>
              <w:pStyle w:val="TableCopy"/>
              <w:jc w:val="right"/>
            </w:pPr>
            <w:r w:rsidRPr="000B271C">
              <w:t xml:space="preserve">130 </w:t>
            </w:r>
          </w:p>
        </w:tc>
        <w:tc>
          <w:tcPr>
            <w:tcW w:w="528" w:type="pct"/>
          </w:tcPr>
          <w:p w14:paraId="22F4C054" w14:textId="77777777" w:rsidR="000B271C" w:rsidRPr="000B271C" w:rsidRDefault="000B271C" w:rsidP="007C2E7B">
            <w:pPr>
              <w:pStyle w:val="TableCopy"/>
              <w:jc w:val="right"/>
            </w:pPr>
            <w:r w:rsidRPr="000B271C">
              <w:t xml:space="preserve">199 </w:t>
            </w:r>
          </w:p>
        </w:tc>
        <w:tc>
          <w:tcPr>
            <w:tcW w:w="528" w:type="pct"/>
          </w:tcPr>
          <w:p w14:paraId="2283172E" w14:textId="77777777" w:rsidR="000B271C" w:rsidRPr="000B271C" w:rsidRDefault="000B271C" w:rsidP="007C2E7B">
            <w:pPr>
              <w:pStyle w:val="TableCopy"/>
              <w:jc w:val="right"/>
            </w:pPr>
            <w:r w:rsidRPr="000B271C">
              <w:t>153%</w:t>
            </w:r>
          </w:p>
        </w:tc>
        <w:tc>
          <w:tcPr>
            <w:tcW w:w="382" w:type="pct"/>
          </w:tcPr>
          <w:p w14:paraId="1A1D1030" w14:textId="77777777" w:rsidR="000B271C" w:rsidRPr="000B271C" w:rsidRDefault="000B271C" w:rsidP="007C2E7B">
            <w:pPr>
              <w:pStyle w:val="TableCopy"/>
              <w:jc w:val="center"/>
            </w:pPr>
            <w:r w:rsidRPr="000B271C">
              <w:t>b</w:t>
            </w:r>
          </w:p>
        </w:tc>
      </w:tr>
      <w:tr w:rsidR="007C2E7B" w:rsidRPr="000B271C" w14:paraId="778F995E" w14:textId="77777777" w:rsidTr="0092240D">
        <w:trPr>
          <w:trHeight w:val="113"/>
        </w:trPr>
        <w:tc>
          <w:tcPr>
            <w:tcW w:w="2506" w:type="pct"/>
          </w:tcPr>
          <w:p w14:paraId="4B5C013F" w14:textId="77777777" w:rsidR="000B271C" w:rsidRPr="000B271C" w:rsidRDefault="000B271C" w:rsidP="00FE0F03">
            <w:pPr>
              <w:pStyle w:val="TableCopy"/>
            </w:pPr>
            <w:r w:rsidRPr="000B271C">
              <w:t>Interest received</w:t>
            </w:r>
          </w:p>
        </w:tc>
        <w:tc>
          <w:tcPr>
            <w:tcW w:w="528" w:type="pct"/>
          </w:tcPr>
          <w:p w14:paraId="23A8BA03" w14:textId="77777777" w:rsidR="000B271C" w:rsidRPr="000B271C" w:rsidRDefault="000B271C" w:rsidP="007C2E7B">
            <w:pPr>
              <w:pStyle w:val="TableCopy"/>
              <w:jc w:val="right"/>
            </w:pPr>
            <w:r w:rsidRPr="000B271C">
              <w:t xml:space="preserve">10 </w:t>
            </w:r>
          </w:p>
        </w:tc>
        <w:tc>
          <w:tcPr>
            <w:tcW w:w="528" w:type="pct"/>
          </w:tcPr>
          <w:p w14:paraId="1AF4BCB0" w14:textId="77777777" w:rsidR="000B271C" w:rsidRPr="000B271C" w:rsidRDefault="000B271C" w:rsidP="007C2E7B">
            <w:pPr>
              <w:pStyle w:val="TableCopy"/>
              <w:jc w:val="right"/>
            </w:pPr>
            <w:r w:rsidRPr="000B271C">
              <w:t xml:space="preserve">11 </w:t>
            </w:r>
          </w:p>
        </w:tc>
        <w:tc>
          <w:tcPr>
            <w:tcW w:w="528" w:type="pct"/>
          </w:tcPr>
          <w:p w14:paraId="39F77D3C" w14:textId="77777777" w:rsidR="000B271C" w:rsidRPr="000B271C" w:rsidRDefault="000B271C" w:rsidP="007C2E7B">
            <w:pPr>
              <w:pStyle w:val="TableCopy"/>
              <w:jc w:val="right"/>
            </w:pPr>
            <w:r w:rsidRPr="000B271C">
              <w:t>(1)</w:t>
            </w:r>
          </w:p>
        </w:tc>
        <w:tc>
          <w:tcPr>
            <w:tcW w:w="528" w:type="pct"/>
          </w:tcPr>
          <w:p w14:paraId="668C43B5" w14:textId="77777777" w:rsidR="000B271C" w:rsidRPr="000B271C" w:rsidRDefault="000B271C" w:rsidP="007C2E7B">
            <w:pPr>
              <w:pStyle w:val="TableCopy"/>
              <w:jc w:val="right"/>
            </w:pPr>
            <w:r w:rsidRPr="000B271C">
              <w:t>-9%</w:t>
            </w:r>
          </w:p>
        </w:tc>
        <w:tc>
          <w:tcPr>
            <w:tcW w:w="382" w:type="pct"/>
          </w:tcPr>
          <w:p w14:paraId="2E0E5996" w14:textId="77777777" w:rsidR="000B271C" w:rsidRPr="000B271C" w:rsidRDefault="000B271C" w:rsidP="007C2E7B">
            <w:pPr>
              <w:pStyle w:val="TableCopy"/>
              <w:jc w:val="center"/>
            </w:pPr>
            <w:r w:rsidRPr="000B271C">
              <w:t>c</w:t>
            </w:r>
          </w:p>
        </w:tc>
      </w:tr>
      <w:tr w:rsidR="007C2E7B" w:rsidRPr="000B271C" w14:paraId="19D5AEAB" w14:textId="77777777" w:rsidTr="0092240D">
        <w:trPr>
          <w:trHeight w:val="113"/>
        </w:trPr>
        <w:tc>
          <w:tcPr>
            <w:tcW w:w="2506" w:type="pct"/>
          </w:tcPr>
          <w:p w14:paraId="5AFBAF19" w14:textId="77777777" w:rsidR="000B271C" w:rsidRPr="000B271C" w:rsidRDefault="000B271C" w:rsidP="00FE0F03">
            <w:pPr>
              <w:pStyle w:val="TableCopy"/>
            </w:pPr>
            <w:r w:rsidRPr="000B271C">
              <w:t>Other receipts</w:t>
            </w:r>
          </w:p>
        </w:tc>
        <w:tc>
          <w:tcPr>
            <w:tcW w:w="528" w:type="pct"/>
          </w:tcPr>
          <w:p w14:paraId="047926FB" w14:textId="77777777" w:rsidR="000B271C" w:rsidRPr="000B271C" w:rsidRDefault="000B271C" w:rsidP="007C2E7B">
            <w:pPr>
              <w:pStyle w:val="TableCopy"/>
              <w:jc w:val="right"/>
            </w:pPr>
            <w:r w:rsidRPr="000B271C">
              <w:t xml:space="preserve">52 </w:t>
            </w:r>
          </w:p>
        </w:tc>
        <w:tc>
          <w:tcPr>
            <w:tcW w:w="528" w:type="pct"/>
          </w:tcPr>
          <w:p w14:paraId="36D916F1" w14:textId="77777777" w:rsidR="000B271C" w:rsidRPr="000B271C" w:rsidRDefault="000B271C" w:rsidP="007C2E7B">
            <w:pPr>
              <w:pStyle w:val="TableCopy"/>
              <w:jc w:val="right"/>
            </w:pPr>
            <w:r w:rsidRPr="000B271C">
              <w:t xml:space="preserve">29 </w:t>
            </w:r>
          </w:p>
        </w:tc>
        <w:tc>
          <w:tcPr>
            <w:tcW w:w="528" w:type="pct"/>
          </w:tcPr>
          <w:p w14:paraId="4151F863" w14:textId="77777777" w:rsidR="000B271C" w:rsidRPr="000B271C" w:rsidRDefault="000B271C" w:rsidP="007C2E7B">
            <w:pPr>
              <w:pStyle w:val="TableCopy"/>
              <w:jc w:val="right"/>
            </w:pPr>
            <w:r w:rsidRPr="000B271C">
              <w:t>24</w:t>
            </w:r>
          </w:p>
        </w:tc>
        <w:tc>
          <w:tcPr>
            <w:tcW w:w="528" w:type="pct"/>
          </w:tcPr>
          <w:p w14:paraId="00B2C9D5" w14:textId="77777777" w:rsidR="000B271C" w:rsidRPr="000B271C" w:rsidRDefault="000B271C" w:rsidP="007C2E7B">
            <w:pPr>
              <w:pStyle w:val="TableCopy"/>
              <w:jc w:val="right"/>
            </w:pPr>
            <w:r w:rsidRPr="000B271C">
              <w:t>83%</w:t>
            </w:r>
          </w:p>
        </w:tc>
        <w:tc>
          <w:tcPr>
            <w:tcW w:w="382" w:type="pct"/>
          </w:tcPr>
          <w:p w14:paraId="65F59804" w14:textId="77777777" w:rsidR="000B271C" w:rsidRPr="000B271C" w:rsidRDefault="000B271C" w:rsidP="007C2E7B">
            <w:pPr>
              <w:pStyle w:val="TableCopy"/>
              <w:jc w:val="center"/>
            </w:pPr>
            <w:r w:rsidRPr="000B271C">
              <w:t>d</w:t>
            </w:r>
          </w:p>
        </w:tc>
      </w:tr>
      <w:tr w:rsidR="007C2E7B" w:rsidRPr="000B271C" w14:paraId="4042069F" w14:textId="77777777" w:rsidTr="0084089A">
        <w:trPr>
          <w:trHeight w:val="113"/>
        </w:trPr>
        <w:tc>
          <w:tcPr>
            <w:tcW w:w="2506" w:type="pct"/>
          </w:tcPr>
          <w:p w14:paraId="359A9390" w14:textId="77777777" w:rsidR="000B271C" w:rsidRPr="00DE0AC8" w:rsidRDefault="000B271C" w:rsidP="00FE0F03">
            <w:pPr>
              <w:pStyle w:val="TableCopy"/>
              <w:rPr>
                <w:b/>
                <w:bCs/>
              </w:rPr>
            </w:pPr>
            <w:r w:rsidRPr="00DE0AC8">
              <w:rPr>
                <w:b/>
                <w:bCs/>
              </w:rPr>
              <w:t>Total receipts</w:t>
            </w:r>
          </w:p>
        </w:tc>
        <w:tc>
          <w:tcPr>
            <w:tcW w:w="528" w:type="pct"/>
            <w:tcBorders>
              <w:bottom w:val="single" w:sz="4" w:space="0" w:color="auto"/>
            </w:tcBorders>
          </w:tcPr>
          <w:p w14:paraId="061BD30F" w14:textId="77777777" w:rsidR="000B271C" w:rsidRPr="00DE0AC8" w:rsidRDefault="000B271C" w:rsidP="007C2E7B">
            <w:pPr>
              <w:pStyle w:val="TableCopy"/>
              <w:jc w:val="right"/>
              <w:rPr>
                <w:b/>
                <w:bCs/>
              </w:rPr>
            </w:pPr>
            <w:r w:rsidRPr="00DE0AC8">
              <w:rPr>
                <w:b/>
                <w:bCs/>
              </w:rPr>
              <w:t xml:space="preserve">11,383 </w:t>
            </w:r>
          </w:p>
        </w:tc>
        <w:tc>
          <w:tcPr>
            <w:tcW w:w="528" w:type="pct"/>
            <w:tcBorders>
              <w:bottom w:val="single" w:sz="4" w:space="0" w:color="auto"/>
            </w:tcBorders>
          </w:tcPr>
          <w:p w14:paraId="747C8E75" w14:textId="77777777" w:rsidR="000B271C" w:rsidRPr="00DE0AC8" w:rsidRDefault="000B271C" w:rsidP="007C2E7B">
            <w:pPr>
              <w:pStyle w:val="TableCopy"/>
              <w:jc w:val="right"/>
              <w:rPr>
                <w:b/>
                <w:bCs/>
              </w:rPr>
            </w:pPr>
            <w:r w:rsidRPr="00DE0AC8">
              <w:rPr>
                <w:b/>
                <w:bCs/>
              </w:rPr>
              <w:t xml:space="preserve">2,620 </w:t>
            </w:r>
          </w:p>
        </w:tc>
        <w:tc>
          <w:tcPr>
            <w:tcW w:w="528" w:type="pct"/>
            <w:tcBorders>
              <w:bottom w:val="single" w:sz="4" w:space="0" w:color="auto"/>
            </w:tcBorders>
          </w:tcPr>
          <w:p w14:paraId="69721E8E" w14:textId="77777777" w:rsidR="000B271C" w:rsidRPr="00DE0AC8" w:rsidRDefault="000B271C" w:rsidP="007C2E7B">
            <w:pPr>
              <w:pStyle w:val="TableCopy"/>
              <w:jc w:val="right"/>
              <w:rPr>
                <w:b/>
                <w:bCs/>
              </w:rPr>
            </w:pPr>
            <w:r w:rsidRPr="00DE0AC8">
              <w:rPr>
                <w:b/>
                <w:bCs/>
              </w:rPr>
              <w:t xml:space="preserve">8,763 </w:t>
            </w:r>
          </w:p>
        </w:tc>
        <w:tc>
          <w:tcPr>
            <w:tcW w:w="528" w:type="pct"/>
            <w:tcBorders>
              <w:bottom w:val="single" w:sz="4" w:space="0" w:color="auto"/>
            </w:tcBorders>
          </w:tcPr>
          <w:p w14:paraId="5A0B17C2" w14:textId="77777777" w:rsidR="000B271C" w:rsidRPr="00DE0AC8" w:rsidRDefault="000B271C" w:rsidP="007C2E7B">
            <w:pPr>
              <w:pStyle w:val="TableCopy"/>
              <w:jc w:val="right"/>
              <w:rPr>
                <w:b/>
                <w:bCs/>
              </w:rPr>
            </w:pPr>
            <w:r w:rsidRPr="00DE0AC8">
              <w:rPr>
                <w:b/>
                <w:bCs/>
              </w:rPr>
              <w:t>334%</w:t>
            </w:r>
          </w:p>
        </w:tc>
        <w:tc>
          <w:tcPr>
            <w:tcW w:w="382" w:type="pct"/>
            <w:tcBorders>
              <w:bottom w:val="single" w:sz="4" w:space="0" w:color="auto"/>
            </w:tcBorders>
          </w:tcPr>
          <w:p w14:paraId="769B5613" w14:textId="322FBF04" w:rsidR="000B271C" w:rsidRPr="000B271C" w:rsidRDefault="000B271C" w:rsidP="007C2E7B">
            <w:pPr>
              <w:pStyle w:val="TableCopy"/>
              <w:jc w:val="center"/>
            </w:pPr>
          </w:p>
        </w:tc>
      </w:tr>
      <w:tr w:rsidR="0084089A" w:rsidRPr="000B271C" w14:paraId="0B7C480A" w14:textId="77777777" w:rsidTr="0084089A">
        <w:trPr>
          <w:trHeight w:val="113"/>
        </w:trPr>
        <w:tc>
          <w:tcPr>
            <w:tcW w:w="2506" w:type="pct"/>
            <w:tcBorders>
              <w:right w:val="nil"/>
            </w:tcBorders>
          </w:tcPr>
          <w:p w14:paraId="7B802738" w14:textId="39E44D2C" w:rsidR="0084089A" w:rsidRPr="000B271C" w:rsidRDefault="0084089A" w:rsidP="00FE0F03">
            <w:pPr>
              <w:pStyle w:val="TableCopy"/>
            </w:pPr>
            <w:r w:rsidRPr="00DE0AC8">
              <w:rPr>
                <w:b/>
                <w:bCs/>
              </w:rPr>
              <w:t>Payments</w:t>
            </w:r>
          </w:p>
        </w:tc>
        <w:tc>
          <w:tcPr>
            <w:tcW w:w="528" w:type="pct"/>
            <w:tcBorders>
              <w:left w:val="nil"/>
              <w:right w:val="nil"/>
            </w:tcBorders>
          </w:tcPr>
          <w:p w14:paraId="7E6D96F6" w14:textId="77777777" w:rsidR="0084089A" w:rsidRPr="000B271C" w:rsidRDefault="0084089A" w:rsidP="007C2E7B">
            <w:pPr>
              <w:pStyle w:val="TableCopy"/>
              <w:jc w:val="right"/>
            </w:pPr>
          </w:p>
        </w:tc>
        <w:tc>
          <w:tcPr>
            <w:tcW w:w="528" w:type="pct"/>
            <w:tcBorders>
              <w:left w:val="nil"/>
              <w:right w:val="nil"/>
            </w:tcBorders>
          </w:tcPr>
          <w:p w14:paraId="4D4552E1" w14:textId="77777777" w:rsidR="0084089A" w:rsidRPr="000B271C" w:rsidRDefault="0084089A" w:rsidP="007C2E7B">
            <w:pPr>
              <w:pStyle w:val="TableCopy"/>
              <w:jc w:val="right"/>
            </w:pPr>
          </w:p>
        </w:tc>
        <w:tc>
          <w:tcPr>
            <w:tcW w:w="528" w:type="pct"/>
            <w:tcBorders>
              <w:left w:val="nil"/>
              <w:right w:val="nil"/>
            </w:tcBorders>
          </w:tcPr>
          <w:p w14:paraId="778950C9" w14:textId="77777777" w:rsidR="0084089A" w:rsidRPr="000B271C" w:rsidRDefault="0084089A" w:rsidP="007C2E7B">
            <w:pPr>
              <w:pStyle w:val="TableCopy"/>
              <w:jc w:val="right"/>
            </w:pPr>
          </w:p>
        </w:tc>
        <w:tc>
          <w:tcPr>
            <w:tcW w:w="528" w:type="pct"/>
            <w:tcBorders>
              <w:left w:val="nil"/>
              <w:right w:val="nil"/>
            </w:tcBorders>
          </w:tcPr>
          <w:p w14:paraId="69ED210F" w14:textId="77777777" w:rsidR="0084089A" w:rsidRPr="000B271C" w:rsidRDefault="0084089A" w:rsidP="007C2E7B">
            <w:pPr>
              <w:pStyle w:val="TableCopy"/>
              <w:jc w:val="right"/>
            </w:pPr>
          </w:p>
        </w:tc>
        <w:tc>
          <w:tcPr>
            <w:tcW w:w="382" w:type="pct"/>
            <w:tcBorders>
              <w:left w:val="nil"/>
            </w:tcBorders>
          </w:tcPr>
          <w:p w14:paraId="491A27F9" w14:textId="77777777" w:rsidR="0084089A" w:rsidRPr="000B271C" w:rsidRDefault="0084089A" w:rsidP="007C2E7B">
            <w:pPr>
              <w:pStyle w:val="TableCopy"/>
              <w:jc w:val="center"/>
            </w:pPr>
          </w:p>
        </w:tc>
      </w:tr>
      <w:tr w:rsidR="007C2E7B" w:rsidRPr="000B271C" w14:paraId="27ADB295" w14:textId="77777777" w:rsidTr="0092240D">
        <w:trPr>
          <w:trHeight w:val="113"/>
        </w:trPr>
        <w:tc>
          <w:tcPr>
            <w:tcW w:w="2506" w:type="pct"/>
          </w:tcPr>
          <w:p w14:paraId="31FDAFB3" w14:textId="77777777" w:rsidR="000B271C" w:rsidRPr="000B271C" w:rsidRDefault="000B271C" w:rsidP="00FE0F03">
            <w:pPr>
              <w:pStyle w:val="TableCopy"/>
            </w:pPr>
            <w:r w:rsidRPr="000B271C">
              <w:t>Payments of grants and other transfers</w:t>
            </w:r>
          </w:p>
        </w:tc>
        <w:tc>
          <w:tcPr>
            <w:tcW w:w="528" w:type="pct"/>
          </w:tcPr>
          <w:p w14:paraId="6C4A2244" w14:textId="77777777" w:rsidR="000B271C" w:rsidRPr="000B271C" w:rsidRDefault="000B271C" w:rsidP="007C2E7B">
            <w:pPr>
              <w:pStyle w:val="TableCopy"/>
              <w:jc w:val="right"/>
            </w:pPr>
            <w:r w:rsidRPr="000B271C">
              <w:t>(9,693)</w:t>
            </w:r>
          </w:p>
        </w:tc>
        <w:tc>
          <w:tcPr>
            <w:tcW w:w="528" w:type="pct"/>
          </w:tcPr>
          <w:p w14:paraId="73118C67" w14:textId="77777777" w:rsidR="000B271C" w:rsidRPr="000B271C" w:rsidRDefault="000B271C" w:rsidP="007C2E7B">
            <w:pPr>
              <w:pStyle w:val="TableCopy"/>
              <w:jc w:val="right"/>
            </w:pPr>
            <w:r w:rsidRPr="000B271C">
              <w:t>(1,542)</w:t>
            </w:r>
          </w:p>
        </w:tc>
        <w:tc>
          <w:tcPr>
            <w:tcW w:w="528" w:type="pct"/>
          </w:tcPr>
          <w:p w14:paraId="03443572" w14:textId="77777777" w:rsidR="000B271C" w:rsidRPr="000B271C" w:rsidRDefault="000B271C" w:rsidP="007C2E7B">
            <w:pPr>
              <w:pStyle w:val="TableCopy"/>
              <w:jc w:val="right"/>
            </w:pPr>
            <w:r w:rsidRPr="000B271C">
              <w:t>(8,151)</w:t>
            </w:r>
          </w:p>
        </w:tc>
        <w:tc>
          <w:tcPr>
            <w:tcW w:w="528" w:type="pct"/>
          </w:tcPr>
          <w:p w14:paraId="6AC30AC9" w14:textId="77777777" w:rsidR="000B271C" w:rsidRPr="000B271C" w:rsidRDefault="000B271C" w:rsidP="007C2E7B">
            <w:pPr>
              <w:pStyle w:val="TableCopy"/>
              <w:jc w:val="right"/>
            </w:pPr>
            <w:r w:rsidRPr="000B271C">
              <w:t>529%</w:t>
            </w:r>
          </w:p>
        </w:tc>
        <w:tc>
          <w:tcPr>
            <w:tcW w:w="382" w:type="pct"/>
          </w:tcPr>
          <w:p w14:paraId="5781BFF3" w14:textId="77777777" w:rsidR="000B271C" w:rsidRPr="000B271C" w:rsidRDefault="000B271C" w:rsidP="007C2E7B">
            <w:pPr>
              <w:pStyle w:val="TableCopy"/>
              <w:jc w:val="center"/>
            </w:pPr>
            <w:r w:rsidRPr="000B271C">
              <w:t>e</w:t>
            </w:r>
          </w:p>
        </w:tc>
      </w:tr>
      <w:tr w:rsidR="007C2E7B" w:rsidRPr="000B271C" w14:paraId="6B1F7E19" w14:textId="77777777" w:rsidTr="0092240D">
        <w:trPr>
          <w:trHeight w:val="113"/>
        </w:trPr>
        <w:tc>
          <w:tcPr>
            <w:tcW w:w="2506" w:type="pct"/>
          </w:tcPr>
          <w:p w14:paraId="4DA8C7C8" w14:textId="77777777" w:rsidR="000B271C" w:rsidRPr="000B271C" w:rsidRDefault="000B271C" w:rsidP="00FE0F03">
            <w:pPr>
              <w:pStyle w:val="TableCopy"/>
            </w:pPr>
            <w:r w:rsidRPr="000B271C">
              <w:t>Payments to suppliers and employees</w:t>
            </w:r>
          </w:p>
        </w:tc>
        <w:tc>
          <w:tcPr>
            <w:tcW w:w="528" w:type="pct"/>
          </w:tcPr>
          <w:p w14:paraId="5F0532B3" w14:textId="77777777" w:rsidR="000B271C" w:rsidRPr="000B271C" w:rsidRDefault="000B271C" w:rsidP="007C2E7B">
            <w:pPr>
              <w:pStyle w:val="TableCopy"/>
              <w:jc w:val="right"/>
            </w:pPr>
            <w:r w:rsidRPr="000B271C">
              <w:t>(1,426)</w:t>
            </w:r>
          </w:p>
        </w:tc>
        <w:tc>
          <w:tcPr>
            <w:tcW w:w="528" w:type="pct"/>
          </w:tcPr>
          <w:p w14:paraId="6576DE35" w14:textId="77777777" w:rsidR="000B271C" w:rsidRPr="000B271C" w:rsidRDefault="000B271C" w:rsidP="007C2E7B">
            <w:pPr>
              <w:pStyle w:val="TableCopy"/>
              <w:jc w:val="right"/>
            </w:pPr>
            <w:r w:rsidRPr="000B271C">
              <w:t>(1,055)</w:t>
            </w:r>
          </w:p>
        </w:tc>
        <w:tc>
          <w:tcPr>
            <w:tcW w:w="528" w:type="pct"/>
          </w:tcPr>
          <w:p w14:paraId="1C3787A6" w14:textId="77777777" w:rsidR="000B271C" w:rsidRPr="000B271C" w:rsidRDefault="000B271C" w:rsidP="007C2E7B">
            <w:pPr>
              <w:pStyle w:val="TableCopy"/>
              <w:jc w:val="right"/>
            </w:pPr>
            <w:r w:rsidRPr="000B271C">
              <w:t>(372)</w:t>
            </w:r>
          </w:p>
        </w:tc>
        <w:tc>
          <w:tcPr>
            <w:tcW w:w="528" w:type="pct"/>
          </w:tcPr>
          <w:p w14:paraId="195BB077" w14:textId="77777777" w:rsidR="000B271C" w:rsidRPr="000B271C" w:rsidRDefault="000B271C" w:rsidP="007C2E7B">
            <w:pPr>
              <w:pStyle w:val="TableCopy"/>
              <w:jc w:val="right"/>
            </w:pPr>
            <w:r w:rsidRPr="000B271C">
              <w:t>35%</w:t>
            </w:r>
          </w:p>
        </w:tc>
        <w:tc>
          <w:tcPr>
            <w:tcW w:w="382" w:type="pct"/>
          </w:tcPr>
          <w:p w14:paraId="6D8D91CE" w14:textId="77777777" w:rsidR="000B271C" w:rsidRPr="000B271C" w:rsidRDefault="000B271C" w:rsidP="007C2E7B">
            <w:pPr>
              <w:pStyle w:val="TableCopy"/>
              <w:jc w:val="center"/>
            </w:pPr>
            <w:r w:rsidRPr="000B271C">
              <w:t>f</w:t>
            </w:r>
          </w:p>
        </w:tc>
      </w:tr>
      <w:tr w:rsidR="007C2E7B" w:rsidRPr="000B271C" w14:paraId="3AFD06C3" w14:textId="77777777" w:rsidTr="0092240D">
        <w:trPr>
          <w:trHeight w:val="113"/>
        </w:trPr>
        <w:tc>
          <w:tcPr>
            <w:tcW w:w="2506" w:type="pct"/>
          </w:tcPr>
          <w:p w14:paraId="3235856F" w14:textId="77777777" w:rsidR="000B271C" w:rsidRPr="000B271C" w:rsidRDefault="000B271C" w:rsidP="00FE0F03">
            <w:pPr>
              <w:pStyle w:val="TableCopy"/>
            </w:pPr>
            <w:r w:rsidRPr="000B271C">
              <w:t>Interest and other costs of finance paid</w:t>
            </w:r>
          </w:p>
        </w:tc>
        <w:tc>
          <w:tcPr>
            <w:tcW w:w="528" w:type="pct"/>
          </w:tcPr>
          <w:p w14:paraId="4A4CD302" w14:textId="77777777" w:rsidR="000B271C" w:rsidRPr="000B271C" w:rsidRDefault="000B271C" w:rsidP="007C2E7B">
            <w:pPr>
              <w:pStyle w:val="TableCopy"/>
              <w:jc w:val="right"/>
            </w:pPr>
            <w:r w:rsidRPr="000B271C">
              <w:t xml:space="preserve">(35) </w:t>
            </w:r>
          </w:p>
        </w:tc>
        <w:tc>
          <w:tcPr>
            <w:tcW w:w="528" w:type="pct"/>
          </w:tcPr>
          <w:p w14:paraId="0047CBD9" w14:textId="77777777" w:rsidR="000B271C" w:rsidRPr="000B271C" w:rsidRDefault="000B271C" w:rsidP="007C2E7B">
            <w:pPr>
              <w:pStyle w:val="TableCopy"/>
              <w:jc w:val="right"/>
            </w:pPr>
            <w:r w:rsidRPr="000B271C">
              <w:t>(27)</w:t>
            </w:r>
          </w:p>
        </w:tc>
        <w:tc>
          <w:tcPr>
            <w:tcW w:w="528" w:type="pct"/>
          </w:tcPr>
          <w:p w14:paraId="5D63E852" w14:textId="77777777" w:rsidR="000B271C" w:rsidRPr="000B271C" w:rsidRDefault="000B271C" w:rsidP="007C2E7B">
            <w:pPr>
              <w:pStyle w:val="TableCopy"/>
              <w:jc w:val="right"/>
            </w:pPr>
            <w:r w:rsidRPr="000B271C">
              <w:t xml:space="preserve">(8) </w:t>
            </w:r>
          </w:p>
        </w:tc>
        <w:tc>
          <w:tcPr>
            <w:tcW w:w="528" w:type="pct"/>
          </w:tcPr>
          <w:p w14:paraId="5CD47D3C" w14:textId="77777777" w:rsidR="000B271C" w:rsidRPr="000B271C" w:rsidRDefault="000B271C" w:rsidP="007C2E7B">
            <w:pPr>
              <w:pStyle w:val="TableCopy"/>
              <w:jc w:val="right"/>
            </w:pPr>
            <w:r w:rsidRPr="000B271C">
              <w:t>30%</w:t>
            </w:r>
          </w:p>
        </w:tc>
        <w:tc>
          <w:tcPr>
            <w:tcW w:w="382" w:type="pct"/>
          </w:tcPr>
          <w:p w14:paraId="5ED56127" w14:textId="77777777" w:rsidR="000B271C" w:rsidRPr="000B271C" w:rsidRDefault="000B271C" w:rsidP="007C2E7B">
            <w:pPr>
              <w:pStyle w:val="TableCopy"/>
              <w:jc w:val="center"/>
            </w:pPr>
            <w:r w:rsidRPr="000B271C">
              <w:t>g</w:t>
            </w:r>
          </w:p>
        </w:tc>
      </w:tr>
      <w:tr w:rsidR="007C2E7B" w:rsidRPr="000B271C" w14:paraId="03DA8733" w14:textId="77777777" w:rsidTr="0092240D">
        <w:trPr>
          <w:trHeight w:val="113"/>
        </w:trPr>
        <w:tc>
          <w:tcPr>
            <w:tcW w:w="2506" w:type="pct"/>
          </w:tcPr>
          <w:p w14:paraId="17F92868" w14:textId="77777777" w:rsidR="000B271C" w:rsidRPr="00DE0AC8" w:rsidRDefault="000B271C" w:rsidP="00FE0F03">
            <w:pPr>
              <w:pStyle w:val="TableCopy"/>
              <w:rPr>
                <w:b/>
                <w:bCs/>
              </w:rPr>
            </w:pPr>
            <w:r w:rsidRPr="00DE0AC8">
              <w:rPr>
                <w:b/>
                <w:bCs/>
              </w:rPr>
              <w:t>Total payments</w:t>
            </w:r>
          </w:p>
        </w:tc>
        <w:tc>
          <w:tcPr>
            <w:tcW w:w="528" w:type="pct"/>
          </w:tcPr>
          <w:p w14:paraId="4C8FCEC9" w14:textId="77777777" w:rsidR="000B271C" w:rsidRPr="00DE0AC8" w:rsidRDefault="000B271C" w:rsidP="007C2E7B">
            <w:pPr>
              <w:pStyle w:val="TableCopy"/>
              <w:jc w:val="right"/>
              <w:rPr>
                <w:b/>
                <w:bCs/>
              </w:rPr>
            </w:pPr>
            <w:r w:rsidRPr="00DE0AC8">
              <w:rPr>
                <w:b/>
                <w:bCs/>
              </w:rPr>
              <w:t>(11,154)</w:t>
            </w:r>
          </w:p>
        </w:tc>
        <w:tc>
          <w:tcPr>
            <w:tcW w:w="528" w:type="pct"/>
          </w:tcPr>
          <w:p w14:paraId="43FCC6EB" w14:textId="77777777" w:rsidR="000B271C" w:rsidRPr="00DE0AC8" w:rsidRDefault="000B271C" w:rsidP="007C2E7B">
            <w:pPr>
              <w:pStyle w:val="TableCopy"/>
              <w:jc w:val="right"/>
              <w:rPr>
                <w:b/>
                <w:bCs/>
              </w:rPr>
            </w:pPr>
            <w:r w:rsidRPr="00DE0AC8">
              <w:rPr>
                <w:b/>
                <w:bCs/>
              </w:rPr>
              <w:t>(2,624)</w:t>
            </w:r>
          </w:p>
        </w:tc>
        <w:tc>
          <w:tcPr>
            <w:tcW w:w="528" w:type="pct"/>
          </w:tcPr>
          <w:p w14:paraId="5367ED4D" w14:textId="77777777" w:rsidR="000B271C" w:rsidRPr="00DE0AC8" w:rsidRDefault="000B271C" w:rsidP="007C2E7B">
            <w:pPr>
              <w:pStyle w:val="TableCopy"/>
              <w:jc w:val="right"/>
              <w:rPr>
                <w:b/>
                <w:bCs/>
              </w:rPr>
            </w:pPr>
            <w:r w:rsidRPr="00DE0AC8">
              <w:rPr>
                <w:b/>
                <w:bCs/>
              </w:rPr>
              <w:t>(8,530)</w:t>
            </w:r>
          </w:p>
        </w:tc>
        <w:tc>
          <w:tcPr>
            <w:tcW w:w="528" w:type="pct"/>
          </w:tcPr>
          <w:p w14:paraId="55078B32" w14:textId="77777777" w:rsidR="000B271C" w:rsidRPr="00DE0AC8" w:rsidRDefault="000B271C" w:rsidP="007C2E7B">
            <w:pPr>
              <w:pStyle w:val="TableCopy"/>
              <w:jc w:val="right"/>
              <w:rPr>
                <w:b/>
                <w:bCs/>
              </w:rPr>
            </w:pPr>
            <w:r w:rsidRPr="00DE0AC8">
              <w:rPr>
                <w:b/>
                <w:bCs/>
              </w:rPr>
              <w:t>325%</w:t>
            </w:r>
          </w:p>
        </w:tc>
        <w:tc>
          <w:tcPr>
            <w:tcW w:w="382" w:type="pct"/>
          </w:tcPr>
          <w:p w14:paraId="1D73F068" w14:textId="130BF545" w:rsidR="000B271C" w:rsidRPr="000B271C" w:rsidRDefault="000B271C" w:rsidP="007C2E7B">
            <w:pPr>
              <w:pStyle w:val="TableCopy"/>
              <w:jc w:val="center"/>
            </w:pPr>
          </w:p>
        </w:tc>
      </w:tr>
      <w:tr w:rsidR="007C2E7B" w:rsidRPr="000B271C" w14:paraId="594ED8C1" w14:textId="77777777" w:rsidTr="006476C0">
        <w:trPr>
          <w:trHeight w:val="113"/>
        </w:trPr>
        <w:tc>
          <w:tcPr>
            <w:tcW w:w="2506" w:type="pct"/>
          </w:tcPr>
          <w:p w14:paraId="71815297" w14:textId="77777777" w:rsidR="000B271C" w:rsidRPr="00DE0AC8" w:rsidRDefault="000B271C" w:rsidP="00FE0F03">
            <w:pPr>
              <w:pStyle w:val="TableCopy"/>
              <w:rPr>
                <w:b/>
                <w:bCs/>
              </w:rPr>
            </w:pPr>
            <w:r w:rsidRPr="00DE0AC8">
              <w:rPr>
                <w:b/>
                <w:bCs/>
              </w:rPr>
              <w:t>Net cash flows from / (used in) operating activities</w:t>
            </w:r>
          </w:p>
        </w:tc>
        <w:tc>
          <w:tcPr>
            <w:tcW w:w="528" w:type="pct"/>
            <w:tcBorders>
              <w:bottom w:val="single" w:sz="4" w:space="0" w:color="auto"/>
            </w:tcBorders>
          </w:tcPr>
          <w:p w14:paraId="094A6B5C" w14:textId="77777777" w:rsidR="000B271C" w:rsidRPr="00DE0AC8" w:rsidRDefault="000B271C" w:rsidP="007C2E7B">
            <w:pPr>
              <w:pStyle w:val="TableCopy"/>
              <w:jc w:val="right"/>
              <w:rPr>
                <w:b/>
                <w:bCs/>
              </w:rPr>
            </w:pPr>
            <w:r w:rsidRPr="00DE0AC8">
              <w:rPr>
                <w:b/>
                <w:bCs/>
              </w:rPr>
              <w:t xml:space="preserve">229 </w:t>
            </w:r>
          </w:p>
        </w:tc>
        <w:tc>
          <w:tcPr>
            <w:tcW w:w="528" w:type="pct"/>
            <w:tcBorders>
              <w:bottom w:val="single" w:sz="4" w:space="0" w:color="auto"/>
            </w:tcBorders>
          </w:tcPr>
          <w:p w14:paraId="07056FAF" w14:textId="77777777" w:rsidR="000B271C" w:rsidRPr="00DE0AC8" w:rsidRDefault="000B271C" w:rsidP="007C2E7B">
            <w:pPr>
              <w:pStyle w:val="TableCopy"/>
              <w:jc w:val="right"/>
              <w:rPr>
                <w:b/>
                <w:bCs/>
              </w:rPr>
            </w:pPr>
            <w:r w:rsidRPr="00DE0AC8">
              <w:rPr>
                <w:b/>
                <w:bCs/>
              </w:rPr>
              <w:t>(4)</w:t>
            </w:r>
          </w:p>
        </w:tc>
        <w:tc>
          <w:tcPr>
            <w:tcW w:w="528" w:type="pct"/>
            <w:tcBorders>
              <w:bottom w:val="single" w:sz="4" w:space="0" w:color="auto"/>
            </w:tcBorders>
          </w:tcPr>
          <w:p w14:paraId="769A3615" w14:textId="77777777" w:rsidR="000B271C" w:rsidRPr="00DE0AC8" w:rsidRDefault="000B271C" w:rsidP="007C2E7B">
            <w:pPr>
              <w:pStyle w:val="TableCopy"/>
              <w:jc w:val="right"/>
              <w:rPr>
                <w:b/>
                <w:bCs/>
              </w:rPr>
            </w:pPr>
            <w:r w:rsidRPr="00DE0AC8">
              <w:rPr>
                <w:b/>
                <w:bCs/>
              </w:rPr>
              <w:t xml:space="preserve">233 </w:t>
            </w:r>
          </w:p>
        </w:tc>
        <w:tc>
          <w:tcPr>
            <w:tcW w:w="528" w:type="pct"/>
            <w:tcBorders>
              <w:bottom w:val="single" w:sz="4" w:space="0" w:color="auto"/>
            </w:tcBorders>
          </w:tcPr>
          <w:p w14:paraId="1519B599" w14:textId="77777777" w:rsidR="000B271C" w:rsidRPr="00DE0AC8" w:rsidRDefault="000B271C" w:rsidP="007C2E7B">
            <w:pPr>
              <w:pStyle w:val="TableCopy"/>
              <w:jc w:val="right"/>
              <w:rPr>
                <w:b/>
                <w:bCs/>
              </w:rPr>
            </w:pPr>
            <w:r w:rsidRPr="00DE0AC8">
              <w:rPr>
                <w:b/>
                <w:bCs/>
              </w:rPr>
              <w:t>&gt;-100%</w:t>
            </w:r>
          </w:p>
        </w:tc>
        <w:tc>
          <w:tcPr>
            <w:tcW w:w="382" w:type="pct"/>
            <w:tcBorders>
              <w:bottom w:val="single" w:sz="4" w:space="0" w:color="auto"/>
            </w:tcBorders>
          </w:tcPr>
          <w:p w14:paraId="16586CB3" w14:textId="4CCD1F06" w:rsidR="000B271C" w:rsidRPr="000B271C" w:rsidRDefault="000B271C" w:rsidP="007C2E7B">
            <w:pPr>
              <w:pStyle w:val="TableCopy"/>
              <w:jc w:val="center"/>
            </w:pPr>
          </w:p>
        </w:tc>
      </w:tr>
      <w:tr w:rsidR="0084089A" w:rsidRPr="000B271C" w14:paraId="11D5877E" w14:textId="77777777" w:rsidTr="006476C0">
        <w:trPr>
          <w:trHeight w:val="113"/>
        </w:trPr>
        <w:tc>
          <w:tcPr>
            <w:tcW w:w="2506" w:type="pct"/>
            <w:tcBorders>
              <w:right w:val="nil"/>
            </w:tcBorders>
          </w:tcPr>
          <w:p w14:paraId="093C296C" w14:textId="01CA0F04" w:rsidR="0084089A" w:rsidRPr="000B271C" w:rsidRDefault="006476C0" w:rsidP="00FE0F03">
            <w:pPr>
              <w:pStyle w:val="TableCopy"/>
            </w:pPr>
            <w:r w:rsidRPr="00DE0AC8">
              <w:rPr>
                <w:b/>
                <w:bCs/>
              </w:rPr>
              <w:t>Cash flows from investing activities</w:t>
            </w:r>
          </w:p>
        </w:tc>
        <w:tc>
          <w:tcPr>
            <w:tcW w:w="528" w:type="pct"/>
            <w:tcBorders>
              <w:left w:val="nil"/>
              <w:right w:val="nil"/>
            </w:tcBorders>
          </w:tcPr>
          <w:p w14:paraId="640DD4D2" w14:textId="77777777" w:rsidR="0084089A" w:rsidRPr="000B271C" w:rsidRDefault="0084089A" w:rsidP="007C2E7B">
            <w:pPr>
              <w:pStyle w:val="TableCopy"/>
              <w:jc w:val="right"/>
            </w:pPr>
          </w:p>
        </w:tc>
        <w:tc>
          <w:tcPr>
            <w:tcW w:w="528" w:type="pct"/>
            <w:tcBorders>
              <w:left w:val="nil"/>
              <w:right w:val="nil"/>
            </w:tcBorders>
          </w:tcPr>
          <w:p w14:paraId="01AA6C29" w14:textId="77777777" w:rsidR="0084089A" w:rsidRPr="000B271C" w:rsidRDefault="0084089A" w:rsidP="007C2E7B">
            <w:pPr>
              <w:pStyle w:val="TableCopy"/>
              <w:jc w:val="right"/>
            </w:pPr>
          </w:p>
        </w:tc>
        <w:tc>
          <w:tcPr>
            <w:tcW w:w="528" w:type="pct"/>
            <w:tcBorders>
              <w:left w:val="nil"/>
              <w:right w:val="nil"/>
            </w:tcBorders>
          </w:tcPr>
          <w:p w14:paraId="02041BA4" w14:textId="77777777" w:rsidR="0084089A" w:rsidRPr="000B271C" w:rsidRDefault="0084089A" w:rsidP="007C2E7B">
            <w:pPr>
              <w:pStyle w:val="TableCopy"/>
              <w:jc w:val="right"/>
            </w:pPr>
          </w:p>
        </w:tc>
        <w:tc>
          <w:tcPr>
            <w:tcW w:w="528" w:type="pct"/>
            <w:tcBorders>
              <w:left w:val="nil"/>
              <w:right w:val="nil"/>
            </w:tcBorders>
          </w:tcPr>
          <w:p w14:paraId="72A525A3" w14:textId="77777777" w:rsidR="0084089A" w:rsidRPr="000B271C" w:rsidRDefault="0084089A" w:rsidP="007C2E7B">
            <w:pPr>
              <w:pStyle w:val="TableCopy"/>
              <w:jc w:val="right"/>
            </w:pPr>
          </w:p>
        </w:tc>
        <w:tc>
          <w:tcPr>
            <w:tcW w:w="382" w:type="pct"/>
            <w:tcBorders>
              <w:left w:val="nil"/>
            </w:tcBorders>
          </w:tcPr>
          <w:p w14:paraId="44A1E4DB" w14:textId="77777777" w:rsidR="0084089A" w:rsidRPr="000B271C" w:rsidRDefault="0084089A" w:rsidP="007C2E7B">
            <w:pPr>
              <w:pStyle w:val="TableCopy"/>
              <w:jc w:val="center"/>
            </w:pPr>
          </w:p>
        </w:tc>
      </w:tr>
      <w:tr w:rsidR="007C2E7B" w:rsidRPr="000B271C" w14:paraId="153CB6A6" w14:textId="77777777" w:rsidTr="0092240D">
        <w:trPr>
          <w:trHeight w:val="113"/>
        </w:trPr>
        <w:tc>
          <w:tcPr>
            <w:tcW w:w="2506" w:type="pct"/>
          </w:tcPr>
          <w:p w14:paraId="0E4F8983" w14:textId="77777777" w:rsidR="000B271C" w:rsidRPr="000B271C" w:rsidRDefault="000B271C" w:rsidP="00FE0F03">
            <w:pPr>
              <w:pStyle w:val="TableCopy"/>
            </w:pPr>
            <w:r w:rsidRPr="000B271C">
              <w:t>Net investment</w:t>
            </w:r>
          </w:p>
        </w:tc>
        <w:tc>
          <w:tcPr>
            <w:tcW w:w="528" w:type="pct"/>
          </w:tcPr>
          <w:p w14:paraId="1C5B1EDD" w14:textId="77777777" w:rsidR="000B271C" w:rsidRPr="000B271C" w:rsidRDefault="000B271C" w:rsidP="007C2E7B">
            <w:pPr>
              <w:pStyle w:val="TableCopy"/>
              <w:jc w:val="right"/>
            </w:pPr>
            <w:r w:rsidRPr="000B271C">
              <w:t>(4)</w:t>
            </w:r>
          </w:p>
        </w:tc>
        <w:tc>
          <w:tcPr>
            <w:tcW w:w="528" w:type="pct"/>
          </w:tcPr>
          <w:p w14:paraId="6EBBC791" w14:textId="77777777" w:rsidR="000B271C" w:rsidRPr="000B271C" w:rsidRDefault="000B271C" w:rsidP="007C2E7B">
            <w:pPr>
              <w:pStyle w:val="TableCopy"/>
              <w:jc w:val="right"/>
            </w:pPr>
            <w:r w:rsidRPr="000B271C">
              <w:t>(0)</w:t>
            </w:r>
          </w:p>
        </w:tc>
        <w:tc>
          <w:tcPr>
            <w:tcW w:w="528" w:type="pct"/>
          </w:tcPr>
          <w:p w14:paraId="34E40A3A" w14:textId="77777777" w:rsidR="000B271C" w:rsidRPr="000B271C" w:rsidRDefault="000B271C" w:rsidP="007C2E7B">
            <w:pPr>
              <w:pStyle w:val="TableCopy"/>
              <w:jc w:val="right"/>
            </w:pPr>
            <w:r w:rsidRPr="000B271C">
              <w:t>(4)</w:t>
            </w:r>
          </w:p>
        </w:tc>
        <w:tc>
          <w:tcPr>
            <w:tcW w:w="528" w:type="pct"/>
          </w:tcPr>
          <w:p w14:paraId="2B6912FC" w14:textId="77777777" w:rsidR="000B271C" w:rsidRPr="000B271C" w:rsidRDefault="000B271C" w:rsidP="007C2E7B">
            <w:pPr>
              <w:pStyle w:val="TableCopy"/>
              <w:jc w:val="right"/>
            </w:pPr>
            <w:r w:rsidRPr="000B271C">
              <w:t>&gt;100%</w:t>
            </w:r>
          </w:p>
        </w:tc>
        <w:tc>
          <w:tcPr>
            <w:tcW w:w="382" w:type="pct"/>
          </w:tcPr>
          <w:p w14:paraId="790A250F" w14:textId="77777777" w:rsidR="000B271C" w:rsidRPr="000B271C" w:rsidRDefault="000B271C" w:rsidP="007C2E7B">
            <w:pPr>
              <w:pStyle w:val="TableCopy"/>
              <w:jc w:val="center"/>
            </w:pPr>
            <w:r w:rsidRPr="000B271C">
              <w:t>h</w:t>
            </w:r>
          </w:p>
        </w:tc>
      </w:tr>
      <w:tr w:rsidR="007C2E7B" w:rsidRPr="000B271C" w14:paraId="54E8FE1B" w14:textId="77777777" w:rsidTr="0092240D">
        <w:trPr>
          <w:trHeight w:val="113"/>
        </w:trPr>
        <w:tc>
          <w:tcPr>
            <w:tcW w:w="2506" w:type="pct"/>
          </w:tcPr>
          <w:p w14:paraId="5537BE11" w14:textId="77777777" w:rsidR="000B271C" w:rsidRPr="000B271C" w:rsidRDefault="000B271C" w:rsidP="00FE0F03">
            <w:pPr>
              <w:pStyle w:val="TableCopy"/>
            </w:pPr>
            <w:r w:rsidRPr="000B271C">
              <w:t>Payments for non-financial assets</w:t>
            </w:r>
          </w:p>
        </w:tc>
        <w:tc>
          <w:tcPr>
            <w:tcW w:w="528" w:type="pct"/>
          </w:tcPr>
          <w:p w14:paraId="5683821E" w14:textId="77777777" w:rsidR="000B271C" w:rsidRPr="000B271C" w:rsidRDefault="000B271C" w:rsidP="007C2E7B">
            <w:pPr>
              <w:pStyle w:val="TableCopy"/>
              <w:jc w:val="right"/>
            </w:pPr>
            <w:r w:rsidRPr="000B271C">
              <w:t>(54)</w:t>
            </w:r>
          </w:p>
        </w:tc>
        <w:tc>
          <w:tcPr>
            <w:tcW w:w="528" w:type="pct"/>
          </w:tcPr>
          <w:p w14:paraId="0E23A0FA" w14:textId="77777777" w:rsidR="000B271C" w:rsidRPr="000B271C" w:rsidRDefault="000B271C" w:rsidP="007C2E7B">
            <w:pPr>
              <w:pStyle w:val="TableCopy"/>
              <w:jc w:val="right"/>
            </w:pPr>
            <w:r w:rsidRPr="000B271C">
              <w:t>(96)</w:t>
            </w:r>
          </w:p>
        </w:tc>
        <w:tc>
          <w:tcPr>
            <w:tcW w:w="528" w:type="pct"/>
          </w:tcPr>
          <w:p w14:paraId="07E355C4" w14:textId="77777777" w:rsidR="000B271C" w:rsidRPr="000B271C" w:rsidRDefault="000B271C" w:rsidP="007C2E7B">
            <w:pPr>
              <w:pStyle w:val="TableCopy"/>
              <w:jc w:val="right"/>
            </w:pPr>
            <w:r w:rsidRPr="000B271C">
              <w:t xml:space="preserve">41 </w:t>
            </w:r>
          </w:p>
        </w:tc>
        <w:tc>
          <w:tcPr>
            <w:tcW w:w="528" w:type="pct"/>
          </w:tcPr>
          <w:p w14:paraId="375DE37F" w14:textId="77777777" w:rsidR="000B271C" w:rsidRPr="000B271C" w:rsidRDefault="000B271C" w:rsidP="007C2E7B">
            <w:pPr>
              <w:pStyle w:val="TableCopy"/>
              <w:jc w:val="right"/>
            </w:pPr>
            <w:r w:rsidRPr="000B271C">
              <w:t>-43%</w:t>
            </w:r>
          </w:p>
        </w:tc>
        <w:tc>
          <w:tcPr>
            <w:tcW w:w="382" w:type="pct"/>
          </w:tcPr>
          <w:p w14:paraId="27ED47D2" w14:textId="77777777" w:rsidR="000B271C" w:rsidRPr="000B271C" w:rsidRDefault="000B271C" w:rsidP="007C2E7B">
            <w:pPr>
              <w:pStyle w:val="TableCopy"/>
              <w:jc w:val="center"/>
            </w:pPr>
            <w:r w:rsidRPr="000B271C">
              <w:t>i</w:t>
            </w:r>
          </w:p>
        </w:tc>
      </w:tr>
      <w:tr w:rsidR="007C2E7B" w:rsidRPr="000B271C" w14:paraId="373319F3" w14:textId="77777777" w:rsidTr="0092240D">
        <w:trPr>
          <w:trHeight w:val="113"/>
        </w:trPr>
        <w:tc>
          <w:tcPr>
            <w:tcW w:w="2506" w:type="pct"/>
          </w:tcPr>
          <w:p w14:paraId="09694234" w14:textId="77777777" w:rsidR="000B271C" w:rsidRPr="000B271C" w:rsidRDefault="000B271C" w:rsidP="00FE0F03">
            <w:pPr>
              <w:pStyle w:val="TableCopy"/>
            </w:pPr>
            <w:r w:rsidRPr="000B271C">
              <w:t>Proceeds from sale of non-financial assets</w:t>
            </w:r>
          </w:p>
        </w:tc>
        <w:tc>
          <w:tcPr>
            <w:tcW w:w="528" w:type="pct"/>
          </w:tcPr>
          <w:p w14:paraId="261D8A0D" w14:textId="77777777" w:rsidR="000B271C" w:rsidRPr="000B271C" w:rsidRDefault="000B271C" w:rsidP="007C2E7B">
            <w:pPr>
              <w:pStyle w:val="TableCopy"/>
              <w:jc w:val="right"/>
            </w:pPr>
            <w:r w:rsidRPr="000B271C">
              <w:t xml:space="preserve">3 </w:t>
            </w:r>
          </w:p>
        </w:tc>
        <w:tc>
          <w:tcPr>
            <w:tcW w:w="528" w:type="pct"/>
          </w:tcPr>
          <w:p w14:paraId="5645E14C" w14:textId="77777777" w:rsidR="000B271C" w:rsidRPr="000B271C" w:rsidRDefault="000B271C" w:rsidP="007C2E7B">
            <w:pPr>
              <w:pStyle w:val="TableCopy"/>
              <w:jc w:val="right"/>
            </w:pPr>
            <w:r w:rsidRPr="000B271C">
              <w:t xml:space="preserve"> – </w:t>
            </w:r>
          </w:p>
        </w:tc>
        <w:tc>
          <w:tcPr>
            <w:tcW w:w="528" w:type="pct"/>
          </w:tcPr>
          <w:p w14:paraId="51E112E0" w14:textId="77777777" w:rsidR="000B271C" w:rsidRPr="000B271C" w:rsidRDefault="000B271C" w:rsidP="007C2E7B">
            <w:pPr>
              <w:pStyle w:val="TableCopy"/>
              <w:jc w:val="right"/>
            </w:pPr>
            <w:r w:rsidRPr="000B271C">
              <w:t xml:space="preserve">3 </w:t>
            </w:r>
          </w:p>
        </w:tc>
        <w:tc>
          <w:tcPr>
            <w:tcW w:w="528" w:type="pct"/>
          </w:tcPr>
          <w:p w14:paraId="429DF54A" w14:textId="77777777" w:rsidR="000B271C" w:rsidRPr="000B271C" w:rsidRDefault="000B271C" w:rsidP="007C2E7B">
            <w:pPr>
              <w:pStyle w:val="TableCopy"/>
              <w:jc w:val="right"/>
            </w:pPr>
            <w:r w:rsidRPr="000B271C">
              <w:t>&gt;100%</w:t>
            </w:r>
          </w:p>
        </w:tc>
        <w:tc>
          <w:tcPr>
            <w:tcW w:w="382" w:type="pct"/>
          </w:tcPr>
          <w:p w14:paraId="40D7F086" w14:textId="77777777" w:rsidR="000B271C" w:rsidRPr="000B271C" w:rsidRDefault="000B271C" w:rsidP="007C2E7B">
            <w:pPr>
              <w:pStyle w:val="TableCopy"/>
              <w:jc w:val="center"/>
            </w:pPr>
            <w:r w:rsidRPr="000B271C">
              <w:t>j</w:t>
            </w:r>
          </w:p>
        </w:tc>
      </w:tr>
      <w:tr w:rsidR="007C2E7B" w:rsidRPr="000B271C" w14:paraId="0107EB56" w14:textId="77777777" w:rsidTr="0092240D">
        <w:trPr>
          <w:trHeight w:val="113"/>
        </w:trPr>
        <w:tc>
          <w:tcPr>
            <w:tcW w:w="2506" w:type="pct"/>
          </w:tcPr>
          <w:p w14:paraId="3E774DE1" w14:textId="77777777" w:rsidR="000B271C" w:rsidRPr="000B271C" w:rsidRDefault="000B271C" w:rsidP="00FE0F03">
            <w:pPr>
              <w:pStyle w:val="TableCopy"/>
            </w:pPr>
            <w:r w:rsidRPr="000B271C">
              <w:t>Net loans to other parties</w:t>
            </w:r>
          </w:p>
        </w:tc>
        <w:tc>
          <w:tcPr>
            <w:tcW w:w="528" w:type="pct"/>
          </w:tcPr>
          <w:p w14:paraId="01F378F9" w14:textId="77777777" w:rsidR="000B271C" w:rsidRPr="000B271C" w:rsidRDefault="000B271C" w:rsidP="007C2E7B">
            <w:pPr>
              <w:pStyle w:val="TableCopy"/>
              <w:jc w:val="right"/>
            </w:pPr>
            <w:r w:rsidRPr="000B271C">
              <w:t xml:space="preserve">68 </w:t>
            </w:r>
          </w:p>
        </w:tc>
        <w:tc>
          <w:tcPr>
            <w:tcW w:w="528" w:type="pct"/>
          </w:tcPr>
          <w:p w14:paraId="74749FD3" w14:textId="77777777" w:rsidR="000B271C" w:rsidRPr="000B271C" w:rsidRDefault="000B271C" w:rsidP="007C2E7B">
            <w:pPr>
              <w:pStyle w:val="TableCopy"/>
              <w:jc w:val="right"/>
            </w:pPr>
            <w:r w:rsidRPr="000B271C">
              <w:t xml:space="preserve">3 </w:t>
            </w:r>
          </w:p>
        </w:tc>
        <w:tc>
          <w:tcPr>
            <w:tcW w:w="528" w:type="pct"/>
          </w:tcPr>
          <w:p w14:paraId="39246AC6" w14:textId="77777777" w:rsidR="000B271C" w:rsidRPr="000B271C" w:rsidRDefault="000B271C" w:rsidP="007C2E7B">
            <w:pPr>
              <w:pStyle w:val="TableCopy"/>
              <w:jc w:val="right"/>
            </w:pPr>
            <w:r w:rsidRPr="000B271C">
              <w:t xml:space="preserve">65 </w:t>
            </w:r>
          </w:p>
        </w:tc>
        <w:tc>
          <w:tcPr>
            <w:tcW w:w="528" w:type="pct"/>
          </w:tcPr>
          <w:p w14:paraId="452107EB" w14:textId="77777777" w:rsidR="000B271C" w:rsidRPr="000B271C" w:rsidRDefault="000B271C" w:rsidP="007C2E7B">
            <w:pPr>
              <w:pStyle w:val="TableCopy"/>
              <w:jc w:val="right"/>
            </w:pPr>
            <w:r w:rsidRPr="000B271C">
              <w:t>&gt;100%</w:t>
            </w:r>
          </w:p>
        </w:tc>
        <w:tc>
          <w:tcPr>
            <w:tcW w:w="382" w:type="pct"/>
          </w:tcPr>
          <w:p w14:paraId="1F39A1FB" w14:textId="77777777" w:rsidR="000B271C" w:rsidRPr="000B271C" w:rsidRDefault="000B271C" w:rsidP="007C2E7B">
            <w:pPr>
              <w:pStyle w:val="TableCopy"/>
              <w:jc w:val="center"/>
            </w:pPr>
            <w:r w:rsidRPr="000B271C">
              <w:t>k</w:t>
            </w:r>
          </w:p>
        </w:tc>
      </w:tr>
      <w:tr w:rsidR="007C2E7B" w:rsidRPr="000B271C" w14:paraId="6E227FA3" w14:textId="77777777" w:rsidTr="006476C0">
        <w:trPr>
          <w:trHeight w:val="113"/>
        </w:trPr>
        <w:tc>
          <w:tcPr>
            <w:tcW w:w="2506" w:type="pct"/>
          </w:tcPr>
          <w:p w14:paraId="27DBEADB" w14:textId="77777777" w:rsidR="000B271C" w:rsidRPr="00DE0AC8" w:rsidRDefault="000B271C" w:rsidP="00FE0F03">
            <w:pPr>
              <w:pStyle w:val="TableCopy"/>
              <w:rPr>
                <w:b/>
                <w:bCs/>
              </w:rPr>
            </w:pPr>
            <w:r w:rsidRPr="00DE0AC8">
              <w:rPr>
                <w:b/>
                <w:bCs/>
              </w:rPr>
              <w:t>Net cash flow from / (used in) investing activities</w:t>
            </w:r>
          </w:p>
        </w:tc>
        <w:tc>
          <w:tcPr>
            <w:tcW w:w="528" w:type="pct"/>
            <w:tcBorders>
              <w:bottom w:val="single" w:sz="4" w:space="0" w:color="auto"/>
            </w:tcBorders>
          </w:tcPr>
          <w:p w14:paraId="3ACD9845" w14:textId="77777777" w:rsidR="000B271C" w:rsidRPr="00DE0AC8" w:rsidRDefault="000B271C" w:rsidP="007C2E7B">
            <w:pPr>
              <w:pStyle w:val="TableCopy"/>
              <w:jc w:val="right"/>
              <w:rPr>
                <w:b/>
                <w:bCs/>
              </w:rPr>
            </w:pPr>
            <w:r w:rsidRPr="00DE0AC8">
              <w:rPr>
                <w:b/>
                <w:bCs/>
              </w:rPr>
              <w:t xml:space="preserve">12 </w:t>
            </w:r>
          </w:p>
        </w:tc>
        <w:tc>
          <w:tcPr>
            <w:tcW w:w="528" w:type="pct"/>
            <w:tcBorders>
              <w:bottom w:val="single" w:sz="4" w:space="0" w:color="auto"/>
            </w:tcBorders>
          </w:tcPr>
          <w:p w14:paraId="7C5763B2" w14:textId="77777777" w:rsidR="000B271C" w:rsidRPr="00DE0AC8" w:rsidRDefault="000B271C" w:rsidP="007C2E7B">
            <w:pPr>
              <w:pStyle w:val="TableCopy"/>
              <w:jc w:val="right"/>
              <w:rPr>
                <w:b/>
                <w:bCs/>
              </w:rPr>
            </w:pPr>
            <w:r w:rsidRPr="00DE0AC8">
              <w:rPr>
                <w:b/>
                <w:bCs/>
              </w:rPr>
              <w:t>(93)</w:t>
            </w:r>
          </w:p>
        </w:tc>
        <w:tc>
          <w:tcPr>
            <w:tcW w:w="528" w:type="pct"/>
            <w:tcBorders>
              <w:bottom w:val="single" w:sz="4" w:space="0" w:color="auto"/>
            </w:tcBorders>
          </w:tcPr>
          <w:p w14:paraId="3F9896E7" w14:textId="77777777" w:rsidR="000B271C" w:rsidRPr="00DE0AC8" w:rsidRDefault="000B271C" w:rsidP="007C2E7B">
            <w:pPr>
              <w:pStyle w:val="TableCopy"/>
              <w:jc w:val="right"/>
              <w:rPr>
                <w:b/>
                <w:bCs/>
              </w:rPr>
            </w:pPr>
            <w:r w:rsidRPr="00DE0AC8">
              <w:rPr>
                <w:b/>
                <w:bCs/>
              </w:rPr>
              <w:t xml:space="preserve">105 </w:t>
            </w:r>
          </w:p>
        </w:tc>
        <w:tc>
          <w:tcPr>
            <w:tcW w:w="528" w:type="pct"/>
            <w:tcBorders>
              <w:bottom w:val="single" w:sz="4" w:space="0" w:color="auto"/>
            </w:tcBorders>
          </w:tcPr>
          <w:p w14:paraId="5BE203D8" w14:textId="77777777" w:rsidR="000B271C" w:rsidRPr="00DE0AC8" w:rsidRDefault="000B271C" w:rsidP="007C2E7B">
            <w:pPr>
              <w:pStyle w:val="TableCopy"/>
              <w:jc w:val="right"/>
              <w:rPr>
                <w:b/>
                <w:bCs/>
              </w:rPr>
            </w:pPr>
            <w:r w:rsidRPr="00DE0AC8">
              <w:rPr>
                <w:b/>
                <w:bCs/>
              </w:rPr>
              <w:t>-113%</w:t>
            </w:r>
          </w:p>
        </w:tc>
        <w:tc>
          <w:tcPr>
            <w:tcW w:w="382" w:type="pct"/>
            <w:tcBorders>
              <w:bottom w:val="single" w:sz="4" w:space="0" w:color="auto"/>
            </w:tcBorders>
          </w:tcPr>
          <w:p w14:paraId="08BA4CD7" w14:textId="5790C795" w:rsidR="000B271C" w:rsidRPr="000B271C" w:rsidRDefault="000B271C" w:rsidP="007C2E7B">
            <w:pPr>
              <w:pStyle w:val="TableCopy"/>
              <w:jc w:val="center"/>
            </w:pPr>
          </w:p>
        </w:tc>
      </w:tr>
      <w:tr w:rsidR="006476C0" w:rsidRPr="000B271C" w14:paraId="02933902" w14:textId="77777777" w:rsidTr="006476C0">
        <w:trPr>
          <w:trHeight w:val="113"/>
        </w:trPr>
        <w:tc>
          <w:tcPr>
            <w:tcW w:w="2506" w:type="pct"/>
            <w:tcBorders>
              <w:right w:val="nil"/>
            </w:tcBorders>
          </w:tcPr>
          <w:p w14:paraId="1F3D07D3" w14:textId="64FEAB29" w:rsidR="006476C0" w:rsidRPr="000B271C" w:rsidRDefault="006476C0" w:rsidP="00FE0F03">
            <w:pPr>
              <w:pStyle w:val="TableCopy"/>
            </w:pPr>
            <w:r w:rsidRPr="00DE0AC8">
              <w:rPr>
                <w:b/>
                <w:bCs/>
              </w:rPr>
              <w:t>Cash flows from financing activities</w:t>
            </w:r>
          </w:p>
        </w:tc>
        <w:tc>
          <w:tcPr>
            <w:tcW w:w="528" w:type="pct"/>
            <w:tcBorders>
              <w:left w:val="nil"/>
              <w:right w:val="nil"/>
            </w:tcBorders>
          </w:tcPr>
          <w:p w14:paraId="0361F99B" w14:textId="77777777" w:rsidR="006476C0" w:rsidRPr="000B271C" w:rsidRDefault="006476C0" w:rsidP="007C2E7B">
            <w:pPr>
              <w:pStyle w:val="TableCopy"/>
              <w:jc w:val="right"/>
            </w:pPr>
          </w:p>
        </w:tc>
        <w:tc>
          <w:tcPr>
            <w:tcW w:w="528" w:type="pct"/>
            <w:tcBorders>
              <w:left w:val="nil"/>
              <w:right w:val="nil"/>
            </w:tcBorders>
          </w:tcPr>
          <w:p w14:paraId="60B15B84" w14:textId="77777777" w:rsidR="006476C0" w:rsidRPr="000B271C" w:rsidRDefault="006476C0" w:rsidP="007C2E7B">
            <w:pPr>
              <w:pStyle w:val="TableCopy"/>
              <w:jc w:val="right"/>
            </w:pPr>
          </w:p>
        </w:tc>
        <w:tc>
          <w:tcPr>
            <w:tcW w:w="528" w:type="pct"/>
            <w:tcBorders>
              <w:left w:val="nil"/>
              <w:right w:val="nil"/>
            </w:tcBorders>
          </w:tcPr>
          <w:p w14:paraId="0F10B73D" w14:textId="77777777" w:rsidR="006476C0" w:rsidRPr="000B271C" w:rsidRDefault="006476C0" w:rsidP="007C2E7B">
            <w:pPr>
              <w:pStyle w:val="TableCopy"/>
              <w:jc w:val="right"/>
            </w:pPr>
          </w:p>
        </w:tc>
        <w:tc>
          <w:tcPr>
            <w:tcW w:w="528" w:type="pct"/>
            <w:tcBorders>
              <w:left w:val="nil"/>
              <w:right w:val="nil"/>
            </w:tcBorders>
          </w:tcPr>
          <w:p w14:paraId="0F52624D" w14:textId="77777777" w:rsidR="006476C0" w:rsidRPr="000B271C" w:rsidRDefault="006476C0" w:rsidP="007C2E7B">
            <w:pPr>
              <w:pStyle w:val="TableCopy"/>
              <w:jc w:val="right"/>
            </w:pPr>
          </w:p>
        </w:tc>
        <w:tc>
          <w:tcPr>
            <w:tcW w:w="382" w:type="pct"/>
            <w:tcBorders>
              <w:left w:val="nil"/>
            </w:tcBorders>
          </w:tcPr>
          <w:p w14:paraId="6691CDDB" w14:textId="77777777" w:rsidR="006476C0" w:rsidRPr="000B271C" w:rsidRDefault="006476C0" w:rsidP="007C2E7B">
            <w:pPr>
              <w:pStyle w:val="TableCopy"/>
              <w:jc w:val="center"/>
            </w:pPr>
          </w:p>
        </w:tc>
      </w:tr>
      <w:tr w:rsidR="007C2E7B" w:rsidRPr="000B271C" w14:paraId="6B196BBE" w14:textId="77777777" w:rsidTr="0092240D">
        <w:trPr>
          <w:trHeight w:val="113"/>
        </w:trPr>
        <w:tc>
          <w:tcPr>
            <w:tcW w:w="2506" w:type="pct"/>
          </w:tcPr>
          <w:p w14:paraId="6B7D9A8F" w14:textId="77777777" w:rsidR="000B271C" w:rsidRPr="000B271C" w:rsidRDefault="000B271C" w:rsidP="00FE0F03">
            <w:pPr>
              <w:pStyle w:val="TableCopy"/>
            </w:pPr>
            <w:r w:rsidRPr="000B271C">
              <w:t>Owner contributions by State Government</w:t>
            </w:r>
          </w:p>
        </w:tc>
        <w:tc>
          <w:tcPr>
            <w:tcW w:w="528" w:type="pct"/>
          </w:tcPr>
          <w:p w14:paraId="4C9F5609" w14:textId="77777777" w:rsidR="000B271C" w:rsidRPr="000B271C" w:rsidRDefault="000B271C" w:rsidP="007C2E7B">
            <w:pPr>
              <w:pStyle w:val="TableCopy"/>
              <w:jc w:val="right"/>
            </w:pPr>
            <w:r w:rsidRPr="000B271C">
              <w:t>(58)</w:t>
            </w:r>
          </w:p>
        </w:tc>
        <w:tc>
          <w:tcPr>
            <w:tcW w:w="528" w:type="pct"/>
          </w:tcPr>
          <w:p w14:paraId="17B47B4D" w14:textId="77777777" w:rsidR="000B271C" w:rsidRPr="000B271C" w:rsidRDefault="000B271C" w:rsidP="007C2E7B">
            <w:pPr>
              <w:pStyle w:val="TableCopy"/>
              <w:jc w:val="right"/>
            </w:pPr>
            <w:r w:rsidRPr="000B271C">
              <w:t xml:space="preserve">59 </w:t>
            </w:r>
          </w:p>
        </w:tc>
        <w:tc>
          <w:tcPr>
            <w:tcW w:w="528" w:type="pct"/>
          </w:tcPr>
          <w:p w14:paraId="01EAFF42" w14:textId="77777777" w:rsidR="000B271C" w:rsidRPr="000B271C" w:rsidRDefault="000B271C" w:rsidP="007C2E7B">
            <w:pPr>
              <w:pStyle w:val="TableCopy"/>
              <w:jc w:val="right"/>
            </w:pPr>
            <w:r w:rsidRPr="000B271C">
              <w:t>(118)</w:t>
            </w:r>
          </w:p>
        </w:tc>
        <w:tc>
          <w:tcPr>
            <w:tcW w:w="528" w:type="pct"/>
          </w:tcPr>
          <w:p w14:paraId="2F4F48FD" w14:textId="77777777" w:rsidR="000B271C" w:rsidRPr="000B271C" w:rsidRDefault="000B271C" w:rsidP="007C2E7B">
            <w:pPr>
              <w:pStyle w:val="TableCopy"/>
              <w:jc w:val="right"/>
            </w:pPr>
            <w:r w:rsidRPr="000B271C">
              <w:t>-200%</w:t>
            </w:r>
          </w:p>
        </w:tc>
        <w:tc>
          <w:tcPr>
            <w:tcW w:w="382" w:type="pct"/>
          </w:tcPr>
          <w:p w14:paraId="0FAFECBB" w14:textId="77777777" w:rsidR="000B271C" w:rsidRPr="000B271C" w:rsidRDefault="000B271C" w:rsidP="007C2E7B">
            <w:pPr>
              <w:pStyle w:val="TableCopy"/>
              <w:jc w:val="center"/>
            </w:pPr>
            <w:r w:rsidRPr="000B271C">
              <w:t>l</w:t>
            </w:r>
          </w:p>
        </w:tc>
      </w:tr>
      <w:tr w:rsidR="007C2E7B" w:rsidRPr="000B271C" w14:paraId="794255D8" w14:textId="77777777" w:rsidTr="0092240D">
        <w:trPr>
          <w:trHeight w:val="113"/>
        </w:trPr>
        <w:tc>
          <w:tcPr>
            <w:tcW w:w="2506" w:type="pct"/>
          </w:tcPr>
          <w:p w14:paraId="49473F80" w14:textId="77777777" w:rsidR="000B271C" w:rsidRPr="000B271C" w:rsidRDefault="000B271C" w:rsidP="00FE0F03">
            <w:pPr>
              <w:pStyle w:val="TableCopy"/>
            </w:pPr>
            <w:r w:rsidRPr="000B271C">
              <w:t>Repayment of leases and service concession liabilities</w:t>
            </w:r>
          </w:p>
        </w:tc>
        <w:tc>
          <w:tcPr>
            <w:tcW w:w="528" w:type="pct"/>
          </w:tcPr>
          <w:p w14:paraId="4D5BE57E" w14:textId="77777777" w:rsidR="000B271C" w:rsidRPr="000B271C" w:rsidRDefault="000B271C" w:rsidP="007C2E7B">
            <w:pPr>
              <w:pStyle w:val="TableCopy"/>
              <w:jc w:val="right"/>
            </w:pPr>
            <w:r w:rsidRPr="000B271C">
              <w:t>(21)</w:t>
            </w:r>
          </w:p>
        </w:tc>
        <w:tc>
          <w:tcPr>
            <w:tcW w:w="528" w:type="pct"/>
          </w:tcPr>
          <w:p w14:paraId="5980045D" w14:textId="77777777" w:rsidR="000B271C" w:rsidRPr="000B271C" w:rsidRDefault="000B271C" w:rsidP="007C2E7B">
            <w:pPr>
              <w:pStyle w:val="TableCopy"/>
              <w:jc w:val="right"/>
            </w:pPr>
            <w:r w:rsidRPr="000B271C">
              <w:t>(11)</w:t>
            </w:r>
          </w:p>
        </w:tc>
        <w:tc>
          <w:tcPr>
            <w:tcW w:w="528" w:type="pct"/>
          </w:tcPr>
          <w:p w14:paraId="1F344BB7" w14:textId="77777777" w:rsidR="000B271C" w:rsidRPr="000B271C" w:rsidRDefault="000B271C" w:rsidP="007C2E7B">
            <w:pPr>
              <w:pStyle w:val="TableCopy"/>
              <w:jc w:val="right"/>
            </w:pPr>
            <w:r w:rsidRPr="000B271C">
              <w:t>(11)</w:t>
            </w:r>
          </w:p>
        </w:tc>
        <w:tc>
          <w:tcPr>
            <w:tcW w:w="528" w:type="pct"/>
          </w:tcPr>
          <w:p w14:paraId="34495C7C" w14:textId="77777777" w:rsidR="000B271C" w:rsidRPr="000B271C" w:rsidRDefault="000B271C" w:rsidP="007C2E7B">
            <w:pPr>
              <w:pStyle w:val="TableCopy"/>
              <w:jc w:val="right"/>
            </w:pPr>
            <w:r w:rsidRPr="000B271C">
              <w:t>100%</w:t>
            </w:r>
          </w:p>
        </w:tc>
        <w:tc>
          <w:tcPr>
            <w:tcW w:w="382" w:type="pct"/>
          </w:tcPr>
          <w:p w14:paraId="7D6DD2F1" w14:textId="77777777" w:rsidR="000B271C" w:rsidRPr="000B271C" w:rsidRDefault="000B271C" w:rsidP="007C2E7B">
            <w:pPr>
              <w:pStyle w:val="TableCopy"/>
              <w:jc w:val="center"/>
            </w:pPr>
            <w:r w:rsidRPr="000B271C">
              <w:t>m</w:t>
            </w:r>
          </w:p>
        </w:tc>
      </w:tr>
      <w:tr w:rsidR="007C2E7B" w:rsidRPr="000B271C" w14:paraId="4147008C" w14:textId="77777777" w:rsidTr="0092240D">
        <w:trPr>
          <w:trHeight w:val="113"/>
        </w:trPr>
        <w:tc>
          <w:tcPr>
            <w:tcW w:w="2506" w:type="pct"/>
          </w:tcPr>
          <w:p w14:paraId="00E427B3" w14:textId="77777777" w:rsidR="000B271C" w:rsidRPr="000B271C" w:rsidRDefault="000B271C" w:rsidP="00FE0F03">
            <w:pPr>
              <w:pStyle w:val="TableCopy"/>
            </w:pPr>
            <w:r w:rsidRPr="000B271C">
              <w:t>Net borrowings</w:t>
            </w:r>
          </w:p>
        </w:tc>
        <w:tc>
          <w:tcPr>
            <w:tcW w:w="528" w:type="pct"/>
          </w:tcPr>
          <w:p w14:paraId="4BD3A49D" w14:textId="77777777" w:rsidR="000B271C" w:rsidRPr="000B271C" w:rsidRDefault="000B271C" w:rsidP="007C2E7B">
            <w:pPr>
              <w:pStyle w:val="TableCopy"/>
              <w:jc w:val="right"/>
            </w:pPr>
            <w:r w:rsidRPr="000B271C">
              <w:t>(116)</w:t>
            </w:r>
          </w:p>
        </w:tc>
        <w:tc>
          <w:tcPr>
            <w:tcW w:w="528" w:type="pct"/>
          </w:tcPr>
          <w:p w14:paraId="115F09C9" w14:textId="77777777" w:rsidR="000B271C" w:rsidRPr="000B271C" w:rsidRDefault="000B271C" w:rsidP="007C2E7B">
            <w:pPr>
              <w:pStyle w:val="TableCopy"/>
              <w:jc w:val="right"/>
            </w:pPr>
            <w:r w:rsidRPr="000B271C">
              <w:t>(4)</w:t>
            </w:r>
          </w:p>
        </w:tc>
        <w:tc>
          <w:tcPr>
            <w:tcW w:w="528" w:type="pct"/>
          </w:tcPr>
          <w:p w14:paraId="06070E6F" w14:textId="77777777" w:rsidR="000B271C" w:rsidRPr="000B271C" w:rsidRDefault="000B271C" w:rsidP="007C2E7B">
            <w:pPr>
              <w:pStyle w:val="TableCopy"/>
              <w:jc w:val="right"/>
            </w:pPr>
            <w:r w:rsidRPr="000B271C">
              <w:t>(112)</w:t>
            </w:r>
          </w:p>
        </w:tc>
        <w:tc>
          <w:tcPr>
            <w:tcW w:w="528" w:type="pct"/>
          </w:tcPr>
          <w:p w14:paraId="57C16475" w14:textId="77777777" w:rsidR="000B271C" w:rsidRPr="000B271C" w:rsidRDefault="000B271C" w:rsidP="007C2E7B">
            <w:pPr>
              <w:pStyle w:val="TableCopy"/>
              <w:jc w:val="right"/>
            </w:pPr>
            <w:r w:rsidRPr="000B271C">
              <w:t>&gt;100%</w:t>
            </w:r>
          </w:p>
        </w:tc>
        <w:tc>
          <w:tcPr>
            <w:tcW w:w="382" w:type="pct"/>
          </w:tcPr>
          <w:p w14:paraId="3137B5D2" w14:textId="77777777" w:rsidR="000B271C" w:rsidRPr="000B271C" w:rsidRDefault="000B271C" w:rsidP="007C2E7B">
            <w:pPr>
              <w:pStyle w:val="TableCopy"/>
              <w:jc w:val="center"/>
            </w:pPr>
            <w:r w:rsidRPr="000B271C">
              <w:t>n</w:t>
            </w:r>
          </w:p>
        </w:tc>
      </w:tr>
      <w:tr w:rsidR="007C2E7B" w:rsidRPr="000B271C" w14:paraId="45FC692F" w14:textId="77777777" w:rsidTr="0092240D">
        <w:trPr>
          <w:trHeight w:val="113"/>
        </w:trPr>
        <w:tc>
          <w:tcPr>
            <w:tcW w:w="2506" w:type="pct"/>
          </w:tcPr>
          <w:p w14:paraId="5BECCABB" w14:textId="77777777" w:rsidR="000B271C" w:rsidRPr="00DE0AC8" w:rsidRDefault="000B271C" w:rsidP="00FE0F03">
            <w:pPr>
              <w:pStyle w:val="TableCopy"/>
              <w:rPr>
                <w:b/>
                <w:bCs/>
              </w:rPr>
            </w:pPr>
            <w:r w:rsidRPr="00DE0AC8">
              <w:rPr>
                <w:b/>
                <w:bCs/>
              </w:rPr>
              <w:t>Net cash flows from / (used in) financing activities</w:t>
            </w:r>
          </w:p>
        </w:tc>
        <w:tc>
          <w:tcPr>
            <w:tcW w:w="528" w:type="pct"/>
          </w:tcPr>
          <w:p w14:paraId="262A59E7" w14:textId="77777777" w:rsidR="000B271C" w:rsidRPr="00DE0AC8" w:rsidRDefault="000B271C" w:rsidP="007C2E7B">
            <w:pPr>
              <w:pStyle w:val="TableCopy"/>
              <w:jc w:val="right"/>
              <w:rPr>
                <w:b/>
                <w:bCs/>
              </w:rPr>
            </w:pPr>
            <w:r w:rsidRPr="00DE0AC8">
              <w:rPr>
                <w:b/>
                <w:bCs/>
              </w:rPr>
              <w:t>(195)</w:t>
            </w:r>
          </w:p>
        </w:tc>
        <w:tc>
          <w:tcPr>
            <w:tcW w:w="528" w:type="pct"/>
          </w:tcPr>
          <w:p w14:paraId="41C7B0F5" w14:textId="77777777" w:rsidR="000B271C" w:rsidRPr="00DE0AC8" w:rsidRDefault="000B271C" w:rsidP="007C2E7B">
            <w:pPr>
              <w:pStyle w:val="TableCopy"/>
              <w:jc w:val="right"/>
              <w:rPr>
                <w:b/>
                <w:bCs/>
              </w:rPr>
            </w:pPr>
            <w:r w:rsidRPr="00DE0AC8">
              <w:rPr>
                <w:b/>
                <w:bCs/>
              </w:rPr>
              <w:t xml:space="preserve">45 </w:t>
            </w:r>
          </w:p>
        </w:tc>
        <w:tc>
          <w:tcPr>
            <w:tcW w:w="528" w:type="pct"/>
          </w:tcPr>
          <w:p w14:paraId="24DC9021" w14:textId="77777777" w:rsidR="000B271C" w:rsidRPr="00DE0AC8" w:rsidRDefault="000B271C" w:rsidP="007C2E7B">
            <w:pPr>
              <w:pStyle w:val="TableCopy"/>
              <w:jc w:val="right"/>
              <w:rPr>
                <w:b/>
                <w:bCs/>
              </w:rPr>
            </w:pPr>
            <w:r w:rsidRPr="00DE0AC8">
              <w:rPr>
                <w:b/>
                <w:bCs/>
              </w:rPr>
              <w:t>(240)</w:t>
            </w:r>
          </w:p>
        </w:tc>
        <w:tc>
          <w:tcPr>
            <w:tcW w:w="528" w:type="pct"/>
          </w:tcPr>
          <w:p w14:paraId="3C9215C2" w14:textId="77777777" w:rsidR="000B271C" w:rsidRPr="00DE0AC8" w:rsidRDefault="000B271C" w:rsidP="007C2E7B">
            <w:pPr>
              <w:pStyle w:val="TableCopy"/>
              <w:jc w:val="right"/>
              <w:rPr>
                <w:b/>
                <w:bCs/>
              </w:rPr>
            </w:pPr>
            <w:r w:rsidRPr="00DE0AC8">
              <w:rPr>
                <w:b/>
                <w:bCs/>
              </w:rPr>
              <w:t>-533%</w:t>
            </w:r>
          </w:p>
        </w:tc>
        <w:tc>
          <w:tcPr>
            <w:tcW w:w="382" w:type="pct"/>
          </w:tcPr>
          <w:p w14:paraId="4B59902A" w14:textId="4D9D43FD" w:rsidR="000B271C" w:rsidRPr="000B271C" w:rsidRDefault="000B271C" w:rsidP="007C2E7B">
            <w:pPr>
              <w:pStyle w:val="TableCopy"/>
              <w:jc w:val="center"/>
            </w:pPr>
          </w:p>
        </w:tc>
      </w:tr>
      <w:tr w:rsidR="007C2E7B" w:rsidRPr="000B271C" w14:paraId="7BCDC76B" w14:textId="77777777" w:rsidTr="0092240D">
        <w:trPr>
          <w:trHeight w:val="113"/>
        </w:trPr>
        <w:tc>
          <w:tcPr>
            <w:tcW w:w="2506" w:type="pct"/>
          </w:tcPr>
          <w:p w14:paraId="7F5C0650" w14:textId="77777777" w:rsidR="000B271C" w:rsidRPr="00DE0AC8" w:rsidRDefault="000B271C" w:rsidP="00FE0F03">
            <w:pPr>
              <w:pStyle w:val="TableCopy"/>
              <w:rPr>
                <w:b/>
                <w:bCs/>
              </w:rPr>
            </w:pPr>
            <w:r w:rsidRPr="00DE0AC8">
              <w:rPr>
                <w:b/>
                <w:bCs/>
              </w:rPr>
              <w:t>Net increase / (decrease) in cash and cash equivalents</w:t>
            </w:r>
          </w:p>
        </w:tc>
        <w:tc>
          <w:tcPr>
            <w:tcW w:w="528" w:type="pct"/>
          </w:tcPr>
          <w:p w14:paraId="086B2DE4" w14:textId="77777777" w:rsidR="000B271C" w:rsidRPr="00DE0AC8" w:rsidRDefault="000B271C" w:rsidP="007C2E7B">
            <w:pPr>
              <w:pStyle w:val="TableCopy"/>
              <w:jc w:val="right"/>
              <w:rPr>
                <w:b/>
                <w:bCs/>
              </w:rPr>
            </w:pPr>
            <w:r w:rsidRPr="00DE0AC8">
              <w:rPr>
                <w:b/>
                <w:bCs/>
              </w:rPr>
              <w:t xml:space="preserve">46 </w:t>
            </w:r>
          </w:p>
        </w:tc>
        <w:tc>
          <w:tcPr>
            <w:tcW w:w="528" w:type="pct"/>
          </w:tcPr>
          <w:p w14:paraId="12CC3D00" w14:textId="77777777" w:rsidR="000B271C" w:rsidRPr="00DE0AC8" w:rsidRDefault="000B271C" w:rsidP="007C2E7B">
            <w:pPr>
              <w:pStyle w:val="TableCopy"/>
              <w:jc w:val="right"/>
              <w:rPr>
                <w:b/>
                <w:bCs/>
              </w:rPr>
            </w:pPr>
            <w:r w:rsidRPr="00DE0AC8">
              <w:rPr>
                <w:b/>
                <w:bCs/>
              </w:rPr>
              <w:t>(52)</w:t>
            </w:r>
          </w:p>
        </w:tc>
        <w:tc>
          <w:tcPr>
            <w:tcW w:w="528" w:type="pct"/>
          </w:tcPr>
          <w:p w14:paraId="404CF32E" w14:textId="77777777" w:rsidR="000B271C" w:rsidRPr="00DE0AC8" w:rsidRDefault="000B271C" w:rsidP="007C2E7B">
            <w:pPr>
              <w:pStyle w:val="TableCopy"/>
              <w:jc w:val="right"/>
              <w:rPr>
                <w:b/>
                <w:bCs/>
              </w:rPr>
            </w:pPr>
            <w:r w:rsidRPr="00DE0AC8">
              <w:rPr>
                <w:b/>
                <w:bCs/>
              </w:rPr>
              <w:t xml:space="preserve">98 </w:t>
            </w:r>
          </w:p>
        </w:tc>
        <w:tc>
          <w:tcPr>
            <w:tcW w:w="528" w:type="pct"/>
          </w:tcPr>
          <w:p w14:paraId="6319FECE" w14:textId="77777777" w:rsidR="000B271C" w:rsidRPr="00DE0AC8" w:rsidRDefault="000B271C" w:rsidP="007C2E7B">
            <w:pPr>
              <w:pStyle w:val="TableCopy"/>
              <w:jc w:val="right"/>
              <w:rPr>
                <w:b/>
                <w:bCs/>
              </w:rPr>
            </w:pPr>
            <w:r w:rsidRPr="00DE0AC8">
              <w:rPr>
                <w:b/>
                <w:bCs/>
              </w:rPr>
              <w:t>-188%</w:t>
            </w:r>
          </w:p>
        </w:tc>
        <w:tc>
          <w:tcPr>
            <w:tcW w:w="382" w:type="pct"/>
          </w:tcPr>
          <w:p w14:paraId="77510F88" w14:textId="25461641" w:rsidR="000B271C" w:rsidRPr="000B271C" w:rsidRDefault="000B271C" w:rsidP="007C2E7B">
            <w:pPr>
              <w:pStyle w:val="TableCopy"/>
              <w:jc w:val="center"/>
            </w:pPr>
          </w:p>
        </w:tc>
      </w:tr>
      <w:tr w:rsidR="007C2E7B" w:rsidRPr="000B271C" w14:paraId="7922E2CB" w14:textId="77777777" w:rsidTr="0092240D">
        <w:trPr>
          <w:trHeight w:val="113"/>
        </w:trPr>
        <w:tc>
          <w:tcPr>
            <w:tcW w:w="2506" w:type="pct"/>
          </w:tcPr>
          <w:p w14:paraId="20684D2F" w14:textId="77777777" w:rsidR="000B271C" w:rsidRPr="000B271C" w:rsidRDefault="000B271C" w:rsidP="00FE0F03">
            <w:pPr>
              <w:pStyle w:val="TableCopy"/>
            </w:pPr>
            <w:r w:rsidRPr="000B271C">
              <w:t>Cash and cash equivalents at the beginning of the financial year</w:t>
            </w:r>
          </w:p>
        </w:tc>
        <w:tc>
          <w:tcPr>
            <w:tcW w:w="528" w:type="pct"/>
          </w:tcPr>
          <w:p w14:paraId="5C65BA8C" w14:textId="77777777" w:rsidR="000B271C" w:rsidRPr="000B271C" w:rsidRDefault="000B271C" w:rsidP="007C2E7B">
            <w:pPr>
              <w:pStyle w:val="TableCopy"/>
              <w:jc w:val="right"/>
            </w:pPr>
            <w:r w:rsidRPr="000B271C">
              <w:t xml:space="preserve">655 </w:t>
            </w:r>
          </w:p>
        </w:tc>
        <w:tc>
          <w:tcPr>
            <w:tcW w:w="528" w:type="pct"/>
          </w:tcPr>
          <w:p w14:paraId="45B268B9" w14:textId="77777777" w:rsidR="000B271C" w:rsidRPr="000B271C" w:rsidRDefault="000B271C" w:rsidP="007C2E7B">
            <w:pPr>
              <w:pStyle w:val="TableCopy"/>
              <w:jc w:val="right"/>
            </w:pPr>
            <w:r w:rsidRPr="000B271C">
              <w:t xml:space="preserve">655 </w:t>
            </w:r>
          </w:p>
        </w:tc>
        <w:tc>
          <w:tcPr>
            <w:tcW w:w="528" w:type="pct"/>
          </w:tcPr>
          <w:p w14:paraId="68684F35" w14:textId="77777777" w:rsidR="000B271C" w:rsidRPr="000B271C" w:rsidRDefault="000B271C" w:rsidP="007C2E7B">
            <w:pPr>
              <w:pStyle w:val="TableCopy"/>
              <w:jc w:val="right"/>
            </w:pPr>
            <w:r w:rsidRPr="000B271C">
              <w:t xml:space="preserve"> – </w:t>
            </w:r>
          </w:p>
        </w:tc>
        <w:tc>
          <w:tcPr>
            <w:tcW w:w="528" w:type="pct"/>
          </w:tcPr>
          <w:p w14:paraId="04B38178" w14:textId="77777777" w:rsidR="000B271C" w:rsidRPr="000B271C" w:rsidRDefault="000B271C" w:rsidP="007C2E7B">
            <w:pPr>
              <w:pStyle w:val="TableCopy"/>
              <w:jc w:val="right"/>
            </w:pPr>
            <w:r w:rsidRPr="000B271C">
              <w:t>0%</w:t>
            </w:r>
          </w:p>
        </w:tc>
        <w:tc>
          <w:tcPr>
            <w:tcW w:w="382" w:type="pct"/>
          </w:tcPr>
          <w:p w14:paraId="757A8A91" w14:textId="0CD0912F" w:rsidR="000B271C" w:rsidRPr="000B271C" w:rsidRDefault="000B271C" w:rsidP="007C2E7B">
            <w:pPr>
              <w:pStyle w:val="TableCopy"/>
              <w:jc w:val="center"/>
            </w:pPr>
          </w:p>
        </w:tc>
      </w:tr>
      <w:tr w:rsidR="007C2E7B" w:rsidRPr="000B271C" w14:paraId="5C2244E5" w14:textId="77777777" w:rsidTr="0092240D">
        <w:trPr>
          <w:trHeight w:val="113"/>
        </w:trPr>
        <w:tc>
          <w:tcPr>
            <w:tcW w:w="2506" w:type="pct"/>
          </w:tcPr>
          <w:p w14:paraId="4A638B58" w14:textId="77777777" w:rsidR="000B271C" w:rsidRPr="00DE0AC8" w:rsidRDefault="000B271C" w:rsidP="00FE0F03">
            <w:pPr>
              <w:pStyle w:val="TableCopy"/>
              <w:rPr>
                <w:b/>
                <w:bCs/>
              </w:rPr>
            </w:pPr>
            <w:r w:rsidRPr="00DE0AC8">
              <w:rPr>
                <w:b/>
                <w:bCs/>
              </w:rPr>
              <w:t>Cash and cash equivalents at the end of the financial year</w:t>
            </w:r>
          </w:p>
        </w:tc>
        <w:tc>
          <w:tcPr>
            <w:tcW w:w="528" w:type="pct"/>
          </w:tcPr>
          <w:p w14:paraId="67E583B6" w14:textId="77777777" w:rsidR="000B271C" w:rsidRPr="00DE0AC8" w:rsidRDefault="000B271C" w:rsidP="007C2E7B">
            <w:pPr>
              <w:pStyle w:val="TableCopy"/>
              <w:jc w:val="right"/>
              <w:rPr>
                <w:b/>
                <w:bCs/>
              </w:rPr>
            </w:pPr>
            <w:r w:rsidRPr="00DE0AC8">
              <w:rPr>
                <w:b/>
                <w:bCs/>
              </w:rPr>
              <w:t xml:space="preserve">701 </w:t>
            </w:r>
          </w:p>
        </w:tc>
        <w:tc>
          <w:tcPr>
            <w:tcW w:w="528" w:type="pct"/>
          </w:tcPr>
          <w:p w14:paraId="6AFAC7AA" w14:textId="77777777" w:rsidR="000B271C" w:rsidRPr="00DE0AC8" w:rsidRDefault="000B271C" w:rsidP="007C2E7B">
            <w:pPr>
              <w:pStyle w:val="TableCopy"/>
              <w:jc w:val="right"/>
              <w:rPr>
                <w:b/>
                <w:bCs/>
              </w:rPr>
            </w:pPr>
            <w:r w:rsidRPr="00DE0AC8">
              <w:rPr>
                <w:b/>
                <w:bCs/>
              </w:rPr>
              <w:t xml:space="preserve">603 </w:t>
            </w:r>
          </w:p>
        </w:tc>
        <w:tc>
          <w:tcPr>
            <w:tcW w:w="528" w:type="pct"/>
          </w:tcPr>
          <w:p w14:paraId="31CAA9D6" w14:textId="77777777" w:rsidR="000B271C" w:rsidRPr="00DE0AC8" w:rsidRDefault="000B271C" w:rsidP="007C2E7B">
            <w:pPr>
              <w:pStyle w:val="TableCopy"/>
              <w:jc w:val="right"/>
              <w:rPr>
                <w:b/>
                <w:bCs/>
              </w:rPr>
            </w:pPr>
            <w:r w:rsidRPr="00DE0AC8">
              <w:rPr>
                <w:b/>
                <w:bCs/>
              </w:rPr>
              <w:t xml:space="preserve">98 </w:t>
            </w:r>
          </w:p>
        </w:tc>
        <w:tc>
          <w:tcPr>
            <w:tcW w:w="528" w:type="pct"/>
          </w:tcPr>
          <w:p w14:paraId="46E251EE" w14:textId="77777777" w:rsidR="000B271C" w:rsidRPr="00DE0AC8" w:rsidRDefault="000B271C" w:rsidP="007C2E7B">
            <w:pPr>
              <w:pStyle w:val="TableCopy"/>
              <w:jc w:val="right"/>
              <w:rPr>
                <w:b/>
                <w:bCs/>
              </w:rPr>
            </w:pPr>
            <w:r w:rsidRPr="00DE0AC8">
              <w:rPr>
                <w:b/>
                <w:bCs/>
              </w:rPr>
              <w:t>16%</w:t>
            </w:r>
          </w:p>
        </w:tc>
        <w:tc>
          <w:tcPr>
            <w:tcW w:w="382" w:type="pct"/>
          </w:tcPr>
          <w:p w14:paraId="736DF378" w14:textId="385E7C2F" w:rsidR="000B271C" w:rsidRPr="000B271C" w:rsidRDefault="000B271C" w:rsidP="007C2E7B">
            <w:pPr>
              <w:pStyle w:val="TableCopy"/>
              <w:jc w:val="center"/>
            </w:pPr>
          </w:p>
        </w:tc>
      </w:tr>
    </w:tbl>
    <w:p w14:paraId="53169AFF" w14:textId="77777777" w:rsidR="003B0A95" w:rsidRPr="003B0A95" w:rsidRDefault="003B0A95" w:rsidP="003B0A95">
      <w:pPr>
        <w:pStyle w:val="FootnoteText"/>
      </w:pPr>
      <w:r w:rsidRPr="003B0A95">
        <w:t>Explanation for major variations between 2021-22 Actual and 2021-22 Budget are as follows:</w:t>
      </w:r>
    </w:p>
    <w:p w14:paraId="25450EFE" w14:textId="77777777" w:rsidR="003B0A95" w:rsidRPr="003B0A95" w:rsidRDefault="003B0A95" w:rsidP="00922EE1">
      <w:pPr>
        <w:pStyle w:val="FootnoteText"/>
        <w:numPr>
          <w:ilvl w:val="0"/>
          <w:numId w:val="16"/>
        </w:numPr>
      </w:pPr>
      <w:r w:rsidRPr="003B0A95">
        <w:t>Cash inflows for Receipts from Government were higher than was budgeted, mainly due to additional funding received to support responses to the impacts of COVID-19.</w:t>
      </w:r>
    </w:p>
    <w:p w14:paraId="655CDE65" w14:textId="77777777" w:rsidR="003B0A95" w:rsidRPr="003B0A95" w:rsidRDefault="003B0A95" w:rsidP="00922EE1">
      <w:pPr>
        <w:pStyle w:val="FootnoteText"/>
        <w:numPr>
          <w:ilvl w:val="0"/>
          <w:numId w:val="16"/>
        </w:numPr>
      </w:pPr>
      <w:r w:rsidRPr="003B0A95">
        <w:t>Cash inflows for Receipts from other entities were higher than was budgeted, mainly due to additional revenue received for events and the Plantations Investment Strategy.</w:t>
      </w:r>
    </w:p>
    <w:p w14:paraId="36CCA468" w14:textId="77777777" w:rsidR="003B0A95" w:rsidRPr="003B0A95" w:rsidRDefault="003B0A95" w:rsidP="00922EE1">
      <w:pPr>
        <w:pStyle w:val="FootnoteText"/>
        <w:numPr>
          <w:ilvl w:val="0"/>
          <w:numId w:val="16"/>
        </w:numPr>
      </w:pPr>
      <w:r w:rsidRPr="003B0A95">
        <w:lastRenderedPageBreak/>
        <w:t>Cash inflows for Interest received were lower than was budgeted, mainly due to reduced cash balances within Arts agencies.</w:t>
      </w:r>
    </w:p>
    <w:p w14:paraId="63CBE9D8" w14:textId="77777777" w:rsidR="003B0A95" w:rsidRPr="003B0A95" w:rsidRDefault="003B0A95" w:rsidP="00922EE1">
      <w:pPr>
        <w:pStyle w:val="FootnoteText"/>
        <w:numPr>
          <w:ilvl w:val="0"/>
          <w:numId w:val="16"/>
        </w:numPr>
      </w:pPr>
      <w:r w:rsidRPr="003B0A95">
        <w:t>Cash inflows for Other receipts were higher than was budgeted, mainly due to increased donations received within Arts agencies.</w:t>
      </w:r>
    </w:p>
    <w:p w14:paraId="20D6E8ED" w14:textId="77777777" w:rsidR="003B0A95" w:rsidRPr="003B0A95" w:rsidRDefault="003B0A95" w:rsidP="00922EE1">
      <w:pPr>
        <w:pStyle w:val="FootnoteText"/>
        <w:numPr>
          <w:ilvl w:val="0"/>
          <w:numId w:val="16"/>
        </w:numPr>
      </w:pPr>
      <w:r w:rsidRPr="003B0A95">
        <w:t>Cash outflows for Payments of grants and other transfers were higher than was budgeted, mainly due to additional expenditure incurred in response to the impacts of COVID-19.</w:t>
      </w:r>
    </w:p>
    <w:p w14:paraId="6FB27D53" w14:textId="77777777" w:rsidR="003B0A95" w:rsidRPr="003B0A95" w:rsidRDefault="003B0A95" w:rsidP="00922EE1">
      <w:pPr>
        <w:pStyle w:val="FootnoteText"/>
        <w:numPr>
          <w:ilvl w:val="0"/>
          <w:numId w:val="16"/>
        </w:numPr>
      </w:pPr>
      <w:r w:rsidRPr="003B0A95">
        <w:t>Cash outflows for Payments to suppliers and employees were higher than was budgeted, mainly due to additional expenditure incurred in response to the impacts of COVID-19.</w:t>
      </w:r>
    </w:p>
    <w:p w14:paraId="2D7EBFF5" w14:textId="77777777" w:rsidR="003B0A95" w:rsidRPr="003B0A95" w:rsidRDefault="003B0A95" w:rsidP="00922EE1">
      <w:pPr>
        <w:pStyle w:val="FootnoteText"/>
        <w:numPr>
          <w:ilvl w:val="0"/>
          <w:numId w:val="16"/>
        </w:numPr>
      </w:pPr>
      <w:r w:rsidRPr="003B0A95">
        <w:t>Cash outflows for Interest and other costs of finance paid were higher than was budgeted, mainly due to Quarterly Service Payments related to Melbourne Showgrounds Public Private Partnership.</w:t>
      </w:r>
    </w:p>
    <w:p w14:paraId="7296D592" w14:textId="77777777" w:rsidR="003B0A95" w:rsidRPr="003B0A95" w:rsidRDefault="003B0A95" w:rsidP="00922EE1">
      <w:pPr>
        <w:pStyle w:val="FootnoteText"/>
        <w:numPr>
          <w:ilvl w:val="0"/>
          <w:numId w:val="16"/>
        </w:numPr>
      </w:pPr>
      <w:r w:rsidRPr="003B0A95">
        <w:t>Cash outflows for Net investment were higher than was budgeted, mainly due to holding loss on financial assets related to Arts agencies.</w:t>
      </w:r>
    </w:p>
    <w:p w14:paraId="1F8C2B64" w14:textId="77777777" w:rsidR="003B0A95" w:rsidRPr="003B0A95" w:rsidRDefault="003B0A95" w:rsidP="00922EE1">
      <w:pPr>
        <w:pStyle w:val="FootnoteText"/>
        <w:numPr>
          <w:ilvl w:val="0"/>
          <w:numId w:val="16"/>
        </w:numPr>
      </w:pPr>
      <w:r w:rsidRPr="003B0A95">
        <w:t>Cash outflows for Payments for non-financial assets were lower than was budgeted, mainly due to prior-period adjustments.</w:t>
      </w:r>
    </w:p>
    <w:p w14:paraId="5F695DCA" w14:textId="77777777" w:rsidR="003B0A95" w:rsidRPr="003B0A95" w:rsidRDefault="003B0A95" w:rsidP="00922EE1">
      <w:pPr>
        <w:pStyle w:val="FootnoteText"/>
        <w:numPr>
          <w:ilvl w:val="0"/>
          <w:numId w:val="16"/>
        </w:numPr>
      </w:pPr>
      <w:r w:rsidRPr="003B0A95">
        <w:t>Cash inflows for Proceeds from sale of non-financial assets were higher than was budgeted, mainly due to proceeds from asset disposals.</w:t>
      </w:r>
    </w:p>
    <w:p w14:paraId="683FECA4" w14:textId="77777777" w:rsidR="003B0A95" w:rsidRPr="003B0A95" w:rsidRDefault="003B0A95" w:rsidP="00922EE1">
      <w:pPr>
        <w:pStyle w:val="FootnoteText"/>
        <w:numPr>
          <w:ilvl w:val="0"/>
          <w:numId w:val="16"/>
        </w:numPr>
      </w:pPr>
      <w:r w:rsidRPr="003B0A95">
        <w:t>Cash inflows for Net loans to other parties were higher than was budgeted, mainly due to the receipts of loan repayments associated with the Rural Assistance Commissioner concessional loans scheme.</w:t>
      </w:r>
    </w:p>
    <w:p w14:paraId="77663CBF" w14:textId="77777777" w:rsidR="003B0A95" w:rsidRPr="003B0A95" w:rsidRDefault="003B0A95" w:rsidP="00922EE1">
      <w:pPr>
        <w:pStyle w:val="FootnoteText"/>
        <w:numPr>
          <w:ilvl w:val="0"/>
          <w:numId w:val="16"/>
        </w:numPr>
      </w:pPr>
      <w:r w:rsidRPr="003B0A95">
        <w:t>Cash inflows for Owner contributions by State Government were lower than was budgeted, mainly due the application of depreciation equivalent to fund capital projects.</w:t>
      </w:r>
    </w:p>
    <w:p w14:paraId="28355E2E" w14:textId="77777777" w:rsidR="003B0A95" w:rsidRPr="003B0A95" w:rsidRDefault="003B0A95" w:rsidP="00922EE1">
      <w:pPr>
        <w:pStyle w:val="FootnoteText"/>
        <w:numPr>
          <w:ilvl w:val="0"/>
          <w:numId w:val="16"/>
        </w:numPr>
      </w:pPr>
      <w:r w:rsidRPr="003B0A95">
        <w:t>Cash outflows for Repayment of leases and service concession liabilities were higher than was budgeted, mainly due to the payment for VicFleet leases and Quarterly Service Payments related to Melbourne Showgrounds Public Private Partnership.</w:t>
      </w:r>
    </w:p>
    <w:p w14:paraId="03FC9E45" w14:textId="0396AE4C" w:rsidR="0092240D" w:rsidRDefault="003B0A95" w:rsidP="0092240D">
      <w:pPr>
        <w:pStyle w:val="FootnoteText"/>
        <w:numPr>
          <w:ilvl w:val="0"/>
          <w:numId w:val="16"/>
        </w:numPr>
      </w:pPr>
      <w:r w:rsidRPr="003B0A95">
        <w:t>Cash outflows for Net borrowings were higher than was budgeted, mainly due to the loan repayments associated with the Rural Assistance Commissioner concessional loans scheme.</w:t>
      </w:r>
    </w:p>
    <w:p w14:paraId="349EBAE5" w14:textId="77777777" w:rsidR="008D4A67" w:rsidRPr="008D4A67" w:rsidRDefault="008D4A67" w:rsidP="003B0A95">
      <w:pPr>
        <w:pStyle w:val="Heading3"/>
        <w:rPr>
          <w:lang w:val="en-GB"/>
        </w:rPr>
      </w:pPr>
      <w:r w:rsidRPr="008D4A67">
        <w:rPr>
          <w:lang w:val="en-GB"/>
        </w:rPr>
        <w:t>Statement of changes in equity for the financial year ended 30 June 2022</w:t>
      </w:r>
    </w:p>
    <w:tbl>
      <w:tblPr>
        <w:tblStyle w:val="TableGrid"/>
        <w:tblW w:w="5000" w:type="pct"/>
        <w:tblLook w:val="04A0" w:firstRow="1" w:lastRow="0" w:firstColumn="1" w:lastColumn="0" w:noHBand="0" w:noVBand="1"/>
        <w:tblCaption w:val="Statement of changes in equity for the financial year ended 30 June 2022"/>
      </w:tblPr>
      <w:tblGrid>
        <w:gridCol w:w="3613"/>
        <w:gridCol w:w="1537"/>
        <w:gridCol w:w="1481"/>
        <w:gridCol w:w="1305"/>
        <w:gridCol w:w="1246"/>
        <w:gridCol w:w="1274"/>
      </w:tblGrid>
      <w:tr w:rsidR="008D4A67" w:rsidRPr="008D4A67" w14:paraId="24926E46" w14:textId="77777777" w:rsidTr="00390532">
        <w:trPr>
          <w:cnfStyle w:val="100000000000" w:firstRow="1" w:lastRow="0" w:firstColumn="0" w:lastColumn="0" w:oddVBand="0" w:evenVBand="0" w:oddHBand="0" w:evenHBand="0" w:firstRowFirstColumn="0" w:firstRowLastColumn="0" w:lastRowFirstColumn="0" w:lastRowLastColumn="0"/>
          <w:trHeight w:val="113"/>
        </w:trPr>
        <w:tc>
          <w:tcPr>
            <w:tcW w:w="1728" w:type="pct"/>
          </w:tcPr>
          <w:p w14:paraId="4874C4F9" w14:textId="77777777" w:rsidR="008D4A67" w:rsidRPr="008D4A67" w:rsidRDefault="008D4A67" w:rsidP="00FE0F03">
            <w:pPr>
              <w:pStyle w:val="TableCopy"/>
            </w:pPr>
          </w:p>
        </w:tc>
        <w:tc>
          <w:tcPr>
            <w:tcW w:w="735" w:type="pct"/>
            <w:tcBorders>
              <w:bottom w:val="single" w:sz="4" w:space="0" w:color="auto"/>
            </w:tcBorders>
          </w:tcPr>
          <w:p w14:paraId="42B55FDF" w14:textId="77777777" w:rsidR="008D4A67" w:rsidRPr="008D4A67" w:rsidRDefault="008D4A67" w:rsidP="00BF6B71">
            <w:pPr>
              <w:pStyle w:val="TableCopy"/>
              <w:jc w:val="right"/>
            </w:pPr>
            <w:r w:rsidRPr="008D4A67">
              <w:t>Accumulated</w:t>
            </w:r>
            <w:r w:rsidRPr="008D4A67">
              <w:br/>
              <w:t>surplus/deficit</w:t>
            </w:r>
            <w:r w:rsidRPr="008D4A67">
              <w:br/>
              <w:t>($ million)</w:t>
            </w:r>
          </w:p>
        </w:tc>
        <w:tc>
          <w:tcPr>
            <w:tcW w:w="708" w:type="pct"/>
            <w:tcBorders>
              <w:bottom w:val="single" w:sz="4" w:space="0" w:color="auto"/>
            </w:tcBorders>
          </w:tcPr>
          <w:p w14:paraId="432BB891" w14:textId="77777777" w:rsidR="008D4A67" w:rsidRPr="008D4A67" w:rsidRDefault="008D4A67" w:rsidP="00BF6B71">
            <w:pPr>
              <w:pStyle w:val="TableCopy"/>
              <w:jc w:val="right"/>
            </w:pPr>
            <w:r w:rsidRPr="008D4A67">
              <w:t>Contributions by owners</w:t>
            </w:r>
            <w:r w:rsidRPr="008D4A67">
              <w:br/>
              <w:t>($ million)</w:t>
            </w:r>
          </w:p>
        </w:tc>
        <w:tc>
          <w:tcPr>
            <w:tcW w:w="624" w:type="pct"/>
            <w:tcBorders>
              <w:bottom w:val="single" w:sz="4" w:space="0" w:color="auto"/>
            </w:tcBorders>
          </w:tcPr>
          <w:p w14:paraId="7F54623F" w14:textId="77777777" w:rsidR="008D4A67" w:rsidRPr="008D4A67" w:rsidRDefault="008D4A67" w:rsidP="00BF6B71">
            <w:pPr>
              <w:pStyle w:val="TableCopy"/>
              <w:jc w:val="right"/>
            </w:pPr>
            <w:r w:rsidRPr="008D4A67">
              <w:t>Revaluation surplus</w:t>
            </w:r>
            <w:r w:rsidRPr="008D4A67">
              <w:br/>
              <w:t>($ million)</w:t>
            </w:r>
          </w:p>
        </w:tc>
        <w:tc>
          <w:tcPr>
            <w:tcW w:w="596" w:type="pct"/>
            <w:tcBorders>
              <w:bottom w:val="single" w:sz="4" w:space="0" w:color="auto"/>
            </w:tcBorders>
          </w:tcPr>
          <w:p w14:paraId="634A0757" w14:textId="77777777" w:rsidR="008D4A67" w:rsidRPr="008D4A67" w:rsidRDefault="008D4A67" w:rsidP="00BF6B71">
            <w:pPr>
              <w:pStyle w:val="TableCopy"/>
              <w:jc w:val="right"/>
            </w:pPr>
            <w:r w:rsidRPr="008D4A67">
              <w:t>Other</w:t>
            </w:r>
            <w:r w:rsidRPr="008D4A67">
              <w:br/>
              <w:t>reserves</w:t>
            </w:r>
            <w:r w:rsidRPr="008D4A67">
              <w:br/>
              <w:t>($ million)</w:t>
            </w:r>
          </w:p>
        </w:tc>
        <w:tc>
          <w:tcPr>
            <w:tcW w:w="609" w:type="pct"/>
            <w:tcBorders>
              <w:bottom w:val="single" w:sz="4" w:space="0" w:color="auto"/>
            </w:tcBorders>
          </w:tcPr>
          <w:p w14:paraId="2A088992" w14:textId="77777777" w:rsidR="008D4A67" w:rsidRPr="008D4A67" w:rsidRDefault="008D4A67" w:rsidP="00BF6B71">
            <w:pPr>
              <w:pStyle w:val="TableCopy"/>
              <w:jc w:val="right"/>
            </w:pPr>
            <w:r w:rsidRPr="008D4A67">
              <w:t>Total</w:t>
            </w:r>
            <w:r w:rsidRPr="008D4A67">
              <w:br/>
              <w:t>($ million)</w:t>
            </w:r>
          </w:p>
        </w:tc>
      </w:tr>
      <w:tr w:rsidR="006476C0" w:rsidRPr="008D4A67" w14:paraId="6EBC02A6" w14:textId="77777777" w:rsidTr="00390532">
        <w:trPr>
          <w:trHeight w:val="113"/>
        </w:trPr>
        <w:tc>
          <w:tcPr>
            <w:tcW w:w="1728" w:type="pct"/>
            <w:tcBorders>
              <w:right w:val="nil"/>
            </w:tcBorders>
          </w:tcPr>
          <w:p w14:paraId="3330AF20" w14:textId="7DFDE519" w:rsidR="006476C0" w:rsidRPr="008D4A67" w:rsidRDefault="006476C0" w:rsidP="00FE0F03">
            <w:pPr>
              <w:pStyle w:val="TableCopy"/>
            </w:pPr>
            <w:r w:rsidRPr="00B46557">
              <w:rPr>
                <w:b/>
                <w:bCs/>
              </w:rPr>
              <w:t>Actual result</w:t>
            </w:r>
          </w:p>
        </w:tc>
        <w:tc>
          <w:tcPr>
            <w:tcW w:w="735" w:type="pct"/>
            <w:tcBorders>
              <w:left w:val="nil"/>
              <w:right w:val="nil"/>
            </w:tcBorders>
          </w:tcPr>
          <w:p w14:paraId="6DBB2A86" w14:textId="77777777" w:rsidR="006476C0" w:rsidRPr="008D4A67" w:rsidRDefault="006476C0" w:rsidP="00B46557">
            <w:pPr>
              <w:pStyle w:val="TableCopy"/>
              <w:jc w:val="right"/>
            </w:pPr>
          </w:p>
        </w:tc>
        <w:tc>
          <w:tcPr>
            <w:tcW w:w="708" w:type="pct"/>
            <w:tcBorders>
              <w:left w:val="nil"/>
              <w:right w:val="nil"/>
            </w:tcBorders>
          </w:tcPr>
          <w:p w14:paraId="405B56F5" w14:textId="77777777" w:rsidR="006476C0" w:rsidRPr="008D4A67" w:rsidRDefault="006476C0" w:rsidP="00B46557">
            <w:pPr>
              <w:pStyle w:val="TableCopy"/>
              <w:jc w:val="right"/>
            </w:pPr>
          </w:p>
        </w:tc>
        <w:tc>
          <w:tcPr>
            <w:tcW w:w="624" w:type="pct"/>
            <w:tcBorders>
              <w:left w:val="nil"/>
              <w:right w:val="nil"/>
            </w:tcBorders>
          </w:tcPr>
          <w:p w14:paraId="0B23CDA6" w14:textId="77777777" w:rsidR="006476C0" w:rsidRPr="008D4A67" w:rsidRDefault="006476C0" w:rsidP="00B46557">
            <w:pPr>
              <w:pStyle w:val="TableCopy"/>
              <w:jc w:val="right"/>
            </w:pPr>
          </w:p>
        </w:tc>
        <w:tc>
          <w:tcPr>
            <w:tcW w:w="596" w:type="pct"/>
            <w:tcBorders>
              <w:left w:val="nil"/>
              <w:right w:val="nil"/>
            </w:tcBorders>
          </w:tcPr>
          <w:p w14:paraId="77950835" w14:textId="77777777" w:rsidR="006476C0" w:rsidRPr="008D4A67" w:rsidRDefault="006476C0" w:rsidP="00B46557">
            <w:pPr>
              <w:pStyle w:val="TableCopy"/>
              <w:jc w:val="right"/>
            </w:pPr>
          </w:p>
        </w:tc>
        <w:tc>
          <w:tcPr>
            <w:tcW w:w="609" w:type="pct"/>
            <w:tcBorders>
              <w:left w:val="nil"/>
            </w:tcBorders>
          </w:tcPr>
          <w:p w14:paraId="2B68CE38" w14:textId="77777777" w:rsidR="006476C0" w:rsidRPr="008D4A67" w:rsidRDefault="006476C0" w:rsidP="00B46557">
            <w:pPr>
              <w:pStyle w:val="TableCopy"/>
              <w:jc w:val="right"/>
            </w:pPr>
          </w:p>
        </w:tc>
      </w:tr>
      <w:tr w:rsidR="008D4A67" w:rsidRPr="008D4A67" w14:paraId="14D01E63" w14:textId="77777777" w:rsidTr="00ED11D7">
        <w:trPr>
          <w:trHeight w:val="113"/>
        </w:trPr>
        <w:tc>
          <w:tcPr>
            <w:tcW w:w="1728" w:type="pct"/>
          </w:tcPr>
          <w:p w14:paraId="61051670" w14:textId="77777777" w:rsidR="008D4A67" w:rsidRPr="008D4A67" w:rsidRDefault="008D4A67" w:rsidP="00FE0F03">
            <w:pPr>
              <w:pStyle w:val="TableCopy"/>
            </w:pPr>
            <w:r w:rsidRPr="008D4A67">
              <w:t>Opening balance 1 July 2021 (Actual)</w:t>
            </w:r>
          </w:p>
        </w:tc>
        <w:tc>
          <w:tcPr>
            <w:tcW w:w="735" w:type="pct"/>
          </w:tcPr>
          <w:p w14:paraId="1B3AA9D2" w14:textId="77777777" w:rsidR="008D4A67" w:rsidRPr="008D4A67" w:rsidRDefault="008D4A67" w:rsidP="00B46557">
            <w:pPr>
              <w:pStyle w:val="TableCopy"/>
              <w:jc w:val="right"/>
            </w:pPr>
            <w:r w:rsidRPr="008D4A67">
              <w:t>(447)</w:t>
            </w:r>
          </w:p>
        </w:tc>
        <w:tc>
          <w:tcPr>
            <w:tcW w:w="708" w:type="pct"/>
          </w:tcPr>
          <w:p w14:paraId="34919CAE" w14:textId="77777777" w:rsidR="008D4A67" w:rsidRPr="008D4A67" w:rsidRDefault="008D4A67" w:rsidP="00B46557">
            <w:pPr>
              <w:pStyle w:val="TableCopy"/>
              <w:jc w:val="right"/>
            </w:pPr>
            <w:r w:rsidRPr="008D4A67">
              <w:t xml:space="preserve">3,090 </w:t>
            </w:r>
          </w:p>
        </w:tc>
        <w:tc>
          <w:tcPr>
            <w:tcW w:w="624" w:type="pct"/>
          </w:tcPr>
          <w:p w14:paraId="51348C50" w14:textId="77777777" w:rsidR="008D4A67" w:rsidRPr="008D4A67" w:rsidRDefault="008D4A67" w:rsidP="00B46557">
            <w:pPr>
              <w:pStyle w:val="TableCopy"/>
              <w:jc w:val="right"/>
            </w:pPr>
            <w:r w:rsidRPr="008D4A67">
              <w:t xml:space="preserve">6,983 </w:t>
            </w:r>
          </w:p>
        </w:tc>
        <w:tc>
          <w:tcPr>
            <w:tcW w:w="596" w:type="pct"/>
          </w:tcPr>
          <w:p w14:paraId="67F7AF61" w14:textId="77777777" w:rsidR="008D4A67" w:rsidRPr="008D4A67" w:rsidRDefault="008D4A67" w:rsidP="00B46557">
            <w:pPr>
              <w:pStyle w:val="TableCopy"/>
              <w:jc w:val="right"/>
            </w:pPr>
            <w:r w:rsidRPr="008D4A67">
              <w:t xml:space="preserve">561 </w:t>
            </w:r>
          </w:p>
        </w:tc>
        <w:tc>
          <w:tcPr>
            <w:tcW w:w="609" w:type="pct"/>
          </w:tcPr>
          <w:p w14:paraId="240FFFAC" w14:textId="77777777" w:rsidR="008D4A67" w:rsidRPr="008D4A67" w:rsidRDefault="008D4A67" w:rsidP="00B46557">
            <w:pPr>
              <w:pStyle w:val="TableCopy"/>
              <w:jc w:val="right"/>
            </w:pPr>
            <w:r w:rsidRPr="008D4A67">
              <w:t xml:space="preserve">10,188 </w:t>
            </w:r>
          </w:p>
        </w:tc>
      </w:tr>
      <w:tr w:rsidR="008D4A67" w:rsidRPr="008D4A67" w14:paraId="2CAF12C2" w14:textId="77777777" w:rsidTr="00ED11D7">
        <w:trPr>
          <w:trHeight w:val="113"/>
        </w:trPr>
        <w:tc>
          <w:tcPr>
            <w:tcW w:w="1728" w:type="pct"/>
          </w:tcPr>
          <w:p w14:paraId="0F2A7896" w14:textId="77777777" w:rsidR="008D4A67" w:rsidRPr="008D4A67" w:rsidRDefault="008D4A67" w:rsidP="00FE0F03">
            <w:pPr>
              <w:pStyle w:val="TableCopy"/>
            </w:pPr>
            <w:r w:rsidRPr="008D4A67">
              <w:t>Comprehensive result</w:t>
            </w:r>
          </w:p>
        </w:tc>
        <w:tc>
          <w:tcPr>
            <w:tcW w:w="735" w:type="pct"/>
          </w:tcPr>
          <w:p w14:paraId="6B60C3F1" w14:textId="77777777" w:rsidR="008D4A67" w:rsidRPr="008D4A67" w:rsidRDefault="008D4A67" w:rsidP="00B46557">
            <w:pPr>
              <w:pStyle w:val="TableCopy"/>
              <w:jc w:val="right"/>
            </w:pPr>
            <w:r w:rsidRPr="008D4A67">
              <w:t xml:space="preserve">74 </w:t>
            </w:r>
          </w:p>
        </w:tc>
        <w:tc>
          <w:tcPr>
            <w:tcW w:w="708" w:type="pct"/>
          </w:tcPr>
          <w:p w14:paraId="7A49F041" w14:textId="77777777" w:rsidR="008D4A67" w:rsidRPr="008D4A67" w:rsidRDefault="008D4A67" w:rsidP="00B46557">
            <w:pPr>
              <w:pStyle w:val="TableCopy"/>
              <w:jc w:val="right"/>
            </w:pPr>
            <w:r w:rsidRPr="008D4A67">
              <w:t>0</w:t>
            </w:r>
          </w:p>
        </w:tc>
        <w:tc>
          <w:tcPr>
            <w:tcW w:w="624" w:type="pct"/>
          </w:tcPr>
          <w:p w14:paraId="0192E9A0" w14:textId="77777777" w:rsidR="008D4A67" w:rsidRPr="008D4A67" w:rsidRDefault="008D4A67" w:rsidP="00B46557">
            <w:pPr>
              <w:pStyle w:val="TableCopy"/>
              <w:jc w:val="right"/>
            </w:pPr>
            <w:r w:rsidRPr="008D4A67">
              <w:t>(12)</w:t>
            </w:r>
          </w:p>
        </w:tc>
        <w:tc>
          <w:tcPr>
            <w:tcW w:w="596" w:type="pct"/>
          </w:tcPr>
          <w:p w14:paraId="7C1943E9" w14:textId="77777777" w:rsidR="008D4A67" w:rsidRPr="008D4A67" w:rsidRDefault="008D4A67" w:rsidP="00B46557">
            <w:pPr>
              <w:pStyle w:val="TableCopy"/>
              <w:jc w:val="right"/>
            </w:pPr>
            <w:r w:rsidRPr="008D4A67">
              <w:t xml:space="preserve">12 </w:t>
            </w:r>
          </w:p>
        </w:tc>
        <w:tc>
          <w:tcPr>
            <w:tcW w:w="609" w:type="pct"/>
          </w:tcPr>
          <w:p w14:paraId="704F48F7" w14:textId="77777777" w:rsidR="008D4A67" w:rsidRPr="008D4A67" w:rsidRDefault="008D4A67" w:rsidP="00B46557">
            <w:pPr>
              <w:pStyle w:val="TableCopy"/>
              <w:jc w:val="right"/>
            </w:pPr>
            <w:r w:rsidRPr="008D4A67">
              <w:t xml:space="preserve">75 </w:t>
            </w:r>
          </w:p>
        </w:tc>
      </w:tr>
      <w:tr w:rsidR="008D4A67" w:rsidRPr="008D4A67" w14:paraId="4B2BA348" w14:textId="77777777" w:rsidTr="00ED11D7">
        <w:trPr>
          <w:trHeight w:val="113"/>
        </w:trPr>
        <w:tc>
          <w:tcPr>
            <w:tcW w:w="1728" w:type="pct"/>
          </w:tcPr>
          <w:p w14:paraId="536F6D06" w14:textId="77777777" w:rsidR="008D4A67" w:rsidRPr="008D4A67" w:rsidRDefault="008D4A67" w:rsidP="00FE0F03">
            <w:pPr>
              <w:pStyle w:val="TableCopy"/>
            </w:pPr>
            <w:r w:rsidRPr="008D4A67">
              <w:t>Transaction with owners in their capacity as owners</w:t>
            </w:r>
          </w:p>
        </w:tc>
        <w:tc>
          <w:tcPr>
            <w:tcW w:w="735" w:type="pct"/>
          </w:tcPr>
          <w:p w14:paraId="74B66322" w14:textId="77777777" w:rsidR="008D4A67" w:rsidRPr="008D4A67" w:rsidRDefault="008D4A67" w:rsidP="00B46557">
            <w:pPr>
              <w:pStyle w:val="TableCopy"/>
              <w:jc w:val="right"/>
            </w:pPr>
            <w:r w:rsidRPr="008D4A67">
              <w:t>0</w:t>
            </w:r>
          </w:p>
        </w:tc>
        <w:tc>
          <w:tcPr>
            <w:tcW w:w="708" w:type="pct"/>
          </w:tcPr>
          <w:p w14:paraId="1405F508" w14:textId="77777777" w:rsidR="008D4A67" w:rsidRPr="008D4A67" w:rsidRDefault="008D4A67" w:rsidP="00B46557">
            <w:pPr>
              <w:pStyle w:val="TableCopy"/>
              <w:jc w:val="right"/>
            </w:pPr>
            <w:r w:rsidRPr="008D4A67">
              <w:t>(43)</w:t>
            </w:r>
          </w:p>
        </w:tc>
        <w:tc>
          <w:tcPr>
            <w:tcW w:w="624" w:type="pct"/>
          </w:tcPr>
          <w:p w14:paraId="4395FA1D" w14:textId="77777777" w:rsidR="008D4A67" w:rsidRPr="008D4A67" w:rsidRDefault="008D4A67" w:rsidP="00B46557">
            <w:pPr>
              <w:pStyle w:val="TableCopy"/>
              <w:jc w:val="right"/>
            </w:pPr>
            <w:r w:rsidRPr="008D4A67">
              <w:t>0</w:t>
            </w:r>
          </w:p>
        </w:tc>
        <w:tc>
          <w:tcPr>
            <w:tcW w:w="596" w:type="pct"/>
          </w:tcPr>
          <w:p w14:paraId="6BA90BF1" w14:textId="77777777" w:rsidR="008D4A67" w:rsidRPr="008D4A67" w:rsidRDefault="008D4A67" w:rsidP="00B46557">
            <w:pPr>
              <w:pStyle w:val="TableCopy"/>
              <w:jc w:val="right"/>
            </w:pPr>
            <w:r w:rsidRPr="008D4A67">
              <w:t>0</w:t>
            </w:r>
          </w:p>
        </w:tc>
        <w:tc>
          <w:tcPr>
            <w:tcW w:w="609" w:type="pct"/>
          </w:tcPr>
          <w:p w14:paraId="4F3BFB7C" w14:textId="77777777" w:rsidR="008D4A67" w:rsidRPr="008D4A67" w:rsidRDefault="008D4A67" w:rsidP="00B46557">
            <w:pPr>
              <w:pStyle w:val="TableCopy"/>
              <w:jc w:val="right"/>
            </w:pPr>
            <w:r w:rsidRPr="008D4A67">
              <w:t>(43)</w:t>
            </w:r>
          </w:p>
        </w:tc>
      </w:tr>
      <w:tr w:rsidR="008D4A67" w:rsidRPr="008D4A67" w14:paraId="6325D07D" w14:textId="77777777" w:rsidTr="00390532">
        <w:trPr>
          <w:trHeight w:val="113"/>
        </w:trPr>
        <w:tc>
          <w:tcPr>
            <w:tcW w:w="1728" w:type="pct"/>
          </w:tcPr>
          <w:p w14:paraId="6423D5D3" w14:textId="77777777" w:rsidR="008D4A67" w:rsidRPr="00B46557" w:rsidRDefault="008D4A67" w:rsidP="00FE0F03">
            <w:pPr>
              <w:pStyle w:val="TableCopy"/>
              <w:rPr>
                <w:b/>
                <w:bCs/>
              </w:rPr>
            </w:pPr>
            <w:r w:rsidRPr="00B46557">
              <w:rPr>
                <w:b/>
                <w:bCs/>
              </w:rPr>
              <w:t>Closing balance 30 June 2022 (Actual)</w:t>
            </w:r>
          </w:p>
        </w:tc>
        <w:tc>
          <w:tcPr>
            <w:tcW w:w="735" w:type="pct"/>
            <w:tcBorders>
              <w:bottom w:val="single" w:sz="4" w:space="0" w:color="auto"/>
            </w:tcBorders>
          </w:tcPr>
          <w:p w14:paraId="4DCEE33B" w14:textId="77777777" w:rsidR="008D4A67" w:rsidRPr="00B46557" w:rsidRDefault="008D4A67" w:rsidP="00B46557">
            <w:pPr>
              <w:pStyle w:val="TableCopy"/>
              <w:jc w:val="right"/>
              <w:rPr>
                <w:b/>
                <w:bCs/>
              </w:rPr>
            </w:pPr>
            <w:r w:rsidRPr="00B46557">
              <w:rPr>
                <w:b/>
                <w:bCs/>
              </w:rPr>
              <w:t>(372)</w:t>
            </w:r>
          </w:p>
        </w:tc>
        <w:tc>
          <w:tcPr>
            <w:tcW w:w="708" w:type="pct"/>
            <w:tcBorders>
              <w:bottom w:val="single" w:sz="4" w:space="0" w:color="auto"/>
            </w:tcBorders>
          </w:tcPr>
          <w:p w14:paraId="14F037A3" w14:textId="77777777" w:rsidR="008D4A67" w:rsidRPr="00B46557" w:rsidRDefault="008D4A67" w:rsidP="00B46557">
            <w:pPr>
              <w:pStyle w:val="TableCopy"/>
              <w:jc w:val="right"/>
              <w:rPr>
                <w:b/>
                <w:bCs/>
              </w:rPr>
            </w:pPr>
            <w:r w:rsidRPr="00B46557">
              <w:rPr>
                <w:b/>
                <w:bCs/>
              </w:rPr>
              <w:t xml:space="preserve">3,048 </w:t>
            </w:r>
          </w:p>
        </w:tc>
        <w:tc>
          <w:tcPr>
            <w:tcW w:w="624" w:type="pct"/>
            <w:tcBorders>
              <w:bottom w:val="single" w:sz="4" w:space="0" w:color="auto"/>
            </w:tcBorders>
          </w:tcPr>
          <w:p w14:paraId="5E931C97" w14:textId="77777777" w:rsidR="008D4A67" w:rsidRPr="00B46557" w:rsidRDefault="008D4A67" w:rsidP="00B46557">
            <w:pPr>
              <w:pStyle w:val="TableCopy"/>
              <w:jc w:val="right"/>
              <w:rPr>
                <w:b/>
                <w:bCs/>
              </w:rPr>
            </w:pPr>
            <w:r w:rsidRPr="00B46557">
              <w:rPr>
                <w:b/>
                <w:bCs/>
              </w:rPr>
              <w:t xml:space="preserve">6,971 </w:t>
            </w:r>
          </w:p>
        </w:tc>
        <w:tc>
          <w:tcPr>
            <w:tcW w:w="596" w:type="pct"/>
            <w:tcBorders>
              <w:bottom w:val="single" w:sz="4" w:space="0" w:color="auto"/>
            </w:tcBorders>
          </w:tcPr>
          <w:p w14:paraId="4CBCA56C" w14:textId="77777777" w:rsidR="008D4A67" w:rsidRPr="00B46557" w:rsidRDefault="008D4A67" w:rsidP="00B46557">
            <w:pPr>
              <w:pStyle w:val="TableCopy"/>
              <w:jc w:val="right"/>
              <w:rPr>
                <w:b/>
                <w:bCs/>
              </w:rPr>
            </w:pPr>
            <w:r w:rsidRPr="00B46557">
              <w:rPr>
                <w:b/>
                <w:bCs/>
              </w:rPr>
              <w:t xml:space="preserve">574 </w:t>
            </w:r>
          </w:p>
        </w:tc>
        <w:tc>
          <w:tcPr>
            <w:tcW w:w="609" w:type="pct"/>
            <w:tcBorders>
              <w:bottom w:val="single" w:sz="4" w:space="0" w:color="auto"/>
            </w:tcBorders>
          </w:tcPr>
          <w:p w14:paraId="7C22EE88" w14:textId="77777777" w:rsidR="008D4A67" w:rsidRPr="00B46557" w:rsidRDefault="008D4A67" w:rsidP="00B46557">
            <w:pPr>
              <w:pStyle w:val="TableCopy"/>
              <w:jc w:val="right"/>
              <w:rPr>
                <w:b/>
                <w:bCs/>
              </w:rPr>
            </w:pPr>
            <w:r w:rsidRPr="00B46557">
              <w:rPr>
                <w:b/>
                <w:bCs/>
              </w:rPr>
              <w:t xml:space="preserve">10,220 </w:t>
            </w:r>
          </w:p>
        </w:tc>
      </w:tr>
      <w:tr w:rsidR="00390532" w:rsidRPr="008D4A67" w14:paraId="33001521" w14:textId="77777777" w:rsidTr="00390532">
        <w:trPr>
          <w:trHeight w:val="113"/>
        </w:trPr>
        <w:tc>
          <w:tcPr>
            <w:tcW w:w="1728" w:type="pct"/>
            <w:tcBorders>
              <w:right w:val="nil"/>
            </w:tcBorders>
          </w:tcPr>
          <w:p w14:paraId="06C75876" w14:textId="25377452" w:rsidR="00390532" w:rsidRPr="008D4A67" w:rsidRDefault="00390532" w:rsidP="00FE0F03">
            <w:pPr>
              <w:pStyle w:val="TableCopy"/>
            </w:pPr>
            <w:r w:rsidRPr="00B46557">
              <w:rPr>
                <w:b/>
                <w:bCs/>
              </w:rPr>
              <w:t>Initial Budget result</w:t>
            </w:r>
          </w:p>
        </w:tc>
        <w:tc>
          <w:tcPr>
            <w:tcW w:w="735" w:type="pct"/>
            <w:tcBorders>
              <w:left w:val="nil"/>
              <w:right w:val="nil"/>
            </w:tcBorders>
          </w:tcPr>
          <w:p w14:paraId="289966A2" w14:textId="77777777" w:rsidR="00390532" w:rsidRPr="008D4A67" w:rsidRDefault="00390532" w:rsidP="00B46557">
            <w:pPr>
              <w:pStyle w:val="TableCopy"/>
              <w:jc w:val="right"/>
            </w:pPr>
          </w:p>
        </w:tc>
        <w:tc>
          <w:tcPr>
            <w:tcW w:w="708" w:type="pct"/>
            <w:tcBorders>
              <w:left w:val="nil"/>
              <w:right w:val="nil"/>
            </w:tcBorders>
          </w:tcPr>
          <w:p w14:paraId="20031E6F" w14:textId="77777777" w:rsidR="00390532" w:rsidRPr="008D4A67" w:rsidRDefault="00390532" w:rsidP="00B46557">
            <w:pPr>
              <w:pStyle w:val="TableCopy"/>
              <w:jc w:val="right"/>
            </w:pPr>
          </w:p>
        </w:tc>
        <w:tc>
          <w:tcPr>
            <w:tcW w:w="624" w:type="pct"/>
            <w:tcBorders>
              <w:left w:val="nil"/>
              <w:right w:val="nil"/>
            </w:tcBorders>
          </w:tcPr>
          <w:p w14:paraId="32B34A0A" w14:textId="77777777" w:rsidR="00390532" w:rsidRPr="008D4A67" w:rsidRDefault="00390532" w:rsidP="00B46557">
            <w:pPr>
              <w:pStyle w:val="TableCopy"/>
              <w:jc w:val="right"/>
            </w:pPr>
          </w:p>
        </w:tc>
        <w:tc>
          <w:tcPr>
            <w:tcW w:w="596" w:type="pct"/>
            <w:tcBorders>
              <w:left w:val="nil"/>
              <w:right w:val="nil"/>
            </w:tcBorders>
          </w:tcPr>
          <w:p w14:paraId="232C2093" w14:textId="77777777" w:rsidR="00390532" w:rsidRPr="008D4A67" w:rsidRDefault="00390532" w:rsidP="00B46557">
            <w:pPr>
              <w:pStyle w:val="TableCopy"/>
              <w:jc w:val="right"/>
            </w:pPr>
          </w:p>
        </w:tc>
        <w:tc>
          <w:tcPr>
            <w:tcW w:w="609" w:type="pct"/>
            <w:tcBorders>
              <w:left w:val="nil"/>
            </w:tcBorders>
          </w:tcPr>
          <w:p w14:paraId="6EEA710E" w14:textId="77777777" w:rsidR="00390532" w:rsidRPr="008D4A67" w:rsidRDefault="00390532" w:rsidP="00B46557">
            <w:pPr>
              <w:pStyle w:val="TableCopy"/>
              <w:jc w:val="right"/>
            </w:pPr>
          </w:p>
        </w:tc>
      </w:tr>
      <w:tr w:rsidR="008D4A67" w:rsidRPr="008D4A67" w14:paraId="453E6B98" w14:textId="77777777" w:rsidTr="00ED11D7">
        <w:trPr>
          <w:trHeight w:val="113"/>
        </w:trPr>
        <w:tc>
          <w:tcPr>
            <w:tcW w:w="1728" w:type="pct"/>
          </w:tcPr>
          <w:p w14:paraId="0585B6BE" w14:textId="77777777" w:rsidR="008D4A67" w:rsidRPr="008D4A67" w:rsidRDefault="008D4A67" w:rsidP="00FE0F03">
            <w:pPr>
              <w:pStyle w:val="TableCopy"/>
            </w:pPr>
            <w:r w:rsidRPr="008D4A67">
              <w:t>Opening balance 1 July 2021 (Budget)</w:t>
            </w:r>
          </w:p>
        </w:tc>
        <w:tc>
          <w:tcPr>
            <w:tcW w:w="735" w:type="pct"/>
          </w:tcPr>
          <w:p w14:paraId="75C05AAE" w14:textId="77777777" w:rsidR="008D4A67" w:rsidRPr="008D4A67" w:rsidRDefault="008D4A67" w:rsidP="00B46557">
            <w:pPr>
              <w:pStyle w:val="TableCopy"/>
              <w:jc w:val="right"/>
            </w:pPr>
            <w:r w:rsidRPr="008D4A67">
              <w:t>(447)</w:t>
            </w:r>
          </w:p>
        </w:tc>
        <w:tc>
          <w:tcPr>
            <w:tcW w:w="708" w:type="pct"/>
          </w:tcPr>
          <w:p w14:paraId="6F63C63C" w14:textId="77777777" w:rsidR="008D4A67" w:rsidRPr="008D4A67" w:rsidRDefault="008D4A67" w:rsidP="00B46557">
            <w:pPr>
              <w:pStyle w:val="TableCopy"/>
              <w:jc w:val="right"/>
            </w:pPr>
            <w:r w:rsidRPr="008D4A67">
              <w:t xml:space="preserve">3,090 </w:t>
            </w:r>
          </w:p>
        </w:tc>
        <w:tc>
          <w:tcPr>
            <w:tcW w:w="624" w:type="pct"/>
          </w:tcPr>
          <w:p w14:paraId="61B8E3E8" w14:textId="77777777" w:rsidR="008D4A67" w:rsidRPr="008D4A67" w:rsidRDefault="008D4A67" w:rsidP="00B46557">
            <w:pPr>
              <w:pStyle w:val="TableCopy"/>
              <w:jc w:val="right"/>
            </w:pPr>
            <w:r w:rsidRPr="008D4A67">
              <w:t xml:space="preserve">6,983 </w:t>
            </w:r>
          </w:p>
        </w:tc>
        <w:tc>
          <w:tcPr>
            <w:tcW w:w="596" w:type="pct"/>
          </w:tcPr>
          <w:p w14:paraId="0D0C1BB8" w14:textId="77777777" w:rsidR="008D4A67" w:rsidRPr="008D4A67" w:rsidRDefault="008D4A67" w:rsidP="00B46557">
            <w:pPr>
              <w:pStyle w:val="TableCopy"/>
              <w:jc w:val="right"/>
            </w:pPr>
            <w:r w:rsidRPr="008D4A67">
              <w:t xml:space="preserve">561 </w:t>
            </w:r>
          </w:p>
        </w:tc>
        <w:tc>
          <w:tcPr>
            <w:tcW w:w="609" w:type="pct"/>
          </w:tcPr>
          <w:p w14:paraId="24900C8E" w14:textId="77777777" w:rsidR="008D4A67" w:rsidRPr="008D4A67" w:rsidRDefault="008D4A67" w:rsidP="00B46557">
            <w:pPr>
              <w:pStyle w:val="TableCopy"/>
              <w:jc w:val="right"/>
            </w:pPr>
            <w:r w:rsidRPr="008D4A67">
              <w:t xml:space="preserve">10,188 </w:t>
            </w:r>
          </w:p>
        </w:tc>
      </w:tr>
      <w:tr w:rsidR="008D4A67" w:rsidRPr="008D4A67" w14:paraId="21F8C08B" w14:textId="77777777" w:rsidTr="00ED11D7">
        <w:trPr>
          <w:trHeight w:val="113"/>
        </w:trPr>
        <w:tc>
          <w:tcPr>
            <w:tcW w:w="1728" w:type="pct"/>
          </w:tcPr>
          <w:p w14:paraId="06B26F0E" w14:textId="77777777" w:rsidR="008D4A67" w:rsidRPr="008D4A67" w:rsidRDefault="008D4A67" w:rsidP="00FE0F03">
            <w:pPr>
              <w:pStyle w:val="TableCopy"/>
            </w:pPr>
            <w:r w:rsidRPr="008D4A67">
              <w:t>Comprehensive result</w:t>
            </w:r>
          </w:p>
        </w:tc>
        <w:tc>
          <w:tcPr>
            <w:tcW w:w="735" w:type="pct"/>
          </w:tcPr>
          <w:p w14:paraId="065B0E7B" w14:textId="77777777" w:rsidR="008D4A67" w:rsidRPr="008D4A67" w:rsidRDefault="008D4A67" w:rsidP="00B46557">
            <w:pPr>
              <w:pStyle w:val="TableCopy"/>
              <w:jc w:val="right"/>
            </w:pPr>
            <w:r w:rsidRPr="008D4A67">
              <w:t>(46)</w:t>
            </w:r>
          </w:p>
        </w:tc>
        <w:tc>
          <w:tcPr>
            <w:tcW w:w="708" w:type="pct"/>
          </w:tcPr>
          <w:p w14:paraId="6E474678" w14:textId="77777777" w:rsidR="008D4A67" w:rsidRPr="008D4A67" w:rsidRDefault="008D4A67" w:rsidP="00B46557">
            <w:pPr>
              <w:pStyle w:val="TableCopy"/>
              <w:jc w:val="right"/>
            </w:pPr>
            <w:r w:rsidRPr="008D4A67">
              <w:t>0</w:t>
            </w:r>
          </w:p>
        </w:tc>
        <w:tc>
          <w:tcPr>
            <w:tcW w:w="624" w:type="pct"/>
          </w:tcPr>
          <w:p w14:paraId="3F6755DE" w14:textId="77777777" w:rsidR="008D4A67" w:rsidRPr="008D4A67" w:rsidRDefault="008D4A67" w:rsidP="00B46557">
            <w:pPr>
              <w:pStyle w:val="TableCopy"/>
              <w:jc w:val="right"/>
            </w:pPr>
            <w:r w:rsidRPr="008D4A67">
              <w:t>(1)</w:t>
            </w:r>
          </w:p>
        </w:tc>
        <w:tc>
          <w:tcPr>
            <w:tcW w:w="596" w:type="pct"/>
          </w:tcPr>
          <w:p w14:paraId="7A55EB41" w14:textId="77777777" w:rsidR="008D4A67" w:rsidRPr="008D4A67" w:rsidRDefault="008D4A67" w:rsidP="00B46557">
            <w:pPr>
              <w:pStyle w:val="TableCopy"/>
              <w:jc w:val="right"/>
            </w:pPr>
            <w:r w:rsidRPr="008D4A67">
              <w:t xml:space="preserve">3 </w:t>
            </w:r>
          </w:p>
        </w:tc>
        <w:tc>
          <w:tcPr>
            <w:tcW w:w="609" w:type="pct"/>
          </w:tcPr>
          <w:p w14:paraId="4D2F1300" w14:textId="77777777" w:rsidR="008D4A67" w:rsidRPr="008D4A67" w:rsidRDefault="008D4A67" w:rsidP="00B46557">
            <w:pPr>
              <w:pStyle w:val="TableCopy"/>
              <w:jc w:val="right"/>
            </w:pPr>
            <w:r w:rsidRPr="008D4A67">
              <w:t>(44)</w:t>
            </w:r>
          </w:p>
        </w:tc>
      </w:tr>
      <w:tr w:rsidR="008D4A67" w:rsidRPr="008D4A67" w14:paraId="538CA0C8" w14:textId="77777777" w:rsidTr="00ED11D7">
        <w:trPr>
          <w:trHeight w:val="113"/>
        </w:trPr>
        <w:tc>
          <w:tcPr>
            <w:tcW w:w="1728" w:type="pct"/>
          </w:tcPr>
          <w:p w14:paraId="5EFF4A4B" w14:textId="77777777" w:rsidR="008D4A67" w:rsidRPr="008D4A67" w:rsidRDefault="008D4A67" w:rsidP="00FE0F03">
            <w:pPr>
              <w:pStyle w:val="TableCopy"/>
            </w:pPr>
            <w:r w:rsidRPr="008D4A67">
              <w:t>Transaction with owners in their capacity as owners</w:t>
            </w:r>
          </w:p>
        </w:tc>
        <w:tc>
          <w:tcPr>
            <w:tcW w:w="735" w:type="pct"/>
          </w:tcPr>
          <w:p w14:paraId="02D20920" w14:textId="77777777" w:rsidR="008D4A67" w:rsidRPr="008D4A67" w:rsidRDefault="008D4A67" w:rsidP="00B46557">
            <w:pPr>
              <w:pStyle w:val="TableCopy"/>
              <w:jc w:val="right"/>
            </w:pPr>
            <w:r w:rsidRPr="008D4A67">
              <w:t>0</w:t>
            </w:r>
          </w:p>
        </w:tc>
        <w:tc>
          <w:tcPr>
            <w:tcW w:w="708" w:type="pct"/>
          </w:tcPr>
          <w:p w14:paraId="4EB4B6FD" w14:textId="77777777" w:rsidR="008D4A67" w:rsidRPr="008D4A67" w:rsidRDefault="008D4A67" w:rsidP="00B46557">
            <w:pPr>
              <w:pStyle w:val="TableCopy"/>
              <w:jc w:val="right"/>
            </w:pPr>
            <w:r w:rsidRPr="008D4A67">
              <w:t xml:space="preserve">59 </w:t>
            </w:r>
          </w:p>
        </w:tc>
        <w:tc>
          <w:tcPr>
            <w:tcW w:w="624" w:type="pct"/>
          </w:tcPr>
          <w:p w14:paraId="05DCE1C1" w14:textId="77777777" w:rsidR="008D4A67" w:rsidRPr="008D4A67" w:rsidRDefault="008D4A67" w:rsidP="00B46557">
            <w:pPr>
              <w:pStyle w:val="TableCopy"/>
              <w:jc w:val="right"/>
            </w:pPr>
            <w:r w:rsidRPr="008D4A67">
              <w:t>0</w:t>
            </w:r>
          </w:p>
        </w:tc>
        <w:tc>
          <w:tcPr>
            <w:tcW w:w="596" w:type="pct"/>
          </w:tcPr>
          <w:p w14:paraId="05CD6B6E" w14:textId="77777777" w:rsidR="008D4A67" w:rsidRPr="008D4A67" w:rsidRDefault="008D4A67" w:rsidP="00B46557">
            <w:pPr>
              <w:pStyle w:val="TableCopy"/>
              <w:jc w:val="right"/>
            </w:pPr>
            <w:r w:rsidRPr="008D4A67">
              <w:t>0</w:t>
            </w:r>
          </w:p>
        </w:tc>
        <w:tc>
          <w:tcPr>
            <w:tcW w:w="609" w:type="pct"/>
          </w:tcPr>
          <w:p w14:paraId="349F04EC" w14:textId="77777777" w:rsidR="008D4A67" w:rsidRPr="008D4A67" w:rsidRDefault="008D4A67" w:rsidP="00B46557">
            <w:pPr>
              <w:pStyle w:val="TableCopy"/>
              <w:jc w:val="right"/>
            </w:pPr>
            <w:r w:rsidRPr="008D4A67">
              <w:t xml:space="preserve">59 </w:t>
            </w:r>
          </w:p>
        </w:tc>
      </w:tr>
      <w:tr w:rsidR="008D4A67" w:rsidRPr="008D4A67" w14:paraId="391B588A" w14:textId="77777777" w:rsidTr="00ED11D7">
        <w:trPr>
          <w:trHeight w:val="113"/>
        </w:trPr>
        <w:tc>
          <w:tcPr>
            <w:tcW w:w="1728" w:type="pct"/>
          </w:tcPr>
          <w:p w14:paraId="55010AB2" w14:textId="77777777" w:rsidR="008D4A67" w:rsidRPr="00B46557" w:rsidRDefault="008D4A67" w:rsidP="00FE0F03">
            <w:pPr>
              <w:pStyle w:val="TableCopy"/>
              <w:rPr>
                <w:b/>
                <w:bCs/>
              </w:rPr>
            </w:pPr>
            <w:r w:rsidRPr="00B46557">
              <w:rPr>
                <w:b/>
                <w:bCs/>
              </w:rPr>
              <w:t xml:space="preserve">Closing balance 30 June 2021 (Budget) </w:t>
            </w:r>
            <w:r w:rsidRPr="00B46557">
              <w:rPr>
                <w:b/>
                <w:bCs/>
                <w:vertAlign w:val="superscript"/>
              </w:rPr>
              <w:t>(i)</w:t>
            </w:r>
          </w:p>
        </w:tc>
        <w:tc>
          <w:tcPr>
            <w:tcW w:w="735" w:type="pct"/>
          </w:tcPr>
          <w:p w14:paraId="24043A0A" w14:textId="77777777" w:rsidR="008D4A67" w:rsidRPr="00B46557" w:rsidRDefault="008D4A67" w:rsidP="00B46557">
            <w:pPr>
              <w:pStyle w:val="TableCopy"/>
              <w:jc w:val="right"/>
              <w:rPr>
                <w:b/>
                <w:bCs/>
              </w:rPr>
            </w:pPr>
            <w:r w:rsidRPr="00B46557">
              <w:rPr>
                <w:b/>
                <w:bCs/>
              </w:rPr>
              <w:t>(493)</w:t>
            </w:r>
          </w:p>
        </w:tc>
        <w:tc>
          <w:tcPr>
            <w:tcW w:w="708" w:type="pct"/>
          </w:tcPr>
          <w:p w14:paraId="51335046" w14:textId="77777777" w:rsidR="008D4A67" w:rsidRPr="00B46557" w:rsidRDefault="008D4A67" w:rsidP="00B46557">
            <w:pPr>
              <w:pStyle w:val="TableCopy"/>
              <w:jc w:val="right"/>
              <w:rPr>
                <w:b/>
                <w:bCs/>
              </w:rPr>
            </w:pPr>
            <w:r w:rsidRPr="00B46557">
              <w:rPr>
                <w:b/>
                <w:bCs/>
              </w:rPr>
              <w:t xml:space="preserve">3,150 </w:t>
            </w:r>
          </w:p>
        </w:tc>
        <w:tc>
          <w:tcPr>
            <w:tcW w:w="624" w:type="pct"/>
          </w:tcPr>
          <w:p w14:paraId="389B6193" w14:textId="77777777" w:rsidR="008D4A67" w:rsidRPr="00B46557" w:rsidRDefault="008D4A67" w:rsidP="00B46557">
            <w:pPr>
              <w:pStyle w:val="TableCopy"/>
              <w:jc w:val="right"/>
              <w:rPr>
                <w:b/>
                <w:bCs/>
              </w:rPr>
            </w:pPr>
            <w:r w:rsidRPr="00B46557">
              <w:rPr>
                <w:b/>
                <w:bCs/>
              </w:rPr>
              <w:t xml:space="preserve">6,983 </w:t>
            </w:r>
          </w:p>
        </w:tc>
        <w:tc>
          <w:tcPr>
            <w:tcW w:w="596" w:type="pct"/>
          </w:tcPr>
          <w:p w14:paraId="3BFB1D91" w14:textId="77777777" w:rsidR="008D4A67" w:rsidRPr="00B46557" w:rsidRDefault="008D4A67" w:rsidP="00B46557">
            <w:pPr>
              <w:pStyle w:val="TableCopy"/>
              <w:jc w:val="right"/>
              <w:rPr>
                <w:b/>
                <w:bCs/>
              </w:rPr>
            </w:pPr>
            <w:r w:rsidRPr="00B46557">
              <w:rPr>
                <w:b/>
                <w:bCs/>
              </w:rPr>
              <w:t xml:space="preserve">564 </w:t>
            </w:r>
          </w:p>
        </w:tc>
        <w:tc>
          <w:tcPr>
            <w:tcW w:w="609" w:type="pct"/>
          </w:tcPr>
          <w:p w14:paraId="2BAA235C" w14:textId="77777777" w:rsidR="008D4A67" w:rsidRPr="00B46557" w:rsidRDefault="008D4A67" w:rsidP="00B46557">
            <w:pPr>
              <w:pStyle w:val="TableCopy"/>
              <w:jc w:val="right"/>
              <w:rPr>
                <w:b/>
                <w:bCs/>
              </w:rPr>
            </w:pPr>
            <w:r w:rsidRPr="00B46557">
              <w:rPr>
                <w:b/>
                <w:bCs/>
              </w:rPr>
              <w:t xml:space="preserve">10,204 </w:t>
            </w:r>
          </w:p>
        </w:tc>
      </w:tr>
    </w:tbl>
    <w:p w14:paraId="0BC6CFF7" w14:textId="77777777" w:rsidR="00B978DB" w:rsidRPr="00B978DB" w:rsidRDefault="00B978DB" w:rsidP="00B978DB">
      <w:pPr>
        <w:pStyle w:val="FootnoteText"/>
      </w:pPr>
      <w:r w:rsidRPr="00B978DB">
        <w:t>Note:</w:t>
      </w:r>
    </w:p>
    <w:p w14:paraId="2D51B62F" w14:textId="26A0A85A" w:rsidR="008D4A67" w:rsidRPr="008D4A67" w:rsidRDefault="00B978DB" w:rsidP="00B978DB">
      <w:pPr>
        <w:pStyle w:val="FootnoteText"/>
        <w:numPr>
          <w:ilvl w:val="0"/>
          <w:numId w:val="33"/>
        </w:numPr>
        <w:ind w:left="426" w:hanging="142"/>
      </w:pPr>
      <w:r w:rsidRPr="00B978DB">
        <w:rPr>
          <w:lang w:val="en-US"/>
        </w:rPr>
        <w:t>The 2022 budget figures have been restated to reflect the 2021 actual closing balances.</w:t>
      </w:r>
    </w:p>
    <w:p w14:paraId="32C7053D" w14:textId="77777777" w:rsidR="008D4A67" w:rsidRPr="008D4A67" w:rsidRDefault="008D4A67" w:rsidP="0092240D">
      <w:pPr>
        <w:pStyle w:val="Heading3"/>
        <w:rPr>
          <w:lang w:val="en-GB"/>
        </w:rPr>
      </w:pPr>
      <w:r w:rsidRPr="008D4A67">
        <w:rPr>
          <w:lang w:val="en-GB"/>
        </w:rPr>
        <w:lastRenderedPageBreak/>
        <w:t>Administered items statement for the financial year ended 30 June 2021</w:t>
      </w:r>
    </w:p>
    <w:tbl>
      <w:tblPr>
        <w:tblStyle w:val="TableGrid"/>
        <w:tblW w:w="5000" w:type="pct"/>
        <w:tblLook w:val="04A0" w:firstRow="1" w:lastRow="0" w:firstColumn="1" w:lastColumn="0" w:noHBand="0" w:noVBand="1"/>
        <w:tblCaption w:val="Administered items statement for the financial year ended 30 June 2021"/>
      </w:tblPr>
      <w:tblGrid>
        <w:gridCol w:w="5383"/>
        <w:gridCol w:w="1198"/>
        <w:gridCol w:w="1108"/>
        <w:gridCol w:w="1046"/>
        <w:gridCol w:w="922"/>
        <w:gridCol w:w="799"/>
      </w:tblGrid>
      <w:tr w:rsidR="008D4A67" w:rsidRPr="008D4A67" w14:paraId="740F9137" w14:textId="77777777" w:rsidTr="002D776E">
        <w:trPr>
          <w:cnfStyle w:val="100000000000" w:firstRow="1" w:lastRow="0" w:firstColumn="0" w:lastColumn="0" w:oddVBand="0" w:evenVBand="0" w:oddHBand="0" w:evenHBand="0" w:firstRowFirstColumn="0" w:firstRowLastColumn="0" w:lastRowFirstColumn="0" w:lastRowLastColumn="0"/>
          <w:trHeight w:val="113"/>
          <w:tblHeader/>
        </w:trPr>
        <w:tc>
          <w:tcPr>
            <w:tcW w:w="2574" w:type="pct"/>
          </w:tcPr>
          <w:p w14:paraId="1820B8AC" w14:textId="77777777" w:rsidR="008D4A67" w:rsidRPr="008D4A67" w:rsidRDefault="008D4A67" w:rsidP="00FE0F03">
            <w:pPr>
              <w:pStyle w:val="TableCopy"/>
            </w:pPr>
          </w:p>
        </w:tc>
        <w:tc>
          <w:tcPr>
            <w:tcW w:w="573" w:type="pct"/>
            <w:tcBorders>
              <w:bottom w:val="single" w:sz="4" w:space="0" w:color="auto"/>
            </w:tcBorders>
          </w:tcPr>
          <w:p w14:paraId="3A596B36" w14:textId="77777777" w:rsidR="008D4A67" w:rsidRPr="0020389A" w:rsidRDefault="008D4A67" w:rsidP="009D65D1">
            <w:pPr>
              <w:pStyle w:val="TableCopy"/>
              <w:jc w:val="right"/>
              <w:rPr>
                <w:sz w:val="19"/>
                <w:szCs w:val="19"/>
              </w:rPr>
            </w:pPr>
            <w:r w:rsidRPr="0020389A">
              <w:rPr>
                <w:sz w:val="19"/>
                <w:szCs w:val="19"/>
              </w:rPr>
              <w:t>2021-22 Actual</w:t>
            </w:r>
            <w:r w:rsidRPr="0020389A">
              <w:rPr>
                <w:sz w:val="19"/>
                <w:szCs w:val="19"/>
              </w:rPr>
              <w:br/>
              <w:t>($ million)</w:t>
            </w:r>
          </w:p>
        </w:tc>
        <w:tc>
          <w:tcPr>
            <w:tcW w:w="530" w:type="pct"/>
            <w:tcBorders>
              <w:bottom w:val="single" w:sz="4" w:space="0" w:color="auto"/>
            </w:tcBorders>
          </w:tcPr>
          <w:p w14:paraId="1372D076" w14:textId="77777777" w:rsidR="008D4A67" w:rsidRPr="0020389A" w:rsidRDefault="008D4A67" w:rsidP="009D65D1">
            <w:pPr>
              <w:pStyle w:val="TableCopy"/>
              <w:jc w:val="right"/>
              <w:rPr>
                <w:sz w:val="19"/>
                <w:szCs w:val="19"/>
              </w:rPr>
            </w:pPr>
            <w:r w:rsidRPr="0020389A">
              <w:rPr>
                <w:sz w:val="19"/>
                <w:szCs w:val="19"/>
              </w:rPr>
              <w:t xml:space="preserve">2021-22 Budget </w:t>
            </w:r>
            <w:r w:rsidRPr="0020389A">
              <w:rPr>
                <w:sz w:val="19"/>
                <w:szCs w:val="19"/>
              </w:rPr>
              <w:br/>
              <w:t>($ million)</w:t>
            </w:r>
          </w:p>
        </w:tc>
        <w:tc>
          <w:tcPr>
            <w:tcW w:w="500" w:type="pct"/>
            <w:tcBorders>
              <w:bottom w:val="single" w:sz="4" w:space="0" w:color="auto"/>
            </w:tcBorders>
          </w:tcPr>
          <w:p w14:paraId="36B3EA2D" w14:textId="77777777" w:rsidR="008D4A67" w:rsidRPr="0020389A" w:rsidRDefault="008D4A67" w:rsidP="009D65D1">
            <w:pPr>
              <w:pStyle w:val="TableCopy"/>
              <w:jc w:val="right"/>
              <w:rPr>
                <w:sz w:val="19"/>
                <w:szCs w:val="19"/>
              </w:rPr>
            </w:pPr>
            <w:r w:rsidRPr="0020389A">
              <w:rPr>
                <w:sz w:val="19"/>
                <w:szCs w:val="19"/>
              </w:rPr>
              <w:t>Variation</w:t>
            </w:r>
          </w:p>
        </w:tc>
        <w:tc>
          <w:tcPr>
            <w:tcW w:w="441" w:type="pct"/>
            <w:tcBorders>
              <w:bottom w:val="single" w:sz="4" w:space="0" w:color="auto"/>
            </w:tcBorders>
          </w:tcPr>
          <w:p w14:paraId="2F2B99BD" w14:textId="77777777" w:rsidR="008D4A67" w:rsidRPr="0020389A" w:rsidRDefault="008D4A67" w:rsidP="009D65D1">
            <w:pPr>
              <w:pStyle w:val="TableCopy"/>
              <w:jc w:val="right"/>
              <w:rPr>
                <w:sz w:val="19"/>
                <w:szCs w:val="19"/>
              </w:rPr>
            </w:pPr>
            <w:r w:rsidRPr="0020389A">
              <w:rPr>
                <w:sz w:val="19"/>
                <w:szCs w:val="19"/>
              </w:rPr>
              <w:t>%</w:t>
            </w:r>
          </w:p>
        </w:tc>
        <w:tc>
          <w:tcPr>
            <w:tcW w:w="382" w:type="pct"/>
            <w:tcBorders>
              <w:bottom w:val="single" w:sz="4" w:space="0" w:color="auto"/>
            </w:tcBorders>
          </w:tcPr>
          <w:p w14:paraId="36B5B5E3" w14:textId="77777777" w:rsidR="008D4A67" w:rsidRPr="0020389A" w:rsidRDefault="008D4A67" w:rsidP="009D65D1">
            <w:pPr>
              <w:pStyle w:val="TableCopy"/>
              <w:jc w:val="center"/>
              <w:rPr>
                <w:sz w:val="19"/>
                <w:szCs w:val="19"/>
              </w:rPr>
            </w:pPr>
            <w:r w:rsidRPr="0020389A">
              <w:rPr>
                <w:sz w:val="19"/>
                <w:szCs w:val="19"/>
              </w:rPr>
              <w:t>Notes</w:t>
            </w:r>
          </w:p>
        </w:tc>
      </w:tr>
      <w:tr w:rsidR="002D776E" w:rsidRPr="008D4A67" w14:paraId="54F38AEE" w14:textId="77777777" w:rsidTr="002D776E">
        <w:trPr>
          <w:trHeight w:val="113"/>
        </w:trPr>
        <w:tc>
          <w:tcPr>
            <w:tcW w:w="2574" w:type="pct"/>
            <w:tcBorders>
              <w:right w:val="nil"/>
            </w:tcBorders>
          </w:tcPr>
          <w:p w14:paraId="39EC7CA0" w14:textId="65433041" w:rsidR="002D776E" w:rsidRPr="008D4A67" w:rsidRDefault="002D776E" w:rsidP="00FE0F03">
            <w:pPr>
              <w:pStyle w:val="TableCopy"/>
            </w:pPr>
            <w:r w:rsidRPr="00FC1C7F">
              <w:rPr>
                <w:b/>
                <w:bCs/>
              </w:rPr>
              <w:t>Administered Income</w:t>
            </w:r>
          </w:p>
        </w:tc>
        <w:tc>
          <w:tcPr>
            <w:tcW w:w="573" w:type="pct"/>
            <w:tcBorders>
              <w:left w:val="nil"/>
              <w:right w:val="nil"/>
            </w:tcBorders>
          </w:tcPr>
          <w:p w14:paraId="4075C657" w14:textId="77777777" w:rsidR="002D776E" w:rsidRPr="008D4A67" w:rsidRDefault="002D776E" w:rsidP="009D65D1">
            <w:pPr>
              <w:pStyle w:val="TableCopy"/>
              <w:jc w:val="right"/>
            </w:pPr>
          </w:p>
        </w:tc>
        <w:tc>
          <w:tcPr>
            <w:tcW w:w="530" w:type="pct"/>
            <w:tcBorders>
              <w:left w:val="nil"/>
              <w:right w:val="nil"/>
            </w:tcBorders>
          </w:tcPr>
          <w:p w14:paraId="0146C4A3" w14:textId="77777777" w:rsidR="002D776E" w:rsidRPr="008D4A67" w:rsidRDefault="002D776E" w:rsidP="009D65D1">
            <w:pPr>
              <w:pStyle w:val="TableCopy"/>
              <w:jc w:val="right"/>
            </w:pPr>
          </w:p>
        </w:tc>
        <w:tc>
          <w:tcPr>
            <w:tcW w:w="500" w:type="pct"/>
            <w:tcBorders>
              <w:left w:val="nil"/>
              <w:right w:val="nil"/>
            </w:tcBorders>
          </w:tcPr>
          <w:p w14:paraId="12F24A34" w14:textId="77777777" w:rsidR="002D776E" w:rsidRPr="008D4A67" w:rsidRDefault="002D776E" w:rsidP="009D65D1">
            <w:pPr>
              <w:pStyle w:val="TableCopy"/>
              <w:jc w:val="right"/>
            </w:pPr>
          </w:p>
        </w:tc>
        <w:tc>
          <w:tcPr>
            <w:tcW w:w="441" w:type="pct"/>
            <w:tcBorders>
              <w:left w:val="nil"/>
              <w:right w:val="nil"/>
            </w:tcBorders>
          </w:tcPr>
          <w:p w14:paraId="74156E14" w14:textId="77777777" w:rsidR="002D776E" w:rsidRPr="008D4A67" w:rsidRDefault="002D776E" w:rsidP="009D65D1">
            <w:pPr>
              <w:pStyle w:val="TableCopy"/>
              <w:jc w:val="right"/>
            </w:pPr>
          </w:p>
        </w:tc>
        <w:tc>
          <w:tcPr>
            <w:tcW w:w="382" w:type="pct"/>
            <w:tcBorders>
              <w:left w:val="nil"/>
            </w:tcBorders>
          </w:tcPr>
          <w:p w14:paraId="752CDBA7" w14:textId="77777777" w:rsidR="002D776E" w:rsidRPr="008D4A67" w:rsidRDefault="002D776E" w:rsidP="009D65D1">
            <w:pPr>
              <w:pStyle w:val="TableCopy"/>
              <w:jc w:val="center"/>
            </w:pPr>
          </w:p>
        </w:tc>
      </w:tr>
      <w:tr w:rsidR="008D4A67" w:rsidRPr="008D4A67" w14:paraId="0D56EA75" w14:textId="77777777" w:rsidTr="0020389A">
        <w:trPr>
          <w:trHeight w:val="113"/>
        </w:trPr>
        <w:tc>
          <w:tcPr>
            <w:tcW w:w="2574" w:type="pct"/>
          </w:tcPr>
          <w:p w14:paraId="005682CD" w14:textId="77777777" w:rsidR="008D4A67" w:rsidRPr="008D4A67" w:rsidRDefault="008D4A67" w:rsidP="00FE0F03">
            <w:pPr>
              <w:pStyle w:val="TableCopy"/>
            </w:pPr>
            <w:r w:rsidRPr="008D4A67">
              <w:t>Appropriations – Payments made on behalf of the State</w:t>
            </w:r>
          </w:p>
        </w:tc>
        <w:tc>
          <w:tcPr>
            <w:tcW w:w="573" w:type="pct"/>
          </w:tcPr>
          <w:p w14:paraId="11E49E3C" w14:textId="77777777" w:rsidR="008D4A67" w:rsidRPr="008D4A67" w:rsidRDefault="008D4A67" w:rsidP="009D65D1">
            <w:pPr>
              <w:pStyle w:val="TableCopy"/>
              <w:jc w:val="right"/>
            </w:pPr>
            <w:r w:rsidRPr="008D4A67">
              <w:t xml:space="preserve">89 </w:t>
            </w:r>
          </w:p>
        </w:tc>
        <w:tc>
          <w:tcPr>
            <w:tcW w:w="530" w:type="pct"/>
          </w:tcPr>
          <w:p w14:paraId="0A971A46" w14:textId="77777777" w:rsidR="008D4A67" w:rsidRPr="008D4A67" w:rsidRDefault="008D4A67" w:rsidP="009D65D1">
            <w:pPr>
              <w:pStyle w:val="TableCopy"/>
              <w:jc w:val="right"/>
            </w:pPr>
            <w:r w:rsidRPr="008D4A67">
              <w:t xml:space="preserve">77 </w:t>
            </w:r>
          </w:p>
        </w:tc>
        <w:tc>
          <w:tcPr>
            <w:tcW w:w="500" w:type="pct"/>
          </w:tcPr>
          <w:p w14:paraId="61D7B34B" w14:textId="77777777" w:rsidR="008D4A67" w:rsidRPr="008D4A67" w:rsidRDefault="008D4A67" w:rsidP="009D65D1">
            <w:pPr>
              <w:pStyle w:val="TableCopy"/>
              <w:jc w:val="right"/>
            </w:pPr>
            <w:r w:rsidRPr="008D4A67">
              <w:t xml:space="preserve">13 </w:t>
            </w:r>
          </w:p>
        </w:tc>
        <w:tc>
          <w:tcPr>
            <w:tcW w:w="441" w:type="pct"/>
          </w:tcPr>
          <w:p w14:paraId="2B063BAA" w14:textId="77777777" w:rsidR="008D4A67" w:rsidRPr="008D4A67" w:rsidRDefault="008D4A67" w:rsidP="009D65D1">
            <w:pPr>
              <w:pStyle w:val="TableCopy"/>
              <w:jc w:val="right"/>
            </w:pPr>
            <w:r w:rsidRPr="008D4A67">
              <w:t>17%</w:t>
            </w:r>
          </w:p>
        </w:tc>
        <w:tc>
          <w:tcPr>
            <w:tcW w:w="382" w:type="pct"/>
          </w:tcPr>
          <w:p w14:paraId="292BB8A2" w14:textId="77777777" w:rsidR="008D4A67" w:rsidRPr="008D4A67" w:rsidRDefault="008D4A67" w:rsidP="009D65D1">
            <w:pPr>
              <w:pStyle w:val="TableCopy"/>
              <w:jc w:val="center"/>
            </w:pPr>
            <w:r w:rsidRPr="008D4A67">
              <w:t>a</w:t>
            </w:r>
          </w:p>
        </w:tc>
      </w:tr>
      <w:tr w:rsidR="008D4A67" w:rsidRPr="008D4A67" w14:paraId="44AEDB89" w14:textId="77777777" w:rsidTr="0020389A">
        <w:trPr>
          <w:trHeight w:val="113"/>
        </w:trPr>
        <w:tc>
          <w:tcPr>
            <w:tcW w:w="2574" w:type="pct"/>
          </w:tcPr>
          <w:p w14:paraId="5A6D488B" w14:textId="77777777" w:rsidR="008D4A67" w:rsidRPr="008D4A67" w:rsidRDefault="008D4A67" w:rsidP="00FE0F03">
            <w:pPr>
              <w:pStyle w:val="TableCopy"/>
            </w:pPr>
            <w:r w:rsidRPr="008D4A67">
              <w:t>Sale of goods and services</w:t>
            </w:r>
          </w:p>
        </w:tc>
        <w:tc>
          <w:tcPr>
            <w:tcW w:w="573" w:type="pct"/>
          </w:tcPr>
          <w:p w14:paraId="2D84E59F" w14:textId="77777777" w:rsidR="008D4A67" w:rsidRPr="008D4A67" w:rsidRDefault="008D4A67" w:rsidP="009D65D1">
            <w:pPr>
              <w:pStyle w:val="TableCopy"/>
              <w:jc w:val="right"/>
            </w:pPr>
            <w:r w:rsidRPr="008D4A67">
              <w:t xml:space="preserve">113 </w:t>
            </w:r>
          </w:p>
        </w:tc>
        <w:tc>
          <w:tcPr>
            <w:tcW w:w="530" w:type="pct"/>
          </w:tcPr>
          <w:p w14:paraId="5E69D888" w14:textId="77777777" w:rsidR="008D4A67" w:rsidRPr="008D4A67" w:rsidRDefault="008D4A67" w:rsidP="009D65D1">
            <w:pPr>
              <w:pStyle w:val="TableCopy"/>
              <w:jc w:val="right"/>
            </w:pPr>
            <w:r w:rsidRPr="008D4A67">
              <w:t xml:space="preserve">108 </w:t>
            </w:r>
          </w:p>
        </w:tc>
        <w:tc>
          <w:tcPr>
            <w:tcW w:w="500" w:type="pct"/>
          </w:tcPr>
          <w:p w14:paraId="1DA4B618" w14:textId="77777777" w:rsidR="008D4A67" w:rsidRPr="008D4A67" w:rsidRDefault="008D4A67" w:rsidP="009D65D1">
            <w:pPr>
              <w:pStyle w:val="TableCopy"/>
              <w:jc w:val="right"/>
            </w:pPr>
            <w:r w:rsidRPr="008D4A67">
              <w:t xml:space="preserve">6 </w:t>
            </w:r>
          </w:p>
        </w:tc>
        <w:tc>
          <w:tcPr>
            <w:tcW w:w="441" w:type="pct"/>
          </w:tcPr>
          <w:p w14:paraId="52EA84A5" w14:textId="77777777" w:rsidR="008D4A67" w:rsidRPr="008D4A67" w:rsidRDefault="008D4A67" w:rsidP="009D65D1">
            <w:pPr>
              <w:pStyle w:val="TableCopy"/>
              <w:jc w:val="right"/>
            </w:pPr>
            <w:r w:rsidRPr="008D4A67">
              <w:t>6%</w:t>
            </w:r>
          </w:p>
        </w:tc>
        <w:tc>
          <w:tcPr>
            <w:tcW w:w="382" w:type="pct"/>
          </w:tcPr>
          <w:p w14:paraId="09EF8430" w14:textId="77777777" w:rsidR="008D4A67" w:rsidRPr="008D4A67" w:rsidRDefault="008D4A67" w:rsidP="009D65D1">
            <w:pPr>
              <w:pStyle w:val="TableCopy"/>
              <w:jc w:val="center"/>
            </w:pPr>
            <w:r w:rsidRPr="008D4A67">
              <w:t>b</w:t>
            </w:r>
          </w:p>
        </w:tc>
      </w:tr>
      <w:tr w:rsidR="008D4A67" w:rsidRPr="008D4A67" w14:paraId="062A4AED" w14:textId="77777777" w:rsidTr="0020389A">
        <w:trPr>
          <w:trHeight w:val="113"/>
        </w:trPr>
        <w:tc>
          <w:tcPr>
            <w:tcW w:w="2574" w:type="pct"/>
          </w:tcPr>
          <w:p w14:paraId="0328F628" w14:textId="77777777" w:rsidR="008D4A67" w:rsidRPr="008D4A67" w:rsidRDefault="008D4A67" w:rsidP="00FE0F03">
            <w:pPr>
              <w:pStyle w:val="TableCopy"/>
            </w:pPr>
            <w:r w:rsidRPr="008D4A67">
              <w:t>Grants</w:t>
            </w:r>
          </w:p>
        </w:tc>
        <w:tc>
          <w:tcPr>
            <w:tcW w:w="573" w:type="pct"/>
          </w:tcPr>
          <w:p w14:paraId="557818C6" w14:textId="77777777" w:rsidR="008D4A67" w:rsidRPr="008D4A67" w:rsidRDefault="008D4A67" w:rsidP="009D65D1">
            <w:pPr>
              <w:pStyle w:val="TableCopy"/>
              <w:jc w:val="right"/>
            </w:pPr>
            <w:r w:rsidRPr="008D4A67">
              <w:t xml:space="preserve">873 </w:t>
            </w:r>
          </w:p>
        </w:tc>
        <w:tc>
          <w:tcPr>
            <w:tcW w:w="530" w:type="pct"/>
          </w:tcPr>
          <w:p w14:paraId="7B5B3F44" w14:textId="77777777" w:rsidR="008D4A67" w:rsidRPr="008D4A67" w:rsidRDefault="008D4A67" w:rsidP="009D65D1">
            <w:pPr>
              <w:pStyle w:val="TableCopy"/>
              <w:jc w:val="right"/>
            </w:pPr>
            <w:r w:rsidRPr="008D4A67">
              <w:t xml:space="preserve">636 </w:t>
            </w:r>
          </w:p>
        </w:tc>
        <w:tc>
          <w:tcPr>
            <w:tcW w:w="500" w:type="pct"/>
          </w:tcPr>
          <w:p w14:paraId="769714A7" w14:textId="77777777" w:rsidR="008D4A67" w:rsidRPr="008D4A67" w:rsidRDefault="008D4A67" w:rsidP="009D65D1">
            <w:pPr>
              <w:pStyle w:val="TableCopy"/>
              <w:jc w:val="right"/>
            </w:pPr>
            <w:r w:rsidRPr="008D4A67">
              <w:t xml:space="preserve">237 </w:t>
            </w:r>
          </w:p>
        </w:tc>
        <w:tc>
          <w:tcPr>
            <w:tcW w:w="441" w:type="pct"/>
          </w:tcPr>
          <w:p w14:paraId="1D003BBD" w14:textId="77777777" w:rsidR="008D4A67" w:rsidRPr="008D4A67" w:rsidRDefault="008D4A67" w:rsidP="009D65D1">
            <w:pPr>
              <w:pStyle w:val="TableCopy"/>
              <w:jc w:val="right"/>
            </w:pPr>
            <w:r w:rsidRPr="008D4A67">
              <w:t>37%</w:t>
            </w:r>
          </w:p>
        </w:tc>
        <w:tc>
          <w:tcPr>
            <w:tcW w:w="382" w:type="pct"/>
          </w:tcPr>
          <w:p w14:paraId="2D0078E2" w14:textId="77777777" w:rsidR="008D4A67" w:rsidRPr="008D4A67" w:rsidRDefault="008D4A67" w:rsidP="009D65D1">
            <w:pPr>
              <w:pStyle w:val="TableCopy"/>
              <w:jc w:val="center"/>
            </w:pPr>
            <w:r w:rsidRPr="008D4A67">
              <w:t>c</w:t>
            </w:r>
          </w:p>
        </w:tc>
      </w:tr>
      <w:tr w:rsidR="008D4A67" w:rsidRPr="008D4A67" w14:paraId="5679E4CA" w14:textId="77777777" w:rsidTr="0020389A">
        <w:trPr>
          <w:trHeight w:val="113"/>
        </w:trPr>
        <w:tc>
          <w:tcPr>
            <w:tcW w:w="2574" w:type="pct"/>
          </w:tcPr>
          <w:p w14:paraId="1F890AE4" w14:textId="77777777" w:rsidR="008D4A67" w:rsidRPr="008D4A67" w:rsidRDefault="008D4A67" w:rsidP="00FE0F03">
            <w:pPr>
              <w:pStyle w:val="TableCopy"/>
            </w:pPr>
            <w:r w:rsidRPr="008D4A67">
              <w:t>Interest </w:t>
            </w:r>
          </w:p>
        </w:tc>
        <w:tc>
          <w:tcPr>
            <w:tcW w:w="573" w:type="pct"/>
          </w:tcPr>
          <w:p w14:paraId="6773876C" w14:textId="77777777" w:rsidR="008D4A67" w:rsidRPr="008D4A67" w:rsidRDefault="008D4A67" w:rsidP="009D65D1">
            <w:pPr>
              <w:pStyle w:val="TableCopy"/>
              <w:jc w:val="right"/>
            </w:pPr>
            <w:r w:rsidRPr="008D4A67">
              <w:t xml:space="preserve">2 </w:t>
            </w:r>
          </w:p>
        </w:tc>
        <w:tc>
          <w:tcPr>
            <w:tcW w:w="530" w:type="pct"/>
          </w:tcPr>
          <w:p w14:paraId="561F15B9" w14:textId="77777777" w:rsidR="008D4A67" w:rsidRPr="008D4A67" w:rsidRDefault="008D4A67" w:rsidP="009D65D1">
            <w:pPr>
              <w:pStyle w:val="TableCopy"/>
              <w:jc w:val="right"/>
            </w:pPr>
            <w:r w:rsidRPr="008D4A67">
              <w:t xml:space="preserve">10 </w:t>
            </w:r>
          </w:p>
        </w:tc>
        <w:tc>
          <w:tcPr>
            <w:tcW w:w="500" w:type="pct"/>
          </w:tcPr>
          <w:p w14:paraId="01912BBC" w14:textId="77777777" w:rsidR="008D4A67" w:rsidRPr="008D4A67" w:rsidRDefault="008D4A67" w:rsidP="009D65D1">
            <w:pPr>
              <w:pStyle w:val="TableCopy"/>
              <w:jc w:val="right"/>
            </w:pPr>
            <w:r w:rsidRPr="008D4A67">
              <w:t>(9)</w:t>
            </w:r>
          </w:p>
        </w:tc>
        <w:tc>
          <w:tcPr>
            <w:tcW w:w="441" w:type="pct"/>
          </w:tcPr>
          <w:p w14:paraId="39477063" w14:textId="77777777" w:rsidR="008D4A67" w:rsidRPr="008D4A67" w:rsidRDefault="008D4A67" w:rsidP="009D65D1">
            <w:pPr>
              <w:pStyle w:val="TableCopy"/>
              <w:jc w:val="right"/>
            </w:pPr>
            <w:r w:rsidRPr="008D4A67">
              <w:t>-90%</w:t>
            </w:r>
          </w:p>
        </w:tc>
        <w:tc>
          <w:tcPr>
            <w:tcW w:w="382" w:type="pct"/>
          </w:tcPr>
          <w:p w14:paraId="04AF5C70" w14:textId="77777777" w:rsidR="008D4A67" w:rsidRPr="008D4A67" w:rsidRDefault="008D4A67" w:rsidP="009D65D1">
            <w:pPr>
              <w:pStyle w:val="TableCopy"/>
              <w:jc w:val="center"/>
            </w:pPr>
            <w:r w:rsidRPr="008D4A67">
              <w:t>d</w:t>
            </w:r>
          </w:p>
        </w:tc>
      </w:tr>
      <w:tr w:rsidR="008D4A67" w:rsidRPr="008D4A67" w14:paraId="3146419C" w14:textId="77777777" w:rsidTr="0020389A">
        <w:trPr>
          <w:trHeight w:val="113"/>
        </w:trPr>
        <w:tc>
          <w:tcPr>
            <w:tcW w:w="2574" w:type="pct"/>
          </w:tcPr>
          <w:p w14:paraId="1D4B0AC0" w14:textId="77777777" w:rsidR="008D4A67" w:rsidRPr="008D4A67" w:rsidRDefault="008D4A67" w:rsidP="00FE0F03">
            <w:pPr>
              <w:pStyle w:val="TableCopy"/>
            </w:pPr>
            <w:r w:rsidRPr="008D4A67">
              <w:t>Other income</w:t>
            </w:r>
          </w:p>
        </w:tc>
        <w:tc>
          <w:tcPr>
            <w:tcW w:w="573" w:type="pct"/>
          </w:tcPr>
          <w:p w14:paraId="62E83AC5" w14:textId="77777777" w:rsidR="008D4A67" w:rsidRPr="008D4A67" w:rsidRDefault="008D4A67" w:rsidP="009D65D1">
            <w:pPr>
              <w:pStyle w:val="TableCopy"/>
              <w:jc w:val="right"/>
            </w:pPr>
            <w:r w:rsidRPr="008D4A67">
              <w:t xml:space="preserve">148 </w:t>
            </w:r>
          </w:p>
        </w:tc>
        <w:tc>
          <w:tcPr>
            <w:tcW w:w="530" w:type="pct"/>
          </w:tcPr>
          <w:p w14:paraId="02237B4D" w14:textId="77777777" w:rsidR="008D4A67" w:rsidRPr="008D4A67" w:rsidRDefault="008D4A67" w:rsidP="009D65D1">
            <w:pPr>
              <w:pStyle w:val="TableCopy"/>
              <w:jc w:val="right"/>
            </w:pPr>
            <w:r w:rsidRPr="008D4A67">
              <w:t xml:space="preserve">144 </w:t>
            </w:r>
          </w:p>
        </w:tc>
        <w:tc>
          <w:tcPr>
            <w:tcW w:w="500" w:type="pct"/>
          </w:tcPr>
          <w:p w14:paraId="263DE362" w14:textId="77777777" w:rsidR="008D4A67" w:rsidRPr="008D4A67" w:rsidRDefault="008D4A67" w:rsidP="009D65D1">
            <w:pPr>
              <w:pStyle w:val="TableCopy"/>
              <w:jc w:val="right"/>
            </w:pPr>
            <w:r w:rsidRPr="008D4A67">
              <w:t xml:space="preserve">4 </w:t>
            </w:r>
          </w:p>
        </w:tc>
        <w:tc>
          <w:tcPr>
            <w:tcW w:w="441" w:type="pct"/>
          </w:tcPr>
          <w:p w14:paraId="2F48F91A" w14:textId="77777777" w:rsidR="008D4A67" w:rsidRPr="008D4A67" w:rsidRDefault="008D4A67" w:rsidP="009D65D1">
            <w:pPr>
              <w:pStyle w:val="TableCopy"/>
              <w:jc w:val="right"/>
            </w:pPr>
            <w:r w:rsidRPr="008D4A67">
              <w:t>3%</w:t>
            </w:r>
          </w:p>
        </w:tc>
        <w:tc>
          <w:tcPr>
            <w:tcW w:w="382" w:type="pct"/>
          </w:tcPr>
          <w:p w14:paraId="1D892467" w14:textId="08B93481" w:rsidR="008D4A67" w:rsidRPr="008D4A67" w:rsidRDefault="008D4A67" w:rsidP="009D65D1">
            <w:pPr>
              <w:pStyle w:val="TableCopy"/>
              <w:jc w:val="center"/>
            </w:pPr>
          </w:p>
        </w:tc>
      </w:tr>
      <w:tr w:rsidR="008D4A67" w:rsidRPr="008D4A67" w14:paraId="7971C51F" w14:textId="77777777" w:rsidTr="002D776E">
        <w:trPr>
          <w:trHeight w:val="113"/>
        </w:trPr>
        <w:tc>
          <w:tcPr>
            <w:tcW w:w="2574" w:type="pct"/>
          </w:tcPr>
          <w:p w14:paraId="6F4FCE5E" w14:textId="77777777" w:rsidR="008D4A67" w:rsidRPr="00FC1C7F" w:rsidRDefault="008D4A67" w:rsidP="00FE0F03">
            <w:pPr>
              <w:pStyle w:val="TableCopy"/>
              <w:rPr>
                <w:b/>
                <w:bCs/>
              </w:rPr>
            </w:pPr>
            <w:r w:rsidRPr="00FC1C7F">
              <w:rPr>
                <w:b/>
                <w:bCs/>
              </w:rPr>
              <w:t>Total Administered Income</w:t>
            </w:r>
          </w:p>
        </w:tc>
        <w:tc>
          <w:tcPr>
            <w:tcW w:w="573" w:type="pct"/>
            <w:tcBorders>
              <w:bottom w:val="single" w:sz="4" w:space="0" w:color="auto"/>
            </w:tcBorders>
          </w:tcPr>
          <w:p w14:paraId="63ACDE0A" w14:textId="77777777" w:rsidR="008D4A67" w:rsidRPr="00FC1C7F" w:rsidRDefault="008D4A67" w:rsidP="009D65D1">
            <w:pPr>
              <w:pStyle w:val="TableCopy"/>
              <w:jc w:val="right"/>
              <w:rPr>
                <w:b/>
                <w:bCs/>
              </w:rPr>
            </w:pPr>
            <w:r w:rsidRPr="00FC1C7F">
              <w:rPr>
                <w:b/>
                <w:bCs/>
              </w:rPr>
              <w:t xml:space="preserve">1,226 </w:t>
            </w:r>
          </w:p>
        </w:tc>
        <w:tc>
          <w:tcPr>
            <w:tcW w:w="530" w:type="pct"/>
            <w:tcBorders>
              <w:bottom w:val="single" w:sz="4" w:space="0" w:color="auto"/>
            </w:tcBorders>
          </w:tcPr>
          <w:p w14:paraId="79CF0311" w14:textId="77777777" w:rsidR="008D4A67" w:rsidRPr="00FC1C7F" w:rsidRDefault="008D4A67" w:rsidP="009D65D1">
            <w:pPr>
              <w:pStyle w:val="TableCopy"/>
              <w:jc w:val="right"/>
              <w:rPr>
                <w:b/>
                <w:bCs/>
              </w:rPr>
            </w:pPr>
            <w:r w:rsidRPr="00FC1C7F">
              <w:rPr>
                <w:b/>
                <w:bCs/>
              </w:rPr>
              <w:t xml:space="preserve">975 </w:t>
            </w:r>
          </w:p>
        </w:tc>
        <w:tc>
          <w:tcPr>
            <w:tcW w:w="500" w:type="pct"/>
            <w:tcBorders>
              <w:bottom w:val="single" w:sz="4" w:space="0" w:color="auto"/>
            </w:tcBorders>
          </w:tcPr>
          <w:p w14:paraId="15B5906D" w14:textId="77777777" w:rsidR="008D4A67" w:rsidRPr="00FC1C7F" w:rsidRDefault="008D4A67" w:rsidP="009D65D1">
            <w:pPr>
              <w:pStyle w:val="TableCopy"/>
              <w:jc w:val="right"/>
              <w:rPr>
                <w:b/>
                <w:bCs/>
              </w:rPr>
            </w:pPr>
            <w:r w:rsidRPr="00FC1C7F">
              <w:rPr>
                <w:b/>
                <w:bCs/>
              </w:rPr>
              <w:t xml:space="preserve">250 </w:t>
            </w:r>
          </w:p>
        </w:tc>
        <w:tc>
          <w:tcPr>
            <w:tcW w:w="441" w:type="pct"/>
            <w:tcBorders>
              <w:bottom w:val="single" w:sz="4" w:space="0" w:color="auto"/>
            </w:tcBorders>
          </w:tcPr>
          <w:p w14:paraId="717252C7" w14:textId="77777777" w:rsidR="008D4A67" w:rsidRPr="00FC1C7F" w:rsidRDefault="008D4A67" w:rsidP="009D65D1">
            <w:pPr>
              <w:pStyle w:val="TableCopy"/>
              <w:jc w:val="right"/>
              <w:rPr>
                <w:b/>
                <w:bCs/>
              </w:rPr>
            </w:pPr>
            <w:r w:rsidRPr="00FC1C7F">
              <w:rPr>
                <w:b/>
                <w:bCs/>
              </w:rPr>
              <w:t>26%</w:t>
            </w:r>
          </w:p>
        </w:tc>
        <w:tc>
          <w:tcPr>
            <w:tcW w:w="382" w:type="pct"/>
            <w:tcBorders>
              <w:bottom w:val="single" w:sz="4" w:space="0" w:color="auto"/>
            </w:tcBorders>
          </w:tcPr>
          <w:p w14:paraId="49DE8A70" w14:textId="441FE72B" w:rsidR="008D4A67" w:rsidRPr="008D4A67" w:rsidRDefault="008D4A67" w:rsidP="009D65D1">
            <w:pPr>
              <w:pStyle w:val="TableCopy"/>
              <w:jc w:val="center"/>
            </w:pPr>
          </w:p>
        </w:tc>
      </w:tr>
      <w:tr w:rsidR="002D776E" w:rsidRPr="008D4A67" w14:paraId="239DA5F1" w14:textId="77777777" w:rsidTr="002D776E">
        <w:trPr>
          <w:trHeight w:val="113"/>
        </w:trPr>
        <w:tc>
          <w:tcPr>
            <w:tcW w:w="2574" w:type="pct"/>
            <w:tcBorders>
              <w:right w:val="nil"/>
            </w:tcBorders>
          </w:tcPr>
          <w:p w14:paraId="2EEC302E" w14:textId="71F3DBB9" w:rsidR="002D776E" w:rsidRPr="008D4A67" w:rsidRDefault="002D776E" w:rsidP="00FE0F03">
            <w:pPr>
              <w:pStyle w:val="TableCopy"/>
            </w:pPr>
            <w:r w:rsidRPr="00FC1C7F">
              <w:rPr>
                <w:b/>
                <w:bCs/>
              </w:rPr>
              <w:t xml:space="preserve">Administered Expenses  </w:t>
            </w:r>
          </w:p>
        </w:tc>
        <w:tc>
          <w:tcPr>
            <w:tcW w:w="573" w:type="pct"/>
            <w:tcBorders>
              <w:left w:val="nil"/>
              <w:right w:val="nil"/>
            </w:tcBorders>
          </w:tcPr>
          <w:p w14:paraId="36011B12" w14:textId="77777777" w:rsidR="002D776E" w:rsidRPr="008D4A67" w:rsidRDefault="002D776E" w:rsidP="009D65D1">
            <w:pPr>
              <w:pStyle w:val="TableCopy"/>
              <w:jc w:val="right"/>
            </w:pPr>
          </w:p>
        </w:tc>
        <w:tc>
          <w:tcPr>
            <w:tcW w:w="530" w:type="pct"/>
            <w:tcBorders>
              <w:left w:val="nil"/>
              <w:right w:val="nil"/>
            </w:tcBorders>
          </w:tcPr>
          <w:p w14:paraId="63784A84" w14:textId="77777777" w:rsidR="002D776E" w:rsidRPr="008D4A67" w:rsidRDefault="002D776E" w:rsidP="009D65D1">
            <w:pPr>
              <w:pStyle w:val="TableCopy"/>
              <w:jc w:val="right"/>
            </w:pPr>
          </w:p>
        </w:tc>
        <w:tc>
          <w:tcPr>
            <w:tcW w:w="500" w:type="pct"/>
            <w:tcBorders>
              <w:left w:val="nil"/>
              <w:right w:val="nil"/>
            </w:tcBorders>
          </w:tcPr>
          <w:p w14:paraId="18CFA703" w14:textId="77777777" w:rsidR="002D776E" w:rsidRPr="008D4A67" w:rsidRDefault="002D776E" w:rsidP="009D65D1">
            <w:pPr>
              <w:pStyle w:val="TableCopy"/>
              <w:jc w:val="right"/>
            </w:pPr>
          </w:p>
        </w:tc>
        <w:tc>
          <w:tcPr>
            <w:tcW w:w="441" w:type="pct"/>
            <w:tcBorders>
              <w:left w:val="nil"/>
              <w:right w:val="nil"/>
            </w:tcBorders>
          </w:tcPr>
          <w:p w14:paraId="7146D7A2" w14:textId="77777777" w:rsidR="002D776E" w:rsidRPr="008D4A67" w:rsidRDefault="002D776E" w:rsidP="009D65D1">
            <w:pPr>
              <w:pStyle w:val="TableCopy"/>
              <w:jc w:val="right"/>
            </w:pPr>
          </w:p>
        </w:tc>
        <w:tc>
          <w:tcPr>
            <w:tcW w:w="382" w:type="pct"/>
            <w:tcBorders>
              <w:left w:val="nil"/>
            </w:tcBorders>
          </w:tcPr>
          <w:p w14:paraId="45CB4EDF" w14:textId="77777777" w:rsidR="002D776E" w:rsidRPr="008D4A67" w:rsidRDefault="002D776E" w:rsidP="009D65D1">
            <w:pPr>
              <w:pStyle w:val="TableCopy"/>
              <w:jc w:val="center"/>
            </w:pPr>
          </w:p>
        </w:tc>
      </w:tr>
      <w:tr w:rsidR="008D4A67" w:rsidRPr="008D4A67" w14:paraId="38EEE9D4" w14:textId="77777777" w:rsidTr="0020389A">
        <w:trPr>
          <w:trHeight w:val="113"/>
        </w:trPr>
        <w:tc>
          <w:tcPr>
            <w:tcW w:w="2574" w:type="pct"/>
          </w:tcPr>
          <w:p w14:paraId="50A5C20A" w14:textId="77777777" w:rsidR="008D4A67" w:rsidRPr="008D4A67" w:rsidRDefault="008D4A67" w:rsidP="00FE0F03">
            <w:pPr>
              <w:pStyle w:val="TableCopy"/>
            </w:pPr>
            <w:r w:rsidRPr="008D4A67">
              <w:t>Expenses on behalf of the State</w:t>
            </w:r>
          </w:p>
        </w:tc>
        <w:tc>
          <w:tcPr>
            <w:tcW w:w="573" w:type="pct"/>
          </w:tcPr>
          <w:p w14:paraId="0211E635" w14:textId="77777777" w:rsidR="008D4A67" w:rsidRPr="008D4A67" w:rsidRDefault="008D4A67" w:rsidP="009D65D1">
            <w:pPr>
              <w:pStyle w:val="TableCopy"/>
              <w:jc w:val="right"/>
            </w:pPr>
            <w:r w:rsidRPr="008D4A67">
              <w:t xml:space="preserve">30 </w:t>
            </w:r>
          </w:p>
        </w:tc>
        <w:tc>
          <w:tcPr>
            <w:tcW w:w="530" w:type="pct"/>
          </w:tcPr>
          <w:p w14:paraId="03B93A4D" w14:textId="77777777" w:rsidR="008D4A67" w:rsidRPr="008D4A67" w:rsidRDefault="008D4A67" w:rsidP="009D65D1">
            <w:pPr>
              <w:pStyle w:val="TableCopy"/>
              <w:jc w:val="right"/>
            </w:pPr>
            <w:r w:rsidRPr="008D4A67">
              <w:t xml:space="preserve">20 </w:t>
            </w:r>
          </w:p>
        </w:tc>
        <w:tc>
          <w:tcPr>
            <w:tcW w:w="500" w:type="pct"/>
          </w:tcPr>
          <w:p w14:paraId="73FE548B" w14:textId="77777777" w:rsidR="008D4A67" w:rsidRPr="008D4A67" w:rsidRDefault="008D4A67" w:rsidP="009D65D1">
            <w:pPr>
              <w:pStyle w:val="TableCopy"/>
              <w:jc w:val="right"/>
            </w:pPr>
            <w:r w:rsidRPr="008D4A67">
              <w:t xml:space="preserve">10 </w:t>
            </w:r>
          </w:p>
        </w:tc>
        <w:tc>
          <w:tcPr>
            <w:tcW w:w="441" w:type="pct"/>
          </w:tcPr>
          <w:p w14:paraId="7EFE4EA5" w14:textId="77777777" w:rsidR="008D4A67" w:rsidRPr="008D4A67" w:rsidRDefault="008D4A67" w:rsidP="009D65D1">
            <w:pPr>
              <w:pStyle w:val="TableCopy"/>
              <w:jc w:val="right"/>
            </w:pPr>
            <w:r w:rsidRPr="008D4A67">
              <w:t>50%</w:t>
            </w:r>
          </w:p>
        </w:tc>
        <w:tc>
          <w:tcPr>
            <w:tcW w:w="382" w:type="pct"/>
          </w:tcPr>
          <w:p w14:paraId="7D1C1217" w14:textId="77777777" w:rsidR="008D4A67" w:rsidRPr="008D4A67" w:rsidRDefault="008D4A67" w:rsidP="009D65D1">
            <w:pPr>
              <w:pStyle w:val="TableCopy"/>
              <w:jc w:val="center"/>
            </w:pPr>
            <w:r w:rsidRPr="008D4A67">
              <w:t>e</w:t>
            </w:r>
          </w:p>
        </w:tc>
      </w:tr>
      <w:tr w:rsidR="008D4A67" w:rsidRPr="008D4A67" w14:paraId="6031E3F2" w14:textId="77777777" w:rsidTr="0020389A">
        <w:trPr>
          <w:trHeight w:val="113"/>
        </w:trPr>
        <w:tc>
          <w:tcPr>
            <w:tcW w:w="2574" w:type="pct"/>
          </w:tcPr>
          <w:p w14:paraId="408D2C07" w14:textId="77777777" w:rsidR="008D4A67" w:rsidRPr="008D4A67" w:rsidRDefault="008D4A67" w:rsidP="00FE0F03">
            <w:pPr>
              <w:pStyle w:val="TableCopy"/>
            </w:pPr>
            <w:r w:rsidRPr="008D4A67">
              <w:t>Grants and other transfers</w:t>
            </w:r>
          </w:p>
        </w:tc>
        <w:tc>
          <w:tcPr>
            <w:tcW w:w="573" w:type="pct"/>
          </w:tcPr>
          <w:p w14:paraId="02DEE35C" w14:textId="77777777" w:rsidR="008D4A67" w:rsidRPr="008D4A67" w:rsidRDefault="008D4A67" w:rsidP="009D65D1">
            <w:pPr>
              <w:pStyle w:val="TableCopy"/>
              <w:jc w:val="right"/>
            </w:pPr>
            <w:r w:rsidRPr="008D4A67">
              <w:t xml:space="preserve">851 </w:t>
            </w:r>
          </w:p>
        </w:tc>
        <w:tc>
          <w:tcPr>
            <w:tcW w:w="530" w:type="pct"/>
          </w:tcPr>
          <w:p w14:paraId="3BC4F998" w14:textId="77777777" w:rsidR="008D4A67" w:rsidRPr="008D4A67" w:rsidRDefault="008D4A67" w:rsidP="009D65D1">
            <w:pPr>
              <w:pStyle w:val="TableCopy"/>
              <w:jc w:val="right"/>
            </w:pPr>
            <w:r w:rsidRPr="008D4A67">
              <w:t xml:space="preserve">643 </w:t>
            </w:r>
          </w:p>
        </w:tc>
        <w:tc>
          <w:tcPr>
            <w:tcW w:w="500" w:type="pct"/>
          </w:tcPr>
          <w:p w14:paraId="0EA80667" w14:textId="77777777" w:rsidR="008D4A67" w:rsidRPr="008D4A67" w:rsidRDefault="008D4A67" w:rsidP="009D65D1">
            <w:pPr>
              <w:pStyle w:val="TableCopy"/>
              <w:jc w:val="right"/>
            </w:pPr>
            <w:r w:rsidRPr="008D4A67">
              <w:t xml:space="preserve">209 </w:t>
            </w:r>
          </w:p>
        </w:tc>
        <w:tc>
          <w:tcPr>
            <w:tcW w:w="441" w:type="pct"/>
          </w:tcPr>
          <w:p w14:paraId="5F0A6127" w14:textId="77777777" w:rsidR="008D4A67" w:rsidRPr="008D4A67" w:rsidRDefault="008D4A67" w:rsidP="009D65D1">
            <w:pPr>
              <w:pStyle w:val="TableCopy"/>
              <w:jc w:val="right"/>
            </w:pPr>
            <w:r w:rsidRPr="008D4A67">
              <w:t>33%</w:t>
            </w:r>
          </w:p>
        </w:tc>
        <w:tc>
          <w:tcPr>
            <w:tcW w:w="382" w:type="pct"/>
          </w:tcPr>
          <w:p w14:paraId="2C3DF6CD" w14:textId="77777777" w:rsidR="008D4A67" w:rsidRPr="008D4A67" w:rsidRDefault="008D4A67" w:rsidP="009D65D1">
            <w:pPr>
              <w:pStyle w:val="TableCopy"/>
              <w:jc w:val="center"/>
            </w:pPr>
            <w:r w:rsidRPr="008D4A67">
              <w:t>f</w:t>
            </w:r>
          </w:p>
        </w:tc>
      </w:tr>
      <w:tr w:rsidR="008D4A67" w:rsidRPr="008D4A67" w14:paraId="1AA3F371" w14:textId="77777777" w:rsidTr="0020389A">
        <w:trPr>
          <w:trHeight w:val="113"/>
        </w:trPr>
        <w:tc>
          <w:tcPr>
            <w:tcW w:w="2574" w:type="pct"/>
          </w:tcPr>
          <w:p w14:paraId="7502B412" w14:textId="77777777" w:rsidR="008D4A67" w:rsidRPr="008D4A67" w:rsidRDefault="008D4A67" w:rsidP="00FE0F03">
            <w:pPr>
              <w:pStyle w:val="TableCopy"/>
            </w:pPr>
            <w:r w:rsidRPr="008D4A67">
              <w:t>Payments into the Consolidated Fund</w:t>
            </w:r>
          </w:p>
        </w:tc>
        <w:tc>
          <w:tcPr>
            <w:tcW w:w="573" w:type="pct"/>
          </w:tcPr>
          <w:p w14:paraId="03C30BBB" w14:textId="77777777" w:rsidR="008D4A67" w:rsidRPr="008D4A67" w:rsidRDefault="008D4A67" w:rsidP="009D65D1">
            <w:pPr>
              <w:pStyle w:val="TableCopy"/>
              <w:jc w:val="right"/>
            </w:pPr>
            <w:r w:rsidRPr="008D4A67">
              <w:t xml:space="preserve">328 </w:t>
            </w:r>
          </w:p>
        </w:tc>
        <w:tc>
          <w:tcPr>
            <w:tcW w:w="530" w:type="pct"/>
          </w:tcPr>
          <w:p w14:paraId="6CA5BBB4" w14:textId="77777777" w:rsidR="008D4A67" w:rsidRPr="008D4A67" w:rsidRDefault="008D4A67" w:rsidP="009D65D1">
            <w:pPr>
              <w:pStyle w:val="TableCopy"/>
              <w:jc w:val="right"/>
            </w:pPr>
            <w:r w:rsidRPr="008D4A67">
              <w:t xml:space="preserve">265 </w:t>
            </w:r>
          </w:p>
        </w:tc>
        <w:tc>
          <w:tcPr>
            <w:tcW w:w="500" w:type="pct"/>
          </w:tcPr>
          <w:p w14:paraId="2D1EE021" w14:textId="77777777" w:rsidR="008D4A67" w:rsidRPr="008D4A67" w:rsidRDefault="008D4A67" w:rsidP="009D65D1">
            <w:pPr>
              <w:pStyle w:val="TableCopy"/>
              <w:jc w:val="right"/>
            </w:pPr>
            <w:r w:rsidRPr="008D4A67">
              <w:t xml:space="preserve">63 </w:t>
            </w:r>
          </w:p>
        </w:tc>
        <w:tc>
          <w:tcPr>
            <w:tcW w:w="441" w:type="pct"/>
          </w:tcPr>
          <w:p w14:paraId="14890FA8" w14:textId="77777777" w:rsidR="008D4A67" w:rsidRPr="008D4A67" w:rsidRDefault="008D4A67" w:rsidP="009D65D1">
            <w:pPr>
              <w:pStyle w:val="TableCopy"/>
              <w:jc w:val="right"/>
            </w:pPr>
            <w:r w:rsidRPr="008D4A67">
              <w:t>24%</w:t>
            </w:r>
          </w:p>
        </w:tc>
        <w:tc>
          <w:tcPr>
            <w:tcW w:w="382" w:type="pct"/>
          </w:tcPr>
          <w:p w14:paraId="692A6650" w14:textId="77777777" w:rsidR="008D4A67" w:rsidRPr="008D4A67" w:rsidRDefault="008D4A67" w:rsidP="009D65D1">
            <w:pPr>
              <w:pStyle w:val="TableCopy"/>
              <w:jc w:val="center"/>
            </w:pPr>
            <w:r w:rsidRPr="008D4A67">
              <w:t>g</w:t>
            </w:r>
          </w:p>
        </w:tc>
      </w:tr>
      <w:tr w:rsidR="008D4A67" w:rsidRPr="008D4A67" w14:paraId="71664882" w14:textId="77777777" w:rsidTr="0020389A">
        <w:trPr>
          <w:trHeight w:val="113"/>
        </w:trPr>
        <w:tc>
          <w:tcPr>
            <w:tcW w:w="2574" w:type="pct"/>
          </w:tcPr>
          <w:p w14:paraId="1EBEEA81" w14:textId="77777777" w:rsidR="008D4A67" w:rsidRPr="008D4A67" w:rsidRDefault="008D4A67" w:rsidP="00FE0F03">
            <w:pPr>
              <w:pStyle w:val="TableCopy"/>
            </w:pPr>
            <w:r w:rsidRPr="008D4A67">
              <w:t>Interest expense</w:t>
            </w:r>
          </w:p>
        </w:tc>
        <w:tc>
          <w:tcPr>
            <w:tcW w:w="573" w:type="pct"/>
          </w:tcPr>
          <w:p w14:paraId="1D371009" w14:textId="77777777" w:rsidR="008D4A67" w:rsidRPr="008D4A67" w:rsidRDefault="008D4A67" w:rsidP="009D65D1">
            <w:pPr>
              <w:pStyle w:val="TableCopy"/>
              <w:jc w:val="right"/>
            </w:pPr>
            <w:r w:rsidRPr="008D4A67">
              <w:t xml:space="preserve">40 </w:t>
            </w:r>
          </w:p>
        </w:tc>
        <w:tc>
          <w:tcPr>
            <w:tcW w:w="530" w:type="pct"/>
          </w:tcPr>
          <w:p w14:paraId="646EF372" w14:textId="77777777" w:rsidR="008D4A67" w:rsidRPr="008D4A67" w:rsidRDefault="008D4A67" w:rsidP="009D65D1">
            <w:pPr>
              <w:pStyle w:val="TableCopy"/>
              <w:jc w:val="right"/>
            </w:pPr>
            <w:r w:rsidRPr="008D4A67">
              <w:t xml:space="preserve">37 </w:t>
            </w:r>
          </w:p>
        </w:tc>
        <w:tc>
          <w:tcPr>
            <w:tcW w:w="500" w:type="pct"/>
          </w:tcPr>
          <w:p w14:paraId="0F7E55E0" w14:textId="77777777" w:rsidR="008D4A67" w:rsidRPr="008D4A67" w:rsidRDefault="008D4A67" w:rsidP="009D65D1">
            <w:pPr>
              <w:pStyle w:val="TableCopy"/>
              <w:jc w:val="right"/>
            </w:pPr>
            <w:r w:rsidRPr="008D4A67">
              <w:t xml:space="preserve">2 </w:t>
            </w:r>
          </w:p>
        </w:tc>
        <w:tc>
          <w:tcPr>
            <w:tcW w:w="441" w:type="pct"/>
          </w:tcPr>
          <w:p w14:paraId="7CB136B5" w14:textId="77777777" w:rsidR="008D4A67" w:rsidRPr="008D4A67" w:rsidRDefault="008D4A67" w:rsidP="009D65D1">
            <w:pPr>
              <w:pStyle w:val="TableCopy"/>
              <w:jc w:val="right"/>
            </w:pPr>
            <w:r w:rsidRPr="008D4A67">
              <w:t>5%</w:t>
            </w:r>
          </w:p>
        </w:tc>
        <w:tc>
          <w:tcPr>
            <w:tcW w:w="382" w:type="pct"/>
          </w:tcPr>
          <w:p w14:paraId="358CB0C5" w14:textId="77777777" w:rsidR="008D4A67" w:rsidRPr="008D4A67" w:rsidRDefault="008D4A67" w:rsidP="009D65D1">
            <w:pPr>
              <w:pStyle w:val="TableCopy"/>
              <w:jc w:val="center"/>
            </w:pPr>
            <w:r w:rsidRPr="008D4A67">
              <w:t>h</w:t>
            </w:r>
          </w:p>
        </w:tc>
      </w:tr>
      <w:tr w:rsidR="008D4A67" w:rsidRPr="008D4A67" w14:paraId="33A10132" w14:textId="77777777" w:rsidTr="0020389A">
        <w:trPr>
          <w:trHeight w:val="113"/>
        </w:trPr>
        <w:tc>
          <w:tcPr>
            <w:tcW w:w="2574" w:type="pct"/>
          </w:tcPr>
          <w:p w14:paraId="7BF8A659" w14:textId="77777777" w:rsidR="008D4A67" w:rsidRPr="00FC1C7F" w:rsidRDefault="008D4A67" w:rsidP="00FE0F03">
            <w:pPr>
              <w:pStyle w:val="TableCopy"/>
              <w:rPr>
                <w:b/>
                <w:bCs/>
              </w:rPr>
            </w:pPr>
            <w:r w:rsidRPr="00FC1C7F">
              <w:rPr>
                <w:b/>
                <w:bCs/>
              </w:rPr>
              <w:t>Total Administered Expenses</w:t>
            </w:r>
          </w:p>
        </w:tc>
        <w:tc>
          <w:tcPr>
            <w:tcW w:w="573" w:type="pct"/>
          </w:tcPr>
          <w:p w14:paraId="0D129FBE" w14:textId="77777777" w:rsidR="008D4A67" w:rsidRPr="00FC1C7F" w:rsidRDefault="008D4A67" w:rsidP="009D65D1">
            <w:pPr>
              <w:pStyle w:val="TableCopy"/>
              <w:jc w:val="right"/>
              <w:rPr>
                <w:b/>
                <w:bCs/>
              </w:rPr>
            </w:pPr>
            <w:r w:rsidRPr="00FC1C7F">
              <w:rPr>
                <w:b/>
                <w:bCs/>
              </w:rPr>
              <w:t xml:space="preserve">1,249 </w:t>
            </w:r>
          </w:p>
        </w:tc>
        <w:tc>
          <w:tcPr>
            <w:tcW w:w="530" w:type="pct"/>
          </w:tcPr>
          <w:p w14:paraId="1E86F5CC" w14:textId="77777777" w:rsidR="008D4A67" w:rsidRPr="00FC1C7F" w:rsidRDefault="008D4A67" w:rsidP="009D65D1">
            <w:pPr>
              <w:pStyle w:val="TableCopy"/>
              <w:jc w:val="right"/>
              <w:rPr>
                <w:b/>
                <w:bCs/>
              </w:rPr>
            </w:pPr>
            <w:r w:rsidRPr="00FC1C7F">
              <w:rPr>
                <w:b/>
                <w:bCs/>
              </w:rPr>
              <w:t xml:space="preserve">965 </w:t>
            </w:r>
          </w:p>
        </w:tc>
        <w:tc>
          <w:tcPr>
            <w:tcW w:w="500" w:type="pct"/>
          </w:tcPr>
          <w:p w14:paraId="3A90484F" w14:textId="77777777" w:rsidR="008D4A67" w:rsidRPr="00FC1C7F" w:rsidRDefault="008D4A67" w:rsidP="009D65D1">
            <w:pPr>
              <w:pStyle w:val="TableCopy"/>
              <w:jc w:val="right"/>
              <w:rPr>
                <w:b/>
                <w:bCs/>
              </w:rPr>
            </w:pPr>
            <w:r w:rsidRPr="00FC1C7F">
              <w:rPr>
                <w:b/>
                <w:bCs/>
              </w:rPr>
              <w:t xml:space="preserve">285 </w:t>
            </w:r>
          </w:p>
        </w:tc>
        <w:tc>
          <w:tcPr>
            <w:tcW w:w="441" w:type="pct"/>
          </w:tcPr>
          <w:p w14:paraId="4C32D730" w14:textId="77777777" w:rsidR="008D4A67" w:rsidRPr="00FC1C7F" w:rsidRDefault="008D4A67" w:rsidP="009D65D1">
            <w:pPr>
              <w:pStyle w:val="TableCopy"/>
              <w:jc w:val="right"/>
              <w:rPr>
                <w:b/>
                <w:bCs/>
              </w:rPr>
            </w:pPr>
            <w:r w:rsidRPr="00FC1C7F">
              <w:rPr>
                <w:b/>
                <w:bCs/>
              </w:rPr>
              <w:t>30%</w:t>
            </w:r>
          </w:p>
        </w:tc>
        <w:tc>
          <w:tcPr>
            <w:tcW w:w="382" w:type="pct"/>
          </w:tcPr>
          <w:p w14:paraId="55763A22" w14:textId="334FCDBA" w:rsidR="008D4A67" w:rsidRPr="008D4A67" w:rsidRDefault="008D4A67" w:rsidP="009D65D1">
            <w:pPr>
              <w:pStyle w:val="TableCopy"/>
              <w:jc w:val="center"/>
            </w:pPr>
          </w:p>
        </w:tc>
      </w:tr>
      <w:tr w:rsidR="008D4A67" w:rsidRPr="008D4A67" w14:paraId="7D7D9F7F" w14:textId="77777777" w:rsidTr="005F6C55">
        <w:trPr>
          <w:trHeight w:val="113"/>
        </w:trPr>
        <w:tc>
          <w:tcPr>
            <w:tcW w:w="2574" w:type="pct"/>
          </w:tcPr>
          <w:p w14:paraId="42B7A2A5" w14:textId="77777777" w:rsidR="008D4A67" w:rsidRPr="00FC1C7F" w:rsidRDefault="008D4A67" w:rsidP="00FE0F03">
            <w:pPr>
              <w:pStyle w:val="TableCopy"/>
              <w:rPr>
                <w:b/>
                <w:bCs/>
              </w:rPr>
            </w:pPr>
            <w:r w:rsidRPr="00FC1C7F">
              <w:rPr>
                <w:b/>
                <w:bCs/>
              </w:rPr>
              <w:t>Income less expenses</w:t>
            </w:r>
          </w:p>
        </w:tc>
        <w:tc>
          <w:tcPr>
            <w:tcW w:w="573" w:type="pct"/>
            <w:tcBorders>
              <w:bottom w:val="single" w:sz="4" w:space="0" w:color="auto"/>
            </w:tcBorders>
          </w:tcPr>
          <w:p w14:paraId="19E778B9" w14:textId="77777777" w:rsidR="008D4A67" w:rsidRPr="00FC1C7F" w:rsidRDefault="008D4A67" w:rsidP="009D65D1">
            <w:pPr>
              <w:pStyle w:val="TableCopy"/>
              <w:jc w:val="right"/>
              <w:rPr>
                <w:b/>
                <w:bCs/>
              </w:rPr>
            </w:pPr>
            <w:r w:rsidRPr="00FC1C7F">
              <w:rPr>
                <w:b/>
                <w:bCs/>
              </w:rPr>
              <w:t>(24)</w:t>
            </w:r>
          </w:p>
        </w:tc>
        <w:tc>
          <w:tcPr>
            <w:tcW w:w="530" w:type="pct"/>
            <w:tcBorders>
              <w:bottom w:val="single" w:sz="4" w:space="0" w:color="auto"/>
            </w:tcBorders>
          </w:tcPr>
          <w:p w14:paraId="600F1072" w14:textId="77777777" w:rsidR="008D4A67" w:rsidRPr="00FC1C7F" w:rsidRDefault="008D4A67" w:rsidP="009D65D1">
            <w:pPr>
              <w:pStyle w:val="TableCopy"/>
              <w:jc w:val="right"/>
              <w:rPr>
                <w:b/>
                <w:bCs/>
              </w:rPr>
            </w:pPr>
            <w:r w:rsidRPr="00FC1C7F">
              <w:rPr>
                <w:b/>
                <w:bCs/>
              </w:rPr>
              <w:t xml:space="preserve">11 </w:t>
            </w:r>
          </w:p>
        </w:tc>
        <w:tc>
          <w:tcPr>
            <w:tcW w:w="500" w:type="pct"/>
            <w:tcBorders>
              <w:bottom w:val="single" w:sz="4" w:space="0" w:color="auto"/>
            </w:tcBorders>
          </w:tcPr>
          <w:p w14:paraId="3CF6CAF1" w14:textId="77777777" w:rsidR="008D4A67" w:rsidRPr="00FC1C7F" w:rsidRDefault="008D4A67" w:rsidP="009D65D1">
            <w:pPr>
              <w:pStyle w:val="TableCopy"/>
              <w:jc w:val="right"/>
              <w:rPr>
                <w:b/>
                <w:bCs/>
              </w:rPr>
            </w:pPr>
            <w:r w:rsidRPr="00FC1C7F">
              <w:rPr>
                <w:b/>
                <w:bCs/>
              </w:rPr>
              <w:t>(34)</w:t>
            </w:r>
          </w:p>
        </w:tc>
        <w:tc>
          <w:tcPr>
            <w:tcW w:w="441" w:type="pct"/>
            <w:tcBorders>
              <w:bottom w:val="single" w:sz="4" w:space="0" w:color="auto"/>
            </w:tcBorders>
          </w:tcPr>
          <w:p w14:paraId="62D45E1C" w14:textId="77777777" w:rsidR="008D4A67" w:rsidRPr="00FC1C7F" w:rsidRDefault="008D4A67" w:rsidP="009D65D1">
            <w:pPr>
              <w:pStyle w:val="TableCopy"/>
              <w:jc w:val="right"/>
              <w:rPr>
                <w:b/>
                <w:bCs/>
              </w:rPr>
            </w:pPr>
            <w:r w:rsidRPr="00FC1C7F">
              <w:rPr>
                <w:b/>
                <w:bCs/>
              </w:rPr>
              <w:t>-309%</w:t>
            </w:r>
          </w:p>
        </w:tc>
        <w:tc>
          <w:tcPr>
            <w:tcW w:w="382" w:type="pct"/>
            <w:tcBorders>
              <w:bottom w:val="single" w:sz="4" w:space="0" w:color="auto"/>
            </w:tcBorders>
          </w:tcPr>
          <w:p w14:paraId="082B3ADB" w14:textId="17943350" w:rsidR="008D4A67" w:rsidRPr="008D4A67" w:rsidRDefault="008D4A67" w:rsidP="009D65D1">
            <w:pPr>
              <w:pStyle w:val="TableCopy"/>
              <w:jc w:val="center"/>
            </w:pPr>
          </w:p>
        </w:tc>
      </w:tr>
      <w:tr w:rsidR="002D776E" w:rsidRPr="008D4A67" w14:paraId="205B0E20" w14:textId="77777777" w:rsidTr="005F6C55">
        <w:trPr>
          <w:trHeight w:val="113"/>
        </w:trPr>
        <w:tc>
          <w:tcPr>
            <w:tcW w:w="2574" w:type="pct"/>
            <w:tcBorders>
              <w:right w:val="nil"/>
            </w:tcBorders>
          </w:tcPr>
          <w:p w14:paraId="155BEFCB" w14:textId="3AB79833" w:rsidR="002D776E" w:rsidRPr="008D4A67" w:rsidRDefault="002D776E" w:rsidP="00FE0F03">
            <w:pPr>
              <w:pStyle w:val="TableCopy"/>
            </w:pPr>
            <w:r w:rsidRPr="00FC1C7F">
              <w:rPr>
                <w:b/>
                <w:bCs/>
              </w:rPr>
              <w:t>Other economic flows included in net result</w:t>
            </w:r>
          </w:p>
        </w:tc>
        <w:tc>
          <w:tcPr>
            <w:tcW w:w="573" w:type="pct"/>
            <w:tcBorders>
              <w:left w:val="nil"/>
              <w:right w:val="nil"/>
            </w:tcBorders>
          </w:tcPr>
          <w:p w14:paraId="030B0E53" w14:textId="77777777" w:rsidR="002D776E" w:rsidRPr="008D4A67" w:rsidRDefault="002D776E" w:rsidP="009D65D1">
            <w:pPr>
              <w:pStyle w:val="TableCopy"/>
              <w:jc w:val="right"/>
            </w:pPr>
          </w:p>
        </w:tc>
        <w:tc>
          <w:tcPr>
            <w:tcW w:w="530" w:type="pct"/>
            <w:tcBorders>
              <w:left w:val="nil"/>
              <w:right w:val="nil"/>
            </w:tcBorders>
          </w:tcPr>
          <w:p w14:paraId="5A3135E1" w14:textId="77777777" w:rsidR="002D776E" w:rsidRPr="008D4A67" w:rsidRDefault="002D776E" w:rsidP="009D65D1">
            <w:pPr>
              <w:pStyle w:val="TableCopy"/>
              <w:jc w:val="right"/>
            </w:pPr>
          </w:p>
        </w:tc>
        <w:tc>
          <w:tcPr>
            <w:tcW w:w="500" w:type="pct"/>
            <w:tcBorders>
              <w:left w:val="nil"/>
              <w:right w:val="nil"/>
            </w:tcBorders>
          </w:tcPr>
          <w:p w14:paraId="2CECEDA1" w14:textId="77777777" w:rsidR="002D776E" w:rsidRPr="008D4A67" w:rsidRDefault="002D776E" w:rsidP="009D65D1">
            <w:pPr>
              <w:pStyle w:val="TableCopy"/>
              <w:jc w:val="right"/>
            </w:pPr>
          </w:p>
        </w:tc>
        <w:tc>
          <w:tcPr>
            <w:tcW w:w="441" w:type="pct"/>
            <w:tcBorders>
              <w:left w:val="nil"/>
              <w:right w:val="nil"/>
            </w:tcBorders>
          </w:tcPr>
          <w:p w14:paraId="186511C2" w14:textId="77777777" w:rsidR="002D776E" w:rsidRPr="008D4A67" w:rsidRDefault="002D776E" w:rsidP="009D65D1">
            <w:pPr>
              <w:pStyle w:val="TableCopy"/>
              <w:jc w:val="right"/>
            </w:pPr>
          </w:p>
        </w:tc>
        <w:tc>
          <w:tcPr>
            <w:tcW w:w="382" w:type="pct"/>
            <w:tcBorders>
              <w:left w:val="nil"/>
            </w:tcBorders>
          </w:tcPr>
          <w:p w14:paraId="7866F1E6" w14:textId="77777777" w:rsidR="002D776E" w:rsidRPr="008D4A67" w:rsidRDefault="002D776E" w:rsidP="009D65D1">
            <w:pPr>
              <w:pStyle w:val="TableCopy"/>
              <w:jc w:val="center"/>
            </w:pPr>
          </w:p>
        </w:tc>
      </w:tr>
      <w:tr w:rsidR="008D4A67" w:rsidRPr="008D4A67" w14:paraId="07702A7B" w14:textId="77777777" w:rsidTr="0020389A">
        <w:trPr>
          <w:trHeight w:val="113"/>
        </w:trPr>
        <w:tc>
          <w:tcPr>
            <w:tcW w:w="2574" w:type="pct"/>
          </w:tcPr>
          <w:p w14:paraId="26AD888C" w14:textId="77777777" w:rsidR="008D4A67" w:rsidRPr="008D4A67" w:rsidRDefault="008D4A67" w:rsidP="00FE0F03">
            <w:pPr>
              <w:pStyle w:val="TableCopy"/>
            </w:pPr>
            <w:r w:rsidRPr="008D4A67">
              <w:t>Net gain/(loss) on non-financial assets</w:t>
            </w:r>
          </w:p>
        </w:tc>
        <w:tc>
          <w:tcPr>
            <w:tcW w:w="573" w:type="pct"/>
          </w:tcPr>
          <w:p w14:paraId="6A5C1A74" w14:textId="77777777" w:rsidR="008D4A67" w:rsidRPr="008D4A67" w:rsidRDefault="008D4A67" w:rsidP="009D65D1">
            <w:pPr>
              <w:pStyle w:val="TableCopy"/>
              <w:jc w:val="right"/>
            </w:pPr>
            <w:r w:rsidRPr="008D4A67">
              <w:t>(10)</w:t>
            </w:r>
          </w:p>
        </w:tc>
        <w:tc>
          <w:tcPr>
            <w:tcW w:w="530" w:type="pct"/>
          </w:tcPr>
          <w:p w14:paraId="6A6FCBCD" w14:textId="77777777" w:rsidR="008D4A67" w:rsidRPr="008D4A67" w:rsidRDefault="008D4A67" w:rsidP="009D65D1">
            <w:pPr>
              <w:pStyle w:val="TableCopy"/>
              <w:jc w:val="right"/>
            </w:pPr>
            <w:r w:rsidRPr="008D4A67">
              <w:t xml:space="preserve"> – </w:t>
            </w:r>
          </w:p>
        </w:tc>
        <w:tc>
          <w:tcPr>
            <w:tcW w:w="500" w:type="pct"/>
          </w:tcPr>
          <w:p w14:paraId="5DEA5462" w14:textId="77777777" w:rsidR="008D4A67" w:rsidRPr="008D4A67" w:rsidRDefault="008D4A67" w:rsidP="009D65D1">
            <w:pPr>
              <w:pStyle w:val="TableCopy"/>
              <w:jc w:val="right"/>
            </w:pPr>
            <w:r w:rsidRPr="008D4A67">
              <w:t>(10)</w:t>
            </w:r>
          </w:p>
        </w:tc>
        <w:tc>
          <w:tcPr>
            <w:tcW w:w="441" w:type="pct"/>
          </w:tcPr>
          <w:p w14:paraId="01B41670" w14:textId="77777777" w:rsidR="008D4A67" w:rsidRPr="008D4A67" w:rsidRDefault="008D4A67" w:rsidP="009D65D1">
            <w:pPr>
              <w:pStyle w:val="TableCopy"/>
              <w:jc w:val="right"/>
            </w:pPr>
            <w:r w:rsidRPr="008D4A67">
              <w:t>&gt;-100%</w:t>
            </w:r>
          </w:p>
        </w:tc>
        <w:tc>
          <w:tcPr>
            <w:tcW w:w="382" w:type="pct"/>
          </w:tcPr>
          <w:p w14:paraId="74CD6A33" w14:textId="77777777" w:rsidR="008D4A67" w:rsidRPr="008D4A67" w:rsidRDefault="008D4A67" w:rsidP="009D65D1">
            <w:pPr>
              <w:pStyle w:val="TableCopy"/>
              <w:jc w:val="center"/>
            </w:pPr>
            <w:r w:rsidRPr="008D4A67">
              <w:t>i</w:t>
            </w:r>
          </w:p>
        </w:tc>
      </w:tr>
      <w:tr w:rsidR="008D4A67" w:rsidRPr="008D4A67" w14:paraId="32CAF40F" w14:textId="77777777" w:rsidTr="0020389A">
        <w:trPr>
          <w:trHeight w:val="113"/>
        </w:trPr>
        <w:tc>
          <w:tcPr>
            <w:tcW w:w="2574" w:type="pct"/>
          </w:tcPr>
          <w:p w14:paraId="751A7624" w14:textId="77777777" w:rsidR="008D4A67" w:rsidRPr="008D4A67" w:rsidRDefault="008D4A67" w:rsidP="00FE0F03">
            <w:pPr>
              <w:pStyle w:val="TableCopy"/>
            </w:pPr>
            <w:r w:rsidRPr="008D4A67">
              <w:t>Net gain/(loss) on financial instruments and statutory receivables/payables</w:t>
            </w:r>
          </w:p>
        </w:tc>
        <w:tc>
          <w:tcPr>
            <w:tcW w:w="573" w:type="pct"/>
          </w:tcPr>
          <w:p w14:paraId="13332B88" w14:textId="77777777" w:rsidR="008D4A67" w:rsidRPr="008D4A67" w:rsidRDefault="008D4A67" w:rsidP="009D65D1">
            <w:pPr>
              <w:pStyle w:val="TableCopy"/>
              <w:jc w:val="right"/>
            </w:pPr>
            <w:r w:rsidRPr="008D4A67">
              <w:t xml:space="preserve">20 </w:t>
            </w:r>
          </w:p>
        </w:tc>
        <w:tc>
          <w:tcPr>
            <w:tcW w:w="530" w:type="pct"/>
          </w:tcPr>
          <w:p w14:paraId="2D19BBFA" w14:textId="77777777" w:rsidR="008D4A67" w:rsidRPr="008D4A67" w:rsidRDefault="008D4A67" w:rsidP="009D65D1">
            <w:pPr>
              <w:pStyle w:val="TableCopy"/>
              <w:jc w:val="right"/>
            </w:pPr>
            <w:r w:rsidRPr="008D4A67">
              <w:t>(0)</w:t>
            </w:r>
          </w:p>
        </w:tc>
        <w:tc>
          <w:tcPr>
            <w:tcW w:w="500" w:type="pct"/>
          </w:tcPr>
          <w:p w14:paraId="4F4D28CE" w14:textId="77777777" w:rsidR="008D4A67" w:rsidRPr="008D4A67" w:rsidRDefault="008D4A67" w:rsidP="009D65D1">
            <w:pPr>
              <w:pStyle w:val="TableCopy"/>
              <w:jc w:val="right"/>
            </w:pPr>
            <w:r w:rsidRPr="008D4A67">
              <w:t xml:space="preserve">20 </w:t>
            </w:r>
          </w:p>
        </w:tc>
        <w:tc>
          <w:tcPr>
            <w:tcW w:w="441" w:type="pct"/>
          </w:tcPr>
          <w:p w14:paraId="5E234F82" w14:textId="77777777" w:rsidR="008D4A67" w:rsidRPr="008D4A67" w:rsidRDefault="008D4A67" w:rsidP="009D65D1">
            <w:pPr>
              <w:pStyle w:val="TableCopy"/>
              <w:jc w:val="right"/>
            </w:pPr>
            <w:r w:rsidRPr="008D4A67">
              <w:t>&gt;-100%</w:t>
            </w:r>
          </w:p>
        </w:tc>
        <w:tc>
          <w:tcPr>
            <w:tcW w:w="382" w:type="pct"/>
          </w:tcPr>
          <w:p w14:paraId="0BAE24EB" w14:textId="77777777" w:rsidR="008D4A67" w:rsidRPr="008D4A67" w:rsidRDefault="008D4A67" w:rsidP="009D65D1">
            <w:pPr>
              <w:pStyle w:val="TableCopy"/>
              <w:jc w:val="center"/>
            </w:pPr>
            <w:r w:rsidRPr="008D4A67">
              <w:t>j</w:t>
            </w:r>
          </w:p>
        </w:tc>
      </w:tr>
      <w:tr w:rsidR="008D4A67" w:rsidRPr="008D4A67" w14:paraId="1DEAC748" w14:textId="77777777" w:rsidTr="0020389A">
        <w:trPr>
          <w:trHeight w:val="113"/>
        </w:trPr>
        <w:tc>
          <w:tcPr>
            <w:tcW w:w="2574" w:type="pct"/>
          </w:tcPr>
          <w:p w14:paraId="2F01AF21" w14:textId="77777777" w:rsidR="008D4A67" w:rsidRPr="00CA060C" w:rsidRDefault="008D4A67" w:rsidP="00FE0F03">
            <w:pPr>
              <w:pStyle w:val="TableCopy"/>
              <w:rPr>
                <w:b/>
                <w:bCs/>
              </w:rPr>
            </w:pPr>
            <w:r w:rsidRPr="00CA060C">
              <w:rPr>
                <w:b/>
                <w:bCs/>
              </w:rPr>
              <w:t>Total other economic flows included in net result</w:t>
            </w:r>
          </w:p>
        </w:tc>
        <w:tc>
          <w:tcPr>
            <w:tcW w:w="573" w:type="pct"/>
          </w:tcPr>
          <w:p w14:paraId="6EA849FF" w14:textId="77777777" w:rsidR="008D4A67" w:rsidRPr="00CA060C" w:rsidRDefault="008D4A67" w:rsidP="009D65D1">
            <w:pPr>
              <w:pStyle w:val="TableCopy"/>
              <w:jc w:val="right"/>
              <w:rPr>
                <w:b/>
                <w:bCs/>
              </w:rPr>
            </w:pPr>
            <w:r w:rsidRPr="00CA060C">
              <w:rPr>
                <w:b/>
                <w:bCs/>
              </w:rPr>
              <w:t xml:space="preserve">10 </w:t>
            </w:r>
          </w:p>
        </w:tc>
        <w:tc>
          <w:tcPr>
            <w:tcW w:w="530" w:type="pct"/>
          </w:tcPr>
          <w:p w14:paraId="492BA0A4" w14:textId="77777777" w:rsidR="008D4A67" w:rsidRPr="00CA060C" w:rsidRDefault="008D4A67" w:rsidP="009D65D1">
            <w:pPr>
              <w:pStyle w:val="TableCopy"/>
              <w:jc w:val="right"/>
              <w:rPr>
                <w:b/>
                <w:bCs/>
              </w:rPr>
            </w:pPr>
            <w:r w:rsidRPr="00CA060C">
              <w:rPr>
                <w:b/>
                <w:bCs/>
              </w:rPr>
              <w:t>(0)</w:t>
            </w:r>
          </w:p>
        </w:tc>
        <w:tc>
          <w:tcPr>
            <w:tcW w:w="500" w:type="pct"/>
          </w:tcPr>
          <w:p w14:paraId="29BE87B9" w14:textId="77777777" w:rsidR="008D4A67" w:rsidRPr="00CA060C" w:rsidRDefault="008D4A67" w:rsidP="009D65D1">
            <w:pPr>
              <w:pStyle w:val="TableCopy"/>
              <w:jc w:val="right"/>
              <w:rPr>
                <w:b/>
                <w:bCs/>
              </w:rPr>
            </w:pPr>
            <w:r w:rsidRPr="00CA060C">
              <w:rPr>
                <w:b/>
                <w:bCs/>
              </w:rPr>
              <w:t xml:space="preserve">10 </w:t>
            </w:r>
          </w:p>
        </w:tc>
        <w:tc>
          <w:tcPr>
            <w:tcW w:w="441" w:type="pct"/>
          </w:tcPr>
          <w:p w14:paraId="0D699D60" w14:textId="77777777" w:rsidR="008D4A67" w:rsidRPr="00CA060C" w:rsidRDefault="008D4A67" w:rsidP="009D65D1">
            <w:pPr>
              <w:pStyle w:val="TableCopy"/>
              <w:jc w:val="right"/>
              <w:rPr>
                <w:b/>
                <w:bCs/>
              </w:rPr>
            </w:pPr>
            <w:r w:rsidRPr="00CA060C">
              <w:rPr>
                <w:b/>
                <w:bCs/>
              </w:rPr>
              <w:t>&gt;-100%</w:t>
            </w:r>
          </w:p>
        </w:tc>
        <w:tc>
          <w:tcPr>
            <w:tcW w:w="382" w:type="pct"/>
          </w:tcPr>
          <w:p w14:paraId="27C72532" w14:textId="170B9D02" w:rsidR="008D4A67" w:rsidRPr="008D4A67" w:rsidRDefault="008D4A67" w:rsidP="009D65D1">
            <w:pPr>
              <w:pStyle w:val="TableCopy"/>
              <w:jc w:val="center"/>
            </w:pPr>
          </w:p>
        </w:tc>
      </w:tr>
      <w:tr w:rsidR="008D4A67" w:rsidRPr="008D4A67" w14:paraId="2D517042" w14:textId="77777777" w:rsidTr="005F6C55">
        <w:trPr>
          <w:trHeight w:val="113"/>
        </w:trPr>
        <w:tc>
          <w:tcPr>
            <w:tcW w:w="2574" w:type="pct"/>
          </w:tcPr>
          <w:p w14:paraId="52EBE002" w14:textId="77777777" w:rsidR="008D4A67" w:rsidRPr="00CA060C" w:rsidRDefault="008D4A67" w:rsidP="00FE0F03">
            <w:pPr>
              <w:pStyle w:val="TableCopy"/>
              <w:rPr>
                <w:b/>
                <w:bCs/>
              </w:rPr>
            </w:pPr>
            <w:r w:rsidRPr="00CA060C">
              <w:rPr>
                <w:b/>
                <w:bCs/>
              </w:rPr>
              <w:t>Net result</w:t>
            </w:r>
          </w:p>
        </w:tc>
        <w:tc>
          <w:tcPr>
            <w:tcW w:w="573" w:type="pct"/>
            <w:tcBorders>
              <w:bottom w:val="single" w:sz="4" w:space="0" w:color="auto"/>
            </w:tcBorders>
          </w:tcPr>
          <w:p w14:paraId="3DFD982D" w14:textId="77777777" w:rsidR="008D4A67" w:rsidRPr="00CA060C" w:rsidRDefault="008D4A67" w:rsidP="009D65D1">
            <w:pPr>
              <w:pStyle w:val="TableCopy"/>
              <w:jc w:val="right"/>
              <w:rPr>
                <w:b/>
                <w:bCs/>
              </w:rPr>
            </w:pPr>
            <w:r w:rsidRPr="00CA060C">
              <w:rPr>
                <w:b/>
                <w:bCs/>
              </w:rPr>
              <w:t>(13)</w:t>
            </w:r>
          </w:p>
        </w:tc>
        <w:tc>
          <w:tcPr>
            <w:tcW w:w="530" w:type="pct"/>
          </w:tcPr>
          <w:p w14:paraId="44C3BBF5" w14:textId="77777777" w:rsidR="008D4A67" w:rsidRPr="00CA060C" w:rsidRDefault="008D4A67" w:rsidP="009D65D1">
            <w:pPr>
              <w:pStyle w:val="TableCopy"/>
              <w:jc w:val="right"/>
              <w:rPr>
                <w:b/>
                <w:bCs/>
              </w:rPr>
            </w:pPr>
            <w:r w:rsidRPr="00CA060C">
              <w:rPr>
                <w:b/>
                <w:bCs/>
              </w:rPr>
              <w:t xml:space="preserve">11 </w:t>
            </w:r>
          </w:p>
        </w:tc>
        <w:tc>
          <w:tcPr>
            <w:tcW w:w="500" w:type="pct"/>
          </w:tcPr>
          <w:p w14:paraId="240E7608" w14:textId="77777777" w:rsidR="008D4A67" w:rsidRPr="00CA060C" w:rsidRDefault="008D4A67" w:rsidP="009D65D1">
            <w:pPr>
              <w:pStyle w:val="TableCopy"/>
              <w:jc w:val="right"/>
              <w:rPr>
                <w:b/>
                <w:bCs/>
              </w:rPr>
            </w:pPr>
            <w:r w:rsidRPr="00CA060C">
              <w:rPr>
                <w:b/>
                <w:bCs/>
              </w:rPr>
              <w:t>(24)</w:t>
            </w:r>
          </w:p>
        </w:tc>
        <w:tc>
          <w:tcPr>
            <w:tcW w:w="441" w:type="pct"/>
          </w:tcPr>
          <w:p w14:paraId="59D2C415" w14:textId="77777777" w:rsidR="008D4A67" w:rsidRPr="00CA060C" w:rsidRDefault="008D4A67" w:rsidP="009D65D1">
            <w:pPr>
              <w:pStyle w:val="TableCopy"/>
              <w:jc w:val="right"/>
              <w:rPr>
                <w:b/>
                <w:bCs/>
              </w:rPr>
            </w:pPr>
            <w:r w:rsidRPr="00CA060C">
              <w:rPr>
                <w:b/>
                <w:bCs/>
              </w:rPr>
              <w:t>-218%</w:t>
            </w:r>
          </w:p>
        </w:tc>
        <w:tc>
          <w:tcPr>
            <w:tcW w:w="382" w:type="pct"/>
          </w:tcPr>
          <w:p w14:paraId="05B935CB" w14:textId="33930216" w:rsidR="008D4A67" w:rsidRPr="008D4A67" w:rsidRDefault="008D4A67" w:rsidP="009D65D1">
            <w:pPr>
              <w:pStyle w:val="TableCopy"/>
              <w:jc w:val="center"/>
            </w:pPr>
          </w:p>
        </w:tc>
      </w:tr>
      <w:tr w:rsidR="002D776E" w:rsidRPr="008D4A67" w14:paraId="30E82F5A" w14:textId="77777777" w:rsidTr="005F6C55">
        <w:trPr>
          <w:trHeight w:val="113"/>
        </w:trPr>
        <w:tc>
          <w:tcPr>
            <w:tcW w:w="2574" w:type="pct"/>
            <w:tcBorders>
              <w:right w:val="nil"/>
            </w:tcBorders>
          </w:tcPr>
          <w:p w14:paraId="32359D89" w14:textId="2E0DEA52" w:rsidR="002D776E" w:rsidRPr="008D4A67" w:rsidRDefault="002D776E" w:rsidP="00FE0F03">
            <w:pPr>
              <w:pStyle w:val="TableCopy"/>
            </w:pPr>
            <w:r w:rsidRPr="00CA060C">
              <w:rPr>
                <w:b/>
                <w:bCs/>
              </w:rPr>
              <w:t>Other economic flows – other comprehensive income</w:t>
            </w:r>
          </w:p>
        </w:tc>
        <w:tc>
          <w:tcPr>
            <w:tcW w:w="573" w:type="pct"/>
            <w:tcBorders>
              <w:left w:val="nil"/>
              <w:right w:val="nil"/>
            </w:tcBorders>
          </w:tcPr>
          <w:p w14:paraId="4DE95840" w14:textId="77777777" w:rsidR="002D776E" w:rsidRPr="008D4A67" w:rsidRDefault="002D776E" w:rsidP="009D65D1">
            <w:pPr>
              <w:pStyle w:val="TableCopy"/>
              <w:jc w:val="right"/>
            </w:pPr>
          </w:p>
        </w:tc>
        <w:tc>
          <w:tcPr>
            <w:tcW w:w="530" w:type="pct"/>
            <w:tcBorders>
              <w:left w:val="nil"/>
            </w:tcBorders>
          </w:tcPr>
          <w:p w14:paraId="0BEB7408" w14:textId="77777777" w:rsidR="002D776E" w:rsidRPr="008D4A67" w:rsidRDefault="002D776E" w:rsidP="009D65D1">
            <w:pPr>
              <w:pStyle w:val="TableCopy"/>
              <w:jc w:val="right"/>
            </w:pPr>
          </w:p>
        </w:tc>
        <w:tc>
          <w:tcPr>
            <w:tcW w:w="500" w:type="pct"/>
          </w:tcPr>
          <w:p w14:paraId="62CF1625" w14:textId="77777777" w:rsidR="002D776E" w:rsidRPr="008D4A67" w:rsidRDefault="002D776E" w:rsidP="009D65D1">
            <w:pPr>
              <w:pStyle w:val="TableCopy"/>
              <w:jc w:val="right"/>
            </w:pPr>
          </w:p>
        </w:tc>
        <w:tc>
          <w:tcPr>
            <w:tcW w:w="441" w:type="pct"/>
          </w:tcPr>
          <w:p w14:paraId="3D916EF8" w14:textId="77777777" w:rsidR="002D776E" w:rsidRPr="008D4A67" w:rsidRDefault="002D776E" w:rsidP="009D65D1">
            <w:pPr>
              <w:pStyle w:val="TableCopy"/>
              <w:jc w:val="right"/>
            </w:pPr>
          </w:p>
        </w:tc>
        <w:tc>
          <w:tcPr>
            <w:tcW w:w="382" w:type="pct"/>
          </w:tcPr>
          <w:p w14:paraId="0F5AFEA8" w14:textId="77777777" w:rsidR="002D776E" w:rsidRPr="008D4A67" w:rsidRDefault="002D776E" w:rsidP="009D65D1">
            <w:pPr>
              <w:pStyle w:val="TableCopy"/>
              <w:jc w:val="center"/>
            </w:pPr>
          </w:p>
        </w:tc>
      </w:tr>
      <w:tr w:rsidR="008D4A67" w:rsidRPr="008D4A67" w14:paraId="2B7114CF" w14:textId="77777777" w:rsidTr="0020389A">
        <w:trPr>
          <w:trHeight w:val="113"/>
        </w:trPr>
        <w:tc>
          <w:tcPr>
            <w:tcW w:w="2574" w:type="pct"/>
          </w:tcPr>
          <w:p w14:paraId="4FE458E1" w14:textId="77777777" w:rsidR="008D4A67" w:rsidRPr="008D4A67" w:rsidRDefault="008D4A67" w:rsidP="00FE0F03">
            <w:pPr>
              <w:pStyle w:val="TableCopy"/>
            </w:pPr>
            <w:r w:rsidRPr="008D4A67">
              <w:t>Other</w:t>
            </w:r>
          </w:p>
        </w:tc>
        <w:tc>
          <w:tcPr>
            <w:tcW w:w="573" w:type="pct"/>
          </w:tcPr>
          <w:p w14:paraId="06328024" w14:textId="77777777" w:rsidR="008D4A67" w:rsidRPr="008D4A67" w:rsidRDefault="008D4A67" w:rsidP="009D65D1">
            <w:pPr>
              <w:pStyle w:val="TableCopy"/>
              <w:jc w:val="right"/>
            </w:pPr>
            <w:r w:rsidRPr="008D4A67">
              <w:t xml:space="preserve">99 </w:t>
            </w:r>
          </w:p>
        </w:tc>
        <w:tc>
          <w:tcPr>
            <w:tcW w:w="530" w:type="pct"/>
          </w:tcPr>
          <w:p w14:paraId="5A6A94BB" w14:textId="77777777" w:rsidR="008D4A67" w:rsidRPr="008D4A67" w:rsidRDefault="008D4A67" w:rsidP="009D65D1">
            <w:pPr>
              <w:pStyle w:val="TableCopy"/>
              <w:jc w:val="right"/>
            </w:pPr>
            <w:r w:rsidRPr="008D4A67">
              <w:t xml:space="preserve"> – </w:t>
            </w:r>
          </w:p>
        </w:tc>
        <w:tc>
          <w:tcPr>
            <w:tcW w:w="500" w:type="pct"/>
          </w:tcPr>
          <w:p w14:paraId="45D8B7DA" w14:textId="77777777" w:rsidR="008D4A67" w:rsidRPr="008D4A67" w:rsidRDefault="008D4A67" w:rsidP="009D65D1">
            <w:pPr>
              <w:pStyle w:val="TableCopy"/>
              <w:jc w:val="right"/>
            </w:pPr>
            <w:r w:rsidRPr="008D4A67">
              <w:t xml:space="preserve">99 </w:t>
            </w:r>
          </w:p>
        </w:tc>
        <w:tc>
          <w:tcPr>
            <w:tcW w:w="441" w:type="pct"/>
          </w:tcPr>
          <w:p w14:paraId="261211F2" w14:textId="77777777" w:rsidR="008D4A67" w:rsidRPr="008D4A67" w:rsidRDefault="008D4A67" w:rsidP="009D65D1">
            <w:pPr>
              <w:pStyle w:val="TableCopy"/>
              <w:jc w:val="right"/>
            </w:pPr>
            <w:r w:rsidRPr="008D4A67">
              <w:t>&gt;100%</w:t>
            </w:r>
          </w:p>
        </w:tc>
        <w:tc>
          <w:tcPr>
            <w:tcW w:w="382" w:type="pct"/>
          </w:tcPr>
          <w:p w14:paraId="1E472C09" w14:textId="77777777" w:rsidR="008D4A67" w:rsidRPr="008D4A67" w:rsidRDefault="008D4A67" w:rsidP="009D65D1">
            <w:pPr>
              <w:pStyle w:val="TableCopy"/>
              <w:jc w:val="center"/>
            </w:pPr>
            <w:r w:rsidRPr="008D4A67">
              <w:t>k</w:t>
            </w:r>
          </w:p>
        </w:tc>
      </w:tr>
      <w:tr w:rsidR="008D4A67" w:rsidRPr="008D4A67" w14:paraId="5F59DFF7" w14:textId="77777777" w:rsidTr="0020389A">
        <w:trPr>
          <w:trHeight w:val="113"/>
        </w:trPr>
        <w:tc>
          <w:tcPr>
            <w:tcW w:w="2574" w:type="pct"/>
          </w:tcPr>
          <w:p w14:paraId="2C38243D" w14:textId="77777777" w:rsidR="008D4A67" w:rsidRPr="006B2559" w:rsidRDefault="008D4A67" w:rsidP="00FE0F03">
            <w:pPr>
              <w:pStyle w:val="TableCopy"/>
              <w:rPr>
                <w:b/>
                <w:bCs/>
                <w:sz w:val="19"/>
                <w:szCs w:val="19"/>
              </w:rPr>
            </w:pPr>
            <w:r w:rsidRPr="006B2559">
              <w:rPr>
                <w:b/>
                <w:bCs/>
                <w:sz w:val="19"/>
                <w:szCs w:val="19"/>
              </w:rPr>
              <w:t>Total other economic flows – Other comprehensive income</w:t>
            </w:r>
          </w:p>
        </w:tc>
        <w:tc>
          <w:tcPr>
            <w:tcW w:w="573" w:type="pct"/>
          </w:tcPr>
          <w:p w14:paraId="00D3063D" w14:textId="77777777" w:rsidR="008D4A67" w:rsidRPr="006B2559" w:rsidRDefault="008D4A67" w:rsidP="009D65D1">
            <w:pPr>
              <w:pStyle w:val="TableCopy"/>
              <w:jc w:val="right"/>
              <w:rPr>
                <w:b/>
                <w:bCs/>
              </w:rPr>
            </w:pPr>
            <w:r w:rsidRPr="006B2559">
              <w:rPr>
                <w:b/>
                <w:bCs/>
              </w:rPr>
              <w:t xml:space="preserve">99 </w:t>
            </w:r>
          </w:p>
        </w:tc>
        <w:tc>
          <w:tcPr>
            <w:tcW w:w="530" w:type="pct"/>
          </w:tcPr>
          <w:p w14:paraId="3AA30FFA" w14:textId="77777777" w:rsidR="008D4A67" w:rsidRPr="006B2559" w:rsidRDefault="008D4A67" w:rsidP="009D65D1">
            <w:pPr>
              <w:pStyle w:val="TableCopy"/>
              <w:jc w:val="right"/>
              <w:rPr>
                <w:b/>
                <w:bCs/>
              </w:rPr>
            </w:pPr>
            <w:r w:rsidRPr="006B2559">
              <w:rPr>
                <w:b/>
                <w:bCs/>
              </w:rPr>
              <w:t xml:space="preserve"> – </w:t>
            </w:r>
          </w:p>
        </w:tc>
        <w:tc>
          <w:tcPr>
            <w:tcW w:w="500" w:type="pct"/>
          </w:tcPr>
          <w:p w14:paraId="1CA8BE0B" w14:textId="77777777" w:rsidR="008D4A67" w:rsidRPr="006B2559" w:rsidRDefault="008D4A67" w:rsidP="009D65D1">
            <w:pPr>
              <w:pStyle w:val="TableCopy"/>
              <w:jc w:val="right"/>
              <w:rPr>
                <w:b/>
                <w:bCs/>
              </w:rPr>
            </w:pPr>
            <w:r w:rsidRPr="006B2559">
              <w:rPr>
                <w:b/>
                <w:bCs/>
              </w:rPr>
              <w:t xml:space="preserve">99 </w:t>
            </w:r>
          </w:p>
        </w:tc>
        <w:tc>
          <w:tcPr>
            <w:tcW w:w="441" w:type="pct"/>
          </w:tcPr>
          <w:p w14:paraId="108F713C" w14:textId="77777777" w:rsidR="008D4A67" w:rsidRPr="006B2559" w:rsidRDefault="008D4A67" w:rsidP="009D65D1">
            <w:pPr>
              <w:pStyle w:val="TableCopy"/>
              <w:jc w:val="right"/>
              <w:rPr>
                <w:b/>
                <w:bCs/>
              </w:rPr>
            </w:pPr>
            <w:r w:rsidRPr="006B2559">
              <w:rPr>
                <w:b/>
                <w:bCs/>
              </w:rPr>
              <w:t>&gt;100%</w:t>
            </w:r>
          </w:p>
        </w:tc>
        <w:tc>
          <w:tcPr>
            <w:tcW w:w="382" w:type="pct"/>
          </w:tcPr>
          <w:p w14:paraId="69F7B7FA" w14:textId="57BCDF16" w:rsidR="008D4A67" w:rsidRPr="008D4A67" w:rsidRDefault="008D4A67" w:rsidP="009D65D1">
            <w:pPr>
              <w:pStyle w:val="TableCopy"/>
              <w:jc w:val="center"/>
            </w:pPr>
          </w:p>
        </w:tc>
      </w:tr>
      <w:tr w:rsidR="008D4A67" w:rsidRPr="008D4A67" w14:paraId="408B67A2" w14:textId="77777777" w:rsidTr="005F6C55">
        <w:trPr>
          <w:trHeight w:val="113"/>
        </w:trPr>
        <w:tc>
          <w:tcPr>
            <w:tcW w:w="2574" w:type="pct"/>
          </w:tcPr>
          <w:p w14:paraId="15F1E106" w14:textId="77777777" w:rsidR="008D4A67" w:rsidRPr="006B2559" w:rsidRDefault="008D4A67" w:rsidP="00FE0F03">
            <w:pPr>
              <w:pStyle w:val="TableCopy"/>
              <w:rPr>
                <w:b/>
                <w:bCs/>
              </w:rPr>
            </w:pPr>
            <w:r w:rsidRPr="006B2559">
              <w:rPr>
                <w:b/>
                <w:bCs/>
              </w:rPr>
              <w:t>Comprehensive result</w:t>
            </w:r>
          </w:p>
        </w:tc>
        <w:tc>
          <w:tcPr>
            <w:tcW w:w="573" w:type="pct"/>
            <w:tcBorders>
              <w:bottom w:val="single" w:sz="4" w:space="0" w:color="auto"/>
            </w:tcBorders>
          </w:tcPr>
          <w:p w14:paraId="7B5251EF" w14:textId="77777777" w:rsidR="008D4A67" w:rsidRPr="006B2559" w:rsidRDefault="008D4A67" w:rsidP="009D65D1">
            <w:pPr>
              <w:pStyle w:val="TableCopy"/>
              <w:jc w:val="right"/>
              <w:rPr>
                <w:b/>
                <w:bCs/>
              </w:rPr>
            </w:pPr>
            <w:r w:rsidRPr="006B2559">
              <w:rPr>
                <w:b/>
                <w:bCs/>
              </w:rPr>
              <w:t xml:space="preserve">85 </w:t>
            </w:r>
          </w:p>
        </w:tc>
        <w:tc>
          <w:tcPr>
            <w:tcW w:w="530" w:type="pct"/>
            <w:tcBorders>
              <w:bottom w:val="single" w:sz="4" w:space="0" w:color="auto"/>
            </w:tcBorders>
          </w:tcPr>
          <w:p w14:paraId="201E24DA" w14:textId="77777777" w:rsidR="008D4A67" w:rsidRPr="006B2559" w:rsidRDefault="008D4A67" w:rsidP="009D65D1">
            <w:pPr>
              <w:pStyle w:val="TableCopy"/>
              <w:jc w:val="right"/>
              <w:rPr>
                <w:b/>
                <w:bCs/>
              </w:rPr>
            </w:pPr>
            <w:r w:rsidRPr="006B2559">
              <w:rPr>
                <w:b/>
                <w:bCs/>
              </w:rPr>
              <w:t xml:space="preserve">11 </w:t>
            </w:r>
          </w:p>
        </w:tc>
        <w:tc>
          <w:tcPr>
            <w:tcW w:w="500" w:type="pct"/>
            <w:tcBorders>
              <w:bottom w:val="single" w:sz="4" w:space="0" w:color="auto"/>
            </w:tcBorders>
          </w:tcPr>
          <w:p w14:paraId="3F788FBE" w14:textId="77777777" w:rsidR="008D4A67" w:rsidRPr="006B2559" w:rsidRDefault="008D4A67" w:rsidP="009D65D1">
            <w:pPr>
              <w:pStyle w:val="TableCopy"/>
              <w:jc w:val="right"/>
              <w:rPr>
                <w:b/>
                <w:bCs/>
              </w:rPr>
            </w:pPr>
            <w:r w:rsidRPr="006B2559">
              <w:rPr>
                <w:b/>
                <w:bCs/>
              </w:rPr>
              <w:t xml:space="preserve">75 </w:t>
            </w:r>
          </w:p>
        </w:tc>
        <w:tc>
          <w:tcPr>
            <w:tcW w:w="441" w:type="pct"/>
            <w:tcBorders>
              <w:bottom w:val="single" w:sz="4" w:space="0" w:color="auto"/>
            </w:tcBorders>
          </w:tcPr>
          <w:p w14:paraId="0F2F4FFB" w14:textId="77777777" w:rsidR="008D4A67" w:rsidRPr="006B2559" w:rsidRDefault="008D4A67" w:rsidP="009D65D1">
            <w:pPr>
              <w:pStyle w:val="TableCopy"/>
              <w:jc w:val="right"/>
              <w:rPr>
                <w:b/>
                <w:bCs/>
              </w:rPr>
            </w:pPr>
            <w:r w:rsidRPr="006B2559">
              <w:rPr>
                <w:b/>
                <w:bCs/>
              </w:rPr>
              <w:t>&gt;100%</w:t>
            </w:r>
          </w:p>
        </w:tc>
        <w:tc>
          <w:tcPr>
            <w:tcW w:w="382" w:type="pct"/>
            <w:tcBorders>
              <w:bottom w:val="single" w:sz="4" w:space="0" w:color="auto"/>
            </w:tcBorders>
          </w:tcPr>
          <w:p w14:paraId="251C0F80" w14:textId="03C7465B" w:rsidR="008D4A67" w:rsidRPr="008D4A67" w:rsidRDefault="008D4A67" w:rsidP="009D65D1">
            <w:pPr>
              <w:pStyle w:val="TableCopy"/>
              <w:jc w:val="center"/>
            </w:pPr>
          </w:p>
        </w:tc>
      </w:tr>
      <w:tr w:rsidR="002D776E" w:rsidRPr="008D4A67" w14:paraId="469D6C97" w14:textId="77777777" w:rsidTr="005F6C55">
        <w:trPr>
          <w:trHeight w:val="113"/>
        </w:trPr>
        <w:tc>
          <w:tcPr>
            <w:tcW w:w="2574" w:type="pct"/>
            <w:tcBorders>
              <w:right w:val="nil"/>
            </w:tcBorders>
          </w:tcPr>
          <w:p w14:paraId="5208E3B2" w14:textId="205BB5A6" w:rsidR="002D776E" w:rsidRPr="008D4A67" w:rsidRDefault="002D776E" w:rsidP="00FE0F03">
            <w:pPr>
              <w:pStyle w:val="TableCopy"/>
            </w:pPr>
            <w:r w:rsidRPr="006B2559">
              <w:rPr>
                <w:b/>
                <w:bCs/>
              </w:rPr>
              <w:t>Administered Assets</w:t>
            </w:r>
          </w:p>
        </w:tc>
        <w:tc>
          <w:tcPr>
            <w:tcW w:w="573" w:type="pct"/>
            <w:tcBorders>
              <w:left w:val="nil"/>
              <w:right w:val="nil"/>
            </w:tcBorders>
          </w:tcPr>
          <w:p w14:paraId="3A140AFE" w14:textId="77777777" w:rsidR="002D776E" w:rsidRPr="008D4A67" w:rsidRDefault="002D776E" w:rsidP="009D65D1">
            <w:pPr>
              <w:pStyle w:val="TableCopy"/>
              <w:jc w:val="right"/>
            </w:pPr>
          </w:p>
        </w:tc>
        <w:tc>
          <w:tcPr>
            <w:tcW w:w="530" w:type="pct"/>
            <w:tcBorders>
              <w:left w:val="nil"/>
              <w:right w:val="nil"/>
            </w:tcBorders>
          </w:tcPr>
          <w:p w14:paraId="2DF67842" w14:textId="77777777" w:rsidR="002D776E" w:rsidRPr="008D4A67" w:rsidRDefault="002D776E" w:rsidP="009D65D1">
            <w:pPr>
              <w:pStyle w:val="TableCopy"/>
              <w:jc w:val="right"/>
            </w:pPr>
          </w:p>
        </w:tc>
        <w:tc>
          <w:tcPr>
            <w:tcW w:w="500" w:type="pct"/>
            <w:tcBorders>
              <w:left w:val="nil"/>
              <w:right w:val="nil"/>
            </w:tcBorders>
          </w:tcPr>
          <w:p w14:paraId="6370487A" w14:textId="77777777" w:rsidR="002D776E" w:rsidRPr="008D4A67" w:rsidRDefault="002D776E" w:rsidP="009D65D1">
            <w:pPr>
              <w:pStyle w:val="TableCopy"/>
              <w:jc w:val="right"/>
            </w:pPr>
          </w:p>
        </w:tc>
        <w:tc>
          <w:tcPr>
            <w:tcW w:w="441" w:type="pct"/>
            <w:tcBorders>
              <w:left w:val="nil"/>
              <w:right w:val="nil"/>
            </w:tcBorders>
          </w:tcPr>
          <w:p w14:paraId="65995B9E" w14:textId="77777777" w:rsidR="002D776E" w:rsidRPr="008D4A67" w:rsidRDefault="002D776E" w:rsidP="009D65D1">
            <w:pPr>
              <w:pStyle w:val="TableCopy"/>
              <w:jc w:val="right"/>
            </w:pPr>
          </w:p>
        </w:tc>
        <w:tc>
          <w:tcPr>
            <w:tcW w:w="382" w:type="pct"/>
            <w:tcBorders>
              <w:left w:val="nil"/>
            </w:tcBorders>
          </w:tcPr>
          <w:p w14:paraId="475C9A6F" w14:textId="77777777" w:rsidR="002D776E" w:rsidRPr="008D4A67" w:rsidRDefault="002D776E" w:rsidP="009D65D1">
            <w:pPr>
              <w:pStyle w:val="TableCopy"/>
              <w:jc w:val="center"/>
            </w:pPr>
          </w:p>
        </w:tc>
      </w:tr>
      <w:tr w:rsidR="008D4A67" w:rsidRPr="008D4A67" w14:paraId="453DF34F" w14:textId="77777777" w:rsidTr="0020389A">
        <w:trPr>
          <w:trHeight w:val="113"/>
        </w:trPr>
        <w:tc>
          <w:tcPr>
            <w:tcW w:w="2574" w:type="pct"/>
          </w:tcPr>
          <w:p w14:paraId="1F4480AE" w14:textId="77777777" w:rsidR="008D4A67" w:rsidRPr="008D4A67" w:rsidRDefault="008D4A67" w:rsidP="00FE0F03">
            <w:pPr>
              <w:pStyle w:val="TableCopy"/>
            </w:pPr>
            <w:r w:rsidRPr="008D4A67">
              <w:t>Cash and deposits</w:t>
            </w:r>
          </w:p>
        </w:tc>
        <w:tc>
          <w:tcPr>
            <w:tcW w:w="573" w:type="pct"/>
          </w:tcPr>
          <w:p w14:paraId="22096808" w14:textId="77777777" w:rsidR="008D4A67" w:rsidRPr="008D4A67" w:rsidRDefault="008D4A67" w:rsidP="009D65D1">
            <w:pPr>
              <w:pStyle w:val="TableCopy"/>
              <w:jc w:val="right"/>
            </w:pPr>
            <w:r w:rsidRPr="008D4A67">
              <w:t xml:space="preserve">8 </w:t>
            </w:r>
          </w:p>
        </w:tc>
        <w:tc>
          <w:tcPr>
            <w:tcW w:w="530" w:type="pct"/>
          </w:tcPr>
          <w:p w14:paraId="5DE8C60F" w14:textId="77777777" w:rsidR="008D4A67" w:rsidRPr="008D4A67" w:rsidRDefault="008D4A67" w:rsidP="009D65D1">
            <w:pPr>
              <w:pStyle w:val="TableCopy"/>
              <w:jc w:val="right"/>
            </w:pPr>
            <w:r w:rsidRPr="008D4A67">
              <w:t xml:space="preserve">8 </w:t>
            </w:r>
          </w:p>
        </w:tc>
        <w:tc>
          <w:tcPr>
            <w:tcW w:w="500" w:type="pct"/>
          </w:tcPr>
          <w:p w14:paraId="46030E68" w14:textId="77777777" w:rsidR="008D4A67" w:rsidRPr="008D4A67" w:rsidRDefault="008D4A67" w:rsidP="009D65D1">
            <w:pPr>
              <w:pStyle w:val="TableCopy"/>
              <w:jc w:val="right"/>
            </w:pPr>
            <w:r w:rsidRPr="008D4A67">
              <w:t xml:space="preserve"> – </w:t>
            </w:r>
          </w:p>
        </w:tc>
        <w:tc>
          <w:tcPr>
            <w:tcW w:w="441" w:type="pct"/>
          </w:tcPr>
          <w:p w14:paraId="7E4C8744" w14:textId="77777777" w:rsidR="008D4A67" w:rsidRPr="008D4A67" w:rsidRDefault="008D4A67" w:rsidP="009D65D1">
            <w:pPr>
              <w:pStyle w:val="TableCopy"/>
              <w:jc w:val="right"/>
            </w:pPr>
            <w:r w:rsidRPr="008D4A67">
              <w:t>0%</w:t>
            </w:r>
          </w:p>
        </w:tc>
        <w:tc>
          <w:tcPr>
            <w:tcW w:w="382" w:type="pct"/>
          </w:tcPr>
          <w:p w14:paraId="58EE3396" w14:textId="2EA2D609" w:rsidR="008D4A67" w:rsidRPr="008D4A67" w:rsidRDefault="008D4A67" w:rsidP="009D65D1">
            <w:pPr>
              <w:pStyle w:val="TableCopy"/>
              <w:jc w:val="center"/>
            </w:pPr>
          </w:p>
        </w:tc>
      </w:tr>
      <w:tr w:rsidR="008D4A67" w:rsidRPr="008D4A67" w14:paraId="406B654A" w14:textId="77777777" w:rsidTr="0020389A">
        <w:trPr>
          <w:trHeight w:val="113"/>
        </w:trPr>
        <w:tc>
          <w:tcPr>
            <w:tcW w:w="2574" w:type="pct"/>
          </w:tcPr>
          <w:p w14:paraId="74ABF42A" w14:textId="77777777" w:rsidR="008D4A67" w:rsidRPr="008D4A67" w:rsidRDefault="008D4A67" w:rsidP="00FE0F03">
            <w:pPr>
              <w:pStyle w:val="TableCopy"/>
            </w:pPr>
            <w:r w:rsidRPr="008D4A67">
              <w:t>Receivables</w:t>
            </w:r>
          </w:p>
        </w:tc>
        <w:tc>
          <w:tcPr>
            <w:tcW w:w="573" w:type="pct"/>
          </w:tcPr>
          <w:p w14:paraId="03C2E0A1" w14:textId="77777777" w:rsidR="008D4A67" w:rsidRPr="008D4A67" w:rsidRDefault="008D4A67" w:rsidP="009D65D1">
            <w:pPr>
              <w:pStyle w:val="TableCopy"/>
              <w:jc w:val="right"/>
            </w:pPr>
            <w:r w:rsidRPr="008D4A67">
              <w:t xml:space="preserve">350 </w:t>
            </w:r>
          </w:p>
        </w:tc>
        <w:tc>
          <w:tcPr>
            <w:tcW w:w="530" w:type="pct"/>
          </w:tcPr>
          <w:p w14:paraId="66302D38" w14:textId="77777777" w:rsidR="008D4A67" w:rsidRPr="008D4A67" w:rsidRDefault="008D4A67" w:rsidP="009D65D1">
            <w:pPr>
              <w:pStyle w:val="TableCopy"/>
              <w:jc w:val="right"/>
            </w:pPr>
            <w:r w:rsidRPr="008D4A67">
              <w:t xml:space="preserve">362 </w:t>
            </w:r>
          </w:p>
        </w:tc>
        <w:tc>
          <w:tcPr>
            <w:tcW w:w="500" w:type="pct"/>
          </w:tcPr>
          <w:p w14:paraId="6143A80A" w14:textId="77777777" w:rsidR="008D4A67" w:rsidRPr="008D4A67" w:rsidRDefault="008D4A67" w:rsidP="009D65D1">
            <w:pPr>
              <w:pStyle w:val="TableCopy"/>
              <w:jc w:val="right"/>
            </w:pPr>
            <w:r w:rsidRPr="008D4A67">
              <w:t>(12)</w:t>
            </w:r>
          </w:p>
        </w:tc>
        <w:tc>
          <w:tcPr>
            <w:tcW w:w="441" w:type="pct"/>
          </w:tcPr>
          <w:p w14:paraId="7B927AA5" w14:textId="77777777" w:rsidR="008D4A67" w:rsidRPr="008D4A67" w:rsidRDefault="008D4A67" w:rsidP="009D65D1">
            <w:pPr>
              <w:pStyle w:val="TableCopy"/>
              <w:jc w:val="right"/>
            </w:pPr>
            <w:r w:rsidRPr="008D4A67">
              <w:t>-3%</w:t>
            </w:r>
          </w:p>
        </w:tc>
        <w:tc>
          <w:tcPr>
            <w:tcW w:w="382" w:type="pct"/>
          </w:tcPr>
          <w:p w14:paraId="3D78052D" w14:textId="37F9DFA7" w:rsidR="008D4A67" w:rsidRPr="008D4A67" w:rsidRDefault="008D4A67" w:rsidP="009D65D1">
            <w:pPr>
              <w:pStyle w:val="TableCopy"/>
              <w:jc w:val="center"/>
            </w:pPr>
          </w:p>
        </w:tc>
      </w:tr>
      <w:tr w:rsidR="008D4A67" w:rsidRPr="008D4A67" w14:paraId="57A755B6" w14:textId="77777777" w:rsidTr="0020389A">
        <w:trPr>
          <w:trHeight w:val="113"/>
        </w:trPr>
        <w:tc>
          <w:tcPr>
            <w:tcW w:w="2574" w:type="pct"/>
          </w:tcPr>
          <w:p w14:paraId="7319AED5" w14:textId="77777777" w:rsidR="008D4A67" w:rsidRPr="008D4A67" w:rsidRDefault="008D4A67" w:rsidP="00FE0F03">
            <w:pPr>
              <w:pStyle w:val="TableCopy"/>
            </w:pPr>
            <w:r w:rsidRPr="008D4A67">
              <w:t>Investments accounted for using the equity method</w:t>
            </w:r>
          </w:p>
        </w:tc>
        <w:tc>
          <w:tcPr>
            <w:tcW w:w="573" w:type="pct"/>
          </w:tcPr>
          <w:p w14:paraId="3B55113F" w14:textId="77777777" w:rsidR="008D4A67" w:rsidRPr="008D4A67" w:rsidRDefault="008D4A67" w:rsidP="009D65D1">
            <w:pPr>
              <w:pStyle w:val="TableCopy"/>
              <w:jc w:val="right"/>
            </w:pPr>
            <w:r w:rsidRPr="008D4A67">
              <w:t xml:space="preserve">11 </w:t>
            </w:r>
          </w:p>
        </w:tc>
        <w:tc>
          <w:tcPr>
            <w:tcW w:w="530" w:type="pct"/>
          </w:tcPr>
          <w:p w14:paraId="49837F12" w14:textId="77777777" w:rsidR="008D4A67" w:rsidRPr="008D4A67" w:rsidRDefault="008D4A67" w:rsidP="009D65D1">
            <w:pPr>
              <w:pStyle w:val="TableCopy"/>
              <w:jc w:val="right"/>
            </w:pPr>
            <w:r w:rsidRPr="008D4A67">
              <w:t xml:space="preserve">11 </w:t>
            </w:r>
          </w:p>
        </w:tc>
        <w:tc>
          <w:tcPr>
            <w:tcW w:w="500" w:type="pct"/>
          </w:tcPr>
          <w:p w14:paraId="54AE9F91" w14:textId="77777777" w:rsidR="008D4A67" w:rsidRPr="008D4A67" w:rsidRDefault="008D4A67" w:rsidP="009D65D1">
            <w:pPr>
              <w:pStyle w:val="TableCopy"/>
              <w:jc w:val="right"/>
            </w:pPr>
            <w:r w:rsidRPr="008D4A67">
              <w:t xml:space="preserve"> – </w:t>
            </w:r>
          </w:p>
        </w:tc>
        <w:tc>
          <w:tcPr>
            <w:tcW w:w="441" w:type="pct"/>
          </w:tcPr>
          <w:p w14:paraId="4A2C6933" w14:textId="77777777" w:rsidR="008D4A67" w:rsidRPr="008D4A67" w:rsidRDefault="008D4A67" w:rsidP="009D65D1">
            <w:pPr>
              <w:pStyle w:val="TableCopy"/>
              <w:jc w:val="right"/>
            </w:pPr>
            <w:r w:rsidRPr="008D4A67">
              <w:t>0%</w:t>
            </w:r>
          </w:p>
        </w:tc>
        <w:tc>
          <w:tcPr>
            <w:tcW w:w="382" w:type="pct"/>
          </w:tcPr>
          <w:p w14:paraId="24CC961B" w14:textId="0805CEFB" w:rsidR="008D4A67" w:rsidRPr="008D4A67" w:rsidRDefault="008D4A67" w:rsidP="009D65D1">
            <w:pPr>
              <w:pStyle w:val="TableCopy"/>
              <w:jc w:val="center"/>
            </w:pPr>
          </w:p>
        </w:tc>
      </w:tr>
      <w:tr w:rsidR="008D4A67" w:rsidRPr="008D4A67" w14:paraId="1207F054" w14:textId="77777777" w:rsidTr="005F6C55">
        <w:trPr>
          <w:trHeight w:val="113"/>
        </w:trPr>
        <w:tc>
          <w:tcPr>
            <w:tcW w:w="2574" w:type="pct"/>
          </w:tcPr>
          <w:p w14:paraId="49900108" w14:textId="77777777" w:rsidR="008D4A67" w:rsidRPr="009055C4" w:rsidRDefault="008D4A67" w:rsidP="00FE0F03">
            <w:pPr>
              <w:pStyle w:val="TableCopy"/>
              <w:rPr>
                <w:b/>
                <w:bCs/>
              </w:rPr>
            </w:pPr>
            <w:r w:rsidRPr="009055C4">
              <w:rPr>
                <w:b/>
                <w:bCs/>
              </w:rPr>
              <w:t>Total administered assets</w:t>
            </w:r>
          </w:p>
        </w:tc>
        <w:tc>
          <w:tcPr>
            <w:tcW w:w="573" w:type="pct"/>
            <w:tcBorders>
              <w:bottom w:val="single" w:sz="4" w:space="0" w:color="auto"/>
            </w:tcBorders>
          </w:tcPr>
          <w:p w14:paraId="3484688C" w14:textId="77777777" w:rsidR="008D4A67" w:rsidRPr="009055C4" w:rsidRDefault="008D4A67" w:rsidP="009D65D1">
            <w:pPr>
              <w:pStyle w:val="TableCopy"/>
              <w:jc w:val="right"/>
              <w:rPr>
                <w:b/>
                <w:bCs/>
              </w:rPr>
            </w:pPr>
            <w:r w:rsidRPr="009055C4">
              <w:rPr>
                <w:b/>
                <w:bCs/>
              </w:rPr>
              <w:t xml:space="preserve">368 </w:t>
            </w:r>
          </w:p>
        </w:tc>
        <w:tc>
          <w:tcPr>
            <w:tcW w:w="530" w:type="pct"/>
            <w:tcBorders>
              <w:bottom w:val="single" w:sz="4" w:space="0" w:color="auto"/>
            </w:tcBorders>
          </w:tcPr>
          <w:p w14:paraId="56AB9820" w14:textId="77777777" w:rsidR="008D4A67" w:rsidRPr="009055C4" w:rsidRDefault="008D4A67" w:rsidP="009D65D1">
            <w:pPr>
              <w:pStyle w:val="TableCopy"/>
              <w:jc w:val="right"/>
              <w:rPr>
                <w:b/>
                <w:bCs/>
              </w:rPr>
            </w:pPr>
            <w:r w:rsidRPr="009055C4">
              <w:rPr>
                <w:b/>
                <w:bCs/>
              </w:rPr>
              <w:t xml:space="preserve">381 </w:t>
            </w:r>
          </w:p>
        </w:tc>
        <w:tc>
          <w:tcPr>
            <w:tcW w:w="500" w:type="pct"/>
            <w:tcBorders>
              <w:bottom w:val="single" w:sz="4" w:space="0" w:color="auto"/>
            </w:tcBorders>
          </w:tcPr>
          <w:p w14:paraId="0FF7F897" w14:textId="77777777" w:rsidR="008D4A67" w:rsidRPr="009055C4" w:rsidRDefault="008D4A67" w:rsidP="009D65D1">
            <w:pPr>
              <w:pStyle w:val="TableCopy"/>
              <w:jc w:val="right"/>
              <w:rPr>
                <w:b/>
                <w:bCs/>
              </w:rPr>
            </w:pPr>
            <w:r w:rsidRPr="009055C4">
              <w:rPr>
                <w:b/>
                <w:bCs/>
              </w:rPr>
              <w:t>(13)</w:t>
            </w:r>
          </w:p>
        </w:tc>
        <w:tc>
          <w:tcPr>
            <w:tcW w:w="441" w:type="pct"/>
            <w:tcBorders>
              <w:bottom w:val="single" w:sz="4" w:space="0" w:color="auto"/>
            </w:tcBorders>
          </w:tcPr>
          <w:p w14:paraId="37088116" w14:textId="77777777" w:rsidR="008D4A67" w:rsidRPr="009055C4" w:rsidRDefault="008D4A67" w:rsidP="009D65D1">
            <w:pPr>
              <w:pStyle w:val="TableCopy"/>
              <w:jc w:val="right"/>
              <w:rPr>
                <w:b/>
                <w:bCs/>
              </w:rPr>
            </w:pPr>
            <w:r w:rsidRPr="009055C4">
              <w:rPr>
                <w:b/>
                <w:bCs/>
              </w:rPr>
              <w:t>-3%</w:t>
            </w:r>
          </w:p>
        </w:tc>
        <w:tc>
          <w:tcPr>
            <w:tcW w:w="382" w:type="pct"/>
            <w:tcBorders>
              <w:bottom w:val="single" w:sz="4" w:space="0" w:color="auto"/>
            </w:tcBorders>
          </w:tcPr>
          <w:p w14:paraId="5C4D06BA" w14:textId="61E22755" w:rsidR="008D4A67" w:rsidRPr="008D4A67" w:rsidRDefault="008D4A67" w:rsidP="009D65D1">
            <w:pPr>
              <w:pStyle w:val="TableCopy"/>
              <w:jc w:val="center"/>
            </w:pPr>
          </w:p>
        </w:tc>
      </w:tr>
      <w:tr w:rsidR="005F6C55" w:rsidRPr="008D4A67" w14:paraId="35A9B96E" w14:textId="77777777" w:rsidTr="005F6C55">
        <w:trPr>
          <w:trHeight w:val="113"/>
        </w:trPr>
        <w:tc>
          <w:tcPr>
            <w:tcW w:w="2574" w:type="pct"/>
            <w:tcBorders>
              <w:right w:val="nil"/>
            </w:tcBorders>
          </w:tcPr>
          <w:p w14:paraId="520AF3CA" w14:textId="4B3B7FB6" w:rsidR="005F6C55" w:rsidRPr="008D4A67" w:rsidRDefault="005F6C55" w:rsidP="00FE0F03">
            <w:pPr>
              <w:pStyle w:val="TableCopy"/>
            </w:pPr>
            <w:r w:rsidRPr="009055C4">
              <w:rPr>
                <w:b/>
                <w:bCs/>
              </w:rPr>
              <w:t>Administered Liabilities</w:t>
            </w:r>
          </w:p>
        </w:tc>
        <w:tc>
          <w:tcPr>
            <w:tcW w:w="573" w:type="pct"/>
            <w:tcBorders>
              <w:left w:val="nil"/>
              <w:right w:val="nil"/>
            </w:tcBorders>
          </w:tcPr>
          <w:p w14:paraId="09376733" w14:textId="77777777" w:rsidR="005F6C55" w:rsidRPr="008D4A67" w:rsidRDefault="005F6C55" w:rsidP="009D65D1">
            <w:pPr>
              <w:pStyle w:val="TableCopy"/>
              <w:jc w:val="right"/>
            </w:pPr>
          </w:p>
        </w:tc>
        <w:tc>
          <w:tcPr>
            <w:tcW w:w="530" w:type="pct"/>
            <w:tcBorders>
              <w:left w:val="nil"/>
              <w:right w:val="nil"/>
            </w:tcBorders>
          </w:tcPr>
          <w:p w14:paraId="2D7EC8B3" w14:textId="77777777" w:rsidR="005F6C55" w:rsidRPr="008D4A67" w:rsidRDefault="005F6C55" w:rsidP="009D65D1">
            <w:pPr>
              <w:pStyle w:val="TableCopy"/>
              <w:jc w:val="right"/>
            </w:pPr>
          </w:p>
        </w:tc>
        <w:tc>
          <w:tcPr>
            <w:tcW w:w="500" w:type="pct"/>
            <w:tcBorders>
              <w:left w:val="nil"/>
              <w:right w:val="nil"/>
            </w:tcBorders>
          </w:tcPr>
          <w:p w14:paraId="73E64534" w14:textId="77777777" w:rsidR="005F6C55" w:rsidRPr="008D4A67" w:rsidRDefault="005F6C55" w:rsidP="009D65D1">
            <w:pPr>
              <w:pStyle w:val="TableCopy"/>
              <w:jc w:val="right"/>
            </w:pPr>
          </w:p>
        </w:tc>
        <w:tc>
          <w:tcPr>
            <w:tcW w:w="441" w:type="pct"/>
            <w:tcBorders>
              <w:left w:val="nil"/>
              <w:right w:val="nil"/>
            </w:tcBorders>
          </w:tcPr>
          <w:p w14:paraId="63F9D559" w14:textId="77777777" w:rsidR="005F6C55" w:rsidRPr="008D4A67" w:rsidRDefault="005F6C55" w:rsidP="009D65D1">
            <w:pPr>
              <w:pStyle w:val="TableCopy"/>
              <w:jc w:val="right"/>
            </w:pPr>
          </w:p>
        </w:tc>
        <w:tc>
          <w:tcPr>
            <w:tcW w:w="382" w:type="pct"/>
            <w:tcBorders>
              <w:left w:val="nil"/>
            </w:tcBorders>
          </w:tcPr>
          <w:p w14:paraId="027AA21C" w14:textId="77777777" w:rsidR="005F6C55" w:rsidRPr="008D4A67" w:rsidRDefault="005F6C55" w:rsidP="009D65D1">
            <w:pPr>
              <w:pStyle w:val="TableCopy"/>
              <w:jc w:val="center"/>
            </w:pPr>
          </w:p>
        </w:tc>
      </w:tr>
      <w:tr w:rsidR="008D4A67" w:rsidRPr="008D4A67" w14:paraId="121F1EE8" w14:textId="77777777" w:rsidTr="0020389A">
        <w:trPr>
          <w:trHeight w:val="113"/>
        </w:trPr>
        <w:tc>
          <w:tcPr>
            <w:tcW w:w="2574" w:type="pct"/>
          </w:tcPr>
          <w:p w14:paraId="6DF3B779" w14:textId="77777777" w:rsidR="008D4A67" w:rsidRPr="008D4A67" w:rsidRDefault="008D4A67" w:rsidP="00FE0F03">
            <w:pPr>
              <w:pStyle w:val="TableCopy"/>
            </w:pPr>
            <w:r w:rsidRPr="008D4A67">
              <w:t>Payables</w:t>
            </w:r>
          </w:p>
        </w:tc>
        <w:tc>
          <w:tcPr>
            <w:tcW w:w="573" w:type="pct"/>
          </w:tcPr>
          <w:p w14:paraId="39D29764" w14:textId="77777777" w:rsidR="008D4A67" w:rsidRPr="008D4A67" w:rsidRDefault="008D4A67" w:rsidP="009D65D1">
            <w:pPr>
              <w:pStyle w:val="TableCopy"/>
              <w:jc w:val="right"/>
            </w:pPr>
            <w:r w:rsidRPr="008D4A67">
              <w:t xml:space="preserve">80 </w:t>
            </w:r>
          </w:p>
        </w:tc>
        <w:tc>
          <w:tcPr>
            <w:tcW w:w="530" w:type="pct"/>
          </w:tcPr>
          <w:p w14:paraId="5F06A9AC" w14:textId="77777777" w:rsidR="008D4A67" w:rsidRPr="008D4A67" w:rsidRDefault="008D4A67" w:rsidP="009D65D1">
            <w:pPr>
              <w:pStyle w:val="TableCopy"/>
              <w:jc w:val="right"/>
            </w:pPr>
            <w:r w:rsidRPr="008D4A67">
              <w:t xml:space="preserve">76 </w:t>
            </w:r>
          </w:p>
        </w:tc>
        <w:tc>
          <w:tcPr>
            <w:tcW w:w="500" w:type="pct"/>
          </w:tcPr>
          <w:p w14:paraId="1DA81D3A" w14:textId="77777777" w:rsidR="008D4A67" w:rsidRPr="008D4A67" w:rsidRDefault="008D4A67" w:rsidP="009D65D1">
            <w:pPr>
              <w:pStyle w:val="TableCopy"/>
              <w:jc w:val="right"/>
            </w:pPr>
            <w:r w:rsidRPr="008D4A67">
              <w:t xml:space="preserve">3 </w:t>
            </w:r>
          </w:p>
        </w:tc>
        <w:tc>
          <w:tcPr>
            <w:tcW w:w="441" w:type="pct"/>
          </w:tcPr>
          <w:p w14:paraId="55760991" w14:textId="77777777" w:rsidR="008D4A67" w:rsidRPr="008D4A67" w:rsidRDefault="008D4A67" w:rsidP="009D65D1">
            <w:pPr>
              <w:pStyle w:val="TableCopy"/>
              <w:jc w:val="right"/>
            </w:pPr>
            <w:r w:rsidRPr="008D4A67">
              <w:t>4%</w:t>
            </w:r>
          </w:p>
        </w:tc>
        <w:tc>
          <w:tcPr>
            <w:tcW w:w="382" w:type="pct"/>
          </w:tcPr>
          <w:p w14:paraId="2C59F52A" w14:textId="2C806595" w:rsidR="008D4A67" w:rsidRPr="008D4A67" w:rsidRDefault="008D4A67" w:rsidP="009D65D1">
            <w:pPr>
              <w:pStyle w:val="TableCopy"/>
              <w:jc w:val="center"/>
            </w:pPr>
          </w:p>
        </w:tc>
      </w:tr>
      <w:tr w:rsidR="008D4A67" w:rsidRPr="008D4A67" w14:paraId="5ADF2BD6" w14:textId="77777777" w:rsidTr="0020389A">
        <w:trPr>
          <w:trHeight w:val="113"/>
        </w:trPr>
        <w:tc>
          <w:tcPr>
            <w:tcW w:w="2574" w:type="pct"/>
          </w:tcPr>
          <w:p w14:paraId="4EF16B2B" w14:textId="77777777" w:rsidR="008D4A67" w:rsidRPr="008D4A67" w:rsidRDefault="008D4A67" w:rsidP="00FE0F03">
            <w:pPr>
              <w:pStyle w:val="TableCopy"/>
            </w:pPr>
            <w:r w:rsidRPr="008D4A67">
              <w:t>Borrowings</w:t>
            </w:r>
          </w:p>
        </w:tc>
        <w:tc>
          <w:tcPr>
            <w:tcW w:w="573" w:type="pct"/>
          </w:tcPr>
          <w:p w14:paraId="1EA93600" w14:textId="77777777" w:rsidR="008D4A67" w:rsidRPr="008D4A67" w:rsidRDefault="008D4A67" w:rsidP="009D65D1">
            <w:pPr>
              <w:pStyle w:val="TableCopy"/>
              <w:jc w:val="right"/>
            </w:pPr>
            <w:r w:rsidRPr="008D4A67">
              <w:t xml:space="preserve">433 </w:t>
            </w:r>
          </w:p>
        </w:tc>
        <w:tc>
          <w:tcPr>
            <w:tcW w:w="530" w:type="pct"/>
          </w:tcPr>
          <w:p w14:paraId="5C896E9F" w14:textId="77777777" w:rsidR="008D4A67" w:rsidRPr="008D4A67" w:rsidRDefault="008D4A67" w:rsidP="009D65D1">
            <w:pPr>
              <w:pStyle w:val="TableCopy"/>
              <w:jc w:val="right"/>
            </w:pPr>
            <w:r w:rsidRPr="008D4A67">
              <w:t xml:space="preserve">435 </w:t>
            </w:r>
          </w:p>
        </w:tc>
        <w:tc>
          <w:tcPr>
            <w:tcW w:w="500" w:type="pct"/>
          </w:tcPr>
          <w:p w14:paraId="1F65B4B0" w14:textId="77777777" w:rsidR="008D4A67" w:rsidRPr="008D4A67" w:rsidRDefault="008D4A67" w:rsidP="009D65D1">
            <w:pPr>
              <w:pStyle w:val="TableCopy"/>
              <w:jc w:val="right"/>
            </w:pPr>
            <w:r w:rsidRPr="008D4A67">
              <w:t>(2)</w:t>
            </w:r>
          </w:p>
        </w:tc>
        <w:tc>
          <w:tcPr>
            <w:tcW w:w="441" w:type="pct"/>
          </w:tcPr>
          <w:p w14:paraId="1BD17F22" w14:textId="77777777" w:rsidR="008D4A67" w:rsidRPr="008D4A67" w:rsidRDefault="008D4A67" w:rsidP="009D65D1">
            <w:pPr>
              <w:pStyle w:val="TableCopy"/>
              <w:jc w:val="right"/>
            </w:pPr>
            <w:r w:rsidRPr="008D4A67">
              <w:t>0%</w:t>
            </w:r>
          </w:p>
        </w:tc>
        <w:tc>
          <w:tcPr>
            <w:tcW w:w="382" w:type="pct"/>
          </w:tcPr>
          <w:p w14:paraId="4F0701DC" w14:textId="54C5D6BA" w:rsidR="008D4A67" w:rsidRPr="008D4A67" w:rsidRDefault="008D4A67" w:rsidP="009D65D1">
            <w:pPr>
              <w:pStyle w:val="TableCopy"/>
              <w:jc w:val="center"/>
            </w:pPr>
          </w:p>
        </w:tc>
      </w:tr>
      <w:tr w:rsidR="008D4A67" w:rsidRPr="008D4A67" w14:paraId="5AC9D866" w14:textId="77777777" w:rsidTr="0020389A">
        <w:trPr>
          <w:trHeight w:val="23"/>
        </w:trPr>
        <w:tc>
          <w:tcPr>
            <w:tcW w:w="2574" w:type="pct"/>
          </w:tcPr>
          <w:p w14:paraId="3EA1A58E" w14:textId="77777777" w:rsidR="008D4A67" w:rsidRPr="009055C4" w:rsidRDefault="008D4A67" w:rsidP="00FE0F03">
            <w:pPr>
              <w:pStyle w:val="TableCopy"/>
              <w:rPr>
                <w:b/>
                <w:bCs/>
              </w:rPr>
            </w:pPr>
            <w:r w:rsidRPr="009055C4">
              <w:rPr>
                <w:b/>
                <w:bCs/>
              </w:rPr>
              <w:t>Total administered liabilities</w:t>
            </w:r>
          </w:p>
        </w:tc>
        <w:tc>
          <w:tcPr>
            <w:tcW w:w="573" w:type="pct"/>
          </w:tcPr>
          <w:p w14:paraId="5A59193E" w14:textId="77777777" w:rsidR="008D4A67" w:rsidRPr="009055C4" w:rsidRDefault="008D4A67" w:rsidP="009D65D1">
            <w:pPr>
              <w:pStyle w:val="TableCopy"/>
              <w:jc w:val="right"/>
              <w:rPr>
                <w:b/>
                <w:bCs/>
              </w:rPr>
            </w:pPr>
            <w:r w:rsidRPr="009055C4">
              <w:rPr>
                <w:b/>
                <w:bCs/>
              </w:rPr>
              <w:t xml:space="preserve">513 </w:t>
            </w:r>
          </w:p>
        </w:tc>
        <w:tc>
          <w:tcPr>
            <w:tcW w:w="530" w:type="pct"/>
          </w:tcPr>
          <w:p w14:paraId="272A4581" w14:textId="77777777" w:rsidR="008D4A67" w:rsidRPr="009055C4" w:rsidRDefault="008D4A67" w:rsidP="009D65D1">
            <w:pPr>
              <w:pStyle w:val="TableCopy"/>
              <w:jc w:val="right"/>
              <w:rPr>
                <w:b/>
                <w:bCs/>
              </w:rPr>
            </w:pPr>
            <w:r w:rsidRPr="009055C4">
              <w:rPr>
                <w:b/>
                <w:bCs/>
              </w:rPr>
              <w:t xml:space="preserve">512 </w:t>
            </w:r>
          </w:p>
        </w:tc>
        <w:tc>
          <w:tcPr>
            <w:tcW w:w="500" w:type="pct"/>
          </w:tcPr>
          <w:p w14:paraId="1BB92182" w14:textId="77777777" w:rsidR="008D4A67" w:rsidRPr="009055C4" w:rsidRDefault="008D4A67" w:rsidP="009D65D1">
            <w:pPr>
              <w:pStyle w:val="TableCopy"/>
              <w:jc w:val="right"/>
              <w:rPr>
                <w:b/>
                <w:bCs/>
              </w:rPr>
            </w:pPr>
            <w:r w:rsidRPr="009055C4">
              <w:rPr>
                <w:b/>
                <w:bCs/>
              </w:rPr>
              <w:t xml:space="preserve">1 </w:t>
            </w:r>
          </w:p>
        </w:tc>
        <w:tc>
          <w:tcPr>
            <w:tcW w:w="441" w:type="pct"/>
          </w:tcPr>
          <w:p w14:paraId="2847422F" w14:textId="77777777" w:rsidR="008D4A67" w:rsidRPr="009055C4" w:rsidRDefault="008D4A67" w:rsidP="009D65D1">
            <w:pPr>
              <w:pStyle w:val="TableCopy"/>
              <w:jc w:val="right"/>
              <w:rPr>
                <w:b/>
                <w:bCs/>
              </w:rPr>
            </w:pPr>
            <w:r w:rsidRPr="009055C4">
              <w:rPr>
                <w:b/>
                <w:bCs/>
              </w:rPr>
              <w:t>0%</w:t>
            </w:r>
          </w:p>
        </w:tc>
        <w:tc>
          <w:tcPr>
            <w:tcW w:w="382" w:type="pct"/>
          </w:tcPr>
          <w:p w14:paraId="50C2C344" w14:textId="44CB6FFE" w:rsidR="008D4A67" w:rsidRPr="008D4A67" w:rsidRDefault="008D4A67" w:rsidP="009D65D1">
            <w:pPr>
              <w:pStyle w:val="TableCopy"/>
              <w:jc w:val="center"/>
            </w:pPr>
          </w:p>
        </w:tc>
      </w:tr>
      <w:tr w:rsidR="008D4A67" w:rsidRPr="008D4A67" w14:paraId="5C212A30" w14:textId="77777777" w:rsidTr="0020389A">
        <w:trPr>
          <w:trHeight w:val="113"/>
        </w:trPr>
        <w:tc>
          <w:tcPr>
            <w:tcW w:w="2574" w:type="pct"/>
          </w:tcPr>
          <w:p w14:paraId="0C7FB2F3" w14:textId="77777777" w:rsidR="008D4A67" w:rsidRPr="009055C4" w:rsidRDefault="008D4A67" w:rsidP="00FE0F03">
            <w:pPr>
              <w:pStyle w:val="TableCopy"/>
              <w:rPr>
                <w:b/>
                <w:bCs/>
              </w:rPr>
            </w:pPr>
            <w:r w:rsidRPr="009055C4">
              <w:rPr>
                <w:b/>
                <w:bCs/>
              </w:rPr>
              <w:t>Net assets</w:t>
            </w:r>
          </w:p>
        </w:tc>
        <w:tc>
          <w:tcPr>
            <w:tcW w:w="573" w:type="pct"/>
          </w:tcPr>
          <w:p w14:paraId="1A00CB5A" w14:textId="77777777" w:rsidR="008D4A67" w:rsidRPr="009055C4" w:rsidRDefault="008D4A67" w:rsidP="009D65D1">
            <w:pPr>
              <w:pStyle w:val="TableCopy"/>
              <w:jc w:val="right"/>
              <w:rPr>
                <w:b/>
                <w:bCs/>
              </w:rPr>
            </w:pPr>
            <w:r w:rsidRPr="009055C4">
              <w:rPr>
                <w:b/>
                <w:bCs/>
              </w:rPr>
              <w:t>(145)</w:t>
            </w:r>
          </w:p>
        </w:tc>
        <w:tc>
          <w:tcPr>
            <w:tcW w:w="530" w:type="pct"/>
          </w:tcPr>
          <w:p w14:paraId="2B860294" w14:textId="77777777" w:rsidR="008D4A67" w:rsidRPr="009055C4" w:rsidRDefault="008D4A67" w:rsidP="009D65D1">
            <w:pPr>
              <w:pStyle w:val="TableCopy"/>
              <w:jc w:val="right"/>
              <w:rPr>
                <w:b/>
                <w:bCs/>
              </w:rPr>
            </w:pPr>
            <w:r w:rsidRPr="009055C4">
              <w:rPr>
                <w:b/>
                <w:bCs/>
              </w:rPr>
              <w:t>(131)</w:t>
            </w:r>
          </w:p>
        </w:tc>
        <w:tc>
          <w:tcPr>
            <w:tcW w:w="500" w:type="pct"/>
          </w:tcPr>
          <w:p w14:paraId="4F1DBB29" w14:textId="77777777" w:rsidR="008D4A67" w:rsidRPr="009055C4" w:rsidRDefault="008D4A67" w:rsidP="009D65D1">
            <w:pPr>
              <w:pStyle w:val="TableCopy"/>
              <w:jc w:val="right"/>
              <w:rPr>
                <w:b/>
                <w:bCs/>
              </w:rPr>
            </w:pPr>
            <w:r w:rsidRPr="009055C4">
              <w:rPr>
                <w:b/>
                <w:bCs/>
              </w:rPr>
              <w:t>(14)</w:t>
            </w:r>
          </w:p>
        </w:tc>
        <w:tc>
          <w:tcPr>
            <w:tcW w:w="441" w:type="pct"/>
          </w:tcPr>
          <w:p w14:paraId="42A1F41A" w14:textId="77777777" w:rsidR="008D4A67" w:rsidRPr="009055C4" w:rsidRDefault="008D4A67" w:rsidP="009D65D1">
            <w:pPr>
              <w:pStyle w:val="TableCopy"/>
              <w:jc w:val="right"/>
              <w:rPr>
                <w:b/>
                <w:bCs/>
              </w:rPr>
            </w:pPr>
            <w:r w:rsidRPr="009055C4">
              <w:rPr>
                <w:b/>
                <w:bCs/>
              </w:rPr>
              <w:t>11%</w:t>
            </w:r>
          </w:p>
        </w:tc>
        <w:tc>
          <w:tcPr>
            <w:tcW w:w="382" w:type="pct"/>
          </w:tcPr>
          <w:p w14:paraId="5A1E6BFA" w14:textId="4B94359F" w:rsidR="008D4A67" w:rsidRPr="008D4A67" w:rsidRDefault="008D4A67" w:rsidP="009D65D1">
            <w:pPr>
              <w:pStyle w:val="TableCopy"/>
              <w:jc w:val="center"/>
            </w:pPr>
          </w:p>
        </w:tc>
      </w:tr>
    </w:tbl>
    <w:p w14:paraId="02860365" w14:textId="77777777" w:rsidR="00986723" w:rsidRPr="00986723" w:rsidRDefault="00986723" w:rsidP="00B959C5">
      <w:pPr>
        <w:pStyle w:val="FootnoteText"/>
      </w:pPr>
      <w:r w:rsidRPr="00986723">
        <w:t>Explanation for major variations between 2021-22 Actual and 2021-22 Budget are as follows:</w:t>
      </w:r>
    </w:p>
    <w:p w14:paraId="6A3CDAA8" w14:textId="77777777" w:rsidR="00986723" w:rsidRPr="00B978DB" w:rsidRDefault="00986723" w:rsidP="00B978DB">
      <w:pPr>
        <w:pStyle w:val="FootnoteText"/>
        <w:numPr>
          <w:ilvl w:val="0"/>
          <w:numId w:val="34"/>
        </w:numPr>
        <w:ind w:left="284" w:hanging="284"/>
      </w:pPr>
      <w:r w:rsidRPr="00B978DB">
        <w:t>Appropriations – Payments made on behalf of the State were higher than was budgeted, mainly due to the reclassification of Melbourne Exhibition Centre Expansion project into the administered entity.</w:t>
      </w:r>
    </w:p>
    <w:p w14:paraId="3B9D5C3D" w14:textId="77777777" w:rsidR="00986723" w:rsidRPr="00B978DB" w:rsidRDefault="00986723" w:rsidP="00B978DB">
      <w:pPr>
        <w:pStyle w:val="FootnoteText"/>
        <w:numPr>
          <w:ilvl w:val="0"/>
          <w:numId w:val="34"/>
        </w:numPr>
        <w:ind w:left="284" w:hanging="284"/>
      </w:pPr>
      <w:r w:rsidRPr="00B978DB">
        <w:t>Sale of goods and services was higher than was budgeted, mainly due to additional revenue received for Section 29 agreements.</w:t>
      </w:r>
    </w:p>
    <w:p w14:paraId="1EE86EA6" w14:textId="77777777" w:rsidR="00986723" w:rsidRPr="00B978DB" w:rsidRDefault="00986723" w:rsidP="00B978DB">
      <w:pPr>
        <w:pStyle w:val="FootnoteText"/>
        <w:numPr>
          <w:ilvl w:val="0"/>
          <w:numId w:val="34"/>
        </w:numPr>
        <w:ind w:left="284" w:hanging="284"/>
      </w:pPr>
      <w:r w:rsidRPr="00B978DB">
        <w:lastRenderedPageBreak/>
        <w:t>Grants revenue was higher than was budgeted, mainly due to Commonwealth revenue received for the Local Councils Financial Assistance Grants program.</w:t>
      </w:r>
    </w:p>
    <w:p w14:paraId="55E98BA7" w14:textId="77777777" w:rsidR="00986723" w:rsidRPr="00B978DB" w:rsidRDefault="00986723" w:rsidP="00B978DB">
      <w:pPr>
        <w:pStyle w:val="FootnoteText"/>
        <w:numPr>
          <w:ilvl w:val="0"/>
          <w:numId w:val="34"/>
        </w:numPr>
        <w:ind w:left="284" w:hanging="284"/>
      </w:pPr>
      <w:r w:rsidRPr="00B978DB">
        <w:t>Interest revenue was lower than was budgeted, mainly due to the Melbourne Convention Centre Development project.</w:t>
      </w:r>
    </w:p>
    <w:p w14:paraId="7B9F6C17" w14:textId="77777777" w:rsidR="00986723" w:rsidRPr="00B978DB" w:rsidRDefault="00986723" w:rsidP="00B978DB">
      <w:pPr>
        <w:pStyle w:val="FootnoteText"/>
        <w:numPr>
          <w:ilvl w:val="0"/>
          <w:numId w:val="34"/>
        </w:numPr>
        <w:ind w:left="284" w:hanging="284"/>
      </w:pPr>
      <w:r w:rsidRPr="00B978DB">
        <w:t>Expenses on behalf of the State were higher than was budgeted, mainly due to the reclassification of Melbourne Exhibition Centre Expansion project into the administered entity.</w:t>
      </w:r>
    </w:p>
    <w:p w14:paraId="2E02BA2C" w14:textId="77777777" w:rsidR="00986723" w:rsidRPr="00B978DB" w:rsidRDefault="00986723" w:rsidP="00B978DB">
      <w:pPr>
        <w:pStyle w:val="FootnoteText"/>
        <w:numPr>
          <w:ilvl w:val="0"/>
          <w:numId w:val="34"/>
        </w:numPr>
        <w:ind w:left="284" w:hanging="284"/>
      </w:pPr>
      <w:r w:rsidRPr="00B978DB">
        <w:t>Grants and other transfers were higher than was budgeted, mainly due to the payment of Commonwealth grants for the Local Councils Financial Assistance Grants program.</w:t>
      </w:r>
    </w:p>
    <w:p w14:paraId="39AD01BA" w14:textId="77777777" w:rsidR="00986723" w:rsidRPr="00B978DB" w:rsidRDefault="00986723" w:rsidP="00B978DB">
      <w:pPr>
        <w:pStyle w:val="FootnoteText"/>
        <w:numPr>
          <w:ilvl w:val="0"/>
          <w:numId w:val="34"/>
        </w:numPr>
        <w:ind w:left="284" w:hanging="284"/>
      </w:pPr>
      <w:r w:rsidRPr="00B978DB">
        <w:t>Payments into the Consolidated Fund were higher than was budgeted, mainly due to additional payment received for Section 29 agreements.</w:t>
      </w:r>
    </w:p>
    <w:p w14:paraId="3D280AF2" w14:textId="77777777" w:rsidR="00986723" w:rsidRPr="00B978DB" w:rsidRDefault="00986723" w:rsidP="00B978DB">
      <w:pPr>
        <w:pStyle w:val="FootnoteText"/>
        <w:numPr>
          <w:ilvl w:val="0"/>
          <w:numId w:val="34"/>
        </w:numPr>
        <w:ind w:left="284" w:hanging="284"/>
      </w:pPr>
      <w:r w:rsidRPr="00B978DB">
        <w:t>Interest expense was higher than was budgeted, mainly due to the reclassification of Melbourne Exhibition Centre Expansion project into the administered entity.</w:t>
      </w:r>
    </w:p>
    <w:p w14:paraId="4438BF9A" w14:textId="77777777" w:rsidR="00986723" w:rsidRPr="00B978DB" w:rsidRDefault="00986723" w:rsidP="00B978DB">
      <w:pPr>
        <w:pStyle w:val="FootnoteText"/>
        <w:numPr>
          <w:ilvl w:val="0"/>
          <w:numId w:val="34"/>
        </w:numPr>
        <w:ind w:left="284" w:hanging="284"/>
      </w:pPr>
      <w:r w:rsidRPr="00B978DB">
        <w:t>Net loss on non-financial assets was mainly due to disposal of fixed assets.</w:t>
      </w:r>
    </w:p>
    <w:p w14:paraId="501B610B" w14:textId="77777777" w:rsidR="00986723" w:rsidRPr="00B978DB" w:rsidRDefault="00986723" w:rsidP="00B978DB">
      <w:pPr>
        <w:pStyle w:val="FootnoteText"/>
        <w:numPr>
          <w:ilvl w:val="0"/>
          <w:numId w:val="34"/>
        </w:numPr>
        <w:ind w:left="284" w:hanging="284"/>
      </w:pPr>
      <w:r w:rsidRPr="00B978DB">
        <w:t>Net gain on financial instruments and statutory receivables/payables was mainly due to reduction in doubtful debts.</w:t>
      </w:r>
    </w:p>
    <w:p w14:paraId="103E406E" w14:textId="4566C4A1" w:rsidR="008D4A67" w:rsidRPr="00B978DB" w:rsidRDefault="00986723" w:rsidP="00B978DB">
      <w:pPr>
        <w:pStyle w:val="FootnoteText"/>
        <w:numPr>
          <w:ilvl w:val="0"/>
          <w:numId w:val="34"/>
        </w:numPr>
        <w:ind w:left="284" w:hanging="284"/>
      </w:pPr>
      <w:r w:rsidRPr="00986723">
        <w:t>Other comprehensive income was higher than was budgeted, mainly due to asset revaluation in PNFC entities.</w:t>
      </w:r>
    </w:p>
    <w:p w14:paraId="02A33807" w14:textId="77777777" w:rsidR="00186B4F" w:rsidRDefault="00186B4F" w:rsidP="000B271C">
      <w:pPr>
        <w:rPr>
          <w:lang w:val="en-GB"/>
        </w:rPr>
        <w:sectPr w:rsidR="00186B4F" w:rsidSect="00B45D39">
          <w:footerReference w:type="even" r:id="rId12"/>
          <w:pgSz w:w="11906" w:h="16838"/>
          <w:pgMar w:top="720" w:right="720" w:bottom="720" w:left="720" w:header="720" w:footer="720" w:gutter="0"/>
          <w:cols w:space="720"/>
          <w:noEndnote/>
          <w:docGrid w:linePitch="272"/>
        </w:sectPr>
      </w:pPr>
    </w:p>
    <w:p w14:paraId="66A563AC" w14:textId="11B94F16" w:rsidR="00186B4F" w:rsidRPr="00186B4F" w:rsidRDefault="00186B4F" w:rsidP="00A22FE3">
      <w:pPr>
        <w:pStyle w:val="Heading1"/>
        <w:rPr>
          <w:lang w:val="en-GB"/>
        </w:rPr>
      </w:pPr>
      <w:bookmarkStart w:id="8" w:name="_Toc130895169"/>
      <w:r w:rsidRPr="00186B4F">
        <w:rPr>
          <w:lang w:val="en-GB"/>
        </w:rPr>
        <w:lastRenderedPageBreak/>
        <w:t>Appendix 2: Capital Projects/Asset Investment Programs</w:t>
      </w:r>
      <w:bookmarkEnd w:id="8"/>
    </w:p>
    <w:p w14:paraId="71EDA52F" w14:textId="77777777" w:rsidR="00186B4F" w:rsidRPr="00186B4F" w:rsidRDefault="00186B4F" w:rsidP="00186B4F">
      <w:pPr>
        <w:rPr>
          <w:lang w:val="en-GB"/>
        </w:rPr>
      </w:pPr>
      <w:r w:rsidRPr="00186B4F">
        <w:rPr>
          <w:lang w:val="en-GB"/>
        </w:rPr>
        <w:t>The department and its related portfolio entities manage a range of capital projects to deliver services for government.</w:t>
      </w:r>
    </w:p>
    <w:p w14:paraId="68E829E3" w14:textId="77777777" w:rsidR="00186B4F" w:rsidRPr="00186B4F" w:rsidRDefault="00186B4F" w:rsidP="00186B4F">
      <w:pPr>
        <w:rPr>
          <w:lang w:val="en-GB"/>
        </w:rPr>
      </w:pPr>
      <w:r w:rsidRPr="00186B4F">
        <w:rPr>
          <w:lang w:val="en-GB"/>
        </w:rPr>
        <w:t>Information on new and existing capital projects for departments and the broader Victorian public sector is contained in the most recent Budget Paper No. 4 State Capital Program (BP4) which is available on the Department of Treasury and Finance (DTF) website.</w:t>
      </w:r>
    </w:p>
    <w:p w14:paraId="2D9BDD9B" w14:textId="77777777" w:rsidR="00186B4F" w:rsidRPr="00186B4F" w:rsidRDefault="00186B4F" w:rsidP="00186B4F">
      <w:pPr>
        <w:rPr>
          <w:lang w:val="en-GB"/>
        </w:rPr>
      </w:pPr>
      <w:r w:rsidRPr="00186B4F">
        <w:rPr>
          <w:lang w:val="en-GB"/>
        </w:rPr>
        <w:t>During the year, the department completed the following capital projects with a total estimated investment (TEI) of $10 million or greater. The details related to these projects are reported below.</w:t>
      </w:r>
    </w:p>
    <w:p w14:paraId="4F914B9D" w14:textId="77777777" w:rsidR="00186B4F" w:rsidRPr="00186B4F" w:rsidRDefault="00186B4F" w:rsidP="002550B6">
      <w:pPr>
        <w:pStyle w:val="Heading2"/>
        <w:rPr>
          <w:lang w:val="en-GB"/>
        </w:rPr>
      </w:pPr>
      <w:bookmarkStart w:id="9" w:name="_Toc130895170"/>
      <w:r w:rsidRPr="00186B4F">
        <w:rPr>
          <w:lang w:val="en-GB"/>
        </w:rPr>
        <w:t>Capital projects reaching practical completion during the financial year ended 30 June 2022</w:t>
      </w:r>
      <w:bookmarkEnd w:id="9"/>
    </w:p>
    <w:tbl>
      <w:tblPr>
        <w:tblStyle w:val="TableGrid"/>
        <w:tblW w:w="5000" w:type="pct"/>
        <w:tblLook w:val="04A0" w:firstRow="1" w:lastRow="0" w:firstColumn="1" w:lastColumn="0" w:noHBand="0" w:noVBand="1"/>
        <w:tblCaption w:val="Capital projects reaching practical completion during the financial year ended 30 June 2022"/>
      </w:tblPr>
      <w:tblGrid>
        <w:gridCol w:w="2541"/>
        <w:gridCol w:w="1370"/>
        <w:gridCol w:w="1370"/>
        <w:gridCol w:w="1370"/>
        <w:gridCol w:w="1419"/>
        <w:gridCol w:w="1185"/>
        <w:gridCol w:w="1200"/>
        <w:gridCol w:w="1200"/>
        <w:gridCol w:w="1871"/>
        <w:gridCol w:w="1862"/>
      </w:tblGrid>
      <w:tr w:rsidR="004F094D" w:rsidRPr="00186B4F" w14:paraId="5FC68AA7" w14:textId="77777777" w:rsidTr="000C0EA1">
        <w:trPr>
          <w:cnfStyle w:val="100000000000" w:firstRow="1" w:lastRow="0" w:firstColumn="0" w:lastColumn="0" w:oddVBand="0" w:evenVBand="0" w:oddHBand="0" w:evenHBand="0" w:firstRowFirstColumn="0" w:firstRowLastColumn="0" w:lastRowFirstColumn="0" w:lastRowLastColumn="0"/>
          <w:trHeight w:val="113"/>
        </w:trPr>
        <w:tc>
          <w:tcPr>
            <w:tcW w:w="826" w:type="pct"/>
          </w:tcPr>
          <w:p w14:paraId="140EAABE" w14:textId="77777777" w:rsidR="004F094D" w:rsidRPr="00186B4F" w:rsidRDefault="004F094D" w:rsidP="00FE0F03">
            <w:pPr>
              <w:pStyle w:val="TableCopy"/>
            </w:pPr>
            <w:r w:rsidRPr="00186B4F">
              <w:t>Project name</w:t>
            </w:r>
          </w:p>
        </w:tc>
        <w:tc>
          <w:tcPr>
            <w:tcW w:w="445" w:type="pct"/>
          </w:tcPr>
          <w:p w14:paraId="11B8F34C" w14:textId="77777777" w:rsidR="004F094D" w:rsidRPr="00186B4F" w:rsidRDefault="004F094D" w:rsidP="000C0EA1">
            <w:pPr>
              <w:pStyle w:val="TableCopy"/>
              <w:jc w:val="right"/>
            </w:pPr>
            <w:r w:rsidRPr="00186B4F">
              <w:t xml:space="preserve">Original completion </w:t>
            </w:r>
            <w:r w:rsidRPr="00186B4F">
              <w:br/>
              <w:t>date</w:t>
            </w:r>
          </w:p>
        </w:tc>
        <w:tc>
          <w:tcPr>
            <w:tcW w:w="445" w:type="pct"/>
          </w:tcPr>
          <w:p w14:paraId="7F5A6DE4" w14:textId="77777777" w:rsidR="004F094D" w:rsidRPr="00186B4F" w:rsidRDefault="004F094D" w:rsidP="000C0EA1">
            <w:pPr>
              <w:pStyle w:val="TableCopy"/>
              <w:jc w:val="right"/>
            </w:pPr>
            <w:r w:rsidRPr="00186B4F">
              <w:t xml:space="preserve">Latest </w:t>
            </w:r>
            <w:r w:rsidRPr="00186B4F">
              <w:br/>
              <w:t xml:space="preserve">approved completion </w:t>
            </w:r>
            <w:r w:rsidRPr="00186B4F">
              <w:br/>
              <w:t>date</w:t>
            </w:r>
          </w:p>
        </w:tc>
        <w:tc>
          <w:tcPr>
            <w:tcW w:w="445" w:type="pct"/>
          </w:tcPr>
          <w:p w14:paraId="4B36C860" w14:textId="77777777" w:rsidR="004F094D" w:rsidRPr="00186B4F" w:rsidRDefault="004F094D" w:rsidP="000C0EA1">
            <w:pPr>
              <w:pStyle w:val="TableCopy"/>
              <w:jc w:val="right"/>
            </w:pPr>
            <w:r w:rsidRPr="00186B4F">
              <w:t xml:space="preserve">Practical completion </w:t>
            </w:r>
            <w:r w:rsidRPr="00186B4F">
              <w:br/>
              <w:t>date</w:t>
            </w:r>
          </w:p>
        </w:tc>
        <w:tc>
          <w:tcPr>
            <w:tcW w:w="461" w:type="pct"/>
          </w:tcPr>
          <w:p w14:paraId="0FB1F128" w14:textId="77777777" w:rsidR="004F094D" w:rsidRPr="00186B4F" w:rsidRDefault="004F094D" w:rsidP="000C0EA1">
            <w:pPr>
              <w:pStyle w:val="TableCopy"/>
              <w:jc w:val="right"/>
            </w:pPr>
            <w:r w:rsidRPr="00186B4F">
              <w:t xml:space="preserve">Reason for </w:t>
            </w:r>
            <w:r w:rsidRPr="00186B4F">
              <w:br/>
              <w:t xml:space="preserve">variance in </w:t>
            </w:r>
            <w:r w:rsidRPr="00186B4F">
              <w:br/>
              <w:t xml:space="preserve">completion </w:t>
            </w:r>
            <w:r w:rsidRPr="00186B4F">
              <w:br/>
              <w:t>dates</w:t>
            </w:r>
          </w:p>
        </w:tc>
        <w:tc>
          <w:tcPr>
            <w:tcW w:w="385" w:type="pct"/>
          </w:tcPr>
          <w:p w14:paraId="378DE569" w14:textId="5ED4E247" w:rsidR="004F094D" w:rsidRPr="00186B4F" w:rsidRDefault="004F094D" w:rsidP="000C0EA1">
            <w:pPr>
              <w:pStyle w:val="TableCopy"/>
              <w:jc w:val="right"/>
            </w:pPr>
            <w:r w:rsidRPr="00186B4F">
              <w:t xml:space="preserve">Original approved TEI* budget </w:t>
            </w:r>
            <w:r w:rsidR="00B9088F">
              <w:br/>
            </w:r>
            <w:r w:rsidRPr="00186B4F">
              <w:t>($ million)</w:t>
            </w:r>
          </w:p>
        </w:tc>
        <w:tc>
          <w:tcPr>
            <w:tcW w:w="390" w:type="pct"/>
          </w:tcPr>
          <w:p w14:paraId="59A6ACD5" w14:textId="77777777" w:rsidR="004F094D" w:rsidRPr="00186B4F" w:rsidRDefault="004F094D" w:rsidP="000C0EA1">
            <w:pPr>
              <w:pStyle w:val="TableCopy"/>
              <w:jc w:val="right"/>
            </w:pPr>
            <w:r w:rsidRPr="00186B4F">
              <w:t xml:space="preserve">Latest </w:t>
            </w:r>
            <w:r w:rsidRPr="00186B4F">
              <w:br/>
              <w:t xml:space="preserve">approved </w:t>
            </w:r>
            <w:r w:rsidRPr="00186B4F">
              <w:br/>
              <w:t xml:space="preserve">TEI* budget </w:t>
            </w:r>
            <w:r w:rsidRPr="00186B4F">
              <w:br/>
              <w:t>($ million)</w:t>
            </w:r>
          </w:p>
        </w:tc>
        <w:tc>
          <w:tcPr>
            <w:tcW w:w="390" w:type="pct"/>
          </w:tcPr>
          <w:p w14:paraId="6A41505A" w14:textId="77777777" w:rsidR="004F094D" w:rsidRPr="00186B4F" w:rsidRDefault="004F094D" w:rsidP="000C0EA1">
            <w:pPr>
              <w:pStyle w:val="TableCopy"/>
              <w:jc w:val="right"/>
            </w:pPr>
            <w:r w:rsidRPr="00186B4F">
              <w:t xml:space="preserve">Actual </w:t>
            </w:r>
            <w:r w:rsidRPr="00186B4F">
              <w:br/>
              <w:t xml:space="preserve">TEI cost </w:t>
            </w:r>
            <w:r w:rsidRPr="00186B4F">
              <w:br/>
              <w:t>($ million)</w:t>
            </w:r>
          </w:p>
        </w:tc>
        <w:tc>
          <w:tcPr>
            <w:tcW w:w="608" w:type="pct"/>
          </w:tcPr>
          <w:p w14:paraId="66B478E4" w14:textId="77777777" w:rsidR="004F094D" w:rsidRPr="00186B4F" w:rsidRDefault="004F094D" w:rsidP="000C0EA1">
            <w:pPr>
              <w:pStyle w:val="TableCopy"/>
              <w:jc w:val="right"/>
            </w:pPr>
            <w:r w:rsidRPr="00186B4F">
              <w:t xml:space="preserve">Variation between </w:t>
            </w:r>
            <w:r w:rsidRPr="00186B4F">
              <w:br/>
              <w:t xml:space="preserve">actual cost and </w:t>
            </w:r>
            <w:r w:rsidRPr="00186B4F">
              <w:br/>
              <w:t xml:space="preserve">latest approved </w:t>
            </w:r>
            <w:r w:rsidRPr="00186B4F">
              <w:br/>
              <w:t>TEI budget</w:t>
            </w:r>
          </w:p>
        </w:tc>
        <w:tc>
          <w:tcPr>
            <w:tcW w:w="605" w:type="pct"/>
          </w:tcPr>
          <w:p w14:paraId="348EA7C2" w14:textId="77777777" w:rsidR="004F094D" w:rsidRPr="00186B4F" w:rsidRDefault="004F094D" w:rsidP="000C0EA1">
            <w:pPr>
              <w:pStyle w:val="TableCopy"/>
              <w:jc w:val="right"/>
            </w:pPr>
            <w:r w:rsidRPr="00186B4F">
              <w:t xml:space="preserve">Reason for </w:t>
            </w:r>
            <w:r w:rsidRPr="00186B4F">
              <w:br/>
              <w:t xml:space="preserve">variance </w:t>
            </w:r>
            <w:r w:rsidRPr="00186B4F">
              <w:br/>
              <w:t xml:space="preserve">from latest </w:t>
            </w:r>
            <w:r w:rsidRPr="00186B4F">
              <w:br/>
              <w:t>approved TEI Budget</w:t>
            </w:r>
          </w:p>
        </w:tc>
      </w:tr>
      <w:tr w:rsidR="004F094D" w:rsidRPr="00186B4F" w14:paraId="4CC951FE" w14:textId="77777777" w:rsidTr="00B9088F">
        <w:trPr>
          <w:trHeight w:val="1678"/>
        </w:trPr>
        <w:tc>
          <w:tcPr>
            <w:tcW w:w="826" w:type="pct"/>
          </w:tcPr>
          <w:p w14:paraId="5EC205F4" w14:textId="77777777" w:rsidR="004F094D" w:rsidRPr="00186B4F" w:rsidRDefault="004F094D" w:rsidP="00FE0F03">
            <w:pPr>
              <w:pStyle w:val="TableCopy"/>
            </w:pPr>
            <w:r w:rsidRPr="00186B4F">
              <w:t xml:space="preserve">Screen Industry Strategy </w:t>
            </w:r>
            <w:r w:rsidRPr="00186B4F">
              <w:br/>
              <w:t>(statewide)</w:t>
            </w:r>
          </w:p>
        </w:tc>
        <w:tc>
          <w:tcPr>
            <w:tcW w:w="445" w:type="pct"/>
          </w:tcPr>
          <w:p w14:paraId="546B40F3" w14:textId="77777777" w:rsidR="004F094D" w:rsidRPr="00186B4F" w:rsidRDefault="004F094D" w:rsidP="000C0EA1">
            <w:pPr>
              <w:pStyle w:val="TableCopy"/>
              <w:jc w:val="right"/>
            </w:pPr>
            <w:r w:rsidRPr="00186B4F">
              <w:t>Dec-21</w:t>
            </w:r>
          </w:p>
        </w:tc>
        <w:tc>
          <w:tcPr>
            <w:tcW w:w="445" w:type="pct"/>
          </w:tcPr>
          <w:p w14:paraId="31A785EA" w14:textId="77777777" w:rsidR="004F094D" w:rsidRPr="00186B4F" w:rsidRDefault="004F094D" w:rsidP="000C0EA1">
            <w:pPr>
              <w:pStyle w:val="TableCopy"/>
              <w:jc w:val="right"/>
            </w:pPr>
            <w:r w:rsidRPr="00186B4F">
              <w:t>Dec-21</w:t>
            </w:r>
          </w:p>
        </w:tc>
        <w:tc>
          <w:tcPr>
            <w:tcW w:w="445" w:type="pct"/>
          </w:tcPr>
          <w:p w14:paraId="02C94178" w14:textId="77777777" w:rsidR="004F094D" w:rsidRPr="00186B4F" w:rsidRDefault="004F094D" w:rsidP="000C0EA1">
            <w:pPr>
              <w:pStyle w:val="TableCopy"/>
              <w:jc w:val="right"/>
            </w:pPr>
            <w:r w:rsidRPr="00186B4F">
              <w:t>Feb-22</w:t>
            </w:r>
          </w:p>
        </w:tc>
        <w:tc>
          <w:tcPr>
            <w:tcW w:w="461" w:type="pct"/>
          </w:tcPr>
          <w:p w14:paraId="7DE15BCD" w14:textId="77777777" w:rsidR="004F094D" w:rsidRPr="00186B4F" w:rsidRDefault="004F094D" w:rsidP="000C0EA1">
            <w:pPr>
              <w:pStyle w:val="TableCopy"/>
              <w:jc w:val="right"/>
            </w:pPr>
            <w:r w:rsidRPr="00186B4F">
              <w:t xml:space="preserve">The project </w:t>
            </w:r>
            <w:r w:rsidRPr="00186B4F">
              <w:br/>
              <w:t xml:space="preserve">completion </w:t>
            </w:r>
            <w:r w:rsidRPr="00186B4F">
              <w:br/>
              <w:t>date reflects the impact of coronavirus (COVID-19).</w:t>
            </w:r>
          </w:p>
        </w:tc>
        <w:tc>
          <w:tcPr>
            <w:tcW w:w="385" w:type="pct"/>
          </w:tcPr>
          <w:p w14:paraId="12138520" w14:textId="77777777" w:rsidR="004F094D" w:rsidRPr="00186B4F" w:rsidRDefault="004F094D" w:rsidP="000C0EA1">
            <w:pPr>
              <w:pStyle w:val="TableCopy"/>
              <w:jc w:val="right"/>
            </w:pPr>
            <w:r w:rsidRPr="00186B4F">
              <w:t>46.000</w:t>
            </w:r>
          </w:p>
        </w:tc>
        <w:tc>
          <w:tcPr>
            <w:tcW w:w="390" w:type="pct"/>
          </w:tcPr>
          <w:p w14:paraId="11E6EAB4" w14:textId="77777777" w:rsidR="004F094D" w:rsidRPr="00186B4F" w:rsidRDefault="004F094D" w:rsidP="000C0EA1">
            <w:pPr>
              <w:pStyle w:val="TableCopy"/>
              <w:jc w:val="right"/>
            </w:pPr>
            <w:r w:rsidRPr="00186B4F">
              <w:t>45.883</w:t>
            </w:r>
          </w:p>
        </w:tc>
        <w:tc>
          <w:tcPr>
            <w:tcW w:w="390" w:type="pct"/>
          </w:tcPr>
          <w:p w14:paraId="62C6B934" w14:textId="77777777" w:rsidR="004F094D" w:rsidRPr="00186B4F" w:rsidRDefault="004F094D" w:rsidP="000C0EA1">
            <w:pPr>
              <w:pStyle w:val="TableCopy"/>
              <w:jc w:val="right"/>
            </w:pPr>
            <w:r w:rsidRPr="00186B4F">
              <w:t>45.883</w:t>
            </w:r>
          </w:p>
        </w:tc>
        <w:tc>
          <w:tcPr>
            <w:tcW w:w="608" w:type="pct"/>
          </w:tcPr>
          <w:p w14:paraId="7CBBFA78" w14:textId="77777777" w:rsidR="004F094D" w:rsidRPr="00186B4F" w:rsidRDefault="004F094D" w:rsidP="000C0EA1">
            <w:pPr>
              <w:pStyle w:val="TableCopy"/>
              <w:jc w:val="right"/>
            </w:pPr>
            <w:r w:rsidRPr="00186B4F">
              <w:t>0.000</w:t>
            </w:r>
          </w:p>
        </w:tc>
        <w:tc>
          <w:tcPr>
            <w:tcW w:w="605" w:type="pct"/>
          </w:tcPr>
          <w:p w14:paraId="5284D417" w14:textId="77777777" w:rsidR="004F094D" w:rsidRPr="00186B4F" w:rsidRDefault="004F094D" w:rsidP="000C0EA1">
            <w:pPr>
              <w:pStyle w:val="TableCopy"/>
              <w:jc w:val="right"/>
            </w:pPr>
          </w:p>
        </w:tc>
      </w:tr>
      <w:tr w:rsidR="004F094D" w:rsidRPr="00186B4F" w14:paraId="1DC75457" w14:textId="77777777" w:rsidTr="000C0EA1">
        <w:trPr>
          <w:trHeight w:val="1440"/>
        </w:trPr>
        <w:tc>
          <w:tcPr>
            <w:tcW w:w="826" w:type="pct"/>
          </w:tcPr>
          <w:p w14:paraId="625B5CBB" w14:textId="77777777" w:rsidR="004F094D" w:rsidRPr="00186B4F" w:rsidRDefault="004F094D" w:rsidP="00FE0F03">
            <w:pPr>
              <w:pStyle w:val="TableCopy"/>
            </w:pPr>
            <w:r w:rsidRPr="00186B4F">
              <w:t>Melbourne Park Redevelopment Stage Three (Melbourne)</w:t>
            </w:r>
          </w:p>
        </w:tc>
        <w:tc>
          <w:tcPr>
            <w:tcW w:w="445" w:type="pct"/>
          </w:tcPr>
          <w:p w14:paraId="66015B81" w14:textId="77777777" w:rsidR="004F094D" w:rsidRPr="00186B4F" w:rsidRDefault="004F094D" w:rsidP="000C0EA1">
            <w:pPr>
              <w:pStyle w:val="TableCopy"/>
              <w:jc w:val="right"/>
            </w:pPr>
            <w:r w:rsidRPr="00186B4F">
              <w:t>Jun-21</w:t>
            </w:r>
          </w:p>
        </w:tc>
        <w:tc>
          <w:tcPr>
            <w:tcW w:w="445" w:type="pct"/>
          </w:tcPr>
          <w:p w14:paraId="5D206171" w14:textId="77777777" w:rsidR="004F094D" w:rsidRPr="00186B4F" w:rsidRDefault="004F094D" w:rsidP="000C0EA1">
            <w:pPr>
              <w:pStyle w:val="TableCopy"/>
              <w:jc w:val="right"/>
            </w:pPr>
            <w:r w:rsidRPr="00186B4F">
              <w:t>Jun-22</w:t>
            </w:r>
          </w:p>
        </w:tc>
        <w:tc>
          <w:tcPr>
            <w:tcW w:w="445" w:type="pct"/>
          </w:tcPr>
          <w:p w14:paraId="3E471660" w14:textId="77777777" w:rsidR="004F094D" w:rsidRPr="00186B4F" w:rsidRDefault="004F094D" w:rsidP="000C0EA1">
            <w:pPr>
              <w:pStyle w:val="TableCopy"/>
              <w:jc w:val="right"/>
            </w:pPr>
            <w:r w:rsidRPr="00186B4F">
              <w:t>Jun-22</w:t>
            </w:r>
          </w:p>
        </w:tc>
        <w:tc>
          <w:tcPr>
            <w:tcW w:w="461" w:type="pct"/>
          </w:tcPr>
          <w:p w14:paraId="4832310C" w14:textId="77777777" w:rsidR="004F094D" w:rsidRPr="00186B4F" w:rsidRDefault="004F094D" w:rsidP="000C0EA1">
            <w:pPr>
              <w:pStyle w:val="TableCopy"/>
              <w:jc w:val="right"/>
            </w:pPr>
          </w:p>
        </w:tc>
        <w:tc>
          <w:tcPr>
            <w:tcW w:w="385" w:type="pct"/>
          </w:tcPr>
          <w:p w14:paraId="6AAB65A9" w14:textId="77777777" w:rsidR="004F094D" w:rsidRPr="00186B4F" w:rsidRDefault="004F094D" w:rsidP="000C0EA1">
            <w:pPr>
              <w:pStyle w:val="TableCopy"/>
              <w:jc w:val="right"/>
            </w:pPr>
            <w:r w:rsidRPr="00186B4F">
              <w:t>271.555</w:t>
            </w:r>
          </w:p>
        </w:tc>
        <w:tc>
          <w:tcPr>
            <w:tcW w:w="390" w:type="pct"/>
          </w:tcPr>
          <w:p w14:paraId="4C67EF04" w14:textId="77777777" w:rsidR="004F094D" w:rsidRPr="00186B4F" w:rsidRDefault="004F094D" w:rsidP="000C0EA1">
            <w:pPr>
              <w:pStyle w:val="TableCopy"/>
              <w:jc w:val="right"/>
            </w:pPr>
            <w:r w:rsidRPr="00186B4F">
              <w:t>296.027</w:t>
            </w:r>
          </w:p>
        </w:tc>
        <w:tc>
          <w:tcPr>
            <w:tcW w:w="390" w:type="pct"/>
          </w:tcPr>
          <w:p w14:paraId="4A495880" w14:textId="77777777" w:rsidR="004F094D" w:rsidRPr="00186B4F" w:rsidRDefault="004F094D" w:rsidP="000C0EA1">
            <w:pPr>
              <w:pStyle w:val="TableCopy"/>
              <w:jc w:val="right"/>
            </w:pPr>
            <w:r w:rsidRPr="00186B4F">
              <w:t>296.027</w:t>
            </w:r>
          </w:p>
        </w:tc>
        <w:tc>
          <w:tcPr>
            <w:tcW w:w="608" w:type="pct"/>
          </w:tcPr>
          <w:p w14:paraId="7AD4FD7D" w14:textId="77777777" w:rsidR="004F094D" w:rsidRPr="00186B4F" w:rsidRDefault="004F094D" w:rsidP="000C0EA1">
            <w:pPr>
              <w:pStyle w:val="TableCopy"/>
              <w:jc w:val="right"/>
            </w:pPr>
            <w:r w:rsidRPr="00186B4F">
              <w:t>0.000</w:t>
            </w:r>
          </w:p>
        </w:tc>
        <w:tc>
          <w:tcPr>
            <w:tcW w:w="605" w:type="pct"/>
          </w:tcPr>
          <w:p w14:paraId="580DA031" w14:textId="77777777" w:rsidR="004F094D" w:rsidRPr="00186B4F" w:rsidRDefault="004F094D" w:rsidP="000C0EA1">
            <w:pPr>
              <w:pStyle w:val="TableCopy"/>
              <w:jc w:val="right"/>
            </w:pPr>
          </w:p>
        </w:tc>
      </w:tr>
      <w:tr w:rsidR="004F094D" w:rsidRPr="00186B4F" w14:paraId="58A32048" w14:textId="77777777" w:rsidTr="000C0EA1">
        <w:trPr>
          <w:trHeight w:val="1440"/>
        </w:trPr>
        <w:tc>
          <w:tcPr>
            <w:tcW w:w="826" w:type="pct"/>
          </w:tcPr>
          <w:p w14:paraId="02FB4D99" w14:textId="77777777" w:rsidR="004F094D" w:rsidRPr="00186B4F" w:rsidRDefault="004F094D" w:rsidP="00FE0F03">
            <w:pPr>
              <w:pStyle w:val="TableCopy"/>
            </w:pPr>
            <w:r w:rsidRPr="00186B4F">
              <w:t>Victoria: The Basketball Capital of Australia – John Cain Arena Upgrade</w:t>
            </w:r>
          </w:p>
        </w:tc>
        <w:tc>
          <w:tcPr>
            <w:tcW w:w="445" w:type="pct"/>
          </w:tcPr>
          <w:p w14:paraId="7DDC9EB3" w14:textId="77777777" w:rsidR="004F094D" w:rsidRPr="00186B4F" w:rsidRDefault="004F094D" w:rsidP="000C0EA1">
            <w:pPr>
              <w:pStyle w:val="TableCopy"/>
              <w:jc w:val="right"/>
            </w:pPr>
            <w:r w:rsidRPr="00186B4F">
              <w:t>Jun-21</w:t>
            </w:r>
          </w:p>
        </w:tc>
        <w:tc>
          <w:tcPr>
            <w:tcW w:w="445" w:type="pct"/>
          </w:tcPr>
          <w:p w14:paraId="13C13B1C" w14:textId="77777777" w:rsidR="004F094D" w:rsidRPr="00186B4F" w:rsidRDefault="004F094D" w:rsidP="000C0EA1">
            <w:pPr>
              <w:pStyle w:val="TableCopy"/>
              <w:jc w:val="right"/>
            </w:pPr>
            <w:r w:rsidRPr="00186B4F">
              <w:t>Jun-22</w:t>
            </w:r>
          </w:p>
        </w:tc>
        <w:tc>
          <w:tcPr>
            <w:tcW w:w="445" w:type="pct"/>
          </w:tcPr>
          <w:p w14:paraId="770551F2" w14:textId="77777777" w:rsidR="004F094D" w:rsidRPr="00186B4F" w:rsidRDefault="004F094D" w:rsidP="000C0EA1">
            <w:pPr>
              <w:pStyle w:val="TableCopy"/>
              <w:jc w:val="right"/>
            </w:pPr>
            <w:r w:rsidRPr="00186B4F">
              <w:t>Jun-22</w:t>
            </w:r>
          </w:p>
        </w:tc>
        <w:tc>
          <w:tcPr>
            <w:tcW w:w="461" w:type="pct"/>
          </w:tcPr>
          <w:p w14:paraId="2225BAA2" w14:textId="77777777" w:rsidR="004F094D" w:rsidRPr="00186B4F" w:rsidRDefault="004F094D" w:rsidP="000C0EA1">
            <w:pPr>
              <w:pStyle w:val="TableCopy"/>
              <w:jc w:val="right"/>
            </w:pPr>
          </w:p>
        </w:tc>
        <w:tc>
          <w:tcPr>
            <w:tcW w:w="385" w:type="pct"/>
          </w:tcPr>
          <w:p w14:paraId="69860B48" w14:textId="77777777" w:rsidR="004F094D" w:rsidRPr="00186B4F" w:rsidRDefault="004F094D" w:rsidP="000C0EA1">
            <w:pPr>
              <w:pStyle w:val="TableCopy"/>
              <w:jc w:val="right"/>
            </w:pPr>
            <w:r w:rsidRPr="00186B4F">
              <w:t>13.000</w:t>
            </w:r>
          </w:p>
        </w:tc>
        <w:tc>
          <w:tcPr>
            <w:tcW w:w="390" w:type="pct"/>
          </w:tcPr>
          <w:p w14:paraId="566BBEB8" w14:textId="77777777" w:rsidR="004F094D" w:rsidRPr="00186B4F" w:rsidRDefault="004F094D" w:rsidP="000C0EA1">
            <w:pPr>
              <w:pStyle w:val="TableCopy"/>
              <w:jc w:val="right"/>
            </w:pPr>
            <w:r w:rsidRPr="00186B4F">
              <w:t>13.000</w:t>
            </w:r>
          </w:p>
        </w:tc>
        <w:tc>
          <w:tcPr>
            <w:tcW w:w="390" w:type="pct"/>
          </w:tcPr>
          <w:p w14:paraId="7E807274" w14:textId="77777777" w:rsidR="004F094D" w:rsidRPr="00186B4F" w:rsidRDefault="004F094D" w:rsidP="000C0EA1">
            <w:pPr>
              <w:pStyle w:val="TableCopy"/>
              <w:jc w:val="right"/>
            </w:pPr>
            <w:r w:rsidRPr="00186B4F">
              <w:t>13.000</w:t>
            </w:r>
          </w:p>
        </w:tc>
        <w:tc>
          <w:tcPr>
            <w:tcW w:w="608" w:type="pct"/>
          </w:tcPr>
          <w:p w14:paraId="20B3D5A3" w14:textId="77777777" w:rsidR="004F094D" w:rsidRPr="00186B4F" w:rsidRDefault="004F094D" w:rsidP="000C0EA1">
            <w:pPr>
              <w:pStyle w:val="TableCopy"/>
              <w:jc w:val="right"/>
            </w:pPr>
            <w:r w:rsidRPr="00186B4F">
              <w:t>0.000</w:t>
            </w:r>
          </w:p>
        </w:tc>
        <w:tc>
          <w:tcPr>
            <w:tcW w:w="605" w:type="pct"/>
          </w:tcPr>
          <w:p w14:paraId="2E178DAE" w14:textId="77777777" w:rsidR="004F094D" w:rsidRPr="00186B4F" w:rsidRDefault="004F094D" w:rsidP="000C0EA1">
            <w:pPr>
              <w:pStyle w:val="TableCopy"/>
              <w:jc w:val="right"/>
            </w:pPr>
          </w:p>
        </w:tc>
      </w:tr>
    </w:tbl>
    <w:p w14:paraId="1F6B9B40" w14:textId="3190494E" w:rsidR="00186B4F" w:rsidRPr="00186B4F" w:rsidRDefault="004F094D" w:rsidP="004F094D">
      <w:pPr>
        <w:pStyle w:val="FootnoteText"/>
        <w:spacing w:before="240"/>
      </w:pPr>
      <w:r w:rsidRPr="00186B4F">
        <w:t>*</w:t>
      </w:r>
      <w:r w:rsidR="00B9088F">
        <w:t xml:space="preserve"> </w:t>
      </w:r>
      <w:r w:rsidRPr="00186B4F">
        <w:t>Total estimated investment</w:t>
      </w:r>
    </w:p>
    <w:p w14:paraId="7E2F9A9F" w14:textId="77777777" w:rsidR="00186B4F" w:rsidRPr="00186B4F" w:rsidRDefault="00186B4F" w:rsidP="004F094D">
      <w:pPr>
        <w:pStyle w:val="Heading3"/>
        <w:rPr>
          <w:lang w:val="en-GB"/>
        </w:rPr>
      </w:pPr>
      <w:r w:rsidRPr="00186B4F">
        <w:rPr>
          <w:lang w:val="en-GB"/>
        </w:rPr>
        <w:lastRenderedPageBreak/>
        <w:t>Capital projects reaching financial completion during the financial year ended 30 June 2022</w:t>
      </w:r>
    </w:p>
    <w:tbl>
      <w:tblPr>
        <w:tblStyle w:val="TableGrid"/>
        <w:tblW w:w="5000" w:type="pct"/>
        <w:tblLook w:val="04A0" w:firstRow="1" w:lastRow="0" w:firstColumn="1" w:lastColumn="0" w:noHBand="0" w:noVBand="1"/>
      </w:tblPr>
      <w:tblGrid>
        <w:gridCol w:w="4392"/>
        <w:gridCol w:w="1570"/>
        <w:gridCol w:w="1570"/>
        <w:gridCol w:w="1570"/>
        <w:gridCol w:w="1573"/>
        <w:gridCol w:w="1570"/>
        <w:gridCol w:w="1570"/>
        <w:gridCol w:w="1573"/>
      </w:tblGrid>
      <w:tr w:rsidR="00523BC6" w:rsidRPr="00186B4F" w14:paraId="0783E93F" w14:textId="77777777" w:rsidTr="00523BC6">
        <w:trPr>
          <w:cnfStyle w:val="100000000000" w:firstRow="1" w:lastRow="0" w:firstColumn="0" w:lastColumn="0" w:oddVBand="0" w:evenVBand="0" w:oddHBand="0" w:evenHBand="0" w:firstRowFirstColumn="0" w:firstRowLastColumn="0" w:lastRowFirstColumn="0" w:lastRowLastColumn="0"/>
          <w:trHeight w:val="113"/>
        </w:trPr>
        <w:tc>
          <w:tcPr>
            <w:tcW w:w="1426" w:type="pct"/>
          </w:tcPr>
          <w:p w14:paraId="034BC4B2" w14:textId="77777777" w:rsidR="00523BC6" w:rsidRPr="00186B4F" w:rsidRDefault="00523BC6" w:rsidP="00FE0F03">
            <w:pPr>
              <w:pStyle w:val="TableCopy"/>
            </w:pPr>
            <w:r w:rsidRPr="00186B4F">
              <w:t>Project name</w:t>
            </w:r>
          </w:p>
        </w:tc>
        <w:tc>
          <w:tcPr>
            <w:tcW w:w="510" w:type="pct"/>
          </w:tcPr>
          <w:p w14:paraId="0CC588C1" w14:textId="77777777" w:rsidR="00523BC6" w:rsidRPr="00186B4F" w:rsidRDefault="00523BC6" w:rsidP="00523BC6">
            <w:pPr>
              <w:pStyle w:val="TableCopy"/>
              <w:jc w:val="right"/>
            </w:pPr>
            <w:r w:rsidRPr="00186B4F">
              <w:t xml:space="preserve">Practical completion </w:t>
            </w:r>
            <w:r w:rsidRPr="00186B4F">
              <w:br/>
              <w:t>date</w:t>
            </w:r>
          </w:p>
        </w:tc>
        <w:tc>
          <w:tcPr>
            <w:tcW w:w="510" w:type="pct"/>
          </w:tcPr>
          <w:p w14:paraId="111C0E6A" w14:textId="77777777" w:rsidR="00523BC6" w:rsidRPr="00186B4F" w:rsidRDefault="00523BC6" w:rsidP="00523BC6">
            <w:pPr>
              <w:pStyle w:val="TableCopy"/>
              <w:jc w:val="right"/>
            </w:pPr>
            <w:r w:rsidRPr="00186B4F">
              <w:t xml:space="preserve">Financial </w:t>
            </w:r>
            <w:r w:rsidRPr="00186B4F">
              <w:br/>
              <w:t xml:space="preserve">completion </w:t>
            </w:r>
            <w:r w:rsidRPr="00186B4F">
              <w:br/>
              <w:t>date</w:t>
            </w:r>
          </w:p>
        </w:tc>
        <w:tc>
          <w:tcPr>
            <w:tcW w:w="510" w:type="pct"/>
          </w:tcPr>
          <w:p w14:paraId="4993BDCE" w14:textId="77777777" w:rsidR="00523BC6" w:rsidRPr="00186B4F" w:rsidRDefault="00523BC6" w:rsidP="00523BC6">
            <w:pPr>
              <w:pStyle w:val="TableCopy"/>
              <w:jc w:val="right"/>
            </w:pPr>
            <w:r w:rsidRPr="00186B4F">
              <w:t>Original approved TEI* budget ($ million)</w:t>
            </w:r>
          </w:p>
        </w:tc>
        <w:tc>
          <w:tcPr>
            <w:tcW w:w="511" w:type="pct"/>
          </w:tcPr>
          <w:p w14:paraId="43E56738" w14:textId="77777777" w:rsidR="00523BC6" w:rsidRPr="00186B4F" w:rsidRDefault="00523BC6" w:rsidP="00523BC6">
            <w:pPr>
              <w:pStyle w:val="TableCopy"/>
              <w:jc w:val="right"/>
            </w:pPr>
            <w:r w:rsidRPr="00186B4F">
              <w:t xml:space="preserve">Latest </w:t>
            </w:r>
            <w:r w:rsidRPr="00186B4F">
              <w:br/>
              <w:t xml:space="preserve">approved </w:t>
            </w:r>
            <w:r w:rsidRPr="00186B4F">
              <w:br/>
              <w:t xml:space="preserve">TEI* budget </w:t>
            </w:r>
            <w:r w:rsidRPr="00186B4F">
              <w:br/>
              <w:t>($ million)</w:t>
            </w:r>
          </w:p>
        </w:tc>
        <w:tc>
          <w:tcPr>
            <w:tcW w:w="510" w:type="pct"/>
          </w:tcPr>
          <w:p w14:paraId="52B5B1F3" w14:textId="77777777" w:rsidR="00523BC6" w:rsidRPr="00186B4F" w:rsidRDefault="00523BC6" w:rsidP="00523BC6">
            <w:pPr>
              <w:pStyle w:val="TableCopy"/>
              <w:jc w:val="right"/>
            </w:pPr>
            <w:r w:rsidRPr="00186B4F">
              <w:t xml:space="preserve">Actual </w:t>
            </w:r>
            <w:r w:rsidRPr="00186B4F">
              <w:br/>
              <w:t xml:space="preserve">TEI cost </w:t>
            </w:r>
            <w:r w:rsidRPr="00186B4F">
              <w:br/>
              <w:t>($ million)</w:t>
            </w:r>
          </w:p>
        </w:tc>
        <w:tc>
          <w:tcPr>
            <w:tcW w:w="510" w:type="pct"/>
          </w:tcPr>
          <w:p w14:paraId="1F78929E" w14:textId="01093BCE" w:rsidR="00523BC6" w:rsidRPr="00186B4F" w:rsidRDefault="00523BC6" w:rsidP="00523BC6">
            <w:pPr>
              <w:pStyle w:val="TableCopy"/>
              <w:jc w:val="right"/>
            </w:pPr>
            <w:r w:rsidRPr="00186B4F">
              <w:t xml:space="preserve">Variation between </w:t>
            </w:r>
            <w:r w:rsidRPr="00186B4F">
              <w:br/>
              <w:t xml:space="preserve">actual cost and latest approved </w:t>
            </w:r>
            <w:r w:rsidRPr="00186B4F">
              <w:br/>
              <w:t>TEI budget</w:t>
            </w:r>
          </w:p>
        </w:tc>
        <w:tc>
          <w:tcPr>
            <w:tcW w:w="511" w:type="pct"/>
          </w:tcPr>
          <w:p w14:paraId="6F9D7AFB" w14:textId="77777777" w:rsidR="00523BC6" w:rsidRPr="00186B4F" w:rsidRDefault="00523BC6" w:rsidP="00523BC6">
            <w:pPr>
              <w:pStyle w:val="TableCopy"/>
              <w:jc w:val="right"/>
            </w:pPr>
            <w:r w:rsidRPr="00186B4F">
              <w:t xml:space="preserve">Reason for </w:t>
            </w:r>
            <w:r w:rsidRPr="00186B4F">
              <w:br/>
              <w:t xml:space="preserve">variance </w:t>
            </w:r>
            <w:r w:rsidRPr="00186B4F">
              <w:br/>
              <w:t xml:space="preserve">from latest </w:t>
            </w:r>
            <w:r w:rsidRPr="00186B4F">
              <w:br/>
              <w:t>approved TEI Budget</w:t>
            </w:r>
          </w:p>
        </w:tc>
      </w:tr>
      <w:tr w:rsidR="00523BC6" w:rsidRPr="00186B4F" w14:paraId="2B2CBD6A" w14:textId="77777777" w:rsidTr="00523BC6">
        <w:trPr>
          <w:trHeight w:val="113"/>
        </w:trPr>
        <w:tc>
          <w:tcPr>
            <w:tcW w:w="1426" w:type="pct"/>
          </w:tcPr>
          <w:p w14:paraId="6A97C550" w14:textId="77777777" w:rsidR="00523BC6" w:rsidRPr="00186B4F" w:rsidRDefault="00523BC6" w:rsidP="00FE0F03">
            <w:pPr>
              <w:pStyle w:val="TableCopy"/>
            </w:pPr>
            <w:r w:rsidRPr="00186B4F">
              <w:t>Australian Centre for the Moving Image Redevelopment (Melbourne)</w:t>
            </w:r>
          </w:p>
        </w:tc>
        <w:tc>
          <w:tcPr>
            <w:tcW w:w="510" w:type="pct"/>
          </w:tcPr>
          <w:p w14:paraId="5B798D70" w14:textId="77777777" w:rsidR="00523BC6" w:rsidRPr="00186B4F" w:rsidRDefault="00523BC6" w:rsidP="00523BC6">
            <w:pPr>
              <w:pStyle w:val="TableCopy"/>
              <w:jc w:val="right"/>
            </w:pPr>
            <w:r w:rsidRPr="00186B4F">
              <w:t>Feb-21</w:t>
            </w:r>
          </w:p>
        </w:tc>
        <w:tc>
          <w:tcPr>
            <w:tcW w:w="510" w:type="pct"/>
          </w:tcPr>
          <w:p w14:paraId="6133F9CC" w14:textId="77777777" w:rsidR="00523BC6" w:rsidRPr="00186B4F" w:rsidRDefault="00523BC6" w:rsidP="00523BC6">
            <w:pPr>
              <w:pStyle w:val="TableCopy"/>
              <w:jc w:val="right"/>
            </w:pPr>
            <w:r w:rsidRPr="00186B4F">
              <w:t>Feb-22</w:t>
            </w:r>
          </w:p>
        </w:tc>
        <w:tc>
          <w:tcPr>
            <w:tcW w:w="510" w:type="pct"/>
          </w:tcPr>
          <w:p w14:paraId="6476B0B2" w14:textId="77777777" w:rsidR="00523BC6" w:rsidRPr="00186B4F" w:rsidRDefault="00523BC6" w:rsidP="00523BC6">
            <w:pPr>
              <w:pStyle w:val="TableCopy"/>
              <w:jc w:val="right"/>
            </w:pPr>
            <w:r w:rsidRPr="00186B4F">
              <w:t>39.804</w:t>
            </w:r>
          </w:p>
        </w:tc>
        <w:tc>
          <w:tcPr>
            <w:tcW w:w="511" w:type="pct"/>
          </w:tcPr>
          <w:p w14:paraId="38658F28" w14:textId="77777777" w:rsidR="00523BC6" w:rsidRPr="00186B4F" w:rsidRDefault="00523BC6" w:rsidP="00523BC6">
            <w:pPr>
              <w:pStyle w:val="TableCopy"/>
              <w:jc w:val="right"/>
            </w:pPr>
            <w:r w:rsidRPr="00186B4F">
              <w:t>39.804</w:t>
            </w:r>
          </w:p>
        </w:tc>
        <w:tc>
          <w:tcPr>
            <w:tcW w:w="510" w:type="pct"/>
          </w:tcPr>
          <w:p w14:paraId="2B31B9FD" w14:textId="77777777" w:rsidR="00523BC6" w:rsidRPr="00186B4F" w:rsidRDefault="00523BC6" w:rsidP="00523BC6">
            <w:pPr>
              <w:pStyle w:val="TableCopy"/>
              <w:jc w:val="right"/>
            </w:pPr>
            <w:r w:rsidRPr="00186B4F">
              <w:t>39.804</w:t>
            </w:r>
          </w:p>
        </w:tc>
        <w:tc>
          <w:tcPr>
            <w:tcW w:w="510" w:type="pct"/>
          </w:tcPr>
          <w:p w14:paraId="2DB8EB30" w14:textId="77777777" w:rsidR="00523BC6" w:rsidRPr="00186B4F" w:rsidRDefault="00523BC6" w:rsidP="00523BC6">
            <w:pPr>
              <w:pStyle w:val="TableCopy"/>
              <w:jc w:val="right"/>
            </w:pPr>
            <w:r w:rsidRPr="00186B4F">
              <w:t>0.000</w:t>
            </w:r>
          </w:p>
        </w:tc>
        <w:tc>
          <w:tcPr>
            <w:tcW w:w="511" w:type="pct"/>
          </w:tcPr>
          <w:p w14:paraId="2A2366D5" w14:textId="77777777" w:rsidR="00523BC6" w:rsidRPr="00186B4F" w:rsidRDefault="00523BC6" w:rsidP="00523BC6">
            <w:pPr>
              <w:pStyle w:val="TableCopy"/>
              <w:jc w:val="right"/>
            </w:pPr>
          </w:p>
        </w:tc>
      </w:tr>
      <w:tr w:rsidR="00523BC6" w:rsidRPr="00186B4F" w14:paraId="168541F1" w14:textId="77777777" w:rsidTr="00523BC6">
        <w:trPr>
          <w:trHeight w:val="113"/>
        </w:trPr>
        <w:tc>
          <w:tcPr>
            <w:tcW w:w="1426" w:type="pct"/>
          </w:tcPr>
          <w:p w14:paraId="6E6B62A6" w14:textId="77777777" w:rsidR="00523BC6" w:rsidRPr="00186B4F" w:rsidRDefault="00523BC6" w:rsidP="00FE0F03">
            <w:pPr>
              <w:pStyle w:val="TableCopy"/>
            </w:pPr>
            <w:r w:rsidRPr="00186B4F">
              <w:t>Melbourne Exhibition Centre Stage Two Development (Southbank)</w:t>
            </w:r>
          </w:p>
        </w:tc>
        <w:tc>
          <w:tcPr>
            <w:tcW w:w="510" w:type="pct"/>
          </w:tcPr>
          <w:p w14:paraId="28B45DA9" w14:textId="77777777" w:rsidR="00523BC6" w:rsidRPr="00186B4F" w:rsidRDefault="00523BC6" w:rsidP="00523BC6">
            <w:pPr>
              <w:pStyle w:val="TableCopy"/>
              <w:jc w:val="right"/>
            </w:pPr>
            <w:r w:rsidRPr="00186B4F">
              <w:t>Jul-18</w:t>
            </w:r>
          </w:p>
        </w:tc>
        <w:tc>
          <w:tcPr>
            <w:tcW w:w="510" w:type="pct"/>
          </w:tcPr>
          <w:p w14:paraId="2A79F0D7" w14:textId="77777777" w:rsidR="00523BC6" w:rsidRPr="00186B4F" w:rsidRDefault="00523BC6" w:rsidP="00523BC6">
            <w:pPr>
              <w:pStyle w:val="TableCopy"/>
              <w:jc w:val="right"/>
            </w:pPr>
            <w:r w:rsidRPr="00186B4F">
              <w:t>Dec-21</w:t>
            </w:r>
          </w:p>
        </w:tc>
        <w:tc>
          <w:tcPr>
            <w:tcW w:w="510" w:type="pct"/>
          </w:tcPr>
          <w:p w14:paraId="195765DC" w14:textId="77777777" w:rsidR="00523BC6" w:rsidRPr="00186B4F" w:rsidRDefault="00523BC6" w:rsidP="00523BC6">
            <w:pPr>
              <w:pStyle w:val="TableCopy"/>
              <w:jc w:val="right"/>
            </w:pPr>
            <w:r w:rsidRPr="00186B4F">
              <w:t>205.000</w:t>
            </w:r>
          </w:p>
        </w:tc>
        <w:tc>
          <w:tcPr>
            <w:tcW w:w="511" w:type="pct"/>
          </w:tcPr>
          <w:p w14:paraId="48EB5C2C" w14:textId="77777777" w:rsidR="00523BC6" w:rsidRPr="00186B4F" w:rsidRDefault="00523BC6" w:rsidP="00523BC6">
            <w:pPr>
              <w:pStyle w:val="TableCopy"/>
              <w:jc w:val="right"/>
            </w:pPr>
            <w:r w:rsidRPr="00186B4F">
              <w:t>168.700</w:t>
            </w:r>
          </w:p>
        </w:tc>
        <w:tc>
          <w:tcPr>
            <w:tcW w:w="510" w:type="pct"/>
          </w:tcPr>
          <w:p w14:paraId="083BE71E" w14:textId="77777777" w:rsidR="00523BC6" w:rsidRPr="00186B4F" w:rsidRDefault="00523BC6" w:rsidP="00523BC6">
            <w:pPr>
              <w:pStyle w:val="TableCopy"/>
              <w:jc w:val="right"/>
            </w:pPr>
            <w:r w:rsidRPr="00186B4F">
              <w:t>168.430</w:t>
            </w:r>
          </w:p>
        </w:tc>
        <w:tc>
          <w:tcPr>
            <w:tcW w:w="510" w:type="pct"/>
          </w:tcPr>
          <w:p w14:paraId="7D1E2949" w14:textId="77777777" w:rsidR="00523BC6" w:rsidRPr="00186B4F" w:rsidRDefault="00523BC6" w:rsidP="00523BC6">
            <w:pPr>
              <w:pStyle w:val="TableCopy"/>
              <w:jc w:val="right"/>
            </w:pPr>
            <w:r w:rsidRPr="00186B4F">
              <w:t>(0.270)</w:t>
            </w:r>
          </w:p>
        </w:tc>
        <w:tc>
          <w:tcPr>
            <w:tcW w:w="511" w:type="pct"/>
          </w:tcPr>
          <w:p w14:paraId="0922C8FD" w14:textId="77777777" w:rsidR="00523BC6" w:rsidRPr="00186B4F" w:rsidRDefault="00523BC6" w:rsidP="00523BC6">
            <w:pPr>
              <w:pStyle w:val="TableCopy"/>
              <w:jc w:val="right"/>
            </w:pPr>
          </w:p>
        </w:tc>
      </w:tr>
      <w:tr w:rsidR="00523BC6" w:rsidRPr="00186B4F" w14:paraId="63448EF0" w14:textId="77777777" w:rsidTr="00523BC6">
        <w:trPr>
          <w:trHeight w:val="113"/>
        </w:trPr>
        <w:tc>
          <w:tcPr>
            <w:tcW w:w="1426" w:type="pct"/>
          </w:tcPr>
          <w:p w14:paraId="113F7E97" w14:textId="77777777" w:rsidR="00523BC6" w:rsidRPr="00186B4F" w:rsidRDefault="00523BC6" w:rsidP="00FE0F03">
            <w:pPr>
              <w:pStyle w:val="TableCopy"/>
            </w:pPr>
            <w:r w:rsidRPr="00186B4F">
              <w:t>Melbourne Park Redevelopment Stage Two (Melbourne)</w:t>
            </w:r>
          </w:p>
        </w:tc>
        <w:tc>
          <w:tcPr>
            <w:tcW w:w="510" w:type="pct"/>
          </w:tcPr>
          <w:p w14:paraId="4BE817A2" w14:textId="77777777" w:rsidR="00523BC6" w:rsidRPr="00186B4F" w:rsidRDefault="00523BC6" w:rsidP="00523BC6">
            <w:pPr>
              <w:pStyle w:val="TableCopy"/>
              <w:jc w:val="right"/>
            </w:pPr>
            <w:r w:rsidRPr="00186B4F">
              <w:t>Sep-19</w:t>
            </w:r>
          </w:p>
        </w:tc>
        <w:tc>
          <w:tcPr>
            <w:tcW w:w="510" w:type="pct"/>
          </w:tcPr>
          <w:p w14:paraId="21DF8535" w14:textId="77777777" w:rsidR="00523BC6" w:rsidRPr="00186B4F" w:rsidRDefault="00523BC6" w:rsidP="00523BC6">
            <w:pPr>
              <w:pStyle w:val="TableCopy"/>
              <w:jc w:val="right"/>
            </w:pPr>
            <w:r w:rsidRPr="00186B4F">
              <w:t>Dec-21</w:t>
            </w:r>
          </w:p>
        </w:tc>
        <w:tc>
          <w:tcPr>
            <w:tcW w:w="510" w:type="pct"/>
          </w:tcPr>
          <w:p w14:paraId="5F9BDFF6" w14:textId="77777777" w:rsidR="00523BC6" w:rsidRPr="00186B4F" w:rsidRDefault="00523BC6" w:rsidP="00523BC6">
            <w:pPr>
              <w:pStyle w:val="TableCopy"/>
              <w:jc w:val="right"/>
            </w:pPr>
            <w:r w:rsidRPr="00186B4F">
              <w:t>338.151</w:t>
            </w:r>
          </w:p>
        </w:tc>
        <w:tc>
          <w:tcPr>
            <w:tcW w:w="511" w:type="pct"/>
          </w:tcPr>
          <w:p w14:paraId="79EBB7CE" w14:textId="77777777" w:rsidR="00523BC6" w:rsidRPr="00186B4F" w:rsidRDefault="00523BC6" w:rsidP="00523BC6">
            <w:pPr>
              <w:pStyle w:val="TableCopy"/>
              <w:jc w:val="right"/>
            </w:pPr>
            <w:r w:rsidRPr="00186B4F">
              <w:t>338.121</w:t>
            </w:r>
          </w:p>
        </w:tc>
        <w:tc>
          <w:tcPr>
            <w:tcW w:w="510" w:type="pct"/>
          </w:tcPr>
          <w:p w14:paraId="62F75910" w14:textId="77777777" w:rsidR="00523BC6" w:rsidRPr="00186B4F" w:rsidRDefault="00523BC6" w:rsidP="00523BC6">
            <w:pPr>
              <w:pStyle w:val="TableCopy"/>
              <w:jc w:val="right"/>
            </w:pPr>
            <w:r w:rsidRPr="00186B4F">
              <w:t>338.121</w:t>
            </w:r>
          </w:p>
        </w:tc>
        <w:tc>
          <w:tcPr>
            <w:tcW w:w="510" w:type="pct"/>
          </w:tcPr>
          <w:p w14:paraId="4620A523" w14:textId="77777777" w:rsidR="00523BC6" w:rsidRPr="00186B4F" w:rsidRDefault="00523BC6" w:rsidP="00523BC6">
            <w:pPr>
              <w:pStyle w:val="TableCopy"/>
              <w:jc w:val="right"/>
            </w:pPr>
            <w:r w:rsidRPr="00186B4F">
              <w:t>0.000</w:t>
            </w:r>
          </w:p>
        </w:tc>
        <w:tc>
          <w:tcPr>
            <w:tcW w:w="511" w:type="pct"/>
          </w:tcPr>
          <w:p w14:paraId="6D6BFFE3" w14:textId="77777777" w:rsidR="00523BC6" w:rsidRPr="00186B4F" w:rsidRDefault="00523BC6" w:rsidP="00523BC6">
            <w:pPr>
              <w:pStyle w:val="TableCopy"/>
              <w:jc w:val="right"/>
            </w:pPr>
          </w:p>
        </w:tc>
      </w:tr>
    </w:tbl>
    <w:p w14:paraId="6FDEA857" w14:textId="77777777" w:rsidR="00523BC6" w:rsidRPr="00186B4F" w:rsidRDefault="00523BC6" w:rsidP="00523BC6">
      <w:pPr>
        <w:pStyle w:val="FootnoteText"/>
        <w:spacing w:before="240"/>
      </w:pPr>
      <w:r w:rsidRPr="00186B4F">
        <w:t>*</w:t>
      </w:r>
      <w:r>
        <w:t xml:space="preserve"> </w:t>
      </w:r>
      <w:r w:rsidRPr="00186B4F">
        <w:t>Total estimated investment</w:t>
      </w:r>
    </w:p>
    <w:p w14:paraId="43155A8F" w14:textId="77777777" w:rsidR="00186B4F" w:rsidRPr="00186B4F" w:rsidRDefault="00186B4F" w:rsidP="00186B4F">
      <w:pPr>
        <w:rPr>
          <w:lang w:val="en-GB"/>
        </w:rPr>
      </w:pPr>
    </w:p>
    <w:p w14:paraId="63029EF9" w14:textId="77777777" w:rsidR="00186B4F" w:rsidRDefault="00186B4F" w:rsidP="000B271C">
      <w:pPr>
        <w:rPr>
          <w:lang w:val="en-GB"/>
        </w:rPr>
        <w:sectPr w:rsidR="00186B4F" w:rsidSect="00186B4F">
          <w:pgSz w:w="16838" w:h="11906" w:orient="landscape"/>
          <w:pgMar w:top="720" w:right="720" w:bottom="720" w:left="720" w:header="720" w:footer="720" w:gutter="0"/>
          <w:cols w:space="720"/>
          <w:noEndnote/>
          <w:docGrid w:linePitch="272"/>
        </w:sectPr>
      </w:pPr>
    </w:p>
    <w:p w14:paraId="102BD317" w14:textId="77777777" w:rsidR="00114046" w:rsidRPr="00114046" w:rsidRDefault="00114046" w:rsidP="00C22AAC">
      <w:pPr>
        <w:pStyle w:val="Heading1"/>
        <w:rPr>
          <w:lang w:val="en-GB"/>
        </w:rPr>
      </w:pPr>
      <w:bookmarkStart w:id="10" w:name="_Toc130895171"/>
      <w:r w:rsidRPr="00114046">
        <w:rPr>
          <w:lang w:val="en-GB"/>
        </w:rPr>
        <w:lastRenderedPageBreak/>
        <w:t>Appendix 3: Victorian Government Trade and Investment Network</w:t>
      </w:r>
      <w:bookmarkEnd w:id="10"/>
    </w:p>
    <w:p w14:paraId="7C4DC689" w14:textId="77777777" w:rsidR="00114046" w:rsidRPr="00114046" w:rsidRDefault="00114046" w:rsidP="00114046">
      <w:pPr>
        <w:rPr>
          <w:lang w:val="en-GB"/>
        </w:rPr>
      </w:pPr>
      <w:r w:rsidRPr="00114046">
        <w:rPr>
          <w:lang w:val="en-GB"/>
        </w:rPr>
        <w:t>Victoria’s global engagement is supported by the Victorian Government Trade and Investment (VGTI) network, with offices located in strategic international locations across 14 countries.</w:t>
      </w:r>
    </w:p>
    <w:p w14:paraId="4EC663EA" w14:textId="77777777" w:rsidR="00114046" w:rsidRPr="00114046" w:rsidRDefault="00114046" w:rsidP="00114046">
      <w:pPr>
        <w:rPr>
          <w:lang w:val="en-GB"/>
        </w:rPr>
      </w:pPr>
      <w:r w:rsidRPr="00114046">
        <w:rPr>
          <w:lang w:val="en-GB"/>
        </w:rPr>
        <w:t>In May 2022, the Victorian Government announced an office would open in Paris, France in 2023 to leverage significant economic opportunities emerging in Europe. The groundwork for registering a new office and identifying an office has commenced.</w:t>
      </w:r>
    </w:p>
    <w:p w14:paraId="2BF3E273" w14:textId="77777777" w:rsidR="00114046" w:rsidRPr="00114046" w:rsidRDefault="00114046" w:rsidP="00114046">
      <w:pPr>
        <w:rPr>
          <w:lang w:val="en-GB"/>
        </w:rPr>
      </w:pPr>
      <w:r w:rsidRPr="00114046">
        <w:rPr>
          <w:lang w:val="en-GB"/>
        </w:rPr>
        <w:t>The VGTI network is headed by seven Commissioners for Victoria and focuses on attracting foreign direct investment into Victoria, assisting Victorian businesses to access export opportunities, and managing Victoria’s relationships with key international partners.</w:t>
      </w:r>
    </w:p>
    <w:p w14:paraId="46431278" w14:textId="77777777" w:rsidR="00114046" w:rsidRPr="00114046" w:rsidRDefault="00114046" w:rsidP="00114046">
      <w:pPr>
        <w:rPr>
          <w:lang w:val="en-GB"/>
        </w:rPr>
      </w:pPr>
      <w:r w:rsidRPr="00114046">
        <w:rPr>
          <w:lang w:val="en-GB"/>
        </w:rPr>
        <w:t>The VGTI network continues to be the largest and strongest international trade and investment office network of any Australian State or Territory with over 100 staff based overseas.</w:t>
      </w:r>
    </w:p>
    <w:p w14:paraId="16286462" w14:textId="77777777" w:rsidR="00114046" w:rsidRPr="00114046" w:rsidRDefault="00114046" w:rsidP="00114046">
      <w:pPr>
        <w:rPr>
          <w:lang w:val="en-GB"/>
        </w:rPr>
      </w:pPr>
      <w:r w:rsidRPr="00114046">
        <w:rPr>
          <w:lang w:val="en-GB"/>
        </w:rPr>
        <w:t xml:space="preserve">During 2021-22, two Commissioners for Victoria to the Americas were appointed as part of a strategic plan to increase the Victorian Government’s trade and investment focus in the Americas. The Victorian Government provided almost $12 million to boost resources in the United States. </w:t>
      </w:r>
    </w:p>
    <w:p w14:paraId="269FAE76" w14:textId="77777777" w:rsidR="00114046" w:rsidRPr="00114046" w:rsidRDefault="00114046" w:rsidP="00D24685">
      <w:pPr>
        <w:pStyle w:val="Bullet"/>
        <w:rPr>
          <w:lang w:val="en-GB"/>
        </w:rPr>
      </w:pPr>
      <w:r w:rsidRPr="00114046">
        <w:rPr>
          <w:lang w:val="en-GB"/>
        </w:rPr>
        <w:t>Mr Nigel Warren commenced in September 2021 as Commissioner for Victoria to the Americas based in San Francisco, with responsibility for the West Coast of the United States of America and Latin America.</w:t>
      </w:r>
    </w:p>
    <w:p w14:paraId="56F4BACF" w14:textId="77777777" w:rsidR="00114046" w:rsidRPr="00114046" w:rsidRDefault="00114046" w:rsidP="00D24685">
      <w:pPr>
        <w:pStyle w:val="Bullet"/>
        <w:rPr>
          <w:lang w:val="en-GB"/>
        </w:rPr>
      </w:pPr>
      <w:r w:rsidRPr="00114046">
        <w:rPr>
          <w:lang w:val="en-GB"/>
        </w:rPr>
        <w:t>Ms Caroline Edwards commenced in November 2021 as Commissioner for Victoria to the Americas based in New York, with responsibility for the East Coast of the United States and Canada.</w:t>
      </w:r>
    </w:p>
    <w:p w14:paraId="05AF7E28" w14:textId="77777777" w:rsidR="00114046" w:rsidRPr="00114046" w:rsidRDefault="00114046" w:rsidP="00114046">
      <w:pPr>
        <w:rPr>
          <w:lang w:val="en-GB"/>
        </w:rPr>
      </w:pPr>
      <w:r w:rsidRPr="00114046">
        <w:rPr>
          <w:lang w:val="en-GB"/>
        </w:rPr>
        <w:t>The Global Education Network (GEN) of Education Services Managers, which forms part of the VGTI network, provides on-the-ground support to Victorian education and training institutions to grow their international business development activity. In 2021-22, the GEN was further expanded to support the international education sector in priority and emerging education markets.</w:t>
      </w:r>
    </w:p>
    <w:p w14:paraId="3DA11298" w14:textId="65739607" w:rsidR="00114046" w:rsidRPr="00114046" w:rsidRDefault="00114046" w:rsidP="00114046">
      <w:pPr>
        <w:rPr>
          <w:lang w:val="en-GB"/>
        </w:rPr>
      </w:pPr>
      <w:r w:rsidRPr="00114046">
        <w:rPr>
          <w:lang w:val="en-GB"/>
        </w:rPr>
        <w:t>In 2021-22, the VGTI network contributed to the department’s achievement of 3706 Victorian businesses participating in export and trade programs. Participants in government programs have reported actual increased exports of $627 million as a direct result of their participation. Additionally, the international network contributed to the achievement of 3358 jobs, over $401 million in wages and over $596 million in innovation expenditure generated from international investment secured through Government facilitation services and assistance.</w:t>
      </w:r>
    </w:p>
    <w:p w14:paraId="67531447" w14:textId="77777777" w:rsidR="00114046" w:rsidRPr="00114046" w:rsidRDefault="00114046" w:rsidP="00C22AAC">
      <w:pPr>
        <w:pStyle w:val="Heading1"/>
        <w:rPr>
          <w:lang w:val="en-GB"/>
        </w:rPr>
      </w:pPr>
      <w:bookmarkStart w:id="11" w:name="_Toc130895172"/>
      <w:r w:rsidRPr="00114046">
        <w:rPr>
          <w:lang w:val="en-GB"/>
        </w:rPr>
        <w:t>Appendix 4: People and workforce</w:t>
      </w:r>
      <w:bookmarkEnd w:id="11"/>
    </w:p>
    <w:p w14:paraId="793DD76F" w14:textId="77777777" w:rsidR="00114046" w:rsidRPr="00114046" w:rsidRDefault="00114046" w:rsidP="00840047">
      <w:pPr>
        <w:pStyle w:val="Heading2"/>
        <w:rPr>
          <w:lang w:val="en-GB"/>
        </w:rPr>
      </w:pPr>
      <w:bookmarkStart w:id="12" w:name="_Toc130895173"/>
      <w:r w:rsidRPr="00114046">
        <w:rPr>
          <w:lang w:val="en-GB"/>
        </w:rPr>
        <w:t>Public sector values and employment principles</w:t>
      </w:r>
      <w:bookmarkEnd w:id="12"/>
    </w:p>
    <w:p w14:paraId="547EAFE3" w14:textId="77777777" w:rsidR="00114046" w:rsidRPr="00114046" w:rsidRDefault="00114046" w:rsidP="00114046">
      <w:pPr>
        <w:rPr>
          <w:lang w:val="en-GB"/>
        </w:rPr>
      </w:pPr>
      <w:r w:rsidRPr="00114046">
        <w:rPr>
          <w:lang w:val="en-GB"/>
        </w:rPr>
        <w:t xml:space="preserve">The </w:t>
      </w:r>
      <w:r w:rsidRPr="00114046">
        <w:rPr>
          <w:i/>
          <w:iCs/>
          <w:lang w:val="en-GB"/>
        </w:rPr>
        <w:t>Public Administration Act 2004</w:t>
      </w:r>
      <w:r w:rsidRPr="00114046">
        <w:rPr>
          <w:lang w:val="en-GB"/>
        </w:rPr>
        <w:t xml:space="preserve"> established the Victorian Public Sector Commission (VPSC). The VPSC’s role is to strengthen public sector efficiency, effectiveness and capability, and advocate for public sector professionalism and integrity. </w:t>
      </w:r>
    </w:p>
    <w:p w14:paraId="1B2E8D54" w14:textId="77777777" w:rsidR="00114046" w:rsidRPr="00114046" w:rsidRDefault="00114046" w:rsidP="00114046">
      <w:pPr>
        <w:rPr>
          <w:lang w:val="en-GB"/>
        </w:rPr>
      </w:pPr>
      <w:r w:rsidRPr="00114046">
        <w:rPr>
          <w:lang w:val="en-GB"/>
        </w:rPr>
        <w:t xml:space="preserve">The department continues to ensure its policies and practices are consistent with the VPSC’s employment standards and provide for fair treatment, career opportunities, and the early resolution of workplace issues. The department advises its employees on how to avoid conflicts of interest, how to respond to offers of gifts, and how to demonstrate the VPS values. </w:t>
      </w:r>
    </w:p>
    <w:p w14:paraId="2102CC3A" w14:textId="28123D19" w:rsidR="00114046" w:rsidRPr="00114046" w:rsidRDefault="00114046" w:rsidP="00114046">
      <w:pPr>
        <w:rPr>
          <w:lang w:val="en-GB"/>
        </w:rPr>
      </w:pPr>
      <w:r w:rsidRPr="00114046">
        <w:rPr>
          <w:lang w:val="en-GB"/>
        </w:rPr>
        <w:t>The DJPR Way People Matter Action Plan is developed annually in response to People Matter Survey findings to inform department-wide cultural and people engagement activities. The Plan is guided by the three themes that form a strong foundation for what we want to be known for – a values-lived culture, underpinned by safe and positive behaviours, striving for excellence in everything we do. In 2021-22 the Plan’s focus was to drive diversity and inclusion throughout DJPR workplaces, facilitate values-based contemporary ways of working, promote a strategic approach to workload management, foster psychosocial safety and resilience, and strengthen our commitment to learning and career development. The Plan was supported by our Diversity, Equality, and Inclusion Framework and strategies.</w:t>
      </w:r>
    </w:p>
    <w:p w14:paraId="03618DF6" w14:textId="77777777" w:rsidR="00114046" w:rsidRPr="00114046" w:rsidRDefault="00114046" w:rsidP="00840047">
      <w:pPr>
        <w:pStyle w:val="Heading2"/>
        <w:rPr>
          <w:lang w:val="en-GB"/>
        </w:rPr>
      </w:pPr>
      <w:bookmarkStart w:id="13" w:name="_Toc130895174"/>
      <w:r w:rsidRPr="00114046">
        <w:rPr>
          <w:lang w:val="en-GB"/>
        </w:rPr>
        <w:lastRenderedPageBreak/>
        <w:t>Diversity and inclusion</w:t>
      </w:r>
      <w:bookmarkEnd w:id="13"/>
    </w:p>
    <w:p w14:paraId="508FD562" w14:textId="77777777" w:rsidR="00114046" w:rsidRPr="00114046" w:rsidRDefault="00114046" w:rsidP="00114046">
      <w:pPr>
        <w:rPr>
          <w:lang w:val="en-GB"/>
        </w:rPr>
      </w:pPr>
      <w:r w:rsidRPr="00114046">
        <w:rPr>
          <w:lang w:val="en-GB"/>
        </w:rPr>
        <w:t xml:space="preserve">The department celebrates its diverse workforce and affirms the right to equality and fairness for all team members, as well as the value that more diverse experiences and perspectives bring to our work. The department takes pride in building a workplace culture of flexibility, inclusion, and respect, where individual differences are valued, and people can perform at their best. </w:t>
      </w:r>
    </w:p>
    <w:p w14:paraId="38F9E13A" w14:textId="77777777" w:rsidR="00114046" w:rsidRPr="00114046" w:rsidRDefault="00114046" w:rsidP="00114046">
      <w:pPr>
        <w:rPr>
          <w:lang w:val="en-GB"/>
        </w:rPr>
      </w:pPr>
      <w:r w:rsidRPr="00114046">
        <w:rPr>
          <w:lang w:val="en-GB"/>
        </w:rPr>
        <w:t>Over the past 12 months, the department has continued implementation of its Diversity, Equality, and Inclusion Framework. The Framework connects staff-led diversity networks and ensures the work of these groups is championed by and driven from the top levels of the department. The Framework is governed by the Diversity, Equality and Inclusion Committee and further supported by the Diversity and Inclusion team, and the staff-led Diversity and Inclusion Networks.</w:t>
      </w:r>
    </w:p>
    <w:p w14:paraId="654232A1" w14:textId="77777777" w:rsidR="00114046" w:rsidRPr="00114046" w:rsidRDefault="00114046" w:rsidP="00840047">
      <w:pPr>
        <w:pStyle w:val="Heading2"/>
        <w:rPr>
          <w:lang w:val="en-GB"/>
        </w:rPr>
      </w:pPr>
      <w:bookmarkStart w:id="14" w:name="_Toc130895175"/>
      <w:r w:rsidRPr="00114046">
        <w:rPr>
          <w:lang w:val="en-GB"/>
        </w:rPr>
        <w:t>Workforce inclusion targets</w:t>
      </w:r>
      <w:bookmarkEnd w:id="14"/>
      <w:r w:rsidRPr="00114046">
        <w:rPr>
          <w:lang w:val="en-GB"/>
        </w:rPr>
        <w:t xml:space="preserve"> </w:t>
      </w:r>
    </w:p>
    <w:p w14:paraId="379D2C0C" w14:textId="77777777" w:rsidR="00114046" w:rsidRPr="00114046" w:rsidRDefault="00114046" w:rsidP="0049261D">
      <w:pPr>
        <w:pStyle w:val="Bullet"/>
        <w:rPr>
          <w:lang w:val="en-GB"/>
        </w:rPr>
      </w:pPr>
      <w:r w:rsidRPr="00114046">
        <w:rPr>
          <w:lang w:val="en-GB"/>
        </w:rPr>
        <w:t xml:space="preserve">The department has adopted the VPS employment targets for Aboriginal employment, disability employment and women in executive positions with the following outcomes achieved at 30 June 2022: </w:t>
      </w:r>
    </w:p>
    <w:p w14:paraId="23AF8EDE" w14:textId="77777777" w:rsidR="00114046" w:rsidRPr="00114046" w:rsidRDefault="00114046" w:rsidP="0049261D">
      <w:pPr>
        <w:pStyle w:val="Bullet"/>
        <w:rPr>
          <w:lang w:val="en-GB"/>
        </w:rPr>
      </w:pPr>
      <w:r w:rsidRPr="00114046">
        <w:rPr>
          <w:lang w:val="en-GB"/>
        </w:rPr>
        <w:t xml:space="preserve">The department is continuing to work towards its Aboriginal employment target, with Aboriginal people comprising 1.1 per cent of the department’s workforce on 30 June 2022, up from one per cent the year before. </w:t>
      </w:r>
    </w:p>
    <w:p w14:paraId="2108B191" w14:textId="77777777" w:rsidR="00114046" w:rsidRPr="00114046" w:rsidRDefault="00114046" w:rsidP="0049261D">
      <w:pPr>
        <w:pStyle w:val="Bullet"/>
        <w:rPr>
          <w:lang w:val="en-GB"/>
        </w:rPr>
      </w:pPr>
      <w:r w:rsidRPr="00114046">
        <w:rPr>
          <w:lang w:val="en-GB"/>
        </w:rPr>
        <w:t xml:space="preserve">Six per cent of respondents in the department’s 2021 People Matter Survey – the agreed VPS measurement tool for disability employment – identified as having a disability, consistent with the previous year and continuing to meet the target for 2020. </w:t>
      </w:r>
    </w:p>
    <w:p w14:paraId="00736A49" w14:textId="4FD58FE0" w:rsidR="00114046" w:rsidRPr="00114046" w:rsidRDefault="00114046" w:rsidP="0049261D">
      <w:pPr>
        <w:pStyle w:val="Bullet"/>
        <w:rPr>
          <w:lang w:val="en-GB"/>
        </w:rPr>
      </w:pPr>
      <w:r w:rsidRPr="00114046">
        <w:rPr>
          <w:lang w:val="en-GB"/>
        </w:rPr>
        <w:t>The department has exceeded its 50 per cent target for women executives, with 56 per cent on 30 June 2022, an increase from 54 per cent the previous year.</w:t>
      </w:r>
    </w:p>
    <w:p w14:paraId="66C13222" w14:textId="77777777" w:rsidR="00114046" w:rsidRPr="00114046" w:rsidRDefault="00114046" w:rsidP="0049261D">
      <w:pPr>
        <w:pStyle w:val="Heading2"/>
        <w:rPr>
          <w:lang w:val="en-GB"/>
        </w:rPr>
      </w:pPr>
      <w:bookmarkStart w:id="15" w:name="_Toc130895176"/>
      <w:r w:rsidRPr="00114046">
        <w:rPr>
          <w:lang w:val="en-GB"/>
        </w:rPr>
        <w:t>Aboriginal Recruitment and Career Development Strategy</w:t>
      </w:r>
      <w:bookmarkEnd w:id="15"/>
    </w:p>
    <w:p w14:paraId="1CAD245D" w14:textId="77777777" w:rsidR="00114046" w:rsidRPr="00114046" w:rsidRDefault="00114046" w:rsidP="00114046">
      <w:pPr>
        <w:rPr>
          <w:lang w:val="en-GB"/>
        </w:rPr>
      </w:pPr>
      <w:r w:rsidRPr="00114046">
        <w:rPr>
          <w:lang w:val="en-GB"/>
        </w:rPr>
        <w:t xml:space="preserve">In the past 12 months, the department has continued to implement its Aboriginal Recruitment and Career Development Strategy 2020-23, which outlines the department’s commitment to increasing its Aboriginal workforce and creating a culturally inclusive and safe working environment. </w:t>
      </w:r>
    </w:p>
    <w:p w14:paraId="3958B2D7" w14:textId="77777777" w:rsidR="00114046" w:rsidRPr="00114046" w:rsidRDefault="00114046" w:rsidP="00114046">
      <w:pPr>
        <w:rPr>
          <w:lang w:val="en-GB"/>
        </w:rPr>
      </w:pPr>
      <w:r w:rsidRPr="00114046">
        <w:rPr>
          <w:lang w:val="en-GB"/>
        </w:rPr>
        <w:t>The strategy sets out priority actions and outcomes that will guide the department towards meeting its target of two per cent Aboriginal employment by June 2022. Of the two per cent employment target, at least 75 per cent of positions are to be ongoing, and 20 per cent should be VPS level 6 roles and above.</w:t>
      </w:r>
    </w:p>
    <w:p w14:paraId="1AD1BEA5" w14:textId="5B4FD6C8" w:rsidR="00114046" w:rsidRPr="00114046" w:rsidRDefault="00114046" w:rsidP="00114046">
      <w:pPr>
        <w:rPr>
          <w:lang w:val="en-GB"/>
        </w:rPr>
      </w:pPr>
      <w:r w:rsidRPr="00114046">
        <w:rPr>
          <w:lang w:val="en-GB"/>
        </w:rPr>
        <w:t xml:space="preserve">Achievements in 2021-22 include: </w:t>
      </w:r>
    </w:p>
    <w:p w14:paraId="7B8B7FED" w14:textId="77777777" w:rsidR="00114046" w:rsidRPr="00114046" w:rsidRDefault="00114046" w:rsidP="00AF5EDF">
      <w:pPr>
        <w:pStyle w:val="Bullet"/>
        <w:rPr>
          <w:lang w:val="en-GB"/>
        </w:rPr>
      </w:pPr>
      <w:r w:rsidRPr="00114046">
        <w:rPr>
          <w:lang w:val="en-GB"/>
        </w:rPr>
        <w:t>developing and implementing the department’s Self-Determination Action Plan Framework to embed the key principles of Aboriginal self</w:t>
      </w:r>
      <w:r w:rsidRPr="00114046">
        <w:rPr>
          <w:rFonts w:ascii="Cambria Math" w:hAnsi="Cambria Math" w:cs="Cambria Math"/>
          <w:lang w:val="en-GB"/>
        </w:rPr>
        <w:t>‑</w:t>
      </w:r>
      <w:r w:rsidRPr="00114046">
        <w:rPr>
          <w:lang w:val="en-GB"/>
        </w:rPr>
        <w:t>determination into future policies and programs across DJPR</w:t>
      </w:r>
    </w:p>
    <w:p w14:paraId="31B7ABF2" w14:textId="77777777" w:rsidR="00114046" w:rsidRPr="00114046" w:rsidRDefault="00114046" w:rsidP="00AF5EDF">
      <w:pPr>
        <w:pStyle w:val="Bullet"/>
        <w:rPr>
          <w:lang w:val="en-GB"/>
        </w:rPr>
      </w:pPr>
      <w:r w:rsidRPr="00114046">
        <w:rPr>
          <w:lang w:val="en-GB"/>
        </w:rPr>
        <w:t>growing the Aboriginal Staff Network (ASN), which provides culturally appropriate support for Aboriginal team members. The ASN met in person for the first time and worked on expanding their purpose and structures to make the internal community stronger and safer for current and future staff</w:t>
      </w:r>
    </w:p>
    <w:p w14:paraId="6E4C3EB3" w14:textId="78001647" w:rsidR="00114046" w:rsidRPr="00114046" w:rsidRDefault="00114046" w:rsidP="00AF5EDF">
      <w:pPr>
        <w:pStyle w:val="Bullet"/>
        <w:rPr>
          <w:lang w:val="en-GB"/>
        </w:rPr>
      </w:pPr>
      <w:r w:rsidRPr="00114046">
        <w:rPr>
          <w:lang w:val="en-GB"/>
        </w:rPr>
        <w:t xml:space="preserve">providing opportunities through employment programs and pathways, including 10 Barring Djinang internships, </w:t>
      </w:r>
      <w:r w:rsidR="005E7B7F">
        <w:rPr>
          <w:lang w:val="en-GB"/>
        </w:rPr>
        <w:br/>
      </w:r>
      <w:r w:rsidRPr="00114046">
        <w:rPr>
          <w:lang w:val="en-GB"/>
        </w:rPr>
        <w:t>2 Youth Employment Scheme traineeships, and 2 Youth Employment Program traineeships</w:t>
      </w:r>
    </w:p>
    <w:p w14:paraId="7E0E466B" w14:textId="77777777" w:rsidR="00114046" w:rsidRPr="00114046" w:rsidRDefault="00114046" w:rsidP="00AF5EDF">
      <w:pPr>
        <w:pStyle w:val="Bullet"/>
        <w:rPr>
          <w:lang w:val="en-GB"/>
        </w:rPr>
      </w:pPr>
      <w:r w:rsidRPr="00114046">
        <w:rPr>
          <w:lang w:val="en-GB"/>
        </w:rPr>
        <w:t xml:space="preserve">offering cultural safety training through the Koorie Heritage Trust to all staff working with Aboriginal people and communities, with over 800 DJPR staff completing the training in 2021-22 </w:t>
      </w:r>
    </w:p>
    <w:p w14:paraId="04B07E92" w14:textId="77777777" w:rsidR="00114046" w:rsidRPr="00114046" w:rsidRDefault="00114046" w:rsidP="00AF5EDF">
      <w:pPr>
        <w:pStyle w:val="Bullet"/>
        <w:rPr>
          <w:lang w:val="en-GB"/>
        </w:rPr>
      </w:pPr>
      <w:r w:rsidRPr="00114046">
        <w:rPr>
          <w:lang w:val="en-GB"/>
        </w:rPr>
        <w:t xml:space="preserve">continuing the Auntie Mary Atkinson Scholarship Program, which provides $30,000 annually for up to four years to support Victorian Aboriginal students at the undergraduate or postgraduate level </w:t>
      </w:r>
    </w:p>
    <w:p w14:paraId="15FC4EBB" w14:textId="6B9DB111" w:rsidR="00114046" w:rsidRPr="00114046" w:rsidRDefault="00114046" w:rsidP="00AF5EDF">
      <w:pPr>
        <w:pStyle w:val="Bullet"/>
        <w:rPr>
          <w:lang w:val="en-GB"/>
        </w:rPr>
      </w:pPr>
      <w:r w:rsidRPr="00114046">
        <w:rPr>
          <w:lang w:val="en-GB"/>
        </w:rPr>
        <w:t>acknowledging National Reconciliation Week with a conversation and video featuring DJPR team members at an all-staff livestream event.</w:t>
      </w:r>
    </w:p>
    <w:p w14:paraId="0B652525" w14:textId="77777777" w:rsidR="00114046" w:rsidRPr="00114046" w:rsidRDefault="00114046" w:rsidP="00AF5EDF">
      <w:pPr>
        <w:pStyle w:val="Heading2"/>
        <w:rPr>
          <w:lang w:val="en-GB"/>
        </w:rPr>
      </w:pPr>
      <w:bookmarkStart w:id="16" w:name="_Toc130895177"/>
      <w:r w:rsidRPr="00114046">
        <w:rPr>
          <w:lang w:val="en-GB"/>
        </w:rPr>
        <w:t xml:space="preserve">Compliance with the </w:t>
      </w:r>
      <w:r w:rsidRPr="00117F34">
        <w:rPr>
          <w:i/>
          <w:iCs/>
          <w:lang w:val="en-GB"/>
        </w:rPr>
        <w:t>Disability Act 2006</w:t>
      </w:r>
      <w:bookmarkEnd w:id="16"/>
    </w:p>
    <w:p w14:paraId="424EB251" w14:textId="77777777" w:rsidR="00114046" w:rsidRPr="00114046" w:rsidRDefault="00114046" w:rsidP="00114046">
      <w:pPr>
        <w:rPr>
          <w:lang w:val="en-GB"/>
        </w:rPr>
      </w:pPr>
      <w:r w:rsidRPr="00114046">
        <w:rPr>
          <w:lang w:val="en-GB"/>
        </w:rPr>
        <w:t xml:space="preserve">The </w:t>
      </w:r>
      <w:r w:rsidRPr="00114046">
        <w:rPr>
          <w:i/>
          <w:iCs/>
          <w:lang w:val="en-GB"/>
        </w:rPr>
        <w:t>Disability Act 2006</w:t>
      </w:r>
      <w:r w:rsidRPr="00114046">
        <w:rPr>
          <w:lang w:val="en-GB"/>
        </w:rPr>
        <w:t xml:space="preserve"> (Vic) affirms and strengthens the rights of people with a disability. The Act requires that public sector bodies (including government departments) prepare a disability action plan and report on implementation in their annual report. </w:t>
      </w:r>
    </w:p>
    <w:p w14:paraId="601B97E7" w14:textId="77777777" w:rsidR="00114046" w:rsidRPr="00114046" w:rsidRDefault="00114046" w:rsidP="00114046">
      <w:pPr>
        <w:rPr>
          <w:lang w:val="en-GB"/>
        </w:rPr>
      </w:pPr>
      <w:r w:rsidRPr="00114046">
        <w:rPr>
          <w:lang w:val="en-GB"/>
        </w:rPr>
        <w:lastRenderedPageBreak/>
        <w:t xml:space="preserve">In the past 12 months, the department continued implementation of its Disability Inclusion Action Plan 2019-2022. The three goals of the plan are: </w:t>
      </w:r>
    </w:p>
    <w:p w14:paraId="1D9F67E4" w14:textId="77777777" w:rsidR="00114046" w:rsidRPr="005D3C3F" w:rsidRDefault="00114046" w:rsidP="00922EE1">
      <w:pPr>
        <w:pStyle w:val="ListParagraph"/>
        <w:numPr>
          <w:ilvl w:val="0"/>
          <w:numId w:val="18"/>
        </w:numPr>
        <w:spacing w:line="360" w:lineRule="auto"/>
        <w:rPr>
          <w:lang w:val="en-GB"/>
        </w:rPr>
      </w:pPr>
      <w:r w:rsidRPr="005D3C3F">
        <w:rPr>
          <w:lang w:val="en-GB"/>
        </w:rPr>
        <w:t xml:space="preserve">People with disability have access to information, services, and facilities </w:t>
      </w:r>
    </w:p>
    <w:p w14:paraId="076149AF" w14:textId="77777777" w:rsidR="00114046" w:rsidRPr="005D3C3F" w:rsidRDefault="00114046" w:rsidP="00922EE1">
      <w:pPr>
        <w:pStyle w:val="ListParagraph"/>
        <w:numPr>
          <w:ilvl w:val="0"/>
          <w:numId w:val="18"/>
        </w:numPr>
        <w:spacing w:line="360" w:lineRule="auto"/>
        <w:rPr>
          <w:lang w:val="en-GB"/>
        </w:rPr>
      </w:pPr>
      <w:r w:rsidRPr="005D3C3F">
        <w:rPr>
          <w:lang w:val="en-GB"/>
        </w:rPr>
        <w:t xml:space="preserve">Strategies are in place to increase the employment and retention of people with disability, to achieve the department’s employment targets of six per cent by 2020 and 12 per cent by 2025 </w:t>
      </w:r>
    </w:p>
    <w:p w14:paraId="3A54665D" w14:textId="77777777" w:rsidR="00114046" w:rsidRPr="005D3C3F" w:rsidRDefault="00114046" w:rsidP="00922EE1">
      <w:pPr>
        <w:pStyle w:val="ListParagraph"/>
        <w:numPr>
          <w:ilvl w:val="0"/>
          <w:numId w:val="18"/>
        </w:numPr>
        <w:spacing w:line="360" w:lineRule="auto"/>
        <w:rPr>
          <w:lang w:val="en-GB"/>
        </w:rPr>
      </w:pPr>
      <w:r w:rsidRPr="005D3C3F">
        <w:rPr>
          <w:lang w:val="en-GB"/>
        </w:rPr>
        <w:t xml:space="preserve">Modelling positive attitudes and best practice to include people with disability. </w:t>
      </w:r>
    </w:p>
    <w:p w14:paraId="52E7C292" w14:textId="77777777" w:rsidR="00114046" w:rsidRPr="00114046" w:rsidRDefault="00114046" w:rsidP="00114046">
      <w:pPr>
        <w:rPr>
          <w:lang w:val="en-GB"/>
        </w:rPr>
      </w:pPr>
      <w:r w:rsidRPr="00114046">
        <w:rPr>
          <w:lang w:val="en-GB"/>
        </w:rPr>
        <w:t xml:space="preserve">In making progress against the goals of the department’s plan this year we: </w:t>
      </w:r>
    </w:p>
    <w:p w14:paraId="20202B24" w14:textId="77777777" w:rsidR="00114046" w:rsidRPr="00114046" w:rsidRDefault="00114046" w:rsidP="005D3C3F">
      <w:pPr>
        <w:pStyle w:val="Bullet"/>
        <w:rPr>
          <w:lang w:val="en-GB"/>
        </w:rPr>
      </w:pPr>
      <w:r w:rsidRPr="00114046">
        <w:rPr>
          <w:lang w:val="en-GB"/>
        </w:rPr>
        <w:t xml:space="preserve">continued to partner with the Australian Network on Disability (AND) to provide mentoring for jobseekers with disability and online awareness training available to all DJPR team members </w:t>
      </w:r>
    </w:p>
    <w:p w14:paraId="0D23BE3A" w14:textId="77777777" w:rsidR="00114046" w:rsidRPr="00114046" w:rsidRDefault="00114046" w:rsidP="005D3C3F">
      <w:pPr>
        <w:pStyle w:val="Bullet"/>
        <w:rPr>
          <w:lang w:val="en-GB"/>
        </w:rPr>
      </w:pPr>
      <w:r w:rsidRPr="00114046">
        <w:rPr>
          <w:lang w:val="en-GB"/>
        </w:rPr>
        <w:t>continued a pilot program to prioritise positions for people with a disability in partnership with the DJPR Enablers Network, with over 40 roles advertised and 15 people with disability appointed as of June 2022</w:t>
      </w:r>
    </w:p>
    <w:p w14:paraId="2F4568C0" w14:textId="77777777" w:rsidR="00114046" w:rsidRPr="00114046" w:rsidRDefault="00114046" w:rsidP="005D3C3F">
      <w:pPr>
        <w:pStyle w:val="Bullet"/>
        <w:rPr>
          <w:lang w:val="en-GB"/>
        </w:rPr>
      </w:pPr>
      <w:r w:rsidRPr="00114046">
        <w:rPr>
          <w:lang w:val="en-GB"/>
        </w:rPr>
        <w:t>provided employment pathways for people with disability, including three Youth Employment Scheme traineeships, six Youth Employment Program traineeships, and six graduate placements through DJPR’s Graduate Program</w:t>
      </w:r>
    </w:p>
    <w:p w14:paraId="14D051A3" w14:textId="77777777" w:rsidR="00114046" w:rsidRPr="00114046" w:rsidRDefault="00114046" w:rsidP="005D3C3F">
      <w:pPr>
        <w:pStyle w:val="Bullet"/>
        <w:rPr>
          <w:lang w:val="en-GB"/>
        </w:rPr>
      </w:pPr>
      <w:r w:rsidRPr="00114046">
        <w:rPr>
          <w:lang w:val="en-GB"/>
        </w:rPr>
        <w:t>implemented recommendations from DJPR’s first AND Access and Inclusion Index benchmarking submission, including starting the accreditation process for Disability Confident Recruiter status</w:t>
      </w:r>
    </w:p>
    <w:p w14:paraId="10022B79" w14:textId="3BCC5544" w:rsidR="00114046" w:rsidRPr="00114046" w:rsidRDefault="00114046" w:rsidP="005D3C3F">
      <w:pPr>
        <w:pStyle w:val="Bullet"/>
        <w:rPr>
          <w:lang w:val="en-GB"/>
        </w:rPr>
      </w:pPr>
      <w:r w:rsidRPr="00114046">
        <w:rPr>
          <w:lang w:val="en-GB"/>
        </w:rPr>
        <w:t xml:space="preserve">mentored ten jobseekers with disability in the 2021 Positive Action Towards Career Engagement (PACE) Mentoring Program </w:t>
      </w:r>
    </w:p>
    <w:p w14:paraId="3E4A6E24" w14:textId="77777777" w:rsidR="00114046" w:rsidRPr="00114046" w:rsidRDefault="00114046" w:rsidP="005D3C3F">
      <w:pPr>
        <w:pStyle w:val="Bullet"/>
        <w:rPr>
          <w:lang w:val="en-GB"/>
        </w:rPr>
      </w:pPr>
      <w:r w:rsidRPr="00114046">
        <w:rPr>
          <w:lang w:val="en-GB"/>
        </w:rPr>
        <w:t xml:space="preserve">continued to offer a suite of training, including disability confidence training completed by 70 participants, and training to support the creation of accessible digital content </w:t>
      </w:r>
    </w:p>
    <w:p w14:paraId="487022DC" w14:textId="77777777" w:rsidR="00114046" w:rsidRPr="00114046" w:rsidRDefault="00114046" w:rsidP="005D3C3F">
      <w:pPr>
        <w:pStyle w:val="Bullet"/>
        <w:rPr>
          <w:lang w:val="en-GB"/>
        </w:rPr>
      </w:pPr>
      <w:r w:rsidRPr="00114046">
        <w:rPr>
          <w:lang w:val="en-GB"/>
        </w:rPr>
        <w:t>supported the work of our staff-led Enablers Network for people with disability and allies, including hosting a VPS career development and networking forum with guest speaker Tony Clark</w:t>
      </w:r>
    </w:p>
    <w:p w14:paraId="10F62C37" w14:textId="77777777" w:rsidR="00114046" w:rsidRPr="00114046" w:rsidRDefault="00114046" w:rsidP="005D3C3F">
      <w:pPr>
        <w:pStyle w:val="Bullet"/>
        <w:rPr>
          <w:lang w:val="en-GB"/>
        </w:rPr>
      </w:pPr>
      <w:r w:rsidRPr="00114046">
        <w:rPr>
          <w:lang w:val="en-GB"/>
        </w:rPr>
        <w:t>celebrated International Day of People with Disability with a DJPR Enablers Network event where members shared their lived experiences of disability and a VPS panel discussion with Associate Secretary Penelope McKay sharing DJPR’s experience of the Access and Inclusion benchmarking index.</w:t>
      </w:r>
    </w:p>
    <w:p w14:paraId="4F0AE8BC" w14:textId="77777777" w:rsidR="00114046" w:rsidRPr="00114046" w:rsidRDefault="00114046" w:rsidP="00114046">
      <w:pPr>
        <w:rPr>
          <w:lang w:val="en-GB"/>
        </w:rPr>
      </w:pPr>
      <w:r w:rsidRPr="00114046">
        <w:rPr>
          <w:lang w:val="en-GB"/>
        </w:rPr>
        <w:t>The department is continuing to work towards its 12 per cent disability employment target by 2025, having met the 2020 target as people with disability comprised six per cent of respondents in the 2020 People Matter Survey.</w:t>
      </w:r>
    </w:p>
    <w:p w14:paraId="708F5B52" w14:textId="77777777" w:rsidR="00114046" w:rsidRPr="00114046" w:rsidRDefault="00114046" w:rsidP="00AF5EDF">
      <w:pPr>
        <w:pStyle w:val="Heading2"/>
        <w:rPr>
          <w:lang w:val="en-GB"/>
        </w:rPr>
      </w:pPr>
      <w:bookmarkStart w:id="17" w:name="_Toc130895178"/>
      <w:r w:rsidRPr="00114046">
        <w:rPr>
          <w:lang w:val="en-GB"/>
        </w:rPr>
        <w:t>Gender Equality</w:t>
      </w:r>
      <w:bookmarkEnd w:id="17"/>
    </w:p>
    <w:p w14:paraId="46AF4FA0" w14:textId="77777777" w:rsidR="00114046" w:rsidRPr="00114046" w:rsidRDefault="00114046" w:rsidP="00114046">
      <w:pPr>
        <w:rPr>
          <w:lang w:val="en-GB"/>
        </w:rPr>
      </w:pPr>
      <w:r w:rsidRPr="00114046">
        <w:rPr>
          <w:lang w:val="en-GB"/>
        </w:rPr>
        <w:t xml:space="preserve">The department’s Gender Equity Project continued to align gender equality programs across the department with the objectives of the </w:t>
      </w:r>
      <w:r w:rsidRPr="00114046">
        <w:rPr>
          <w:i/>
          <w:iCs/>
          <w:lang w:val="en-GB"/>
        </w:rPr>
        <w:t>Gender Equality Act 2020</w:t>
      </w:r>
      <w:r w:rsidRPr="00114046">
        <w:rPr>
          <w:lang w:val="en-GB"/>
        </w:rPr>
        <w:t xml:space="preserve"> (Vic). Gender equality progress includes: </w:t>
      </w:r>
    </w:p>
    <w:p w14:paraId="4E8E8A43" w14:textId="77777777" w:rsidR="00114046" w:rsidRPr="00114046" w:rsidRDefault="00114046" w:rsidP="009E2A06">
      <w:pPr>
        <w:pStyle w:val="Bullet"/>
        <w:spacing w:after="100"/>
        <w:rPr>
          <w:lang w:val="en-GB"/>
        </w:rPr>
      </w:pPr>
      <w:r w:rsidRPr="00114046">
        <w:rPr>
          <w:lang w:val="en-GB"/>
        </w:rPr>
        <w:t xml:space="preserve">exceeding the department’s target of 50 per cent women in executive positions (with 56 per cent women executives in June 2022) </w:t>
      </w:r>
    </w:p>
    <w:p w14:paraId="4D5AFDB6" w14:textId="77777777" w:rsidR="00114046" w:rsidRPr="00114046" w:rsidRDefault="00114046" w:rsidP="009E2A06">
      <w:pPr>
        <w:pStyle w:val="Bullet"/>
        <w:spacing w:after="100"/>
        <w:rPr>
          <w:lang w:val="en-GB"/>
        </w:rPr>
      </w:pPr>
      <w:r w:rsidRPr="00114046">
        <w:rPr>
          <w:lang w:val="en-GB"/>
        </w:rPr>
        <w:t xml:space="preserve">submission of DJPR’s Gender Equality Action Plan (GEAP) 2022-2025 and workplace gender audit, with both assessed as compliant by the Commission for Gender Equality in the Public Sector </w:t>
      </w:r>
    </w:p>
    <w:p w14:paraId="36C412FF" w14:textId="77777777" w:rsidR="00114046" w:rsidRPr="00114046" w:rsidRDefault="00114046" w:rsidP="009E2A06">
      <w:pPr>
        <w:pStyle w:val="Bullet"/>
        <w:spacing w:after="100"/>
        <w:rPr>
          <w:lang w:val="en-GB"/>
        </w:rPr>
      </w:pPr>
      <w:r w:rsidRPr="00114046">
        <w:rPr>
          <w:lang w:val="en-GB"/>
        </w:rPr>
        <w:t xml:space="preserve">delivering consultations for the GEAP with over 300 team members providing feedback, including through a Gender Equality Survey in October 2021, and four focus groups in collaboration with GenderWorks Australia in December 2021 </w:t>
      </w:r>
    </w:p>
    <w:p w14:paraId="1B199F59" w14:textId="77777777" w:rsidR="00114046" w:rsidRPr="00114046" w:rsidRDefault="00114046" w:rsidP="009E2A06">
      <w:pPr>
        <w:pStyle w:val="Bullet"/>
        <w:spacing w:after="100"/>
        <w:rPr>
          <w:lang w:val="en-GB"/>
        </w:rPr>
      </w:pPr>
      <w:r w:rsidRPr="00114046">
        <w:rPr>
          <w:lang w:val="en-GB"/>
        </w:rPr>
        <w:t>participating in the Gender Equality Voluntary Reporting Program pilot through the Workplace Gender Equality Agency (WGEA), to inform the development of the GEAP</w:t>
      </w:r>
    </w:p>
    <w:p w14:paraId="4102E396" w14:textId="77777777" w:rsidR="00114046" w:rsidRPr="00114046" w:rsidRDefault="00114046" w:rsidP="009E2A06">
      <w:pPr>
        <w:pStyle w:val="Bullet"/>
        <w:spacing w:after="100"/>
        <w:rPr>
          <w:lang w:val="en-GB"/>
        </w:rPr>
      </w:pPr>
      <w:r w:rsidRPr="00114046">
        <w:rPr>
          <w:lang w:val="en-GB"/>
        </w:rPr>
        <w:t>establishing DJPR’s Gender Equality and Respect Working Group with representation from across the department to shape actions and support implementation of the GEAP</w:t>
      </w:r>
    </w:p>
    <w:p w14:paraId="26E1CB8F" w14:textId="77777777" w:rsidR="00114046" w:rsidRPr="00114046" w:rsidRDefault="00114046" w:rsidP="009E2A06">
      <w:pPr>
        <w:pStyle w:val="Bullet"/>
        <w:spacing w:after="100"/>
        <w:rPr>
          <w:lang w:val="en-GB"/>
        </w:rPr>
      </w:pPr>
      <w:r w:rsidRPr="00114046">
        <w:rPr>
          <w:lang w:val="en-GB"/>
        </w:rPr>
        <w:t>setting a new target to halve DJPR’s gender pay gap by 2026 and annually report on progress to the Executive Board and all DJPR staff</w:t>
      </w:r>
    </w:p>
    <w:p w14:paraId="3F4AED2A" w14:textId="77777777" w:rsidR="00114046" w:rsidRPr="00114046" w:rsidRDefault="00114046" w:rsidP="009E2A06">
      <w:pPr>
        <w:pStyle w:val="Bullet"/>
        <w:spacing w:after="100"/>
        <w:rPr>
          <w:lang w:val="en-GB"/>
        </w:rPr>
      </w:pPr>
      <w:r w:rsidRPr="00114046">
        <w:rPr>
          <w:lang w:val="en-GB"/>
        </w:rPr>
        <w:t xml:space="preserve">launching the GEAP to all staff in June 2022 </w:t>
      </w:r>
    </w:p>
    <w:p w14:paraId="38793149" w14:textId="77777777" w:rsidR="00114046" w:rsidRPr="00114046" w:rsidRDefault="00114046" w:rsidP="009E2A06">
      <w:pPr>
        <w:pStyle w:val="Bullet"/>
        <w:spacing w:after="100"/>
        <w:rPr>
          <w:lang w:val="en-GB"/>
        </w:rPr>
      </w:pPr>
      <w:r w:rsidRPr="00114046">
        <w:rPr>
          <w:lang w:val="en-GB"/>
        </w:rPr>
        <w:t xml:space="preserve">celebrating International Women’s Day with an internal communications campaign and 140 participants attending IPAA Victoria’s International Women’s Day Gala Dinner </w:t>
      </w:r>
    </w:p>
    <w:p w14:paraId="1C648CDF" w14:textId="77777777" w:rsidR="00114046" w:rsidRPr="00114046" w:rsidRDefault="00114046" w:rsidP="009E2A06">
      <w:pPr>
        <w:pStyle w:val="Bullet"/>
        <w:spacing w:after="100"/>
        <w:rPr>
          <w:lang w:val="en-GB"/>
        </w:rPr>
      </w:pPr>
      <w:r w:rsidRPr="00114046">
        <w:rPr>
          <w:lang w:val="en-GB"/>
        </w:rPr>
        <w:lastRenderedPageBreak/>
        <w:t>continuing to support the staff-led Gender Equality Network for Everyone (GENE), and intersecting staff-led networks that align to the actions in the GEAP</w:t>
      </w:r>
    </w:p>
    <w:p w14:paraId="587D0833" w14:textId="77777777" w:rsidR="00114046" w:rsidRPr="00114046" w:rsidRDefault="00114046" w:rsidP="004015D8">
      <w:pPr>
        <w:pStyle w:val="Bullet"/>
        <w:rPr>
          <w:lang w:val="en-GB"/>
        </w:rPr>
      </w:pPr>
      <w:r w:rsidRPr="00114046">
        <w:rPr>
          <w:lang w:val="en-GB"/>
        </w:rPr>
        <w:t>completion of online unconscious bias awareness training by over 370 team members.</w:t>
      </w:r>
    </w:p>
    <w:p w14:paraId="4FB0676A" w14:textId="77777777" w:rsidR="00114046" w:rsidRPr="00114046" w:rsidRDefault="00114046" w:rsidP="00AF5EDF">
      <w:pPr>
        <w:pStyle w:val="Heading2"/>
        <w:rPr>
          <w:lang w:val="en-GB"/>
        </w:rPr>
      </w:pPr>
      <w:bookmarkStart w:id="18" w:name="_Toc130895179"/>
      <w:r w:rsidRPr="00114046">
        <w:rPr>
          <w:lang w:val="en-GB"/>
        </w:rPr>
        <w:t>Further Inclusion Activities</w:t>
      </w:r>
      <w:bookmarkEnd w:id="18"/>
    </w:p>
    <w:p w14:paraId="3D7C3403" w14:textId="77777777" w:rsidR="00114046" w:rsidRPr="00114046" w:rsidRDefault="00114046" w:rsidP="009E2A06">
      <w:pPr>
        <w:spacing w:after="120"/>
        <w:rPr>
          <w:lang w:val="en-GB"/>
        </w:rPr>
      </w:pPr>
      <w:r w:rsidRPr="00114046">
        <w:rPr>
          <w:lang w:val="en-GB"/>
        </w:rPr>
        <w:t xml:space="preserve">The department continued to deliver on its LGBTIQ Inclusion Strategy 2018-21. Progress included: </w:t>
      </w:r>
    </w:p>
    <w:p w14:paraId="60E41D25" w14:textId="77777777" w:rsidR="00114046" w:rsidRPr="00114046" w:rsidRDefault="00114046" w:rsidP="009E2A06">
      <w:pPr>
        <w:pStyle w:val="Bullet"/>
        <w:spacing w:after="100"/>
        <w:rPr>
          <w:lang w:val="en-GB"/>
        </w:rPr>
      </w:pPr>
      <w:r w:rsidRPr="00114046">
        <w:rPr>
          <w:lang w:val="en-GB"/>
        </w:rPr>
        <w:t xml:space="preserve">completing benchmarking through the Australian Workplace Equality Index to identify key areas of strength and opportunity </w:t>
      </w:r>
    </w:p>
    <w:p w14:paraId="2A3F0E47" w14:textId="77777777" w:rsidR="00114046" w:rsidRPr="00114046" w:rsidRDefault="00114046" w:rsidP="009E2A06">
      <w:pPr>
        <w:pStyle w:val="Bullet"/>
        <w:spacing w:after="100"/>
        <w:rPr>
          <w:lang w:val="en-GB"/>
        </w:rPr>
      </w:pPr>
      <w:r w:rsidRPr="00114046">
        <w:rPr>
          <w:lang w:val="en-GB"/>
        </w:rPr>
        <w:t>providing employment pathways for young LGBTIQ+ people, including 16 traineeships through the Youth Employment Program</w:t>
      </w:r>
    </w:p>
    <w:p w14:paraId="50137A9B" w14:textId="77777777" w:rsidR="00114046" w:rsidRPr="00114046" w:rsidRDefault="00114046" w:rsidP="009E2A06">
      <w:pPr>
        <w:pStyle w:val="Bullet"/>
        <w:spacing w:after="100"/>
        <w:rPr>
          <w:lang w:val="en-GB"/>
        </w:rPr>
      </w:pPr>
      <w:r w:rsidRPr="00114046">
        <w:rPr>
          <w:lang w:val="en-GB"/>
        </w:rPr>
        <w:t>continuing to make LGBTIQ+ inclusion training available to all staff, with an eLearning completed by over 60 team members in 2021-22</w:t>
      </w:r>
    </w:p>
    <w:p w14:paraId="16536AB9" w14:textId="77777777" w:rsidR="00114046" w:rsidRPr="00114046" w:rsidRDefault="00114046" w:rsidP="009E2A06">
      <w:pPr>
        <w:pStyle w:val="Bullet"/>
        <w:spacing w:after="100"/>
        <w:rPr>
          <w:lang w:val="en-GB"/>
        </w:rPr>
      </w:pPr>
      <w:r w:rsidRPr="00114046">
        <w:rPr>
          <w:lang w:val="en-GB"/>
        </w:rPr>
        <w:t xml:space="preserve">supporting the growth of the Gen-SHED on the VPS Innovation Network, a peer-support network for trans, non-binary and gender diverse team members led by the department’s Pride Network </w:t>
      </w:r>
    </w:p>
    <w:p w14:paraId="2ADB0A0B" w14:textId="153E76D9" w:rsidR="00114046" w:rsidRPr="00114046" w:rsidRDefault="00114046" w:rsidP="009E2A06">
      <w:pPr>
        <w:pStyle w:val="Bullet"/>
        <w:spacing w:after="100"/>
        <w:rPr>
          <w:lang w:val="en-GB"/>
        </w:rPr>
      </w:pPr>
      <w:r w:rsidRPr="00114046">
        <w:rPr>
          <w:lang w:val="en-GB"/>
        </w:rPr>
        <w:t>continuing to support the Pride Network’s activities, including hosting a mindfulness and reflection session on Transgender Day of Remembrance in November 2021 with over 50 attendees to promote understanding of the lived experience of trans, intersex and non</w:t>
      </w:r>
      <w:r w:rsidRPr="00114046">
        <w:rPr>
          <w:rFonts w:ascii="Cambria Math" w:hAnsi="Cambria Math" w:cs="Cambria Math"/>
          <w:lang w:val="en-GB"/>
        </w:rPr>
        <w:t>‑</w:t>
      </w:r>
      <w:r w:rsidRPr="00114046">
        <w:rPr>
          <w:lang w:val="en-GB"/>
        </w:rPr>
        <w:t>binary people.</w:t>
      </w:r>
    </w:p>
    <w:p w14:paraId="301D06B6" w14:textId="77777777" w:rsidR="00114046" w:rsidRPr="00114046" w:rsidRDefault="00114046" w:rsidP="00114046">
      <w:pPr>
        <w:rPr>
          <w:lang w:val="en-GB"/>
        </w:rPr>
      </w:pPr>
      <w:r w:rsidRPr="00114046">
        <w:rPr>
          <w:lang w:val="en-GB"/>
        </w:rPr>
        <w:t xml:space="preserve">The department continued to implement its Multicultural Diversity Action Plan 2018-21. Achievements included: </w:t>
      </w:r>
    </w:p>
    <w:p w14:paraId="64974F3A" w14:textId="77777777" w:rsidR="00114046" w:rsidRPr="00114046" w:rsidRDefault="00114046" w:rsidP="009E2A06">
      <w:pPr>
        <w:pStyle w:val="Bullet"/>
        <w:spacing w:after="100"/>
        <w:rPr>
          <w:lang w:val="en-GB"/>
        </w:rPr>
      </w:pPr>
      <w:r w:rsidRPr="00114046">
        <w:rPr>
          <w:lang w:val="en-GB"/>
        </w:rPr>
        <w:t>making training available to all staff, including the launch of a new Cultural Inclusion eLearn, with over 175 team members completing this online learning</w:t>
      </w:r>
    </w:p>
    <w:p w14:paraId="1BC75F7B" w14:textId="77777777" w:rsidR="00114046" w:rsidRPr="00114046" w:rsidRDefault="00114046" w:rsidP="009E2A06">
      <w:pPr>
        <w:pStyle w:val="Bullet"/>
        <w:spacing w:after="100"/>
        <w:rPr>
          <w:lang w:val="en-GB"/>
        </w:rPr>
      </w:pPr>
      <w:r w:rsidRPr="00114046">
        <w:rPr>
          <w:lang w:val="en-GB"/>
        </w:rPr>
        <w:t>supporting the launch and growth of the department’s new staff-led People of Colour Network, including delivery of two quarterly forums and development of its annual work plan</w:t>
      </w:r>
    </w:p>
    <w:p w14:paraId="4AA6AB61" w14:textId="77777777" w:rsidR="00114046" w:rsidRPr="00114046" w:rsidRDefault="00114046" w:rsidP="009E2A06">
      <w:pPr>
        <w:pStyle w:val="Bullet"/>
        <w:spacing w:after="100"/>
        <w:rPr>
          <w:lang w:val="en-GB"/>
        </w:rPr>
      </w:pPr>
      <w:r w:rsidRPr="00114046">
        <w:rPr>
          <w:lang w:val="en-GB"/>
        </w:rPr>
        <w:t>commencing the refresh of DJPR’s Multicultural Diversity Action Plan, informed by consultations including four focus groups, Cultural Diversity Week discussions, and engagement with the department’s People of Colour Network</w:t>
      </w:r>
    </w:p>
    <w:p w14:paraId="77097CD4" w14:textId="77777777" w:rsidR="00114046" w:rsidRPr="00114046" w:rsidRDefault="00114046" w:rsidP="00F93656">
      <w:pPr>
        <w:pStyle w:val="Bullet"/>
        <w:rPr>
          <w:lang w:val="en-GB"/>
        </w:rPr>
      </w:pPr>
      <w:r w:rsidRPr="00114046">
        <w:rPr>
          <w:lang w:val="en-GB"/>
        </w:rPr>
        <w:t>providing employment pathways for culturally and linguistically diverse (CALD) people, including three internships for refugees and asylum seekers, and 26 traineeships through the Youth Employment Program.</w:t>
      </w:r>
    </w:p>
    <w:p w14:paraId="4206D3FE" w14:textId="77777777" w:rsidR="00114046" w:rsidRPr="00114046" w:rsidRDefault="00114046" w:rsidP="00114046">
      <w:pPr>
        <w:rPr>
          <w:lang w:val="en-GB"/>
        </w:rPr>
      </w:pPr>
      <w:r w:rsidRPr="00114046">
        <w:rPr>
          <w:lang w:val="en-GB"/>
        </w:rPr>
        <w:t xml:space="preserve">A full report of initiatives and achievements in multicultural affairs is reported annually to the Minister for Multicultural Affairs (as per the </w:t>
      </w:r>
      <w:r w:rsidRPr="005E4DFB">
        <w:rPr>
          <w:i/>
          <w:iCs/>
          <w:lang w:val="en-GB"/>
        </w:rPr>
        <w:t>Multicultural Victoria Act 2011</w:t>
      </w:r>
      <w:r w:rsidRPr="00114046">
        <w:rPr>
          <w:lang w:val="en-GB"/>
        </w:rPr>
        <w:t xml:space="preserve"> (Vic)).</w:t>
      </w:r>
    </w:p>
    <w:p w14:paraId="1AFF7E3C" w14:textId="77777777" w:rsidR="00114046" w:rsidRPr="00114046" w:rsidRDefault="00114046" w:rsidP="00F93656">
      <w:pPr>
        <w:pStyle w:val="Heading2"/>
        <w:rPr>
          <w:lang w:val="en-GB"/>
        </w:rPr>
      </w:pPr>
      <w:bookmarkStart w:id="19" w:name="_Toc130895180"/>
      <w:r w:rsidRPr="00114046">
        <w:rPr>
          <w:lang w:val="en-GB"/>
        </w:rPr>
        <w:t>Safety and wellbeing</w:t>
      </w:r>
      <w:bookmarkEnd w:id="19"/>
    </w:p>
    <w:p w14:paraId="569A77CC" w14:textId="77777777" w:rsidR="00114046" w:rsidRPr="00114046" w:rsidRDefault="00114046" w:rsidP="00114046">
      <w:pPr>
        <w:rPr>
          <w:lang w:val="en-GB"/>
        </w:rPr>
      </w:pPr>
      <w:r w:rsidRPr="00114046">
        <w:rPr>
          <w:lang w:val="en-GB"/>
        </w:rPr>
        <w:t xml:space="preserve">The department is committed to ensuring that safety is integral within the workplace where the physical and mental wellbeing of staff is supported. The department aspires to be an exemplar in safety and wellbeing across the public sector and provide a mentally safe, supportive and respectful workplace. </w:t>
      </w:r>
    </w:p>
    <w:p w14:paraId="3E51C612" w14:textId="068EBBFD" w:rsidR="00114046" w:rsidRPr="00114046" w:rsidRDefault="00114046" w:rsidP="00114046">
      <w:pPr>
        <w:rPr>
          <w:lang w:val="en-GB"/>
        </w:rPr>
      </w:pPr>
      <w:r w:rsidRPr="00114046">
        <w:rPr>
          <w:lang w:val="en-GB"/>
        </w:rPr>
        <w:t xml:space="preserve">The department’s Safety and Wellbeing Management Plan, and Mental Health and Wellbeing Program, are both informed by the Victorian Mental Health Charter, with a suite of initiatives and programs aimed at building a safe, respectful and inclusive culture. </w:t>
      </w:r>
    </w:p>
    <w:p w14:paraId="62287163" w14:textId="77777777" w:rsidR="00114046" w:rsidRPr="00114046" w:rsidRDefault="00114046" w:rsidP="00114046">
      <w:pPr>
        <w:rPr>
          <w:lang w:val="en-GB"/>
        </w:rPr>
      </w:pPr>
      <w:r w:rsidRPr="00114046">
        <w:rPr>
          <w:lang w:val="en-GB"/>
        </w:rPr>
        <w:t xml:space="preserve">Over the last 12 months, the department has delivered: </w:t>
      </w:r>
    </w:p>
    <w:p w14:paraId="4492BC6E" w14:textId="77777777" w:rsidR="00114046" w:rsidRPr="00114046" w:rsidRDefault="00114046" w:rsidP="00F93656">
      <w:pPr>
        <w:pStyle w:val="Bullet"/>
        <w:rPr>
          <w:lang w:val="en-GB"/>
        </w:rPr>
      </w:pPr>
      <w:r w:rsidRPr="00114046">
        <w:rPr>
          <w:lang w:val="en-GB"/>
        </w:rPr>
        <w:t xml:space="preserve">virtual facilitated discussions about returning to the workplace for managers, providing an opportunity to discuss practical ways to navigate hybrid working. A total of 352 managers participated </w:t>
      </w:r>
    </w:p>
    <w:p w14:paraId="4C539D27" w14:textId="77777777" w:rsidR="00114046" w:rsidRPr="00114046" w:rsidRDefault="00114046" w:rsidP="00F93656">
      <w:pPr>
        <w:pStyle w:val="Bullet"/>
        <w:rPr>
          <w:lang w:val="en-GB"/>
        </w:rPr>
      </w:pPr>
      <w:r w:rsidRPr="00114046">
        <w:rPr>
          <w:lang w:val="en-GB"/>
        </w:rPr>
        <w:t>a range of valuable health and wellbeing services, including:</w:t>
      </w:r>
    </w:p>
    <w:p w14:paraId="3EC0CF2A" w14:textId="77777777" w:rsidR="00114046" w:rsidRPr="00114046" w:rsidRDefault="00114046" w:rsidP="00922EE1">
      <w:pPr>
        <w:pStyle w:val="Bullet"/>
        <w:numPr>
          <w:ilvl w:val="0"/>
          <w:numId w:val="19"/>
        </w:numPr>
        <w:rPr>
          <w:lang w:val="en-GB"/>
        </w:rPr>
      </w:pPr>
      <w:r w:rsidRPr="00114046">
        <w:rPr>
          <w:lang w:val="en-GB"/>
        </w:rPr>
        <w:t>the Ergonomic Essentials program – designed to increase awareness of ergonomics and get staff moving more as they transition to hybrid working. The program included 154 ergonomic assessments, stretch sessions attended by 129 staff and ergonomic workshops attended by 67 staff</w:t>
      </w:r>
    </w:p>
    <w:p w14:paraId="05D84A9D" w14:textId="77777777" w:rsidR="00114046" w:rsidRPr="00114046" w:rsidRDefault="00114046" w:rsidP="00922EE1">
      <w:pPr>
        <w:pStyle w:val="Bullet"/>
        <w:numPr>
          <w:ilvl w:val="0"/>
          <w:numId w:val="19"/>
        </w:numPr>
        <w:rPr>
          <w:lang w:val="en-GB"/>
        </w:rPr>
      </w:pPr>
      <w:r w:rsidRPr="00114046">
        <w:rPr>
          <w:lang w:val="en-GB"/>
        </w:rPr>
        <w:t xml:space="preserve">wellbeing and productivity workshops – designed to support and optimise staff wellbeing and productivity across 10 different sessions with topics varying from gut health to resilience and sleep. These were attended by 1121 staff </w:t>
      </w:r>
    </w:p>
    <w:p w14:paraId="55B32008" w14:textId="77777777" w:rsidR="00114046" w:rsidRPr="00114046" w:rsidRDefault="00114046" w:rsidP="00922EE1">
      <w:pPr>
        <w:pStyle w:val="Bullet"/>
        <w:numPr>
          <w:ilvl w:val="0"/>
          <w:numId w:val="19"/>
        </w:numPr>
        <w:rPr>
          <w:lang w:val="en-GB"/>
        </w:rPr>
      </w:pPr>
      <w:r w:rsidRPr="00114046">
        <w:rPr>
          <w:lang w:val="en-GB"/>
        </w:rPr>
        <w:lastRenderedPageBreak/>
        <w:t>‘Mid-year reset’ which focused on encouraging staff to adopt healthier habits. Across 28 sessions 408 staff attended</w:t>
      </w:r>
    </w:p>
    <w:p w14:paraId="53E0B92F" w14:textId="77777777" w:rsidR="00114046" w:rsidRPr="00114046" w:rsidRDefault="00114046" w:rsidP="00922EE1">
      <w:pPr>
        <w:pStyle w:val="Bullet"/>
        <w:numPr>
          <w:ilvl w:val="0"/>
          <w:numId w:val="19"/>
        </w:numPr>
        <w:rPr>
          <w:lang w:val="en-GB"/>
        </w:rPr>
      </w:pPr>
      <w:r w:rsidRPr="00114046">
        <w:rPr>
          <w:lang w:val="en-GB"/>
        </w:rPr>
        <w:t xml:space="preserve">‘Spring into September’ which encouraged staff to get involved in activities and initiatives to improve their mental and physical fitness, while helping them stay socially connected. Across 25 sessions 1129 staff attended </w:t>
      </w:r>
    </w:p>
    <w:p w14:paraId="6F2D1797" w14:textId="77777777" w:rsidR="00114046" w:rsidRPr="00114046" w:rsidRDefault="00114046" w:rsidP="00922EE1">
      <w:pPr>
        <w:pStyle w:val="Bullet"/>
        <w:numPr>
          <w:ilvl w:val="0"/>
          <w:numId w:val="19"/>
        </w:numPr>
        <w:rPr>
          <w:lang w:val="en-GB"/>
        </w:rPr>
      </w:pPr>
      <w:r w:rsidRPr="00114046">
        <w:rPr>
          <w:lang w:val="en-GB"/>
        </w:rPr>
        <w:t>R U OK? Day – 501 staff participated in the all-staff event focusing on looking after themselves and others</w:t>
      </w:r>
    </w:p>
    <w:p w14:paraId="2FEEDBB1" w14:textId="77777777" w:rsidR="00114046" w:rsidRPr="00114046" w:rsidRDefault="00114046" w:rsidP="00922EE1">
      <w:pPr>
        <w:pStyle w:val="Bullet"/>
        <w:numPr>
          <w:ilvl w:val="0"/>
          <w:numId w:val="19"/>
        </w:numPr>
        <w:rPr>
          <w:lang w:val="en-GB"/>
        </w:rPr>
      </w:pPr>
      <w:r w:rsidRPr="00114046">
        <w:rPr>
          <w:lang w:val="en-GB"/>
        </w:rPr>
        <w:t>seasonal flu vaccinations – with 950 vouchers redeemed and 91 staff reimbursed.</w:t>
      </w:r>
    </w:p>
    <w:p w14:paraId="796ED510" w14:textId="77777777" w:rsidR="00114046" w:rsidRPr="00114046" w:rsidRDefault="00114046" w:rsidP="00F93656">
      <w:pPr>
        <w:pStyle w:val="Bullet"/>
        <w:rPr>
          <w:lang w:val="en-GB"/>
        </w:rPr>
      </w:pPr>
      <w:r w:rsidRPr="00114046">
        <w:rPr>
          <w:lang w:val="en-GB"/>
        </w:rPr>
        <w:t xml:space="preserve">regular 15-minute mindfulness sessions aimed at providing employees with techniques to effectively decrease stress and anxiety levels, increase productivity, and improve the ability to focus. 492 staff attended across 62 sessions from March to June 2022 </w:t>
      </w:r>
    </w:p>
    <w:p w14:paraId="2BF0B6C2" w14:textId="77777777" w:rsidR="00114046" w:rsidRPr="00114046" w:rsidRDefault="00114046" w:rsidP="00F93656">
      <w:pPr>
        <w:pStyle w:val="Bullet"/>
        <w:rPr>
          <w:lang w:val="en-GB"/>
        </w:rPr>
      </w:pPr>
      <w:r w:rsidRPr="00114046">
        <w:rPr>
          <w:lang w:val="en-GB"/>
        </w:rPr>
        <w:t>a coffee roulette program with 117 active participants and 1286 pairings. This program encourages uplifting conversations, designed to replace those incidental ‘water cooler’ conversations staff have when working onsite</w:t>
      </w:r>
    </w:p>
    <w:p w14:paraId="4C9FF257" w14:textId="77777777" w:rsidR="00114046" w:rsidRPr="00114046" w:rsidRDefault="00114046" w:rsidP="00F93656">
      <w:pPr>
        <w:pStyle w:val="Bullet"/>
        <w:rPr>
          <w:lang w:val="en-GB"/>
        </w:rPr>
      </w:pPr>
      <w:r w:rsidRPr="00114046">
        <w:rPr>
          <w:lang w:val="en-GB"/>
        </w:rPr>
        <w:t xml:space="preserve">two ‘Movement Challenges’ with a combined 617 departmental participants </w:t>
      </w:r>
    </w:p>
    <w:p w14:paraId="2F20C07C" w14:textId="77777777" w:rsidR="00114046" w:rsidRPr="00114046" w:rsidRDefault="00114046" w:rsidP="00F93656">
      <w:pPr>
        <w:pStyle w:val="Bullet"/>
        <w:rPr>
          <w:lang w:val="en-GB"/>
        </w:rPr>
      </w:pPr>
      <w:r w:rsidRPr="00114046">
        <w:rPr>
          <w:lang w:val="en-GB"/>
        </w:rPr>
        <w:t>virtual training sessions for managers on Creating a Mentally Healthy Workplace (22 sessions delivered to 364 managers), and Building a Positive and Professional Workplace (two sessions delivered to 20 managers).</w:t>
      </w:r>
    </w:p>
    <w:p w14:paraId="16851676" w14:textId="77777777" w:rsidR="00114046" w:rsidRPr="00114046" w:rsidRDefault="00114046" w:rsidP="00F93656">
      <w:pPr>
        <w:pStyle w:val="Bullet"/>
        <w:rPr>
          <w:lang w:val="en-GB"/>
        </w:rPr>
      </w:pPr>
      <w:r w:rsidRPr="00114046">
        <w:rPr>
          <w:lang w:val="en-GB"/>
        </w:rPr>
        <w:t>online training modules for staff on Appropriate Workplace Behaviour, Sexual Harassment, Occupational Health and Safety (OH&amp;S) induction, and Creating a Mentally Healthy Workplace continue to be utilised by staff</w:t>
      </w:r>
    </w:p>
    <w:p w14:paraId="0ABB764D" w14:textId="77777777" w:rsidR="00114046" w:rsidRPr="00114046" w:rsidRDefault="00114046" w:rsidP="00F93656">
      <w:pPr>
        <w:pStyle w:val="Bullet"/>
        <w:rPr>
          <w:lang w:val="en-GB"/>
        </w:rPr>
      </w:pPr>
      <w:r w:rsidRPr="00114046">
        <w:rPr>
          <w:lang w:val="en-GB"/>
        </w:rPr>
        <w:t>safety and wellbeing services, including fitness and nutritional information, through the Be-Well Live-Well portal, which has 2551 active users</w:t>
      </w:r>
    </w:p>
    <w:p w14:paraId="54B61BBF" w14:textId="77777777" w:rsidR="00114046" w:rsidRPr="00114046" w:rsidRDefault="00114046" w:rsidP="00F93656">
      <w:pPr>
        <w:pStyle w:val="Bullet"/>
        <w:rPr>
          <w:lang w:val="en-GB"/>
        </w:rPr>
      </w:pPr>
      <w:r w:rsidRPr="00114046">
        <w:rPr>
          <w:lang w:val="en-GB"/>
        </w:rPr>
        <w:t>safety and wellbeing Inductions for new starters presented every month</w:t>
      </w:r>
    </w:p>
    <w:p w14:paraId="69535BEE" w14:textId="77777777" w:rsidR="00114046" w:rsidRPr="00114046" w:rsidRDefault="00114046" w:rsidP="00F93656">
      <w:pPr>
        <w:pStyle w:val="Bullet"/>
        <w:rPr>
          <w:lang w:val="en-GB"/>
        </w:rPr>
      </w:pPr>
      <w:r w:rsidRPr="00114046">
        <w:rPr>
          <w:lang w:val="en-GB"/>
        </w:rPr>
        <w:t xml:space="preserve">bespoke mental health supportive interventions for high-risk individuals and groups </w:t>
      </w:r>
    </w:p>
    <w:p w14:paraId="3DFAA8BB" w14:textId="77777777" w:rsidR="00114046" w:rsidRPr="00114046" w:rsidRDefault="00114046" w:rsidP="00F93656">
      <w:pPr>
        <w:pStyle w:val="Bullet"/>
        <w:rPr>
          <w:lang w:val="en-GB"/>
        </w:rPr>
      </w:pPr>
      <w:r w:rsidRPr="00114046">
        <w:rPr>
          <w:lang w:val="en-GB"/>
        </w:rPr>
        <w:t>an Employee Assistance Program (EAP) used by over 16 per cent of the department’s workforce</w:t>
      </w:r>
    </w:p>
    <w:p w14:paraId="5427DDA8" w14:textId="77777777" w:rsidR="00114046" w:rsidRPr="00114046" w:rsidRDefault="00114046" w:rsidP="00F93656">
      <w:pPr>
        <w:pStyle w:val="Bullet"/>
        <w:rPr>
          <w:lang w:val="en-GB"/>
        </w:rPr>
      </w:pPr>
      <w:r w:rsidRPr="00114046">
        <w:rPr>
          <w:lang w:val="en-GB"/>
        </w:rPr>
        <w:t>virtual (interactive) training sessions for managers on the use of the Safety Incident Management System (SIMS). A total of 104 staff attended</w:t>
      </w:r>
    </w:p>
    <w:p w14:paraId="186F5A10" w14:textId="77777777" w:rsidR="00114046" w:rsidRPr="00114046" w:rsidRDefault="00114046" w:rsidP="00F93656">
      <w:pPr>
        <w:pStyle w:val="Bullet"/>
        <w:rPr>
          <w:lang w:val="en-GB"/>
        </w:rPr>
      </w:pPr>
      <w:r w:rsidRPr="00114046">
        <w:rPr>
          <w:lang w:val="en-GB"/>
        </w:rPr>
        <w:t>A virtual Health and Safety Representative Forum with 160 staff participating. The theme was ‘Work Wellbeing’ which focused broadly on mental health and wellbeing, and more specifically on workload management.</w:t>
      </w:r>
    </w:p>
    <w:p w14:paraId="02DEDE19" w14:textId="77777777" w:rsidR="00114046" w:rsidRPr="00114046" w:rsidRDefault="00114046" w:rsidP="00114046">
      <w:pPr>
        <w:rPr>
          <w:lang w:val="en-GB"/>
        </w:rPr>
      </w:pPr>
      <w:r w:rsidRPr="00114046">
        <w:rPr>
          <w:lang w:val="en-GB"/>
        </w:rPr>
        <w:t xml:space="preserve">An external review of the department’s Safety Framework’s behavioural safety drivers was also completed, </w:t>
      </w:r>
    </w:p>
    <w:p w14:paraId="3AFB2718" w14:textId="77777777" w:rsidR="00114046" w:rsidRPr="00114046" w:rsidRDefault="00114046" w:rsidP="00747F99">
      <w:pPr>
        <w:pStyle w:val="Heading2"/>
        <w:rPr>
          <w:lang w:val="en-GB"/>
        </w:rPr>
      </w:pPr>
      <w:bookmarkStart w:id="20" w:name="_Toc130895181"/>
      <w:r w:rsidRPr="00114046">
        <w:rPr>
          <w:lang w:val="en-GB"/>
        </w:rPr>
        <w:t>Safety Incident Management System (SIMS)</w:t>
      </w:r>
      <w:bookmarkEnd w:id="20"/>
    </w:p>
    <w:p w14:paraId="50179E89" w14:textId="77777777" w:rsidR="00114046" w:rsidRPr="00114046" w:rsidRDefault="00114046" w:rsidP="00114046">
      <w:pPr>
        <w:rPr>
          <w:lang w:val="en-GB"/>
        </w:rPr>
      </w:pPr>
      <w:r w:rsidRPr="00114046">
        <w:rPr>
          <w:lang w:val="en-GB"/>
        </w:rPr>
        <w:t xml:space="preserve">The department’s online Safety Incident Management System (SIMS) functionality was improved to enhance user experience. It also included an enhanced process to allow staff to report inappropriate behaviour and mental health and wellbeing concerns in a safe and confidential way. </w:t>
      </w:r>
    </w:p>
    <w:p w14:paraId="3529BDF2" w14:textId="77777777" w:rsidR="00114046" w:rsidRPr="00114046" w:rsidRDefault="00114046" w:rsidP="00114046">
      <w:pPr>
        <w:rPr>
          <w:lang w:val="en-GB"/>
        </w:rPr>
      </w:pPr>
      <w:r w:rsidRPr="00114046">
        <w:rPr>
          <w:lang w:val="en-GB"/>
        </w:rPr>
        <w:t xml:space="preserve">Over the last 12 months, the following were recorded in SIMS, with a further breakdown of data provided in Table 1: </w:t>
      </w:r>
    </w:p>
    <w:p w14:paraId="1D68AE07" w14:textId="77777777" w:rsidR="00114046" w:rsidRPr="00114046" w:rsidRDefault="00114046" w:rsidP="00F30AB8">
      <w:pPr>
        <w:pStyle w:val="Bullet"/>
        <w:rPr>
          <w:lang w:val="en-GB"/>
        </w:rPr>
      </w:pPr>
      <w:r w:rsidRPr="00114046">
        <w:rPr>
          <w:lang w:val="en-GB"/>
        </w:rPr>
        <w:t>653 incidents (461 of these were COVID-19 related incidents)</w:t>
      </w:r>
    </w:p>
    <w:p w14:paraId="53E91676" w14:textId="77777777" w:rsidR="00114046" w:rsidRPr="00114046" w:rsidRDefault="00114046" w:rsidP="00F30AB8">
      <w:pPr>
        <w:pStyle w:val="Bullet"/>
        <w:rPr>
          <w:lang w:val="en-GB"/>
        </w:rPr>
      </w:pPr>
      <w:r w:rsidRPr="00114046">
        <w:rPr>
          <w:lang w:val="en-GB"/>
        </w:rPr>
        <w:t xml:space="preserve">200 hazards (120 of these were COVID-19 related hazards) </w:t>
      </w:r>
    </w:p>
    <w:p w14:paraId="300F977E" w14:textId="0522A61D" w:rsidR="00114046" w:rsidRPr="00114046" w:rsidRDefault="00114046" w:rsidP="00F30AB8">
      <w:pPr>
        <w:pStyle w:val="Bullet"/>
        <w:rPr>
          <w:lang w:val="en-GB"/>
        </w:rPr>
      </w:pPr>
      <w:r w:rsidRPr="00114046">
        <w:rPr>
          <w:lang w:val="en-GB"/>
        </w:rPr>
        <w:t xml:space="preserve">34 WorkSafe notifiable incidents (28 of these were COVID-19 related incidents) </w:t>
      </w:r>
    </w:p>
    <w:p w14:paraId="61338274" w14:textId="77777777" w:rsidR="00114046" w:rsidRPr="00114046" w:rsidRDefault="00114046" w:rsidP="00F30AB8">
      <w:pPr>
        <w:pStyle w:val="Bullet"/>
        <w:rPr>
          <w:lang w:val="en-GB"/>
        </w:rPr>
      </w:pPr>
      <w:r w:rsidRPr="00114046">
        <w:rPr>
          <w:lang w:val="en-GB"/>
        </w:rPr>
        <w:t xml:space="preserve">673 event investigations </w:t>
      </w:r>
    </w:p>
    <w:p w14:paraId="10209980" w14:textId="77777777" w:rsidR="00114046" w:rsidRPr="00114046" w:rsidRDefault="00114046" w:rsidP="00F30AB8">
      <w:pPr>
        <w:pStyle w:val="Bullet"/>
        <w:rPr>
          <w:lang w:val="en-GB"/>
        </w:rPr>
      </w:pPr>
      <w:r w:rsidRPr="00114046">
        <w:rPr>
          <w:lang w:val="en-GB"/>
        </w:rPr>
        <w:t>625 actions closed</w:t>
      </w:r>
    </w:p>
    <w:p w14:paraId="4DAD728E" w14:textId="77777777" w:rsidR="00114046" w:rsidRPr="00114046" w:rsidRDefault="00114046" w:rsidP="00F30AB8">
      <w:pPr>
        <w:pStyle w:val="Bullet"/>
        <w:rPr>
          <w:lang w:val="en-GB"/>
        </w:rPr>
      </w:pPr>
      <w:r w:rsidRPr="00114046">
        <w:rPr>
          <w:lang w:val="en-GB"/>
        </w:rPr>
        <w:t xml:space="preserve">255 safety inspections completed </w:t>
      </w:r>
    </w:p>
    <w:p w14:paraId="12108E20" w14:textId="77777777" w:rsidR="00114046" w:rsidRPr="00114046" w:rsidRDefault="00114046" w:rsidP="00F30AB8">
      <w:pPr>
        <w:pStyle w:val="Bullet"/>
        <w:rPr>
          <w:lang w:val="en-GB"/>
        </w:rPr>
      </w:pPr>
      <w:r w:rsidRPr="00114046">
        <w:rPr>
          <w:lang w:val="en-GB"/>
        </w:rPr>
        <w:t xml:space="preserve">38 new risks across 35 risk categories </w:t>
      </w:r>
    </w:p>
    <w:p w14:paraId="2029219E" w14:textId="1E4F7A30" w:rsidR="00114046" w:rsidRPr="00114046" w:rsidRDefault="00114046" w:rsidP="00F30AB8">
      <w:pPr>
        <w:pStyle w:val="Bullet"/>
        <w:rPr>
          <w:lang w:val="en-GB"/>
        </w:rPr>
      </w:pPr>
      <w:r w:rsidRPr="00114046">
        <w:rPr>
          <w:lang w:val="en-GB"/>
        </w:rPr>
        <w:t>113 safety meetings.</w:t>
      </w:r>
    </w:p>
    <w:p w14:paraId="64FB6285" w14:textId="77777777" w:rsidR="00114046" w:rsidRPr="00114046" w:rsidRDefault="00114046" w:rsidP="00114046">
      <w:pPr>
        <w:rPr>
          <w:lang w:val="en-GB"/>
        </w:rPr>
      </w:pPr>
      <w:r w:rsidRPr="00114046">
        <w:rPr>
          <w:lang w:val="en-GB"/>
        </w:rPr>
        <w:t>Of note, there has been an increase in the All Incident Rate over the past 12 months (Table 2), (Table 3). Approximately 66 per cent of all incidents and hazards were COVID-19 related reports. Regular training sessions continue to be provided to all staff on the department’s incident management system.</w:t>
      </w:r>
    </w:p>
    <w:p w14:paraId="1AFF6408" w14:textId="77777777" w:rsidR="00114046" w:rsidRPr="00114046" w:rsidRDefault="00114046" w:rsidP="00747F99">
      <w:pPr>
        <w:pStyle w:val="Heading2"/>
        <w:rPr>
          <w:lang w:val="en-GB"/>
        </w:rPr>
      </w:pPr>
      <w:bookmarkStart w:id="21" w:name="_Toc130895182"/>
      <w:r w:rsidRPr="00114046">
        <w:rPr>
          <w:lang w:val="en-GB"/>
        </w:rPr>
        <w:lastRenderedPageBreak/>
        <w:t>Injury management and WorkCover</w:t>
      </w:r>
      <w:bookmarkEnd w:id="21"/>
    </w:p>
    <w:p w14:paraId="52AD46F8" w14:textId="77777777" w:rsidR="00114046" w:rsidRPr="00114046" w:rsidRDefault="00114046" w:rsidP="00114046">
      <w:pPr>
        <w:rPr>
          <w:lang w:val="en-GB"/>
        </w:rPr>
      </w:pPr>
      <w:r w:rsidRPr="00114046">
        <w:rPr>
          <w:lang w:val="en-GB"/>
        </w:rPr>
        <w:t xml:space="preserve">To ensure employees are effectively supported, injury management and early intervention continues to be a key focus of the department, with targeted wellbeing support and interventions tailored for staff with work and non-work-related illnesses or injuries. The Injury Management Team provided advice and support to 246 DJPR staff in 2021-22. </w:t>
      </w:r>
    </w:p>
    <w:p w14:paraId="5C887D8C" w14:textId="77777777" w:rsidR="00114046" w:rsidRPr="00114046" w:rsidRDefault="00114046" w:rsidP="00114046">
      <w:pPr>
        <w:rPr>
          <w:lang w:val="en-GB"/>
        </w:rPr>
      </w:pPr>
      <w:r w:rsidRPr="00114046">
        <w:rPr>
          <w:lang w:val="en-GB"/>
        </w:rPr>
        <w:t xml:space="preserve">In 2021-22, the department received 23 Standard Claims, six relating to mental injury and 18 resulting in lost time from work. There are three claims that have an ongoing incapacity for any work, and all are recent mental injury claims with a plan to return soon. </w:t>
      </w:r>
    </w:p>
    <w:p w14:paraId="2A069195" w14:textId="14271D52" w:rsidR="00114046" w:rsidRPr="00114046" w:rsidRDefault="00114046" w:rsidP="00114046">
      <w:pPr>
        <w:rPr>
          <w:lang w:val="en-GB"/>
        </w:rPr>
      </w:pPr>
      <w:r w:rsidRPr="00114046">
        <w:rPr>
          <w:lang w:val="en-GB"/>
        </w:rPr>
        <w:t>The department’s WorkCover Premium will increase in 2021-22, primarily due to an increase in staff remuneration costs. While the premium cost is increasing, the department achieved a saving on the 2022-23 WorkCover Premiums due to its performance rating being 14.97 per cent better than the industry standard. Most claimants impacting the premium have made a successful transition back to work which has contributed to this above average performance rating.</w:t>
      </w:r>
    </w:p>
    <w:p w14:paraId="590BBCB2" w14:textId="77777777" w:rsidR="00114046" w:rsidRPr="00114046" w:rsidRDefault="00114046" w:rsidP="004025C1">
      <w:pPr>
        <w:pStyle w:val="Heading4"/>
        <w:rPr>
          <w:lang w:val="en-GB"/>
        </w:rPr>
      </w:pPr>
      <w:r w:rsidRPr="00114046">
        <w:rPr>
          <w:lang w:val="en-GB"/>
        </w:rPr>
        <w:t>Table 1</w:t>
      </w:r>
    </w:p>
    <w:tbl>
      <w:tblPr>
        <w:tblStyle w:val="TableGrid"/>
        <w:tblW w:w="5000" w:type="pct"/>
        <w:tblLook w:val="04A0" w:firstRow="1" w:lastRow="0" w:firstColumn="1" w:lastColumn="0" w:noHBand="0" w:noVBand="1"/>
        <w:tblCaption w:val="Table 1"/>
      </w:tblPr>
      <w:tblGrid>
        <w:gridCol w:w="1967"/>
        <w:gridCol w:w="7259"/>
        <w:gridCol w:w="1230"/>
      </w:tblGrid>
      <w:tr w:rsidR="00114046" w:rsidRPr="00114046" w14:paraId="3D47FA18" w14:textId="77777777" w:rsidTr="00F66E8F">
        <w:trPr>
          <w:cnfStyle w:val="100000000000" w:firstRow="1" w:lastRow="0" w:firstColumn="0" w:lastColumn="0" w:oddVBand="0" w:evenVBand="0" w:oddHBand="0" w:evenHBand="0" w:firstRowFirstColumn="0" w:firstRowLastColumn="0" w:lastRowFirstColumn="0" w:lastRowLastColumn="0"/>
          <w:trHeight w:val="60"/>
          <w:tblHeader/>
        </w:trPr>
        <w:tc>
          <w:tcPr>
            <w:tcW w:w="941" w:type="pct"/>
          </w:tcPr>
          <w:p w14:paraId="3252E204" w14:textId="77777777" w:rsidR="00114046" w:rsidRPr="00114046" w:rsidRDefault="00114046" w:rsidP="00FE0F03">
            <w:pPr>
              <w:pStyle w:val="TableCopy"/>
            </w:pPr>
            <w:r w:rsidRPr="00114046">
              <w:t>Measure</w:t>
            </w:r>
          </w:p>
        </w:tc>
        <w:tc>
          <w:tcPr>
            <w:tcW w:w="3471" w:type="pct"/>
          </w:tcPr>
          <w:p w14:paraId="30B575C4" w14:textId="77777777" w:rsidR="00114046" w:rsidRPr="00114046" w:rsidRDefault="00114046" w:rsidP="00FE0F03">
            <w:pPr>
              <w:pStyle w:val="TableCopy"/>
            </w:pPr>
            <w:r w:rsidRPr="00114046">
              <w:t>Key Performance Indicators</w:t>
            </w:r>
          </w:p>
        </w:tc>
        <w:tc>
          <w:tcPr>
            <w:tcW w:w="588" w:type="pct"/>
          </w:tcPr>
          <w:p w14:paraId="3C73B087" w14:textId="77777777" w:rsidR="00114046" w:rsidRPr="00114046" w:rsidRDefault="00114046" w:rsidP="00F66E8F">
            <w:pPr>
              <w:pStyle w:val="TableCopy"/>
              <w:jc w:val="right"/>
            </w:pPr>
            <w:r w:rsidRPr="00114046">
              <w:t>2021-22</w:t>
            </w:r>
          </w:p>
        </w:tc>
      </w:tr>
      <w:tr w:rsidR="00114046" w:rsidRPr="00114046" w14:paraId="24DE1412" w14:textId="77777777" w:rsidTr="00F66E8F">
        <w:trPr>
          <w:trHeight w:val="60"/>
        </w:trPr>
        <w:tc>
          <w:tcPr>
            <w:tcW w:w="941" w:type="pct"/>
          </w:tcPr>
          <w:p w14:paraId="0D523666" w14:textId="77777777" w:rsidR="00114046" w:rsidRPr="00F66E8F" w:rsidRDefault="00114046" w:rsidP="00FE0F03">
            <w:pPr>
              <w:pStyle w:val="TableCopy"/>
              <w:rPr>
                <w:b/>
                <w:bCs/>
              </w:rPr>
            </w:pPr>
            <w:r w:rsidRPr="00F66E8F">
              <w:rPr>
                <w:b/>
                <w:bCs/>
              </w:rPr>
              <w:t>Incidents</w:t>
            </w:r>
          </w:p>
        </w:tc>
        <w:tc>
          <w:tcPr>
            <w:tcW w:w="3471" w:type="pct"/>
          </w:tcPr>
          <w:p w14:paraId="25FDAC11" w14:textId="77777777" w:rsidR="00114046" w:rsidRPr="00114046" w:rsidRDefault="00114046" w:rsidP="00FE0F03">
            <w:pPr>
              <w:pStyle w:val="TableCopy"/>
            </w:pPr>
            <w:r w:rsidRPr="00114046">
              <w:t>Number of incidents</w:t>
            </w:r>
          </w:p>
        </w:tc>
        <w:tc>
          <w:tcPr>
            <w:tcW w:w="588" w:type="pct"/>
          </w:tcPr>
          <w:p w14:paraId="0FBEC6D2" w14:textId="77777777" w:rsidR="00114046" w:rsidRPr="00114046" w:rsidRDefault="00114046" w:rsidP="00F66E8F">
            <w:pPr>
              <w:pStyle w:val="TableCopy"/>
              <w:jc w:val="right"/>
            </w:pPr>
            <w:r w:rsidRPr="00114046">
              <w:t>653</w:t>
            </w:r>
          </w:p>
        </w:tc>
      </w:tr>
      <w:tr w:rsidR="00114046" w:rsidRPr="00114046" w14:paraId="18C8238B" w14:textId="77777777" w:rsidTr="00F66E8F">
        <w:trPr>
          <w:trHeight w:val="60"/>
        </w:trPr>
        <w:tc>
          <w:tcPr>
            <w:tcW w:w="941" w:type="pct"/>
          </w:tcPr>
          <w:p w14:paraId="76B4CFB3" w14:textId="77777777" w:rsidR="00114046" w:rsidRPr="00F66E8F" w:rsidRDefault="00114046" w:rsidP="00FE0F03">
            <w:pPr>
              <w:pStyle w:val="TableCopy"/>
              <w:rPr>
                <w:b/>
                <w:bCs/>
              </w:rPr>
            </w:pPr>
          </w:p>
        </w:tc>
        <w:tc>
          <w:tcPr>
            <w:tcW w:w="3471" w:type="pct"/>
          </w:tcPr>
          <w:p w14:paraId="11910C14" w14:textId="77777777" w:rsidR="00114046" w:rsidRPr="00114046" w:rsidRDefault="00114046" w:rsidP="00FE0F03">
            <w:pPr>
              <w:pStyle w:val="TableCopy"/>
            </w:pPr>
            <w:r w:rsidRPr="00114046">
              <w:t>Rate per 100 full-time equivalent (FTE)</w:t>
            </w:r>
          </w:p>
        </w:tc>
        <w:tc>
          <w:tcPr>
            <w:tcW w:w="588" w:type="pct"/>
          </w:tcPr>
          <w:p w14:paraId="04890D19" w14:textId="77777777" w:rsidR="00114046" w:rsidRPr="00114046" w:rsidRDefault="00114046" w:rsidP="00F66E8F">
            <w:pPr>
              <w:pStyle w:val="TableCopy"/>
              <w:jc w:val="right"/>
            </w:pPr>
            <w:r w:rsidRPr="00114046">
              <w:t>1.42</w:t>
            </w:r>
          </w:p>
        </w:tc>
      </w:tr>
      <w:tr w:rsidR="00114046" w:rsidRPr="00114046" w14:paraId="416C62F6" w14:textId="77777777" w:rsidTr="00F66E8F">
        <w:trPr>
          <w:trHeight w:val="60"/>
        </w:trPr>
        <w:tc>
          <w:tcPr>
            <w:tcW w:w="941" w:type="pct"/>
          </w:tcPr>
          <w:p w14:paraId="51084C75" w14:textId="77777777" w:rsidR="00114046" w:rsidRPr="00F66E8F" w:rsidRDefault="00114046" w:rsidP="00FE0F03">
            <w:pPr>
              <w:pStyle w:val="TableCopy"/>
              <w:rPr>
                <w:b/>
                <w:bCs/>
              </w:rPr>
            </w:pPr>
          </w:p>
        </w:tc>
        <w:tc>
          <w:tcPr>
            <w:tcW w:w="3471" w:type="pct"/>
          </w:tcPr>
          <w:p w14:paraId="466A10DA" w14:textId="77777777" w:rsidR="00114046" w:rsidRPr="00114046" w:rsidRDefault="00114046" w:rsidP="00FE0F03">
            <w:pPr>
              <w:pStyle w:val="TableCopy"/>
            </w:pPr>
            <w:r w:rsidRPr="00114046">
              <w:t>No. of incidents requiring first aid and/or further medical treatment</w:t>
            </w:r>
          </w:p>
        </w:tc>
        <w:tc>
          <w:tcPr>
            <w:tcW w:w="588" w:type="pct"/>
          </w:tcPr>
          <w:p w14:paraId="6E1547B2" w14:textId="77777777" w:rsidR="00114046" w:rsidRPr="00114046" w:rsidRDefault="00114046" w:rsidP="00F66E8F">
            <w:pPr>
              <w:pStyle w:val="TableCopy"/>
              <w:jc w:val="right"/>
            </w:pPr>
            <w:r w:rsidRPr="00114046">
              <w:t>120</w:t>
            </w:r>
          </w:p>
        </w:tc>
      </w:tr>
      <w:tr w:rsidR="00114046" w:rsidRPr="00114046" w14:paraId="2F9784BC" w14:textId="77777777" w:rsidTr="00F66E8F">
        <w:trPr>
          <w:trHeight w:val="60"/>
        </w:trPr>
        <w:tc>
          <w:tcPr>
            <w:tcW w:w="941" w:type="pct"/>
          </w:tcPr>
          <w:p w14:paraId="761D5566" w14:textId="77777777" w:rsidR="00114046" w:rsidRPr="00F66E8F" w:rsidRDefault="00114046" w:rsidP="00FE0F03">
            <w:pPr>
              <w:pStyle w:val="TableCopy"/>
              <w:rPr>
                <w:b/>
                <w:bCs/>
              </w:rPr>
            </w:pPr>
            <w:r w:rsidRPr="00F66E8F">
              <w:rPr>
                <w:b/>
                <w:bCs/>
              </w:rPr>
              <w:t>Hazards</w:t>
            </w:r>
          </w:p>
        </w:tc>
        <w:tc>
          <w:tcPr>
            <w:tcW w:w="3471" w:type="pct"/>
          </w:tcPr>
          <w:p w14:paraId="5E6228AF" w14:textId="77777777" w:rsidR="00114046" w:rsidRPr="00114046" w:rsidRDefault="00114046" w:rsidP="00FE0F03">
            <w:pPr>
              <w:pStyle w:val="TableCopy"/>
            </w:pPr>
            <w:r w:rsidRPr="00114046">
              <w:t>Number of Hazards</w:t>
            </w:r>
          </w:p>
        </w:tc>
        <w:tc>
          <w:tcPr>
            <w:tcW w:w="588" w:type="pct"/>
          </w:tcPr>
          <w:p w14:paraId="76BF9A83" w14:textId="77777777" w:rsidR="00114046" w:rsidRPr="00114046" w:rsidRDefault="00114046" w:rsidP="00F66E8F">
            <w:pPr>
              <w:pStyle w:val="TableCopy"/>
              <w:jc w:val="right"/>
            </w:pPr>
            <w:r w:rsidRPr="00114046">
              <w:t>200</w:t>
            </w:r>
          </w:p>
        </w:tc>
      </w:tr>
      <w:tr w:rsidR="00114046" w:rsidRPr="00114046" w14:paraId="30BA2BAB" w14:textId="77777777" w:rsidTr="00F66E8F">
        <w:trPr>
          <w:trHeight w:val="60"/>
        </w:trPr>
        <w:tc>
          <w:tcPr>
            <w:tcW w:w="941" w:type="pct"/>
          </w:tcPr>
          <w:p w14:paraId="62CBDE8F" w14:textId="77777777" w:rsidR="00114046" w:rsidRPr="00F66E8F" w:rsidRDefault="00114046" w:rsidP="00FE0F03">
            <w:pPr>
              <w:pStyle w:val="TableCopy"/>
              <w:rPr>
                <w:b/>
                <w:bCs/>
              </w:rPr>
            </w:pPr>
          </w:p>
        </w:tc>
        <w:tc>
          <w:tcPr>
            <w:tcW w:w="3471" w:type="pct"/>
          </w:tcPr>
          <w:p w14:paraId="422611FB" w14:textId="77777777" w:rsidR="00114046" w:rsidRPr="00114046" w:rsidRDefault="00114046" w:rsidP="00FE0F03">
            <w:pPr>
              <w:pStyle w:val="TableCopy"/>
            </w:pPr>
            <w:r w:rsidRPr="00114046">
              <w:t>Rate per 100 full-time equivalent (FTE)</w:t>
            </w:r>
          </w:p>
        </w:tc>
        <w:tc>
          <w:tcPr>
            <w:tcW w:w="588" w:type="pct"/>
          </w:tcPr>
          <w:p w14:paraId="498C9197" w14:textId="77777777" w:rsidR="00114046" w:rsidRPr="00114046" w:rsidRDefault="00114046" w:rsidP="00F66E8F">
            <w:pPr>
              <w:pStyle w:val="TableCopy"/>
              <w:jc w:val="right"/>
            </w:pPr>
            <w:r w:rsidRPr="00114046">
              <w:t>0.44</w:t>
            </w:r>
          </w:p>
        </w:tc>
      </w:tr>
      <w:tr w:rsidR="00114046" w:rsidRPr="00114046" w14:paraId="2CD9AB65" w14:textId="77777777" w:rsidTr="00F66E8F">
        <w:trPr>
          <w:trHeight w:val="60"/>
        </w:trPr>
        <w:tc>
          <w:tcPr>
            <w:tcW w:w="941" w:type="pct"/>
          </w:tcPr>
          <w:p w14:paraId="712A027B" w14:textId="77777777" w:rsidR="00114046" w:rsidRPr="00F66E8F" w:rsidRDefault="00114046" w:rsidP="00FE0F03">
            <w:pPr>
              <w:pStyle w:val="TableCopy"/>
              <w:rPr>
                <w:b/>
                <w:bCs/>
              </w:rPr>
            </w:pPr>
            <w:r w:rsidRPr="00F66E8F">
              <w:rPr>
                <w:b/>
                <w:bCs/>
              </w:rPr>
              <w:t>Claims</w:t>
            </w:r>
            <w:r w:rsidRPr="00F66E8F">
              <w:rPr>
                <w:b/>
                <w:bCs/>
                <w:vertAlign w:val="superscript"/>
              </w:rPr>
              <w:t>1</w:t>
            </w:r>
          </w:p>
        </w:tc>
        <w:tc>
          <w:tcPr>
            <w:tcW w:w="3471" w:type="pct"/>
          </w:tcPr>
          <w:p w14:paraId="73AE0DD5" w14:textId="77777777" w:rsidR="00114046" w:rsidRPr="00114046" w:rsidRDefault="00114046" w:rsidP="00FE0F03">
            <w:pPr>
              <w:pStyle w:val="TableCopy"/>
            </w:pPr>
            <w:r w:rsidRPr="00114046">
              <w:t>Number of standard claims</w:t>
            </w:r>
            <w:r w:rsidRPr="00114046">
              <w:rPr>
                <w:vertAlign w:val="superscript"/>
              </w:rPr>
              <w:t>2</w:t>
            </w:r>
          </w:p>
        </w:tc>
        <w:tc>
          <w:tcPr>
            <w:tcW w:w="588" w:type="pct"/>
          </w:tcPr>
          <w:p w14:paraId="7755ACF8" w14:textId="77777777" w:rsidR="00114046" w:rsidRPr="00114046" w:rsidRDefault="00114046" w:rsidP="00F66E8F">
            <w:pPr>
              <w:pStyle w:val="TableCopy"/>
              <w:jc w:val="right"/>
            </w:pPr>
            <w:r w:rsidRPr="00114046">
              <w:t>23</w:t>
            </w:r>
          </w:p>
        </w:tc>
      </w:tr>
      <w:tr w:rsidR="00114046" w:rsidRPr="00114046" w14:paraId="25732C0B" w14:textId="77777777" w:rsidTr="00F66E8F">
        <w:trPr>
          <w:trHeight w:val="60"/>
        </w:trPr>
        <w:tc>
          <w:tcPr>
            <w:tcW w:w="941" w:type="pct"/>
          </w:tcPr>
          <w:p w14:paraId="3590FA90" w14:textId="77777777" w:rsidR="00114046" w:rsidRPr="00F66E8F" w:rsidRDefault="00114046" w:rsidP="00FE0F03">
            <w:pPr>
              <w:pStyle w:val="TableCopy"/>
              <w:rPr>
                <w:b/>
                <w:bCs/>
              </w:rPr>
            </w:pPr>
          </w:p>
        </w:tc>
        <w:tc>
          <w:tcPr>
            <w:tcW w:w="3471" w:type="pct"/>
          </w:tcPr>
          <w:p w14:paraId="15E93AFC" w14:textId="77777777" w:rsidR="00114046" w:rsidRPr="00114046" w:rsidRDefault="00114046" w:rsidP="00FE0F03">
            <w:pPr>
              <w:pStyle w:val="TableCopy"/>
            </w:pPr>
            <w:r w:rsidRPr="00114046">
              <w:t>Rate per 100 FTE</w:t>
            </w:r>
          </w:p>
        </w:tc>
        <w:tc>
          <w:tcPr>
            <w:tcW w:w="588" w:type="pct"/>
          </w:tcPr>
          <w:p w14:paraId="2F8892C4" w14:textId="77777777" w:rsidR="00114046" w:rsidRPr="00114046" w:rsidRDefault="00114046" w:rsidP="00F66E8F">
            <w:pPr>
              <w:pStyle w:val="TableCopy"/>
              <w:jc w:val="right"/>
            </w:pPr>
            <w:r w:rsidRPr="00114046">
              <w:t>0.63</w:t>
            </w:r>
          </w:p>
        </w:tc>
      </w:tr>
      <w:tr w:rsidR="00114046" w:rsidRPr="00114046" w14:paraId="0F653166" w14:textId="77777777" w:rsidTr="00F66E8F">
        <w:trPr>
          <w:trHeight w:val="60"/>
        </w:trPr>
        <w:tc>
          <w:tcPr>
            <w:tcW w:w="941" w:type="pct"/>
          </w:tcPr>
          <w:p w14:paraId="4E6D565F" w14:textId="77777777" w:rsidR="00114046" w:rsidRPr="00F66E8F" w:rsidRDefault="00114046" w:rsidP="00FE0F03">
            <w:pPr>
              <w:pStyle w:val="TableCopy"/>
              <w:rPr>
                <w:b/>
                <w:bCs/>
              </w:rPr>
            </w:pPr>
          </w:p>
        </w:tc>
        <w:tc>
          <w:tcPr>
            <w:tcW w:w="3471" w:type="pct"/>
          </w:tcPr>
          <w:p w14:paraId="53975313" w14:textId="77777777" w:rsidR="00114046" w:rsidRPr="00114046" w:rsidRDefault="00114046" w:rsidP="00FE0F03">
            <w:pPr>
              <w:pStyle w:val="TableCopy"/>
            </w:pPr>
            <w:r w:rsidRPr="00114046">
              <w:t>Number of lost time claims</w:t>
            </w:r>
            <w:r w:rsidRPr="00114046">
              <w:rPr>
                <w:vertAlign w:val="superscript"/>
              </w:rPr>
              <w:t>3</w:t>
            </w:r>
          </w:p>
        </w:tc>
        <w:tc>
          <w:tcPr>
            <w:tcW w:w="588" w:type="pct"/>
          </w:tcPr>
          <w:p w14:paraId="6F5AF490" w14:textId="77777777" w:rsidR="00114046" w:rsidRPr="00114046" w:rsidRDefault="00114046" w:rsidP="00F66E8F">
            <w:pPr>
              <w:pStyle w:val="TableCopy"/>
              <w:jc w:val="right"/>
            </w:pPr>
            <w:r w:rsidRPr="00114046">
              <w:t>18</w:t>
            </w:r>
          </w:p>
        </w:tc>
      </w:tr>
      <w:tr w:rsidR="00114046" w:rsidRPr="00114046" w14:paraId="2884A27C" w14:textId="77777777" w:rsidTr="00F66E8F">
        <w:trPr>
          <w:trHeight w:val="60"/>
        </w:trPr>
        <w:tc>
          <w:tcPr>
            <w:tcW w:w="941" w:type="pct"/>
          </w:tcPr>
          <w:p w14:paraId="3824DDE9" w14:textId="77777777" w:rsidR="00114046" w:rsidRPr="00F66E8F" w:rsidRDefault="00114046" w:rsidP="00FE0F03">
            <w:pPr>
              <w:pStyle w:val="TableCopy"/>
              <w:rPr>
                <w:b/>
                <w:bCs/>
              </w:rPr>
            </w:pPr>
          </w:p>
        </w:tc>
        <w:tc>
          <w:tcPr>
            <w:tcW w:w="3471" w:type="pct"/>
          </w:tcPr>
          <w:p w14:paraId="796214E6" w14:textId="77777777" w:rsidR="00114046" w:rsidRPr="00114046" w:rsidRDefault="00114046" w:rsidP="00FE0F03">
            <w:pPr>
              <w:pStyle w:val="TableCopy"/>
            </w:pPr>
            <w:r w:rsidRPr="00114046">
              <w:t>Rate per 100 FTE</w:t>
            </w:r>
          </w:p>
        </w:tc>
        <w:tc>
          <w:tcPr>
            <w:tcW w:w="588" w:type="pct"/>
          </w:tcPr>
          <w:p w14:paraId="42C8B2EA" w14:textId="77777777" w:rsidR="00114046" w:rsidRPr="00114046" w:rsidRDefault="00114046" w:rsidP="00F66E8F">
            <w:pPr>
              <w:pStyle w:val="TableCopy"/>
              <w:jc w:val="right"/>
            </w:pPr>
            <w:r w:rsidRPr="00114046">
              <w:t>0.50</w:t>
            </w:r>
          </w:p>
        </w:tc>
      </w:tr>
      <w:tr w:rsidR="00114046" w:rsidRPr="00114046" w14:paraId="226E4004" w14:textId="77777777" w:rsidTr="00F66E8F">
        <w:trPr>
          <w:trHeight w:val="60"/>
        </w:trPr>
        <w:tc>
          <w:tcPr>
            <w:tcW w:w="941" w:type="pct"/>
          </w:tcPr>
          <w:p w14:paraId="035A42F8" w14:textId="77777777" w:rsidR="00114046" w:rsidRPr="00F66E8F" w:rsidRDefault="00114046" w:rsidP="00FE0F03">
            <w:pPr>
              <w:pStyle w:val="TableCopy"/>
              <w:rPr>
                <w:b/>
                <w:bCs/>
              </w:rPr>
            </w:pPr>
          </w:p>
        </w:tc>
        <w:tc>
          <w:tcPr>
            <w:tcW w:w="3471" w:type="pct"/>
          </w:tcPr>
          <w:p w14:paraId="38C7E85B" w14:textId="77777777" w:rsidR="00114046" w:rsidRPr="00114046" w:rsidRDefault="00114046" w:rsidP="00FE0F03">
            <w:pPr>
              <w:pStyle w:val="TableCopy"/>
            </w:pPr>
            <w:r w:rsidRPr="00114046">
              <w:t>Number of claims exceeding 13 weeks</w:t>
            </w:r>
            <w:r w:rsidRPr="00114046">
              <w:rPr>
                <w:vertAlign w:val="superscript"/>
              </w:rPr>
              <w:t>4</w:t>
            </w:r>
          </w:p>
        </w:tc>
        <w:tc>
          <w:tcPr>
            <w:tcW w:w="588" w:type="pct"/>
          </w:tcPr>
          <w:p w14:paraId="6829B0BD" w14:textId="77777777" w:rsidR="00114046" w:rsidRPr="00114046" w:rsidRDefault="00114046" w:rsidP="00F66E8F">
            <w:pPr>
              <w:pStyle w:val="TableCopy"/>
              <w:jc w:val="right"/>
            </w:pPr>
            <w:r w:rsidRPr="00114046">
              <w:t>8</w:t>
            </w:r>
          </w:p>
        </w:tc>
      </w:tr>
      <w:tr w:rsidR="00114046" w:rsidRPr="00114046" w14:paraId="1F82B7FA" w14:textId="77777777" w:rsidTr="00F66E8F">
        <w:trPr>
          <w:trHeight w:val="60"/>
        </w:trPr>
        <w:tc>
          <w:tcPr>
            <w:tcW w:w="941" w:type="pct"/>
          </w:tcPr>
          <w:p w14:paraId="7A9AAEDE" w14:textId="77777777" w:rsidR="00114046" w:rsidRPr="00F66E8F" w:rsidRDefault="00114046" w:rsidP="00FE0F03">
            <w:pPr>
              <w:pStyle w:val="TableCopy"/>
              <w:rPr>
                <w:b/>
                <w:bCs/>
              </w:rPr>
            </w:pPr>
          </w:p>
        </w:tc>
        <w:tc>
          <w:tcPr>
            <w:tcW w:w="3471" w:type="pct"/>
          </w:tcPr>
          <w:p w14:paraId="1B337D8D" w14:textId="77777777" w:rsidR="00114046" w:rsidRPr="00114046" w:rsidRDefault="00114046" w:rsidP="00FE0F03">
            <w:pPr>
              <w:pStyle w:val="TableCopy"/>
            </w:pPr>
            <w:r w:rsidRPr="00114046">
              <w:t>Rate per 100 FTE</w:t>
            </w:r>
          </w:p>
        </w:tc>
        <w:tc>
          <w:tcPr>
            <w:tcW w:w="588" w:type="pct"/>
          </w:tcPr>
          <w:p w14:paraId="21644A4A" w14:textId="77777777" w:rsidR="00114046" w:rsidRPr="00114046" w:rsidRDefault="00114046" w:rsidP="00F66E8F">
            <w:pPr>
              <w:pStyle w:val="TableCopy"/>
              <w:jc w:val="right"/>
            </w:pPr>
            <w:r w:rsidRPr="00114046">
              <w:t>0.22</w:t>
            </w:r>
          </w:p>
        </w:tc>
      </w:tr>
      <w:tr w:rsidR="00114046" w:rsidRPr="00114046" w14:paraId="4A3E7000" w14:textId="77777777" w:rsidTr="008E557D">
        <w:trPr>
          <w:trHeight w:val="340"/>
        </w:trPr>
        <w:tc>
          <w:tcPr>
            <w:tcW w:w="941" w:type="pct"/>
            <w:vAlign w:val="center"/>
          </w:tcPr>
          <w:p w14:paraId="74D8A30C" w14:textId="77777777" w:rsidR="00114046" w:rsidRPr="00F66E8F" w:rsidRDefault="00114046" w:rsidP="008E557D">
            <w:pPr>
              <w:pStyle w:val="TableCopy"/>
              <w:rPr>
                <w:b/>
                <w:bCs/>
              </w:rPr>
            </w:pPr>
            <w:r w:rsidRPr="00F66E8F">
              <w:rPr>
                <w:b/>
                <w:bCs/>
              </w:rPr>
              <w:t>Fatalities</w:t>
            </w:r>
          </w:p>
        </w:tc>
        <w:tc>
          <w:tcPr>
            <w:tcW w:w="3471" w:type="pct"/>
            <w:vAlign w:val="center"/>
          </w:tcPr>
          <w:p w14:paraId="35F3EA29" w14:textId="77777777" w:rsidR="00114046" w:rsidRPr="00114046" w:rsidRDefault="00114046" w:rsidP="008E557D">
            <w:pPr>
              <w:pStyle w:val="TableCopy"/>
            </w:pPr>
            <w:r w:rsidRPr="00114046">
              <w:t>Fatality claims</w:t>
            </w:r>
          </w:p>
        </w:tc>
        <w:tc>
          <w:tcPr>
            <w:tcW w:w="588" w:type="pct"/>
            <w:vAlign w:val="center"/>
          </w:tcPr>
          <w:p w14:paraId="696B08D3" w14:textId="77777777" w:rsidR="00114046" w:rsidRPr="00114046" w:rsidRDefault="00114046" w:rsidP="008E557D">
            <w:pPr>
              <w:pStyle w:val="TableCopy"/>
              <w:jc w:val="right"/>
            </w:pPr>
            <w:r w:rsidRPr="00114046">
              <w:t>0</w:t>
            </w:r>
          </w:p>
        </w:tc>
      </w:tr>
      <w:tr w:rsidR="00114046" w:rsidRPr="00114046" w14:paraId="50E1ECF2" w14:textId="77777777" w:rsidTr="008E557D">
        <w:trPr>
          <w:trHeight w:val="340"/>
        </w:trPr>
        <w:tc>
          <w:tcPr>
            <w:tcW w:w="941" w:type="pct"/>
            <w:vAlign w:val="center"/>
          </w:tcPr>
          <w:p w14:paraId="585B98AC" w14:textId="77777777" w:rsidR="00114046" w:rsidRPr="00F66E8F" w:rsidRDefault="00114046" w:rsidP="008E557D">
            <w:pPr>
              <w:pStyle w:val="TableCopy"/>
              <w:rPr>
                <w:b/>
                <w:bCs/>
              </w:rPr>
            </w:pPr>
            <w:r w:rsidRPr="00F66E8F">
              <w:rPr>
                <w:b/>
                <w:bCs/>
              </w:rPr>
              <w:t>Claims costs</w:t>
            </w:r>
            <w:r w:rsidRPr="00F66E8F">
              <w:rPr>
                <w:b/>
                <w:bCs/>
                <w:vertAlign w:val="superscript"/>
              </w:rPr>
              <w:t>5</w:t>
            </w:r>
          </w:p>
        </w:tc>
        <w:tc>
          <w:tcPr>
            <w:tcW w:w="3471" w:type="pct"/>
            <w:vAlign w:val="center"/>
          </w:tcPr>
          <w:p w14:paraId="4CFCF52C" w14:textId="77777777" w:rsidR="00114046" w:rsidRPr="00114046" w:rsidRDefault="00114046" w:rsidP="008E557D">
            <w:pPr>
              <w:pStyle w:val="TableCopy"/>
            </w:pPr>
            <w:r w:rsidRPr="00114046">
              <w:t>Average cost per standard claim</w:t>
            </w:r>
            <w:r w:rsidRPr="00114046">
              <w:rPr>
                <w:vertAlign w:val="superscript"/>
              </w:rPr>
              <w:t>6</w:t>
            </w:r>
          </w:p>
        </w:tc>
        <w:tc>
          <w:tcPr>
            <w:tcW w:w="588" w:type="pct"/>
            <w:vAlign w:val="center"/>
          </w:tcPr>
          <w:p w14:paraId="1F566809" w14:textId="77777777" w:rsidR="00114046" w:rsidRPr="00114046" w:rsidRDefault="00114046" w:rsidP="008E557D">
            <w:pPr>
              <w:pStyle w:val="TableCopy"/>
              <w:jc w:val="right"/>
            </w:pPr>
            <w:r w:rsidRPr="00114046">
              <w:t>$54,627</w:t>
            </w:r>
          </w:p>
        </w:tc>
      </w:tr>
      <w:tr w:rsidR="00114046" w:rsidRPr="00114046" w14:paraId="419B93D1" w14:textId="77777777" w:rsidTr="008E557D">
        <w:trPr>
          <w:trHeight w:val="340"/>
        </w:trPr>
        <w:tc>
          <w:tcPr>
            <w:tcW w:w="941" w:type="pct"/>
            <w:vAlign w:val="center"/>
          </w:tcPr>
          <w:p w14:paraId="064BEB4A" w14:textId="77777777" w:rsidR="00114046" w:rsidRPr="00F66E8F" w:rsidRDefault="00114046" w:rsidP="008E557D">
            <w:pPr>
              <w:pStyle w:val="TableCopy"/>
              <w:rPr>
                <w:b/>
                <w:bCs/>
              </w:rPr>
            </w:pPr>
            <w:r w:rsidRPr="00F66E8F">
              <w:rPr>
                <w:b/>
                <w:bCs/>
              </w:rPr>
              <w:t>Return to work</w:t>
            </w:r>
            <w:r w:rsidRPr="00F66E8F">
              <w:rPr>
                <w:b/>
                <w:bCs/>
                <w:vertAlign w:val="superscript"/>
              </w:rPr>
              <w:t>7</w:t>
            </w:r>
          </w:p>
        </w:tc>
        <w:tc>
          <w:tcPr>
            <w:tcW w:w="3471" w:type="pct"/>
            <w:vAlign w:val="center"/>
          </w:tcPr>
          <w:p w14:paraId="298E3486" w14:textId="77777777" w:rsidR="00114046" w:rsidRPr="00114046" w:rsidRDefault="00114046" w:rsidP="008E557D">
            <w:pPr>
              <w:pStyle w:val="TableCopy"/>
            </w:pPr>
            <w:r w:rsidRPr="00114046">
              <w:t>Percentage of claims with RTW plan &lt;30 days</w:t>
            </w:r>
          </w:p>
        </w:tc>
        <w:tc>
          <w:tcPr>
            <w:tcW w:w="588" w:type="pct"/>
            <w:vAlign w:val="center"/>
          </w:tcPr>
          <w:p w14:paraId="4F81CCD3" w14:textId="77777777" w:rsidR="00114046" w:rsidRPr="00114046" w:rsidRDefault="00114046" w:rsidP="008E557D">
            <w:pPr>
              <w:pStyle w:val="TableCopy"/>
              <w:jc w:val="right"/>
            </w:pPr>
            <w:r w:rsidRPr="00114046">
              <w:t>73</w:t>
            </w:r>
          </w:p>
        </w:tc>
      </w:tr>
      <w:tr w:rsidR="00114046" w:rsidRPr="00114046" w14:paraId="2C2FA93F" w14:textId="77777777" w:rsidTr="00F66E8F">
        <w:trPr>
          <w:trHeight w:val="60"/>
        </w:trPr>
        <w:tc>
          <w:tcPr>
            <w:tcW w:w="941" w:type="pct"/>
          </w:tcPr>
          <w:p w14:paraId="0882989D" w14:textId="77777777" w:rsidR="00114046" w:rsidRPr="00F66E8F" w:rsidRDefault="00114046" w:rsidP="00FE0F03">
            <w:pPr>
              <w:pStyle w:val="TableCopy"/>
              <w:rPr>
                <w:b/>
                <w:bCs/>
              </w:rPr>
            </w:pPr>
            <w:r w:rsidRPr="00F66E8F">
              <w:rPr>
                <w:b/>
                <w:bCs/>
              </w:rPr>
              <w:t>Management commitment</w:t>
            </w:r>
          </w:p>
        </w:tc>
        <w:tc>
          <w:tcPr>
            <w:tcW w:w="3471" w:type="pct"/>
          </w:tcPr>
          <w:p w14:paraId="152570CA" w14:textId="77777777" w:rsidR="00114046" w:rsidRPr="00114046" w:rsidRDefault="00114046" w:rsidP="00FE0F03">
            <w:pPr>
              <w:pStyle w:val="TableCopy"/>
            </w:pPr>
            <w:r w:rsidRPr="00114046">
              <w:t>Evidence of OH&amp;S policy statement, OH&amp;S objectives, regular reporting to senior management of OH&amp;S, and OH&amp;S plans (signed by CEO or equivalent).</w:t>
            </w:r>
          </w:p>
        </w:tc>
        <w:tc>
          <w:tcPr>
            <w:tcW w:w="588" w:type="pct"/>
          </w:tcPr>
          <w:p w14:paraId="5864C03C" w14:textId="77777777" w:rsidR="00114046" w:rsidRPr="00114046" w:rsidRDefault="00114046" w:rsidP="00F66E8F">
            <w:pPr>
              <w:pStyle w:val="TableCopy"/>
              <w:jc w:val="right"/>
            </w:pPr>
            <w:r w:rsidRPr="00114046">
              <w:t>Completed</w:t>
            </w:r>
          </w:p>
        </w:tc>
      </w:tr>
      <w:tr w:rsidR="00114046" w:rsidRPr="00114046" w14:paraId="7CB7637C" w14:textId="77777777" w:rsidTr="00F66E8F">
        <w:trPr>
          <w:trHeight w:val="60"/>
        </w:trPr>
        <w:tc>
          <w:tcPr>
            <w:tcW w:w="941" w:type="pct"/>
          </w:tcPr>
          <w:p w14:paraId="3B7C9B7F" w14:textId="77777777" w:rsidR="00114046" w:rsidRPr="00F66E8F" w:rsidRDefault="00114046" w:rsidP="00FE0F03">
            <w:pPr>
              <w:pStyle w:val="TableCopy"/>
              <w:rPr>
                <w:b/>
                <w:bCs/>
              </w:rPr>
            </w:pPr>
          </w:p>
        </w:tc>
        <w:tc>
          <w:tcPr>
            <w:tcW w:w="3471" w:type="pct"/>
          </w:tcPr>
          <w:p w14:paraId="36662729" w14:textId="77777777" w:rsidR="00114046" w:rsidRPr="00114046" w:rsidRDefault="00114046" w:rsidP="00FE0F03">
            <w:pPr>
              <w:pStyle w:val="TableCopy"/>
            </w:pPr>
            <w:r w:rsidRPr="00114046">
              <w:t>Evidence of OH&amp;S criteria(s) in purchasing guidelines (including goods, services and personnel).</w:t>
            </w:r>
          </w:p>
        </w:tc>
        <w:tc>
          <w:tcPr>
            <w:tcW w:w="588" w:type="pct"/>
          </w:tcPr>
          <w:p w14:paraId="07F92970" w14:textId="77777777" w:rsidR="00114046" w:rsidRPr="00114046" w:rsidRDefault="00114046" w:rsidP="00F66E8F">
            <w:pPr>
              <w:pStyle w:val="TableCopy"/>
              <w:jc w:val="right"/>
            </w:pPr>
            <w:r w:rsidRPr="00114046">
              <w:t>Completed</w:t>
            </w:r>
          </w:p>
        </w:tc>
      </w:tr>
      <w:tr w:rsidR="00114046" w:rsidRPr="00114046" w14:paraId="20230652" w14:textId="77777777" w:rsidTr="00F66E8F">
        <w:trPr>
          <w:trHeight w:val="60"/>
        </w:trPr>
        <w:tc>
          <w:tcPr>
            <w:tcW w:w="941" w:type="pct"/>
          </w:tcPr>
          <w:p w14:paraId="227075EC" w14:textId="77777777" w:rsidR="00114046" w:rsidRPr="00F66E8F" w:rsidRDefault="00114046" w:rsidP="00FE0F03">
            <w:pPr>
              <w:pStyle w:val="TableCopy"/>
              <w:rPr>
                <w:b/>
                <w:bCs/>
              </w:rPr>
            </w:pPr>
            <w:r w:rsidRPr="00F66E8F">
              <w:rPr>
                <w:b/>
                <w:bCs/>
              </w:rPr>
              <w:t>Consultation and participation</w:t>
            </w:r>
          </w:p>
        </w:tc>
        <w:tc>
          <w:tcPr>
            <w:tcW w:w="3471" w:type="pct"/>
          </w:tcPr>
          <w:p w14:paraId="4F68AB89" w14:textId="77777777" w:rsidR="00114046" w:rsidRPr="00114046" w:rsidRDefault="00114046" w:rsidP="00FE0F03">
            <w:pPr>
              <w:pStyle w:val="TableCopy"/>
            </w:pPr>
            <w:r w:rsidRPr="00114046">
              <w:t>Evidence of agreed structure of designated workgroups (DWGs), health and safety representatives (HSRs), and issue resolution procedures (IRPs).</w:t>
            </w:r>
          </w:p>
        </w:tc>
        <w:tc>
          <w:tcPr>
            <w:tcW w:w="588" w:type="pct"/>
          </w:tcPr>
          <w:p w14:paraId="7D898793" w14:textId="77777777" w:rsidR="00114046" w:rsidRPr="00114046" w:rsidRDefault="00114046" w:rsidP="00F66E8F">
            <w:pPr>
              <w:pStyle w:val="TableCopy"/>
              <w:jc w:val="right"/>
            </w:pPr>
            <w:r w:rsidRPr="00114046">
              <w:t>Completed</w:t>
            </w:r>
          </w:p>
        </w:tc>
      </w:tr>
      <w:tr w:rsidR="00114046" w:rsidRPr="00114046" w14:paraId="669AF3AB" w14:textId="77777777" w:rsidTr="008E557D">
        <w:trPr>
          <w:trHeight w:val="340"/>
        </w:trPr>
        <w:tc>
          <w:tcPr>
            <w:tcW w:w="941" w:type="pct"/>
            <w:vAlign w:val="center"/>
          </w:tcPr>
          <w:p w14:paraId="7AB62B43" w14:textId="77777777" w:rsidR="00114046" w:rsidRPr="00F66E8F" w:rsidRDefault="00114046" w:rsidP="008E557D">
            <w:pPr>
              <w:pStyle w:val="TableCopy"/>
              <w:rPr>
                <w:b/>
                <w:bCs/>
              </w:rPr>
            </w:pPr>
          </w:p>
        </w:tc>
        <w:tc>
          <w:tcPr>
            <w:tcW w:w="3471" w:type="pct"/>
            <w:vAlign w:val="center"/>
          </w:tcPr>
          <w:p w14:paraId="39A6A160" w14:textId="77777777" w:rsidR="00114046" w:rsidRPr="00114046" w:rsidRDefault="00114046" w:rsidP="008E557D">
            <w:pPr>
              <w:pStyle w:val="TableCopy"/>
            </w:pPr>
            <w:r w:rsidRPr="00114046">
              <w:t>Compliance with agreed structure on DWGs, HSRs, and IRPs.</w:t>
            </w:r>
          </w:p>
        </w:tc>
        <w:tc>
          <w:tcPr>
            <w:tcW w:w="588" w:type="pct"/>
            <w:vAlign w:val="center"/>
          </w:tcPr>
          <w:p w14:paraId="4889B96A" w14:textId="77777777" w:rsidR="00114046" w:rsidRPr="00114046" w:rsidRDefault="00114046" w:rsidP="008E557D">
            <w:pPr>
              <w:pStyle w:val="TableCopy"/>
              <w:jc w:val="right"/>
            </w:pPr>
            <w:r w:rsidRPr="00114046">
              <w:t>Completed</w:t>
            </w:r>
          </w:p>
        </w:tc>
      </w:tr>
      <w:tr w:rsidR="00114046" w:rsidRPr="00114046" w14:paraId="39083BDF" w14:textId="77777777" w:rsidTr="008E557D">
        <w:trPr>
          <w:trHeight w:val="340"/>
        </w:trPr>
        <w:tc>
          <w:tcPr>
            <w:tcW w:w="941" w:type="pct"/>
            <w:vAlign w:val="center"/>
          </w:tcPr>
          <w:p w14:paraId="6182D0FE" w14:textId="77777777" w:rsidR="00114046" w:rsidRPr="00F66E8F" w:rsidRDefault="00114046" w:rsidP="008E557D">
            <w:pPr>
              <w:pStyle w:val="TableCopy"/>
              <w:rPr>
                <w:b/>
                <w:bCs/>
              </w:rPr>
            </w:pPr>
          </w:p>
        </w:tc>
        <w:tc>
          <w:tcPr>
            <w:tcW w:w="3471" w:type="pct"/>
            <w:vAlign w:val="center"/>
          </w:tcPr>
          <w:p w14:paraId="7298935C" w14:textId="77777777" w:rsidR="00114046" w:rsidRPr="00114046" w:rsidRDefault="00114046" w:rsidP="008E557D">
            <w:pPr>
              <w:pStyle w:val="TableCopy"/>
            </w:pPr>
            <w:r w:rsidRPr="00114046">
              <w:t>Number of quarterly OHS Committee meetings</w:t>
            </w:r>
          </w:p>
        </w:tc>
        <w:tc>
          <w:tcPr>
            <w:tcW w:w="588" w:type="pct"/>
            <w:vAlign w:val="center"/>
          </w:tcPr>
          <w:p w14:paraId="625A309F" w14:textId="77777777" w:rsidR="00114046" w:rsidRPr="00114046" w:rsidRDefault="00114046" w:rsidP="008E557D">
            <w:pPr>
              <w:pStyle w:val="TableCopy"/>
              <w:jc w:val="right"/>
            </w:pPr>
            <w:r w:rsidRPr="00114046">
              <w:t>4</w:t>
            </w:r>
          </w:p>
        </w:tc>
      </w:tr>
      <w:tr w:rsidR="00114046" w:rsidRPr="00114046" w14:paraId="59F1507F" w14:textId="77777777" w:rsidTr="008E557D">
        <w:trPr>
          <w:trHeight w:val="340"/>
        </w:trPr>
        <w:tc>
          <w:tcPr>
            <w:tcW w:w="941" w:type="pct"/>
            <w:vAlign w:val="center"/>
          </w:tcPr>
          <w:p w14:paraId="0BEDBA5F" w14:textId="77777777" w:rsidR="00114046" w:rsidRPr="00F66E8F" w:rsidRDefault="00114046" w:rsidP="008E557D">
            <w:pPr>
              <w:pStyle w:val="TableCopy"/>
              <w:rPr>
                <w:b/>
                <w:bCs/>
              </w:rPr>
            </w:pPr>
            <w:r w:rsidRPr="00F66E8F">
              <w:rPr>
                <w:b/>
                <w:bCs/>
              </w:rPr>
              <w:t>Risk Management</w:t>
            </w:r>
          </w:p>
        </w:tc>
        <w:tc>
          <w:tcPr>
            <w:tcW w:w="3471" w:type="pct"/>
            <w:vAlign w:val="center"/>
          </w:tcPr>
          <w:p w14:paraId="3A13989E" w14:textId="77777777" w:rsidR="00114046" w:rsidRPr="00114046" w:rsidRDefault="00114046" w:rsidP="008E557D">
            <w:pPr>
              <w:pStyle w:val="TableCopy"/>
            </w:pPr>
            <w:r w:rsidRPr="00114046">
              <w:t xml:space="preserve">Percentage of internal audits/inspections conducted as planned. </w:t>
            </w:r>
          </w:p>
        </w:tc>
        <w:tc>
          <w:tcPr>
            <w:tcW w:w="588" w:type="pct"/>
            <w:vAlign w:val="center"/>
          </w:tcPr>
          <w:p w14:paraId="1CD2B187" w14:textId="77777777" w:rsidR="00114046" w:rsidRPr="00114046" w:rsidRDefault="00114046" w:rsidP="008E557D">
            <w:pPr>
              <w:pStyle w:val="TableCopy"/>
              <w:jc w:val="right"/>
            </w:pPr>
            <w:r w:rsidRPr="00114046">
              <w:t>70.83%</w:t>
            </w:r>
          </w:p>
        </w:tc>
      </w:tr>
      <w:tr w:rsidR="00114046" w:rsidRPr="00114046" w14:paraId="0843F89A" w14:textId="77777777" w:rsidTr="008E557D">
        <w:trPr>
          <w:trHeight w:val="340"/>
        </w:trPr>
        <w:tc>
          <w:tcPr>
            <w:tcW w:w="941" w:type="pct"/>
            <w:vAlign w:val="center"/>
          </w:tcPr>
          <w:p w14:paraId="19AA0AC8" w14:textId="77777777" w:rsidR="00114046" w:rsidRPr="00F66E8F" w:rsidRDefault="00114046" w:rsidP="008E557D">
            <w:pPr>
              <w:pStyle w:val="TableCopy"/>
              <w:rPr>
                <w:b/>
                <w:bCs/>
              </w:rPr>
            </w:pPr>
          </w:p>
        </w:tc>
        <w:tc>
          <w:tcPr>
            <w:tcW w:w="3471" w:type="pct"/>
            <w:vAlign w:val="center"/>
          </w:tcPr>
          <w:p w14:paraId="2B6C4AB0" w14:textId="77777777" w:rsidR="00114046" w:rsidRPr="00114046" w:rsidRDefault="00114046" w:rsidP="008E557D">
            <w:pPr>
              <w:pStyle w:val="TableCopy"/>
            </w:pPr>
            <w:r w:rsidRPr="00114046">
              <w:t xml:space="preserve">Percentage of reported incidents and hazards investigated </w:t>
            </w:r>
          </w:p>
        </w:tc>
        <w:tc>
          <w:tcPr>
            <w:tcW w:w="588" w:type="pct"/>
            <w:vAlign w:val="center"/>
          </w:tcPr>
          <w:p w14:paraId="747A05F8" w14:textId="77777777" w:rsidR="00114046" w:rsidRPr="00114046" w:rsidRDefault="00114046" w:rsidP="008E557D">
            <w:pPr>
              <w:pStyle w:val="TableCopy"/>
              <w:jc w:val="right"/>
            </w:pPr>
            <w:r w:rsidRPr="00114046">
              <w:t>77%</w:t>
            </w:r>
          </w:p>
        </w:tc>
      </w:tr>
      <w:tr w:rsidR="00114046" w:rsidRPr="00114046" w14:paraId="7E1E12BC" w14:textId="77777777" w:rsidTr="00F66E8F">
        <w:trPr>
          <w:trHeight w:val="60"/>
        </w:trPr>
        <w:tc>
          <w:tcPr>
            <w:tcW w:w="941" w:type="pct"/>
          </w:tcPr>
          <w:p w14:paraId="32A4E903" w14:textId="77777777" w:rsidR="00114046" w:rsidRPr="00F66E8F" w:rsidRDefault="00114046" w:rsidP="00FE0F03">
            <w:pPr>
              <w:pStyle w:val="TableCopy"/>
              <w:rPr>
                <w:b/>
                <w:bCs/>
              </w:rPr>
            </w:pPr>
          </w:p>
        </w:tc>
        <w:tc>
          <w:tcPr>
            <w:tcW w:w="3471" w:type="pct"/>
          </w:tcPr>
          <w:p w14:paraId="7B8BF359" w14:textId="77777777" w:rsidR="00114046" w:rsidRPr="00114046" w:rsidRDefault="00114046" w:rsidP="00FE0F03">
            <w:pPr>
              <w:pStyle w:val="TableCopy"/>
            </w:pPr>
            <w:r w:rsidRPr="00114046">
              <w:t>No. of Improvement Notices issued across the Department by WorkSafe Inspector.</w:t>
            </w:r>
          </w:p>
        </w:tc>
        <w:tc>
          <w:tcPr>
            <w:tcW w:w="588" w:type="pct"/>
          </w:tcPr>
          <w:p w14:paraId="4303A6AD" w14:textId="77777777" w:rsidR="00114046" w:rsidRPr="00114046" w:rsidRDefault="00114046" w:rsidP="00F66E8F">
            <w:pPr>
              <w:pStyle w:val="TableCopy"/>
              <w:jc w:val="right"/>
            </w:pPr>
            <w:r w:rsidRPr="00114046">
              <w:t>0</w:t>
            </w:r>
          </w:p>
        </w:tc>
      </w:tr>
      <w:tr w:rsidR="00114046" w:rsidRPr="00114046" w14:paraId="72E022CA" w14:textId="77777777" w:rsidTr="008E557D">
        <w:trPr>
          <w:trHeight w:val="340"/>
        </w:trPr>
        <w:tc>
          <w:tcPr>
            <w:tcW w:w="941" w:type="pct"/>
          </w:tcPr>
          <w:p w14:paraId="62C1B8F8" w14:textId="77777777" w:rsidR="00114046" w:rsidRPr="00F66E8F" w:rsidRDefault="00114046" w:rsidP="00FE0F03">
            <w:pPr>
              <w:pStyle w:val="TableCopy"/>
              <w:rPr>
                <w:b/>
                <w:bCs/>
              </w:rPr>
            </w:pPr>
          </w:p>
        </w:tc>
        <w:tc>
          <w:tcPr>
            <w:tcW w:w="3471" w:type="pct"/>
            <w:vAlign w:val="center"/>
          </w:tcPr>
          <w:p w14:paraId="3CE1F9E8" w14:textId="77777777" w:rsidR="00114046" w:rsidRPr="00114046" w:rsidRDefault="00114046" w:rsidP="008E557D">
            <w:pPr>
              <w:pStyle w:val="TableCopy"/>
            </w:pPr>
            <w:r w:rsidRPr="00114046">
              <w:t>Percentage of issues identified and actioned arising from:</w:t>
            </w:r>
          </w:p>
        </w:tc>
        <w:tc>
          <w:tcPr>
            <w:tcW w:w="588" w:type="pct"/>
            <w:vAlign w:val="center"/>
          </w:tcPr>
          <w:p w14:paraId="443CFDC4" w14:textId="77777777" w:rsidR="00114046" w:rsidRPr="00114046" w:rsidRDefault="00114046" w:rsidP="008E557D">
            <w:pPr>
              <w:pStyle w:val="TableCopy"/>
            </w:pPr>
          </w:p>
        </w:tc>
      </w:tr>
      <w:tr w:rsidR="00114046" w:rsidRPr="00114046" w14:paraId="282AF085" w14:textId="77777777" w:rsidTr="003A2EC7">
        <w:trPr>
          <w:trHeight w:val="340"/>
        </w:trPr>
        <w:tc>
          <w:tcPr>
            <w:tcW w:w="941" w:type="pct"/>
          </w:tcPr>
          <w:p w14:paraId="1BA39061" w14:textId="77777777" w:rsidR="00114046" w:rsidRPr="00F66E8F" w:rsidRDefault="00114046" w:rsidP="00FE0F03">
            <w:pPr>
              <w:pStyle w:val="TableCopy"/>
              <w:rPr>
                <w:b/>
                <w:bCs/>
              </w:rPr>
            </w:pPr>
          </w:p>
        </w:tc>
        <w:tc>
          <w:tcPr>
            <w:tcW w:w="3471" w:type="pct"/>
            <w:vAlign w:val="center"/>
          </w:tcPr>
          <w:p w14:paraId="6CE6896A" w14:textId="77777777" w:rsidR="00114046" w:rsidRPr="00114046" w:rsidRDefault="00114046" w:rsidP="008E557D">
            <w:pPr>
              <w:pStyle w:val="TableCopy"/>
            </w:pPr>
            <w:r w:rsidRPr="00114046">
              <w:t>Internal audits</w:t>
            </w:r>
          </w:p>
        </w:tc>
        <w:tc>
          <w:tcPr>
            <w:tcW w:w="588" w:type="pct"/>
          </w:tcPr>
          <w:p w14:paraId="63329FD7" w14:textId="77777777" w:rsidR="00114046" w:rsidRPr="00114046" w:rsidRDefault="00114046" w:rsidP="003A2EC7">
            <w:pPr>
              <w:pStyle w:val="TableCopy"/>
              <w:jc w:val="right"/>
            </w:pPr>
            <w:r w:rsidRPr="00114046">
              <w:t>100%</w:t>
            </w:r>
          </w:p>
        </w:tc>
      </w:tr>
      <w:tr w:rsidR="00114046" w:rsidRPr="00114046" w14:paraId="756F1E0E" w14:textId="77777777" w:rsidTr="003A2EC7">
        <w:trPr>
          <w:trHeight w:val="340"/>
        </w:trPr>
        <w:tc>
          <w:tcPr>
            <w:tcW w:w="941" w:type="pct"/>
          </w:tcPr>
          <w:p w14:paraId="1259E9FF" w14:textId="77777777" w:rsidR="00114046" w:rsidRPr="00F66E8F" w:rsidRDefault="00114046" w:rsidP="00FE0F03">
            <w:pPr>
              <w:pStyle w:val="TableCopy"/>
              <w:rPr>
                <w:b/>
                <w:bCs/>
              </w:rPr>
            </w:pPr>
          </w:p>
        </w:tc>
        <w:tc>
          <w:tcPr>
            <w:tcW w:w="3471" w:type="pct"/>
            <w:vAlign w:val="center"/>
          </w:tcPr>
          <w:p w14:paraId="1E72A0A6" w14:textId="77777777" w:rsidR="00114046" w:rsidRPr="00114046" w:rsidRDefault="00114046" w:rsidP="008E557D">
            <w:pPr>
              <w:pStyle w:val="TableCopy"/>
            </w:pPr>
            <w:r w:rsidRPr="00114046">
              <w:t>HSR provisional improvement notices, and</w:t>
            </w:r>
          </w:p>
        </w:tc>
        <w:tc>
          <w:tcPr>
            <w:tcW w:w="588" w:type="pct"/>
          </w:tcPr>
          <w:p w14:paraId="2E89BEF2" w14:textId="77777777" w:rsidR="00114046" w:rsidRPr="00114046" w:rsidRDefault="00114046" w:rsidP="003A2EC7">
            <w:pPr>
              <w:pStyle w:val="TableCopy"/>
              <w:jc w:val="right"/>
            </w:pPr>
            <w:r w:rsidRPr="00114046">
              <w:t>100%</w:t>
            </w:r>
          </w:p>
        </w:tc>
      </w:tr>
      <w:tr w:rsidR="00114046" w:rsidRPr="00114046" w14:paraId="0CE00A01" w14:textId="77777777" w:rsidTr="003A2EC7">
        <w:trPr>
          <w:trHeight w:val="340"/>
        </w:trPr>
        <w:tc>
          <w:tcPr>
            <w:tcW w:w="941" w:type="pct"/>
          </w:tcPr>
          <w:p w14:paraId="42E0FE9D" w14:textId="77777777" w:rsidR="00114046" w:rsidRPr="00F66E8F" w:rsidRDefault="00114046" w:rsidP="00FE0F03">
            <w:pPr>
              <w:pStyle w:val="TableCopy"/>
              <w:rPr>
                <w:b/>
                <w:bCs/>
              </w:rPr>
            </w:pPr>
          </w:p>
        </w:tc>
        <w:tc>
          <w:tcPr>
            <w:tcW w:w="3471" w:type="pct"/>
            <w:vAlign w:val="center"/>
          </w:tcPr>
          <w:p w14:paraId="4C94ACDE" w14:textId="77777777" w:rsidR="00114046" w:rsidRPr="00114046" w:rsidRDefault="00114046" w:rsidP="008E557D">
            <w:pPr>
              <w:pStyle w:val="TableCopy"/>
            </w:pPr>
            <w:r w:rsidRPr="00114046">
              <w:t>WorkSafe notices.</w:t>
            </w:r>
          </w:p>
        </w:tc>
        <w:tc>
          <w:tcPr>
            <w:tcW w:w="588" w:type="pct"/>
          </w:tcPr>
          <w:p w14:paraId="7EB8A6B3" w14:textId="77777777" w:rsidR="00114046" w:rsidRPr="00114046" w:rsidRDefault="00114046" w:rsidP="003A2EC7">
            <w:pPr>
              <w:pStyle w:val="TableCopy"/>
              <w:jc w:val="right"/>
            </w:pPr>
            <w:r w:rsidRPr="00114046">
              <w:t>100%</w:t>
            </w:r>
          </w:p>
        </w:tc>
      </w:tr>
      <w:tr w:rsidR="00114046" w:rsidRPr="00114046" w14:paraId="1A15B0AF" w14:textId="77777777" w:rsidTr="003A2EC7">
        <w:trPr>
          <w:trHeight w:val="340"/>
        </w:trPr>
        <w:tc>
          <w:tcPr>
            <w:tcW w:w="941" w:type="pct"/>
          </w:tcPr>
          <w:p w14:paraId="09EC8E46" w14:textId="77777777" w:rsidR="00114046" w:rsidRPr="00F66E8F" w:rsidRDefault="00114046" w:rsidP="00FE0F03">
            <w:pPr>
              <w:pStyle w:val="TableCopy"/>
              <w:rPr>
                <w:b/>
                <w:bCs/>
              </w:rPr>
            </w:pPr>
          </w:p>
        </w:tc>
        <w:tc>
          <w:tcPr>
            <w:tcW w:w="3471" w:type="pct"/>
            <w:vAlign w:val="center"/>
          </w:tcPr>
          <w:p w14:paraId="531AD8F6" w14:textId="77777777" w:rsidR="00114046" w:rsidRPr="00114046" w:rsidRDefault="00114046" w:rsidP="008E557D">
            <w:pPr>
              <w:pStyle w:val="TableCopy"/>
            </w:pPr>
            <w:r w:rsidRPr="00114046">
              <w:t>Management training</w:t>
            </w:r>
          </w:p>
        </w:tc>
        <w:tc>
          <w:tcPr>
            <w:tcW w:w="588" w:type="pct"/>
          </w:tcPr>
          <w:p w14:paraId="480244C9" w14:textId="77777777" w:rsidR="00114046" w:rsidRPr="00114046" w:rsidRDefault="00114046" w:rsidP="003A2EC7">
            <w:pPr>
              <w:pStyle w:val="TableCopy"/>
              <w:jc w:val="right"/>
            </w:pPr>
            <w:r w:rsidRPr="00114046">
              <w:t>69%</w:t>
            </w:r>
          </w:p>
        </w:tc>
      </w:tr>
      <w:tr w:rsidR="00114046" w:rsidRPr="00114046" w14:paraId="201DDA21" w14:textId="77777777" w:rsidTr="003A2EC7">
        <w:trPr>
          <w:trHeight w:val="340"/>
        </w:trPr>
        <w:tc>
          <w:tcPr>
            <w:tcW w:w="941" w:type="pct"/>
          </w:tcPr>
          <w:p w14:paraId="4D27DEFF" w14:textId="77777777" w:rsidR="00114046" w:rsidRPr="00F66E8F" w:rsidRDefault="00114046" w:rsidP="00FE0F03">
            <w:pPr>
              <w:pStyle w:val="TableCopy"/>
              <w:rPr>
                <w:b/>
                <w:bCs/>
              </w:rPr>
            </w:pPr>
          </w:p>
        </w:tc>
        <w:tc>
          <w:tcPr>
            <w:tcW w:w="3471" w:type="pct"/>
            <w:vAlign w:val="center"/>
          </w:tcPr>
          <w:p w14:paraId="0DA2CA09" w14:textId="77777777" w:rsidR="00114046" w:rsidRPr="00114046" w:rsidRDefault="00114046" w:rsidP="008E557D">
            <w:pPr>
              <w:pStyle w:val="TableCopy"/>
            </w:pPr>
            <w:r w:rsidRPr="00114046">
              <w:t>Contractors and temps</w:t>
            </w:r>
          </w:p>
        </w:tc>
        <w:tc>
          <w:tcPr>
            <w:tcW w:w="588" w:type="pct"/>
          </w:tcPr>
          <w:p w14:paraId="392D763D" w14:textId="77777777" w:rsidR="00114046" w:rsidRPr="00114046" w:rsidRDefault="00114046" w:rsidP="003A2EC7">
            <w:pPr>
              <w:pStyle w:val="TableCopy"/>
              <w:jc w:val="right"/>
            </w:pPr>
            <w:r w:rsidRPr="00114046">
              <w:t>n/a</w:t>
            </w:r>
          </w:p>
        </w:tc>
      </w:tr>
      <w:tr w:rsidR="00114046" w:rsidRPr="00114046" w14:paraId="3683E28C" w14:textId="77777777" w:rsidTr="003A2EC7">
        <w:trPr>
          <w:trHeight w:val="340"/>
        </w:trPr>
        <w:tc>
          <w:tcPr>
            <w:tcW w:w="941" w:type="pct"/>
          </w:tcPr>
          <w:p w14:paraId="3445E0E8" w14:textId="77777777" w:rsidR="00114046" w:rsidRPr="00F66E8F" w:rsidRDefault="00114046" w:rsidP="00FE0F03">
            <w:pPr>
              <w:pStyle w:val="TableCopy"/>
              <w:rPr>
                <w:b/>
                <w:bCs/>
              </w:rPr>
            </w:pPr>
          </w:p>
        </w:tc>
        <w:tc>
          <w:tcPr>
            <w:tcW w:w="3471" w:type="pct"/>
            <w:vAlign w:val="center"/>
          </w:tcPr>
          <w:p w14:paraId="77D1F19B" w14:textId="77777777" w:rsidR="00114046" w:rsidRPr="00114046" w:rsidRDefault="00114046" w:rsidP="008E557D">
            <w:pPr>
              <w:pStyle w:val="TableCopy"/>
            </w:pPr>
            <w:r w:rsidRPr="00114046">
              <w:t>Percentage of HSRs trained:</w:t>
            </w:r>
          </w:p>
        </w:tc>
        <w:tc>
          <w:tcPr>
            <w:tcW w:w="588" w:type="pct"/>
          </w:tcPr>
          <w:p w14:paraId="4C2EB288" w14:textId="77777777" w:rsidR="00114046" w:rsidRPr="00114046" w:rsidRDefault="00114046" w:rsidP="003A2EC7">
            <w:pPr>
              <w:pStyle w:val="TableCopy"/>
              <w:jc w:val="right"/>
            </w:pPr>
          </w:p>
        </w:tc>
      </w:tr>
      <w:tr w:rsidR="00114046" w:rsidRPr="00114046" w14:paraId="740366B7" w14:textId="77777777" w:rsidTr="003A2EC7">
        <w:trPr>
          <w:trHeight w:val="340"/>
        </w:trPr>
        <w:tc>
          <w:tcPr>
            <w:tcW w:w="941" w:type="pct"/>
          </w:tcPr>
          <w:p w14:paraId="7C96F836" w14:textId="77777777" w:rsidR="00114046" w:rsidRPr="00F66E8F" w:rsidRDefault="00114046" w:rsidP="00FE0F03">
            <w:pPr>
              <w:pStyle w:val="TableCopy"/>
              <w:rPr>
                <w:b/>
                <w:bCs/>
              </w:rPr>
            </w:pPr>
          </w:p>
        </w:tc>
        <w:tc>
          <w:tcPr>
            <w:tcW w:w="3471" w:type="pct"/>
            <w:vAlign w:val="center"/>
          </w:tcPr>
          <w:p w14:paraId="46BD2A46" w14:textId="77777777" w:rsidR="00114046" w:rsidRPr="00114046" w:rsidRDefault="00114046" w:rsidP="008E557D">
            <w:pPr>
              <w:pStyle w:val="TableCopy"/>
            </w:pPr>
            <w:r w:rsidRPr="00114046">
              <w:t>upon acceptance of role (initial training)</w:t>
            </w:r>
          </w:p>
        </w:tc>
        <w:tc>
          <w:tcPr>
            <w:tcW w:w="588" w:type="pct"/>
          </w:tcPr>
          <w:p w14:paraId="620BA69B" w14:textId="77777777" w:rsidR="00114046" w:rsidRPr="00114046" w:rsidRDefault="00114046" w:rsidP="003A2EC7">
            <w:pPr>
              <w:pStyle w:val="TableCopy"/>
              <w:jc w:val="right"/>
            </w:pPr>
            <w:r w:rsidRPr="00114046">
              <w:t>100%</w:t>
            </w:r>
          </w:p>
        </w:tc>
      </w:tr>
      <w:tr w:rsidR="00114046" w:rsidRPr="00114046" w14:paraId="1DEE7520" w14:textId="77777777" w:rsidTr="003A2EC7">
        <w:trPr>
          <w:trHeight w:val="340"/>
        </w:trPr>
        <w:tc>
          <w:tcPr>
            <w:tcW w:w="941" w:type="pct"/>
          </w:tcPr>
          <w:p w14:paraId="41887596" w14:textId="77777777" w:rsidR="00114046" w:rsidRPr="00F66E8F" w:rsidRDefault="00114046" w:rsidP="00FE0F03">
            <w:pPr>
              <w:pStyle w:val="TableCopy"/>
              <w:rPr>
                <w:b/>
                <w:bCs/>
              </w:rPr>
            </w:pPr>
          </w:p>
        </w:tc>
        <w:tc>
          <w:tcPr>
            <w:tcW w:w="3471" w:type="pct"/>
            <w:vAlign w:val="center"/>
          </w:tcPr>
          <w:p w14:paraId="2B13E61E" w14:textId="77777777" w:rsidR="00114046" w:rsidRPr="00114046" w:rsidRDefault="00114046" w:rsidP="008E557D">
            <w:pPr>
              <w:pStyle w:val="TableCopy"/>
            </w:pPr>
            <w:r w:rsidRPr="00114046">
              <w:t>re-training (annual refresher)</w:t>
            </w:r>
          </w:p>
        </w:tc>
        <w:tc>
          <w:tcPr>
            <w:tcW w:w="588" w:type="pct"/>
          </w:tcPr>
          <w:p w14:paraId="356FD295" w14:textId="77777777" w:rsidR="00114046" w:rsidRPr="00114046" w:rsidRDefault="00114046" w:rsidP="003A2EC7">
            <w:pPr>
              <w:pStyle w:val="TableCopy"/>
              <w:jc w:val="right"/>
            </w:pPr>
            <w:r w:rsidRPr="00114046">
              <w:t>100%</w:t>
            </w:r>
          </w:p>
        </w:tc>
      </w:tr>
    </w:tbl>
    <w:p w14:paraId="5C1DB34C" w14:textId="77777777" w:rsidR="00950C91" w:rsidRPr="00CA65E6" w:rsidRDefault="00950C91" w:rsidP="002D17B6">
      <w:pPr>
        <w:pStyle w:val="FootnoteText"/>
        <w:numPr>
          <w:ilvl w:val="0"/>
          <w:numId w:val="35"/>
        </w:numPr>
        <w:spacing w:before="240"/>
        <w:ind w:left="284" w:hanging="284"/>
      </w:pPr>
      <w:r w:rsidRPr="00CA65E6">
        <w:t>Data is provided by DXC Claim Management Services, the department’s authorised WorkCover agent. FTE for claim data is 3631****, taken at 30 June 2022.</w:t>
      </w:r>
    </w:p>
    <w:p w14:paraId="7A746018" w14:textId="77777777" w:rsidR="00950C91" w:rsidRPr="00CA65E6" w:rsidRDefault="00950C91" w:rsidP="002D17B6">
      <w:pPr>
        <w:pStyle w:val="FootnoteText"/>
        <w:numPr>
          <w:ilvl w:val="0"/>
          <w:numId w:val="35"/>
        </w:numPr>
        <w:ind w:left="284" w:hanging="284"/>
      </w:pPr>
      <w:r w:rsidRPr="00CA65E6">
        <w:t>Standard claims are those that have exceeded the employer excess (days or dollars) or are registered as a standard claim and are open with payments at the time of extraction. Fatality claims are also based on the same definition of standardised claims. Under threshold claims are excluded from this figure.</w:t>
      </w:r>
    </w:p>
    <w:p w14:paraId="5D9771BA" w14:textId="77777777" w:rsidR="00950C91" w:rsidRPr="00CA65E6" w:rsidRDefault="00950C91" w:rsidP="002D17B6">
      <w:pPr>
        <w:pStyle w:val="FootnoteText"/>
        <w:numPr>
          <w:ilvl w:val="0"/>
          <w:numId w:val="35"/>
        </w:numPr>
        <w:ind w:left="284" w:hanging="284"/>
      </w:pPr>
      <w:r w:rsidRPr="00CA65E6">
        <w:t>A time lost claim is one with one or more days compensated by the Victorian WorkCover Authority (VWA) Insurer (that is: once the employer has paid the 10-day excess) at the time of extraction. Lost time claims are a subset of standardised claims. Under threshold claims are excluded from this figure</w:t>
      </w:r>
    </w:p>
    <w:p w14:paraId="15F2D3E6" w14:textId="77777777" w:rsidR="00950C91" w:rsidRPr="00CA65E6" w:rsidRDefault="00950C91" w:rsidP="002D17B6">
      <w:pPr>
        <w:pStyle w:val="FootnoteText"/>
        <w:numPr>
          <w:ilvl w:val="0"/>
          <w:numId w:val="35"/>
        </w:numPr>
        <w:ind w:left="284" w:hanging="284"/>
      </w:pPr>
      <w:r w:rsidRPr="00CA65E6">
        <w:t>Thirteen-week claims is a measure of the number of claims exceeding 65 days’ compensation. This measure reflects claims made with former departments in the prior 6-18 months (2021 calendar year).</w:t>
      </w:r>
    </w:p>
    <w:p w14:paraId="1FB7E48A" w14:textId="77777777" w:rsidR="00950C91" w:rsidRPr="00CA65E6" w:rsidRDefault="00950C91" w:rsidP="002D17B6">
      <w:pPr>
        <w:pStyle w:val="FootnoteText"/>
        <w:numPr>
          <w:ilvl w:val="0"/>
          <w:numId w:val="35"/>
        </w:numPr>
        <w:ind w:left="284" w:hanging="284"/>
      </w:pPr>
      <w:r w:rsidRPr="00CA65E6">
        <w:t xml:space="preserve">Claim costs consist of actual and estimated costs related to a claim. </w:t>
      </w:r>
    </w:p>
    <w:p w14:paraId="6CC74EA2" w14:textId="77777777" w:rsidR="00950C91" w:rsidRPr="00CA65E6" w:rsidRDefault="00950C91" w:rsidP="002D17B6">
      <w:pPr>
        <w:pStyle w:val="FootnoteText"/>
        <w:numPr>
          <w:ilvl w:val="0"/>
          <w:numId w:val="35"/>
        </w:numPr>
        <w:ind w:left="284" w:hanging="284"/>
      </w:pPr>
      <w:r w:rsidRPr="00CA65E6">
        <w:t>Average claim costs consist of standard claims received by the WorkCover Agent from former departments, where succession applies to DJPR between 1 January 2019 and 31 December 2021 (claims that impact the 2022-23 WorkCover Premium), calculated as of 30 June 2022. Higher average claim costs do not necessarily translate to higher premium costs, as the premium is impacted by total cost rather than average.</w:t>
      </w:r>
    </w:p>
    <w:p w14:paraId="581838BE" w14:textId="35208826" w:rsidR="00114046" w:rsidRPr="00CA65E6" w:rsidRDefault="00950C91" w:rsidP="002D17B6">
      <w:pPr>
        <w:pStyle w:val="FootnoteText"/>
        <w:numPr>
          <w:ilvl w:val="0"/>
          <w:numId w:val="35"/>
        </w:numPr>
        <w:ind w:left="284" w:hanging="284"/>
      </w:pPr>
      <w:r w:rsidRPr="00CA65E6">
        <w:t>Return to work measure consists of lost time standard claims received in 2021-22 by DJPR.</w:t>
      </w:r>
    </w:p>
    <w:p w14:paraId="3445C144" w14:textId="6C315F79" w:rsidR="00114046" w:rsidRPr="00114046" w:rsidRDefault="00114046" w:rsidP="008E557D">
      <w:pPr>
        <w:pStyle w:val="Heading4"/>
        <w:rPr>
          <w:lang w:val="en-GB"/>
        </w:rPr>
      </w:pPr>
      <w:r w:rsidRPr="00114046">
        <w:rPr>
          <w:lang w:val="en-GB"/>
        </w:rPr>
        <w:t>Table 2</w:t>
      </w:r>
    </w:p>
    <w:p w14:paraId="73142B49" w14:textId="7EA1BE72" w:rsidR="00114046" w:rsidRPr="00114046" w:rsidRDefault="00A1492A" w:rsidP="00114046">
      <w:pPr>
        <w:rPr>
          <w:lang w:val="en-GB"/>
        </w:rPr>
      </w:pPr>
      <w:r>
        <w:rPr>
          <w:noProof/>
          <w:lang w:val="en-GB"/>
        </w:rPr>
        <w:drawing>
          <wp:inline distT="0" distB="0" distL="0" distR="0" wp14:anchorId="1E14273C" wp14:editId="5E01708D">
            <wp:extent cx="6591153" cy="3739661"/>
            <wp:effectExtent l="0" t="0" r="0" b="0"/>
            <wp:docPr id="2" name="Picture 2"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2"/>
                    <pic:cNvPicPr/>
                  </pic:nvPicPr>
                  <pic:blipFill>
                    <a:blip r:embed="rId13">
                      <a:extLst>
                        <a:ext uri="{96DAC541-7B7A-43D3-8B79-37D633B846F1}">
                          <asvg:svgBlip xmlns:asvg="http://schemas.microsoft.com/office/drawing/2016/SVG/main" r:embed="rId14"/>
                        </a:ext>
                      </a:extLst>
                    </a:blip>
                    <a:stretch>
                      <a:fillRect/>
                    </a:stretch>
                  </pic:blipFill>
                  <pic:spPr>
                    <a:xfrm>
                      <a:off x="0" y="0"/>
                      <a:ext cx="6591153" cy="3739661"/>
                    </a:xfrm>
                    <a:prstGeom prst="rect">
                      <a:avLst/>
                    </a:prstGeom>
                  </pic:spPr>
                </pic:pic>
              </a:graphicData>
            </a:graphic>
          </wp:inline>
        </w:drawing>
      </w:r>
    </w:p>
    <w:p w14:paraId="67CD8AB3" w14:textId="77777777" w:rsidR="00114046" w:rsidRDefault="00114046" w:rsidP="008E557D">
      <w:pPr>
        <w:pStyle w:val="Heading4"/>
        <w:rPr>
          <w:lang w:val="en-GB"/>
        </w:rPr>
      </w:pPr>
      <w:r w:rsidRPr="00114046">
        <w:rPr>
          <w:lang w:val="en-GB"/>
        </w:rPr>
        <w:lastRenderedPageBreak/>
        <w:t>Table 3</w:t>
      </w:r>
    </w:p>
    <w:p w14:paraId="49ACF86E" w14:textId="5A3AB2B6" w:rsidR="00A1492A" w:rsidRPr="00A1492A" w:rsidRDefault="0063199A" w:rsidP="00A1492A">
      <w:pPr>
        <w:rPr>
          <w:lang w:val="en-GB"/>
        </w:rPr>
      </w:pPr>
      <w:r>
        <w:rPr>
          <w:noProof/>
          <w:lang w:val="en-GB"/>
        </w:rPr>
        <w:drawing>
          <wp:inline distT="0" distB="0" distL="0" distR="0" wp14:anchorId="18E6E4C9" wp14:editId="54B87814">
            <wp:extent cx="6590665" cy="3700023"/>
            <wp:effectExtent l="0" t="0" r="635" b="0"/>
            <wp:docPr id="3" name="Graphic 3"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able 3"/>
                    <pic:cNvPicPr/>
                  </pic:nvPicPr>
                  <pic:blipFill>
                    <a:blip r:embed="rId15">
                      <a:extLst>
                        <a:ext uri="{96DAC541-7B7A-43D3-8B79-37D633B846F1}">
                          <asvg:svgBlip xmlns:asvg="http://schemas.microsoft.com/office/drawing/2016/SVG/main" r:embed="rId16"/>
                        </a:ext>
                      </a:extLst>
                    </a:blip>
                    <a:stretch>
                      <a:fillRect/>
                    </a:stretch>
                  </pic:blipFill>
                  <pic:spPr>
                    <a:xfrm>
                      <a:off x="0" y="0"/>
                      <a:ext cx="6613178" cy="3712662"/>
                    </a:xfrm>
                    <a:prstGeom prst="rect">
                      <a:avLst/>
                    </a:prstGeom>
                  </pic:spPr>
                </pic:pic>
              </a:graphicData>
            </a:graphic>
          </wp:inline>
        </w:drawing>
      </w:r>
    </w:p>
    <w:p w14:paraId="14EF4375" w14:textId="77777777" w:rsidR="00114046" w:rsidRPr="00114046" w:rsidRDefault="00114046" w:rsidP="00264963">
      <w:pPr>
        <w:pStyle w:val="Heading2"/>
        <w:rPr>
          <w:lang w:val="en-GB"/>
        </w:rPr>
      </w:pPr>
      <w:bookmarkStart w:id="22" w:name="_Toc130895183"/>
      <w:r w:rsidRPr="00114046">
        <w:rPr>
          <w:lang w:val="en-GB"/>
        </w:rPr>
        <w:t>Industrial relations within the department and details of time lost through industrial disputes</w:t>
      </w:r>
      <w:bookmarkEnd w:id="22"/>
      <w:r w:rsidRPr="00114046">
        <w:rPr>
          <w:lang w:val="en-GB"/>
        </w:rPr>
        <w:t xml:space="preserve"> </w:t>
      </w:r>
    </w:p>
    <w:p w14:paraId="39FB94A1" w14:textId="77777777" w:rsidR="00114046" w:rsidRPr="00114046" w:rsidRDefault="00114046" w:rsidP="00114046">
      <w:pPr>
        <w:rPr>
          <w:lang w:val="en-GB"/>
        </w:rPr>
      </w:pPr>
      <w:r w:rsidRPr="00114046">
        <w:rPr>
          <w:lang w:val="en-GB"/>
        </w:rPr>
        <w:t>The department has a constructive working relationship with the Community and Public Sector Union (CPSU) and is committed to an industrial relations approach based on consultation and cooperation between the department, employees, and their industrial representatives. During the 2021-22 year, the department recorded no time lost through industrial disputes.</w:t>
      </w:r>
    </w:p>
    <w:p w14:paraId="0381B604" w14:textId="77777777" w:rsidR="00114046" w:rsidRPr="00114046" w:rsidRDefault="00114046" w:rsidP="00264963">
      <w:pPr>
        <w:pStyle w:val="Heading2"/>
        <w:rPr>
          <w:lang w:val="en-GB"/>
        </w:rPr>
      </w:pPr>
      <w:bookmarkStart w:id="23" w:name="_Toc130895184"/>
      <w:r w:rsidRPr="00114046">
        <w:rPr>
          <w:lang w:val="en-GB"/>
        </w:rPr>
        <w:t xml:space="preserve">Compliance with the </w:t>
      </w:r>
      <w:r w:rsidRPr="00264963">
        <w:rPr>
          <w:i/>
          <w:iCs/>
          <w:lang w:val="en-GB"/>
        </w:rPr>
        <w:t>Carers Recognition Act 2012</w:t>
      </w:r>
      <w:r w:rsidRPr="00114046">
        <w:rPr>
          <w:lang w:val="en-GB"/>
        </w:rPr>
        <w:t xml:space="preserve"> (Vic)</w:t>
      </w:r>
      <w:bookmarkEnd w:id="23"/>
    </w:p>
    <w:p w14:paraId="22305C8B" w14:textId="77777777" w:rsidR="00114046" w:rsidRPr="00114046" w:rsidRDefault="00114046" w:rsidP="00114046">
      <w:pPr>
        <w:rPr>
          <w:lang w:val="en-GB"/>
        </w:rPr>
      </w:pPr>
      <w:r w:rsidRPr="00114046">
        <w:rPr>
          <w:lang w:val="en-GB"/>
        </w:rPr>
        <w:t>The department has taken all practical measures to comply with its obligations under the Act. This includes considering the care relationship principles set out in the Act when setting policies and providing services. An example is the continuing promotion and use of flexible work arrangements, which assists carers to meet their obligations.</w:t>
      </w:r>
    </w:p>
    <w:p w14:paraId="345B16F7" w14:textId="77777777" w:rsidR="00114046" w:rsidRPr="00114046" w:rsidRDefault="00114046" w:rsidP="00264963">
      <w:pPr>
        <w:pStyle w:val="Heading2"/>
        <w:rPr>
          <w:lang w:val="en-GB"/>
        </w:rPr>
      </w:pPr>
      <w:bookmarkStart w:id="24" w:name="_Toc130895185"/>
      <w:r w:rsidRPr="00114046">
        <w:rPr>
          <w:lang w:val="en-GB"/>
        </w:rPr>
        <w:t>Workforce support during the department’s emergency response</w:t>
      </w:r>
      <w:bookmarkEnd w:id="24"/>
      <w:r w:rsidRPr="00114046">
        <w:rPr>
          <w:lang w:val="en-GB"/>
        </w:rPr>
        <w:t xml:space="preserve"> </w:t>
      </w:r>
    </w:p>
    <w:p w14:paraId="258CCCBC" w14:textId="77777777" w:rsidR="00114046" w:rsidRPr="00114046" w:rsidRDefault="00114046" w:rsidP="00114046">
      <w:pPr>
        <w:rPr>
          <w:lang w:val="en-GB"/>
        </w:rPr>
      </w:pPr>
      <w:r w:rsidRPr="00114046">
        <w:rPr>
          <w:lang w:val="en-GB"/>
        </w:rPr>
        <w:t xml:space="preserve">DJPR’s People and Culture branch supported the department’s quick deployment of its COVID-19 surge workforce, through rapid workforce design and recruitment to stand up and support management of new teams. This included managing a significant number of mobility assignments and redeploying staff to priority projects. </w:t>
      </w:r>
    </w:p>
    <w:p w14:paraId="30FFD628" w14:textId="29DBD68D" w:rsidR="00114046" w:rsidRPr="00114046" w:rsidRDefault="00114046" w:rsidP="00114046">
      <w:pPr>
        <w:rPr>
          <w:lang w:val="en-GB"/>
        </w:rPr>
      </w:pPr>
      <w:r w:rsidRPr="00114046">
        <w:rPr>
          <w:lang w:val="en-GB"/>
        </w:rPr>
        <w:t xml:space="preserve">Further, a range of initiatives were delivered to support employee safety, wellbeing, and resourcing for emergency response during the Victorian avian influenza and other biosecurity emergencies as well as the COVID-19 pandemic. </w:t>
      </w:r>
    </w:p>
    <w:p w14:paraId="61C78D4D" w14:textId="77777777" w:rsidR="00114046" w:rsidRPr="00114046" w:rsidRDefault="00114046" w:rsidP="00114046">
      <w:pPr>
        <w:rPr>
          <w:lang w:val="en-GB"/>
        </w:rPr>
      </w:pPr>
      <w:r w:rsidRPr="00114046">
        <w:rPr>
          <w:lang w:val="en-GB"/>
        </w:rPr>
        <w:t xml:space="preserve">As part of efforts to minimise the spread of COVID-19, the majority of DJPR staff members were supported to transition to remote working arrangements in March 2020. Throughout the changing environment of the pandemic in 2021-22, the department has implemented a range of safety, wellbeing, training and development initiatives to support the evolving transition between remote working and hybrid working. Strategies were implemented to ensure compliance with government restrictions and directives to further support safety and wellbeing. </w:t>
      </w:r>
    </w:p>
    <w:p w14:paraId="3F84BBD5" w14:textId="77777777" w:rsidR="00114046" w:rsidRPr="00114046" w:rsidRDefault="00114046" w:rsidP="00114046">
      <w:pPr>
        <w:rPr>
          <w:lang w:val="en-GB"/>
        </w:rPr>
      </w:pPr>
      <w:r w:rsidRPr="00114046">
        <w:rPr>
          <w:lang w:val="en-GB"/>
        </w:rPr>
        <w:t xml:space="preserve">The department has continued to update the COVID-19 Information Hub, and Virtual Teams Initiative intranet pages to provide ease of access to continually evolving information and support. Resources include: </w:t>
      </w:r>
    </w:p>
    <w:p w14:paraId="6226B3B1" w14:textId="77777777" w:rsidR="00114046" w:rsidRPr="00114046" w:rsidRDefault="00114046" w:rsidP="00264963">
      <w:pPr>
        <w:pStyle w:val="Bullet"/>
        <w:rPr>
          <w:lang w:val="en-GB"/>
        </w:rPr>
      </w:pPr>
      <w:r w:rsidRPr="00114046">
        <w:rPr>
          <w:lang w:val="en-GB"/>
        </w:rPr>
        <w:t xml:space="preserve">tips on how to set up a healthy work environment </w:t>
      </w:r>
    </w:p>
    <w:p w14:paraId="01C87AED" w14:textId="77777777" w:rsidR="00114046" w:rsidRPr="00114046" w:rsidRDefault="00114046" w:rsidP="00264963">
      <w:pPr>
        <w:pStyle w:val="Bullet"/>
        <w:rPr>
          <w:lang w:val="en-GB"/>
        </w:rPr>
      </w:pPr>
      <w:r w:rsidRPr="00114046">
        <w:rPr>
          <w:lang w:val="en-GB"/>
        </w:rPr>
        <w:t xml:space="preserve">a virtual induction program and performance development training modules </w:t>
      </w:r>
    </w:p>
    <w:p w14:paraId="03207F9D" w14:textId="77777777" w:rsidR="00114046" w:rsidRPr="00114046" w:rsidRDefault="00114046" w:rsidP="00264963">
      <w:pPr>
        <w:pStyle w:val="Bullet"/>
        <w:rPr>
          <w:lang w:val="en-GB"/>
        </w:rPr>
      </w:pPr>
      <w:r w:rsidRPr="00114046">
        <w:rPr>
          <w:lang w:val="en-GB"/>
        </w:rPr>
        <w:lastRenderedPageBreak/>
        <w:t>learning circles, support tools and coaching for people leaders</w:t>
      </w:r>
    </w:p>
    <w:p w14:paraId="10CC4F48" w14:textId="77777777" w:rsidR="00114046" w:rsidRPr="00114046" w:rsidRDefault="00114046" w:rsidP="00264963">
      <w:pPr>
        <w:pStyle w:val="Bullet"/>
        <w:rPr>
          <w:lang w:val="en-GB"/>
        </w:rPr>
      </w:pPr>
      <w:r w:rsidRPr="00114046">
        <w:rPr>
          <w:lang w:val="en-GB"/>
        </w:rPr>
        <w:t xml:space="preserve">access to a virtual employee assistance program and wellbeing check-ins. </w:t>
      </w:r>
    </w:p>
    <w:p w14:paraId="090A2BD6" w14:textId="77777777" w:rsidR="00114046" w:rsidRPr="00114046" w:rsidRDefault="00114046" w:rsidP="00114046">
      <w:pPr>
        <w:rPr>
          <w:lang w:val="en-GB"/>
        </w:rPr>
      </w:pPr>
      <w:r w:rsidRPr="00114046">
        <w:rPr>
          <w:lang w:val="en-GB"/>
        </w:rPr>
        <w:t xml:space="preserve">In response to the avian influenza and other biosecurity emergency responses, the department delivered: </w:t>
      </w:r>
    </w:p>
    <w:p w14:paraId="664062D0" w14:textId="77777777" w:rsidR="00114046" w:rsidRPr="00114046" w:rsidRDefault="00114046" w:rsidP="00264963">
      <w:pPr>
        <w:pStyle w:val="Bullet"/>
        <w:rPr>
          <w:lang w:val="en-GB"/>
        </w:rPr>
      </w:pPr>
      <w:r w:rsidRPr="00114046">
        <w:rPr>
          <w:lang w:val="en-GB"/>
        </w:rPr>
        <w:t>a range of support services for staff involved in response efforts and staff and their families impacted by the emergency response, including access to one-on-one EAP sessions, targeted group wellbeing and counselling sessions, and support for flexible work arrangements</w:t>
      </w:r>
    </w:p>
    <w:p w14:paraId="4F1BA471" w14:textId="77777777" w:rsidR="00114046" w:rsidRDefault="00114046" w:rsidP="00264963">
      <w:pPr>
        <w:pStyle w:val="Bullet"/>
        <w:rPr>
          <w:lang w:val="en-GB"/>
        </w:rPr>
      </w:pPr>
      <w:r w:rsidRPr="00114046">
        <w:rPr>
          <w:lang w:val="en-GB"/>
        </w:rPr>
        <w:t>deployment of staff to the Control Centres, including deployment for OHS oversight and allocation of Regional Safety Advisors into safety operational roles.</w:t>
      </w:r>
    </w:p>
    <w:p w14:paraId="02A7A47B" w14:textId="77777777" w:rsidR="00A90E40" w:rsidRDefault="00A90E40" w:rsidP="00A90E40">
      <w:pPr>
        <w:rPr>
          <w:lang w:val="en-GB"/>
        </w:rPr>
        <w:sectPr w:rsidR="00A90E40" w:rsidSect="00186B4F">
          <w:pgSz w:w="11906" w:h="16838"/>
          <w:pgMar w:top="720" w:right="720" w:bottom="720" w:left="720" w:header="720" w:footer="720" w:gutter="0"/>
          <w:cols w:space="720"/>
          <w:noEndnote/>
          <w:docGrid w:linePitch="272"/>
        </w:sectPr>
      </w:pPr>
    </w:p>
    <w:p w14:paraId="400B58ED" w14:textId="77777777" w:rsidR="00114046" w:rsidRPr="00114046" w:rsidRDefault="00114046" w:rsidP="0005141C">
      <w:pPr>
        <w:pStyle w:val="Heading2"/>
        <w:rPr>
          <w:lang w:val="en-GB"/>
        </w:rPr>
      </w:pPr>
      <w:bookmarkStart w:id="25" w:name="_Toc130895186"/>
      <w:r w:rsidRPr="00114046">
        <w:rPr>
          <w:lang w:val="en-GB"/>
        </w:rPr>
        <w:lastRenderedPageBreak/>
        <w:t>Annual report tables 2021-22</w:t>
      </w:r>
      <w:bookmarkEnd w:id="25"/>
    </w:p>
    <w:p w14:paraId="0E5F47DB" w14:textId="77777777" w:rsidR="00114046" w:rsidRPr="00114046" w:rsidRDefault="00114046" w:rsidP="00CB13B6">
      <w:pPr>
        <w:pStyle w:val="Heading3"/>
        <w:rPr>
          <w:lang w:val="en-GB"/>
        </w:rPr>
      </w:pPr>
      <w:r w:rsidRPr="00114046">
        <w:rPr>
          <w:lang w:val="en-GB"/>
        </w:rPr>
        <w:t>Comparative workforce data</w:t>
      </w:r>
    </w:p>
    <w:p w14:paraId="537B72DE" w14:textId="414D6149" w:rsidR="00114046" w:rsidRPr="00114046" w:rsidRDefault="00114046" w:rsidP="00114046">
      <w:pPr>
        <w:rPr>
          <w:lang w:val="en-GB"/>
        </w:rPr>
      </w:pPr>
      <w:r w:rsidRPr="00114046">
        <w:rPr>
          <w:lang w:val="en-GB"/>
        </w:rPr>
        <w:t>The following table discloses the head count and full-time staff equivalent (FTE) of all active public service employees of the department, employed in the last full pay period in June 2022 as compared with June 2021.</w:t>
      </w:r>
    </w:p>
    <w:p w14:paraId="41F2833E" w14:textId="77777777" w:rsidR="00114046" w:rsidRPr="00114046" w:rsidRDefault="00114046" w:rsidP="00A90E40">
      <w:pPr>
        <w:pStyle w:val="Heading4"/>
        <w:rPr>
          <w:lang w:val="en-GB"/>
        </w:rPr>
      </w:pPr>
      <w:r w:rsidRPr="00114046">
        <w:rPr>
          <w:lang w:val="en-GB"/>
        </w:rPr>
        <w:t>Table 1: Details of employment levels in June 2022 (DJPR)</w:t>
      </w:r>
    </w:p>
    <w:tbl>
      <w:tblPr>
        <w:tblStyle w:val="TableGrid"/>
        <w:tblW w:w="5000" w:type="pct"/>
        <w:tblLook w:val="04A0" w:firstRow="1" w:lastRow="0" w:firstColumn="1" w:lastColumn="0" w:noHBand="0" w:noVBand="1"/>
        <w:tblCaption w:val="Table 1: Details of employment levels in June 2022 (DJPR)"/>
      </w:tblPr>
      <w:tblGrid>
        <w:gridCol w:w="1125"/>
        <w:gridCol w:w="1227"/>
        <w:gridCol w:w="739"/>
        <w:gridCol w:w="1228"/>
        <w:gridCol w:w="1228"/>
        <w:gridCol w:w="739"/>
        <w:gridCol w:w="1228"/>
        <w:gridCol w:w="739"/>
        <w:gridCol w:w="1228"/>
        <w:gridCol w:w="739"/>
        <w:gridCol w:w="1228"/>
        <w:gridCol w:w="1228"/>
        <w:gridCol w:w="742"/>
        <w:gridCol w:w="1228"/>
        <w:gridCol w:w="742"/>
      </w:tblGrid>
      <w:tr w:rsidR="00705C0C" w:rsidRPr="00114046" w14:paraId="08AC61A5" w14:textId="77777777" w:rsidTr="00D473BB">
        <w:trPr>
          <w:cnfStyle w:val="100000000000" w:firstRow="1" w:lastRow="0" w:firstColumn="0" w:lastColumn="0" w:oddVBand="0" w:evenVBand="0" w:oddHBand="0" w:evenHBand="0" w:firstRowFirstColumn="0" w:firstRowLastColumn="0" w:lastRowFirstColumn="0" w:lastRowLastColumn="0"/>
          <w:trHeight w:val="113"/>
          <w:tblHeader/>
        </w:trPr>
        <w:tc>
          <w:tcPr>
            <w:tcW w:w="366" w:type="pct"/>
            <w:vAlign w:val="center"/>
          </w:tcPr>
          <w:p w14:paraId="0FA1BE23" w14:textId="77777777" w:rsidR="00705C0C" w:rsidRPr="00C62EB1" w:rsidRDefault="00705C0C" w:rsidP="00C62EB1">
            <w:pPr>
              <w:pStyle w:val="TableCopy"/>
              <w:spacing w:line="240" w:lineRule="auto"/>
              <w:rPr>
                <w:sz w:val="18"/>
                <w:szCs w:val="18"/>
              </w:rPr>
            </w:pPr>
          </w:p>
        </w:tc>
        <w:tc>
          <w:tcPr>
            <w:tcW w:w="2316" w:type="pct"/>
            <w:gridSpan w:val="7"/>
            <w:vAlign w:val="center"/>
          </w:tcPr>
          <w:p w14:paraId="4B080BAC" w14:textId="77777777" w:rsidR="00705C0C" w:rsidRPr="00C62EB1" w:rsidRDefault="00705C0C" w:rsidP="00C62EB1">
            <w:pPr>
              <w:pStyle w:val="TableCopy"/>
              <w:spacing w:line="240" w:lineRule="auto"/>
              <w:jc w:val="center"/>
              <w:rPr>
                <w:sz w:val="18"/>
                <w:szCs w:val="18"/>
              </w:rPr>
            </w:pPr>
            <w:r w:rsidRPr="00C62EB1">
              <w:rPr>
                <w:sz w:val="18"/>
                <w:szCs w:val="18"/>
              </w:rPr>
              <w:t>June 2022</w:t>
            </w:r>
          </w:p>
        </w:tc>
        <w:tc>
          <w:tcPr>
            <w:tcW w:w="2318" w:type="pct"/>
            <w:gridSpan w:val="7"/>
            <w:vAlign w:val="center"/>
          </w:tcPr>
          <w:p w14:paraId="3D1FD147" w14:textId="77777777" w:rsidR="00705C0C" w:rsidRPr="00C62EB1" w:rsidRDefault="00705C0C" w:rsidP="00C62EB1">
            <w:pPr>
              <w:pStyle w:val="TableCopy"/>
              <w:spacing w:line="240" w:lineRule="auto"/>
              <w:jc w:val="center"/>
              <w:rPr>
                <w:sz w:val="18"/>
                <w:szCs w:val="18"/>
              </w:rPr>
            </w:pPr>
            <w:r w:rsidRPr="00C62EB1">
              <w:rPr>
                <w:sz w:val="18"/>
                <w:szCs w:val="18"/>
              </w:rPr>
              <w:t>June 2021</w:t>
            </w:r>
          </w:p>
        </w:tc>
      </w:tr>
      <w:tr w:rsidR="00705C0C" w:rsidRPr="00114046" w14:paraId="52B1148B" w14:textId="77777777" w:rsidTr="00D473BB">
        <w:trPr>
          <w:cnfStyle w:val="100000000000" w:firstRow="1" w:lastRow="0" w:firstColumn="0" w:lastColumn="0" w:oddVBand="0" w:evenVBand="0" w:oddHBand="0" w:evenHBand="0" w:firstRowFirstColumn="0" w:firstRowLastColumn="0" w:lastRowFirstColumn="0" w:lastRowLastColumn="0"/>
          <w:trHeight w:val="113"/>
          <w:tblHeader/>
        </w:trPr>
        <w:tc>
          <w:tcPr>
            <w:tcW w:w="366" w:type="pct"/>
            <w:vAlign w:val="center"/>
          </w:tcPr>
          <w:p w14:paraId="582AAA0B" w14:textId="77777777" w:rsidR="00705C0C" w:rsidRPr="00C62EB1" w:rsidRDefault="00705C0C" w:rsidP="00C62EB1">
            <w:pPr>
              <w:pStyle w:val="TableCopy"/>
              <w:spacing w:line="240" w:lineRule="auto"/>
              <w:rPr>
                <w:sz w:val="18"/>
                <w:szCs w:val="18"/>
              </w:rPr>
            </w:pPr>
          </w:p>
        </w:tc>
        <w:tc>
          <w:tcPr>
            <w:tcW w:w="639" w:type="pct"/>
            <w:gridSpan w:val="2"/>
            <w:vAlign w:val="center"/>
          </w:tcPr>
          <w:p w14:paraId="77CA3D30" w14:textId="77777777" w:rsidR="00705C0C" w:rsidRPr="00C62EB1" w:rsidRDefault="00705C0C" w:rsidP="00C62EB1">
            <w:pPr>
              <w:pStyle w:val="TableCopy"/>
              <w:spacing w:line="240" w:lineRule="auto"/>
              <w:jc w:val="center"/>
              <w:rPr>
                <w:sz w:val="18"/>
                <w:szCs w:val="18"/>
              </w:rPr>
            </w:pPr>
            <w:r w:rsidRPr="00C62EB1">
              <w:rPr>
                <w:sz w:val="18"/>
                <w:szCs w:val="18"/>
              </w:rPr>
              <w:t>All employees</w:t>
            </w:r>
          </w:p>
        </w:tc>
        <w:tc>
          <w:tcPr>
            <w:tcW w:w="1038" w:type="pct"/>
            <w:gridSpan w:val="3"/>
            <w:vAlign w:val="center"/>
          </w:tcPr>
          <w:p w14:paraId="249A486F" w14:textId="77777777" w:rsidR="00705C0C" w:rsidRPr="00C62EB1" w:rsidRDefault="00705C0C" w:rsidP="00C62EB1">
            <w:pPr>
              <w:pStyle w:val="TableCopy"/>
              <w:spacing w:line="240" w:lineRule="auto"/>
              <w:jc w:val="center"/>
              <w:rPr>
                <w:sz w:val="18"/>
                <w:szCs w:val="18"/>
              </w:rPr>
            </w:pPr>
            <w:r w:rsidRPr="00C62EB1">
              <w:rPr>
                <w:sz w:val="18"/>
                <w:szCs w:val="18"/>
              </w:rPr>
              <w:t>Ongoing</w:t>
            </w:r>
          </w:p>
        </w:tc>
        <w:tc>
          <w:tcPr>
            <w:tcW w:w="639" w:type="pct"/>
            <w:gridSpan w:val="2"/>
            <w:vAlign w:val="center"/>
          </w:tcPr>
          <w:p w14:paraId="4DD996AD" w14:textId="77777777" w:rsidR="00705C0C" w:rsidRPr="00C62EB1" w:rsidRDefault="00705C0C" w:rsidP="00C62EB1">
            <w:pPr>
              <w:pStyle w:val="TableCopy"/>
              <w:spacing w:line="240" w:lineRule="auto"/>
              <w:jc w:val="center"/>
              <w:rPr>
                <w:sz w:val="18"/>
                <w:szCs w:val="18"/>
              </w:rPr>
            </w:pPr>
            <w:r w:rsidRPr="00C62EB1">
              <w:rPr>
                <w:sz w:val="18"/>
                <w:szCs w:val="18"/>
              </w:rPr>
              <w:t>Fixed term and casual</w:t>
            </w:r>
          </w:p>
        </w:tc>
        <w:tc>
          <w:tcPr>
            <w:tcW w:w="639" w:type="pct"/>
            <w:gridSpan w:val="2"/>
            <w:vAlign w:val="center"/>
          </w:tcPr>
          <w:p w14:paraId="58A3DBEC" w14:textId="77777777" w:rsidR="00705C0C" w:rsidRPr="00C62EB1" w:rsidRDefault="00705C0C" w:rsidP="00C62EB1">
            <w:pPr>
              <w:pStyle w:val="TableCopy"/>
              <w:spacing w:line="240" w:lineRule="auto"/>
              <w:jc w:val="center"/>
              <w:rPr>
                <w:sz w:val="18"/>
                <w:szCs w:val="18"/>
              </w:rPr>
            </w:pPr>
            <w:r w:rsidRPr="00C62EB1">
              <w:rPr>
                <w:sz w:val="18"/>
                <w:szCs w:val="18"/>
              </w:rPr>
              <w:t>All employees</w:t>
            </w:r>
          </w:p>
        </w:tc>
        <w:tc>
          <w:tcPr>
            <w:tcW w:w="1039" w:type="pct"/>
            <w:gridSpan w:val="3"/>
            <w:vAlign w:val="center"/>
          </w:tcPr>
          <w:p w14:paraId="2138CC92" w14:textId="77777777" w:rsidR="00705C0C" w:rsidRPr="00C62EB1" w:rsidRDefault="00705C0C" w:rsidP="00C62EB1">
            <w:pPr>
              <w:pStyle w:val="TableCopy"/>
              <w:spacing w:line="240" w:lineRule="auto"/>
              <w:jc w:val="center"/>
              <w:rPr>
                <w:sz w:val="18"/>
                <w:szCs w:val="18"/>
              </w:rPr>
            </w:pPr>
            <w:r w:rsidRPr="00C62EB1">
              <w:rPr>
                <w:sz w:val="18"/>
                <w:szCs w:val="18"/>
              </w:rPr>
              <w:t>Ongoing</w:t>
            </w:r>
          </w:p>
        </w:tc>
        <w:tc>
          <w:tcPr>
            <w:tcW w:w="640" w:type="pct"/>
            <w:gridSpan w:val="2"/>
            <w:vAlign w:val="center"/>
          </w:tcPr>
          <w:p w14:paraId="1B0CBCBB" w14:textId="77777777" w:rsidR="00705C0C" w:rsidRPr="00C62EB1" w:rsidRDefault="00705C0C" w:rsidP="00C62EB1">
            <w:pPr>
              <w:pStyle w:val="TableCopy"/>
              <w:spacing w:line="240" w:lineRule="auto"/>
              <w:jc w:val="center"/>
              <w:rPr>
                <w:sz w:val="18"/>
                <w:szCs w:val="18"/>
              </w:rPr>
            </w:pPr>
            <w:r w:rsidRPr="00C62EB1">
              <w:rPr>
                <w:sz w:val="18"/>
                <w:szCs w:val="18"/>
              </w:rPr>
              <w:t>Fixed term and casual</w:t>
            </w:r>
          </w:p>
        </w:tc>
      </w:tr>
      <w:tr w:rsidR="00962A03" w:rsidRPr="00114046" w14:paraId="5A7BC116" w14:textId="77777777" w:rsidTr="00D473BB">
        <w:trPr>
          <w:cnfStyle w:val="100000000000" w:firstRow="1" w:lastRow="0" w:firstColumn="0" w:lastColumn="0" w:oddVBand="0" w:evenVBand="0" w:oddHBand="0" w:evenHBand="0" w:firstRowFirstColumn="0" w:firstRowLastColumn="0" w:lastRowFirstColumn="0" w:lastRowLastColumn="0"/>
          <w:trHeight w:val="113"/>
          <w:tblHeader/>
        </w:trPr>
        <w:tc>
          <w:tcPr>
            <w:tcW w:w="366" w:type="pct"/>
            <w:vAlign w:val="center"/>
          </w:tcPr>
          <w:p w14:paraId="6E6E04B1" w14:textId="77777777" w:rsidR="00705C0C" w:rsidRPr="00C62EB1" w:rsidRDefault="00705C0C" w:rsidP="00C62EB1">
            <w:pPr>
              <w:pStyle w:val="TableCopy"/>
              <w:spacing w:line="240" w:lineRule="auto"/>
              <w:rPr>
                <w:sz w:val="18"/>
                <w:szCs w:val="18"/>
              </w:rPr>
            </w:pPr>
          </w:p>
        </w:tc>
        <w:tc>
          <w:tcPr>
            <w:tcW w:w="399" w:type="pct"/>
            <w:vAlign w:val="center"/>
          </w:tcPr>
          <w:p w14:paraId="0DB6DF3C" w14:textId="77777777" w:rsidR="00705C0C" w:rsidRPr="00C62EB1" w:rsidRDefault="00705C0C" w:rsidP="00C62EB1">
            <w:pPr>
              <w:pStyle w:val="TableCopy"/>
              <w:spacing w:line="240" w:lineRule="auto"/>
              <w:jc w:val="right"/>
              <w:rPr>
                <w:sz w:val="18"/>
                <w:szCs w:val="18"/>
              </w:rPr>
            </w:pPr>
            <w:r w:rsidRPr="00C62EB1">
              <w:rPr>
                <w:sz w:val="18"/>
                <w:szCs w:val="18"/>
              </w:rPr>
              <w:t>Number</w:t>
            </w:r>
            <w:r w:rsidRPr="00C62EB1">
              <w:rPr>
                <w:sz w:val="18"/>
                <w:szCs w:val="18"/>
              </w:rPr>
              <w:br/>
              <w:t>(headcount)</w:t>
            </w:r>
          </w:p>
        </w:tc>
        <w:tc>
          <w:tcPr>
            <w:tcW w:w="240" w:type="pct"/>
            <w:vAlign w:val="center"/>
          </w:tcPr>
          <w:p w14:paraId="3B9EA7AF" w14:textId="77777777" w:rsidR="00705C0C" w:rsidRPr="00C62EB1" w:rsidRDefault="00705C0C" w:rsidP="00C62EB1">
            <w:pPr>
              <w:pStyle w:val="TableCopy"/>
              <w:spacing w:line="240" w:lineRule="auto"/>
              <w:jc w:val="right"/>
              <w:rPr>
                <w:sz w:val="18"/>
                <w:szCs w:val="18"/>
              </w:rPr>
            </w:pPr>
            <w:r w:rsidRPr="00C62EB1">
              <w:rPr>
                <w:sz w:val="18"/>
                <w:szCs w:val="18"/>
              </w:rPr>
              <w:t>FTE</w:t>
            </w:r>
          </w:p>
        </w:tc>
        <w:tc>
          <w:tcPr>
            <w:tcW w:w="399" w:type="pct"/>
            <w:vAlign w:val="center"/>
          </w:tcPr>
          <w:p w14:paraId="5093C8D4" w14:textId="77777777" w:rsidR="00705C0C" w:rsidRPr="00C62EB1" w:rsidRDefault="00705C0C" w:rsidP="00C62EB1">
            <w:pPr>
              <w:pStyle w:val="TableCopy"/>
              <w:spacing w:line="240" w:lineRule="auto"/>
              <w:jc w:val="right"/>
              <w:rPr>
                <w:sz w:val="18"/>
                <w:szCs w:val="18"/>
              </w:rPr>
            </w:pPr>
            <w:r w:rsidRPr="00C62EB1">
              <w:rPr>
                <w:sz w:val="18"/>
                <w:szCs w:val="18"/>
              </w:rPr>
              <w:t>Full-time (headcount)</w:t>
            </w:r>
          </w:p>
        </w:tc>
        <w:tc>
          <w:tcPr>
            <w:tcW w:w="399" w:type="pct"/>
            <w:vAlign w:val="center"/>
          </w:tcPr>
          <w:p w14:paraId="508C4834" w14:textId="77777777" w:rsidR="00705C0C" w:rsidRPr="00C62EB1" w:rsidRDefault="00705C0C" w:rsidP="00C62EB1">
            <w:pPr>
              <w:pStyle w:val="TableCopy"/>
              <w:spacing w:line="240" w:lineRule="auto"/>
              <w:jc w:val="right"/>
              <w:rPr>
                <w:sz w:val="18"/>
                <w:szCs w:val="18"/>
              </w:rPr>
            </w:pPr>
            <w:r w:rsidRPr="00C62EB1">
              <w:rPr>
                <w:sz w:val="18"/>
                <w:szCs w:val="18"/>
              </w:rPr>
              <w:t>Part-time (headcount)</w:t>
            </w:r>
          </w:p>
        </w:tc>
        <w:tc>
          <w:tcPr>
            <w:tcW w:w="240" w:type="pct"/>
            <w:vAlign w:val="center"/>
          </w:tcPr>
          <w:p w14:paraId="30BACEE7" w14:textId="77777777" w:rsidR="00705C0C" w:rsidRPr="00C62EB1" w:rsidRDefault="00705C0C" w:rsidP="00C62EB1">
            <w:pPr>
              <w:pStyle w:val="TableCopy"/>
              <w:spacing w:line="240" w:lineRule="auto"/>
              <w:jc w:val="right"/>
              <w:rPr>
                <w:sz w:val="18"/>
                <w:szCs w:val="18"/>
              </w:rPr>
            </w:pPr>
            <w:r w:rsidRPr="00C62EB1">
              <w:rPr>
                <w:sz w:val="18"/>
                <w:szCs w:val="18"/>
              </w:rPr>
              <w:t>FTE</w:t>
            </w:r>
          </w:p>
        </w:tc>
        <w:tc>
          <w:tcPr>
            <w:tcW w:w="399" w:type="pct"/>
            <w:vAlign w:val="center"/>
          </w:tcPr>
          <w:p w14:paraId="09A04FDC" w14:textId="77777777" w:rsidR="00705C0C" w:rsidRPr="00C62EB1" w:rsidRDefault="00705C0C" w:rsidP="00C62EB1">
            <w:pPr>
              <w:pStyle w:val="TableCopy"/>
              <w:spacing w:line="240" w:lineRule="auto"/>
              <w:jc w:val="right"/>
              <w:rPr>
                <w:sz w:val="18"/>
                <w:szCs w:val="18"/>
              </w:rPr>
            </w:pPr>
            <w:r w:rsidRPr="00C62EB1">
              <w:rPr>
                <w:sz w:val="18"/>
                <w:szCs w:val="18"/>
              </w:rPr>
              <w:t>Number</w:t>
            </w:r>
            <w:r w:rsidRPr="00C62EB1">
              <w:rPr>
                <w:sz w:val="18"/>
                <w:szCs w:val="18"/>
              </w:rPr>
              <w:br/>
              <w:t>(headcount)</w:t>
            </w:r>
          </w:p>
        </w:tc>
        <w:tc>
          <w:tcPr>
            <w:tcW w:w="240" w:type="pct"/>
            <w:vAlign w:val="center"/>
          </w:tcPr>
          <w:p w14:paraId="66245986" w14:textId="77777777" w:rsidR="00705C0C" w:rsidRPr="00C62EB1" w:rsidRDefault="00705C0C" w:rsidP="00C62EB1">
            <w:pPr>
              <w:pStyle w:val="TableCopy"/>
              <w:spacing w:line="240" w:lineRule="auto"/>
              <w:jc w:val="right"/>
              <w:rPr>
                <w:sz w:val="18"/>
                <w:szCs w:val="18"/>
              </w:rPr>
            </w:pPr>
            <w:r w:rsidRPr="00C62EB1">
              <w:rPr>
                <w:sz w:val="18"/>
                <w:szCs w:val="18"/>
              </w:rPr>
              <w:t>FTE</w:t>
            </w:r>
          </w:p>
        </w:tc>
        <w:tc>
          <w:tcPr>
            <w:tcW w:w="399" w:type="pct"/>
            <w:vAlign w:val="center"/>
          </w:tcPr>
          <w:p w14:paraId="7E546669" w14:textId="77777777" w:rsidR="00705C0C" w:rsidRPr="00C62EB1" w:rsidRDefault="00705C0C" w:rsidP="00C62EB1">
            <w:pPr>
              <w:pStyle w:val="TableCopy"/>
              <w:spacing w:line="240" w:lineRule="auto"/>
              <w:jc w:val="right"/>
              <w:rPr>
                <w:sz w:val="18"/>
                <w:szCs w:val="18"/>
              </w:rPr>
            </w:pPr>
            <w:r w:rsidRPr="00C62EB1">
              <w:rPr>
                <w:sz w:val="18"/>
                <w:szCs w:val="18"/>
              </w:rPr>
              <w:t>Number</w:t>
            </w:r>
            <w:r w:rsidRPr="00C62EB1">
              <w:rPr>
                <w:sz w:val="18"/>
                <w:szCs w:val="18"/>
              </w:rPr>
              <w:br/>
              <w:t>(headcount)</w:t>
            </w:r>
          </w:p>
        </w:tc>
        <w:tc>
          <w:tcPr>
            <w:tcW w:w="240" w:type="pct"/>
            <w:vAlign w:val="center"/>
          </w:tcPr>
          <w:p w14:paraId="06E9BAFE" w14:textId="77777777" w:rsidR="00705C0C" w:rsidRPr="00C62EB1" w:rsidRDefault="00705C0C" w:rsidP="00C62EB1">
            <w:pPr>
              <w:pStyle w:val="TableCopy"/>
              <w:spacing w:line="240" w:lineRule="auto"/>
              <w:jc w:val="right"/>
              <w:rPr>
                <w:sz w:val="18"/>
                <w:szCs w:val="18"/>
              </w:rPr>
            </w:pPr>
            <w:r w:rsidRPr="00C62EB1">
              <w:rPr>
                <w:sz w:val="18"/>
                <w:szCs w:val="18"/>
              </w:rPr>
              <w:t>FTE</w:t>
            </w:r>
          </w:p>
        </w:tc>
        <w:tc>
          <w:tcPr>
            <w:tcW w:w="399" w:type="pct"/>
            <w:vAlign w:val="center"/>
          </w:tcPr>
          <w:p w14:paraId="4FB744AA" w14:textId="77777777" w:rsidR="00705C0C" w:rsidRPr="00C62EB1" w:rsidRDefault="00705C0C" w:rsidP="00C62EB1">
            <w:pPr>
              <w:pStyle w:val="TableCopy"/>
              <w:spacing w:line="240" w:lineRule="auto"/>
              <w:jc w:val="right"/>
              <w:rPr>
                <w:sz w:val="18"/>
                <w:szCs w:val="18"/>
              </w:rPr>
            </w:pPr>
            <w:r w:rsidRPr="00C62EB1">
              <w:rPr>
                <w:sz w:val="18"/>
                <w:szCs w:val="18"/>
              </w:rPr>
              <w:t>Full-time (headcount)</w:t>
            </w:r>
          </w:p>
        </w:tc>
        <w:tc>
          <w:tcPr>
            <w:tcW w:w="399" w:type="pct"/>
            <w:vAlign w:val="center"/>
          </w:tcPr>
          <w:p w14:paraId="44D215E8" w14:textId="77777777" w:rsidR="00705C0C" w:rsidRPr="00C62EB1" w:rsidRDefault="00705C0C" w:rsidP="00C62EB1">
            <w:pPr>
              <w:pStyle w:val="TableCopy"/>
              <w:spacing w:line="240" w:lineRule="auto"/>
              <w:jc w:val="right"/>
              <w:rPr>
                <w:sz w:val="18"/>
                <w:szCs w:val="18"/>
              </w:rPr>
            </w:pPr>
            <w:r w:rsidRPr="00C62EB1">
              <w:rPr>
                <w:sz w:val="18"/>
                <w:szCs w:val="18"/>
              </w:rPr>
              <w:t>Part-time (headcount)</w:t>
            </w:r>
          </w:p>
        </w:tc>
        <w:tc>
          <w:tcPr>
            <w:tcW w:w="241" w:type="pct"/>
            <w:vAlign w:val="center"/>
          </w:tcPr>
          <w:p w14:paraId="4A9F518D" w14:textId="77777777" w:rsidR="00705C0C" w:rsidRPr="00C62EB1" w:rsidRDefault="00705C0C" w:rsidP="00C62EB1">
            <w:pPr>
              <w:pStyle w:val="TableCopy"/>
              <w:spacing w:line="240" w:lineRule="auto"/>
              <w:jc w:val="right"/>
              <w:rPr>
                <w:sz w:val="18"/>
                <w:szCs w:val="18"/>
              </w:rPr>
            </w:pPr>
            <w:r w:rsidRPr="00C62EB1">
              <w:rPr>
                <w:sz w:val="18"/>
                <w:szCs w:val="18"/>
              </w:rPr>
              <w:t>FTE</w:t>
            </w:r>
          </w:p>
        </w:tc>
        <w:tc>
          <w:tcPr>
            <w:tcW w:w="399" w:type="pct"/>
            <w:vAlign w:val="center"/>
          </w:tcPr>
          <w:p w14:paraId="5D087A1E" w14:textId="77777777" w:rsidR="00705C0C" w:rsidRPr="00C62EB1" w:rsidRDefault="00705C0C" w:rsidP="00C62EB1">
            <w:pPr>
              <w:pStyle w:val="TableCopy"/>
              <w:spacing w:line="240" w:lineRule="auto"/>
              <w:jc w:val="right"/>
              <w:rPr>
                <w:sz w:val="18"/>
                <w:szCs w:val="18"/>
              </w:rPr>
            </w:pPr>
            <w:r w:rsidRPr="00C62EB1">
              <w:rPr>
                <w:sz w:val="18"/>
                <w:szCs w:val="18"/>
              </w:rPr>
              <w:t>Number</w:t>
            </w:r>
            <w:r w:rsidRPr="00C62EB1">
              <w:rPr>
                <w:sz w:val="18"/>
                <w:szCs w:val="18"/>
              </w:rPr>
              <w:br/>
              <w:t>(headcount)</w:t>
            </w:r>
          </w:p>
        </w:tc>
        <w:tc>
          <w:tcPr>
            <w:tcW w:w="241" w:type="pct"/>
            <w:vAlign w:val="center"/>
          </w:tcPr>
          <w:p w14:paraId="2941C052" w14:textId="77777777" w:rsidR="00705C0C" w:rsidRPr="00C62EB1" w:rsidRDefault="00705C0C" w:rsidP="00C62EB1">
            <w:pPr>
              <w:pStyle w:val="TableCopy"/>
              <w:spacing w:line="240" w:lineRule="auto"/>
              <w:jc w:val="right"/>
              <w:rPr>
                <w:sz w:val="18"/>
                <w:szCs w:val="18"/>
              </w:rPr>
            </w:pPr>
            <w:r w:rsidRPr="00C62EB1">
              <w:rPr>
                <w:sz w:val="18"/>
                <w:szCs w:val="18"/>
              </w:rPr>
              <w:t>FTE</w:t>
            </w:r>
          </w:p>
        </w:tc>
      </w:tr>
      <w:tr w:rsidR="00962A03" w:rsidRPr="00114046" w14:paraId="11A05677" w14:textId="77777777" w:rsidTr="00D473BB">
        <w:trPr>
          <w:trHeight w:val="113"/>
        </w:trPr>
        <w:tc>
          <w:tcPr>
            <w:tcW w:w="5000" w:type="pct"/>
            <w:gridSpan w:val="15"/>
            <w:vAlign w:val="center"/>
          </w:tcPr>
          <w:p w14:paraId="245FFE02" w14:textId="111230EB" w:rsidR="00962A03" w:rsidRPr="00962A03" w:rsidRDefault="00962A03" w:rsidP="00962A03">
            <w:pPr>
              <w:pStyle w:val="TableCopy"/>
              <w:rPr>
                <w:b/>
                <w:bCs/>
                <w:sz w:val="18"/>
                <w:szCs w:val="18"/>
              </w:rPr>
            </w:pPr>
            <w:r w:rsidRPr="00962A03">
              <w:rPr>
                <w:b/>
                <w:bCs/>
                <w:sz w:val="18"/>
                <w:szCs w:val="18"/>
              </w:rPr>
              <w:t>Gender</w:t>
            </w:r>
          </w:p>
        </w:tc>
      </w:tr>
      <w:tr w:rsidR="00962A03" w:rsidRPr="00114046" w14:paraId="57AB15D7" w14:textId="77777777" w:rsidTr="00D473BB">
        <w:trPr>
          <w:trHeight w:val="113"/>
        </w:trPr>
        <w:tc>
          <w:tcPr>
            <w:tcW w:w="366" w:type="pct"/>
            <w:vAlign w:val="center"/>
          </w:tcPr>
          <w:p w14:paraId="4F21CE80" w14:textId="77777777" w:rsidR="00705C0C" w:rsidRPr="00F94947" w:rsidRDefault="00705C0C" w:rsidP="00C62EB1">
            <w:pPr>
              <w:pStyle w:val="TableCopy"/>
              <w:rPr>
                <w:sz w:val="18"/>
                <w:szCs w:val="18"/>
              </w:rPr>
            </w:pPr>
            <w:r w:rsidRPr="00F94947">
              <w:rPr>
                <w:sz w:val="18"/>
                <w:szCs w:val="18"/>
              </w:rPr>
              <w:t>Women</w:t>
            </w:r>
          </w:p>
        </w:tc>
        <w:tc>
          <w:tcPr>
            <w:tcW w:w="399" w:type="pct"/>
            <w:vAlign w:val="center"/>
          </w:tcPr>
          <w:p w14:paraId="5EFBD1F9" w14:textId="77777777" w:rsidR="00705C0C" w:rsidRPr="00F94947" w:rsidRDefault="00705C0C" w:rsidP="00F94947">
            <w:pPr>
              <w:pStyle w:val="TableCopy"/>
              <w:jc w:val="right"/>
              <w:rPr>
                <w:sz w:val="18"/>
                <w:szCs w:val="18"/>
              </w:rPr>
            </w:pPr>
            <w:r w:rsidRPr="00F94947">
              <w:rPr>
                <w:sz w:val="18"/>
                <w:szCs w:val="18"/>
              </w:rPr>
              <w:t>2342</w:t>
            </w:r>
          </w:p>
        </w:tc>
        <w:tc>
          <w:tcPr>
            <w:tcW w:w="240" w:type="pct"/>
            <w:vAlign w:val="center"/>
          </w:tcPr>
          <w:p w14:paraId="7DB3369D" w14:textId="77777777" w:rsidR="00705C0C" w:rsidRPr="00F94947" w:rsidRDefault="00705C0C" w:rsidP="00F94947">
            <w:pPr>
              <w:pStyle w:val="TableCopy"/>
              <w:jc w:val="right"/>
              <w:rPr>
                <w:sz w:val="18"/>
                <w:szCs w:val="18"/>
              </w:rPr>
            </w:pPr>
            <w:r w:rsidRPr="00F94947">
              <w:rPr>
                <w:sz w:val="18"/>
                <w:szCs w:val="18"/>
              </w:rPr>
              <w:t>2223.0</w:t>
            </w:r>
          </w:p>
        </w:tc>
        <w:tc>
          <w:tcPr>
            <w:tcW w:w="399" w:type="pct"/>
            <w:vAlign w:val="center"/>
          </w:tcPr>
          <w:p w14:paraId="5F431A39" w14:textId="77777777" w:rsidR="00705C0C" w:rsidRPr="00F94947" w:rsidRDefault="00705C0C" w:rsidP="00F94947">
            <w:pPr>
              <w:pStyle w:val="TableCopy"/>
              <w:jc w:val="right"/>
              <w:rPr>
                <w:sz w:val="18"/>
                <w:szCs w:val="18"/>
              </w:rPr>
            </w:pPr>
            <w:r w:rsidRPr="00F94947">
              <w:rPr>
                <w:sz w:val="18"/>
                <w:szCs w:val="18"/>
              </w:rPr>
              <w:t>1169</w:t>
            </w:r>
          </w:p>
        </w:tc>
        <w:tc>
          <w:tcPr>
            <w:tcW w:w="399" w:type="pct"/>
            <w:vAlign w:val="center"/>
          </w:tcPr>
          <w:p w14:paraId="2C51D9D8" w14:textId="77777777" w:rsidR="00705C0C" w:rsidRPr="00F94947" w:rsidRDefault="00705C0C" w:rsidP="00F94947">
            <w:pPr>
              <w:pStyle w:val="TableCopy"/>
              <w:jc w:val="right"/>
              <w:rPr>
                <w:sz w:val="18"/>
                <w:szCs w:val="18"/>
              </w:rPr>
            </w:pPr>
            <w:r w:rsidRPr="00F94947">
              <w:rPr>
                <w:sz w:val="18"/>
                <w:szCs w:val="18"/>
              </w:rPr>
              <w:t>312</w:t>
            </w:r>
          </w:p>
        </w:tc>
        <w:tc>
          <w:tcPr>
            <w:tcW w:w="240" w:type="pct"/>
            <w:vAlign w:val="center"/>
          </w:tcPr>
          <w:p w14:paraId="5B1F04D7" w14:textId="77777777" w:rsidR="00705C0C" w:rsidRPr="00F94947" w:rsidRDefault="00705C0C" w:rsidP="00F94947">
            <w:pPr>
              <w:pStyle w:val="TableCopy"/>
              <w:jc w:val="right"/>
              <w:rPr>
                <w:sz w:val="18"/>
                <w:szCs w:val="18"/>
              </w:rPr>
            </w:pPr>
            <w:r w:rsidRPr="00F94947">
              <w:rPr>
                <w:sz w:val="18"/>
                <w:szCs w:val="18"/>
              </w:rPr>
              <w:t>1385.6</w:t>
            </w:r>
          </w:p>
        </w:tc>
        <w:tc>
          <w:tcPr>
            <w:tcW w:w="399" w:type="pct"/>
            <w:vAlign w:val="center"/>
          </w:tcPr>
          <w:p w14:paraId="50098FFC" w14:textId="77777777" w:rsidR="00705C0C" w:rsidRPr="00F94947" w:rsidRDefault="00705C0C" w:rsidP="00F94947">
            <w:pPr>
              <w:pStyle w:val="TableCopy"/>
              <w:jc w:val="right"/>
              <w:rPr>
                <w:sz w:val="18"/>
                <w:szCs w:val="18"/>
              </w:rPr>
            </w:pPr>
            <w:r w:rsidRPr="00F94947">
              <w:rPr>
                <w:sz w:val="18"/>
                <w:szCs w:val="18"/>
              </w:rPr>
              <w:t>861</w:t>
            </w:r>
          </w:p>
        </w:tc>
        <w:tc>
          <w:tcPr>
            <w:tcW w:w="240" w:type="pct"/>
            <w:vAlign w:val="center"/>
          </w:tcPr>
          <w:p w14:paraId="19E59542" w14:textId="77777777" w:rsidR="00705C0C" w:rsidRPr="00F94947" w:rsidRDefault="00705C0C" w:rsidP="00F94947">
            <w:pPr>
              <w:pStyle w:val="TableCopy"/>
              <w:jc w:val="right"/>
              <w:rPr>
                <w:sz w:val="18"/>
                <w:szCs w:val="18"/>
              </w:rPr>
            </w:pPr>
            <w:r w:rsidRPr="00F94947">
              <w:rPr>
                <w:sz w:val="18"/>
                <w:szCs w:val="18"/>
              </w:rPr>
              <w:t>837.4</w:t>
            </w:r>
          </w:p>
        </w:tc>
        <w:tc>
          <w:tcPr>
            <w:tcW w:w="399" w:type="pct"/>
            <w:vAlign w:val="center"/>
          </w:tcPr>
          <w:p w14:paraId="2C6FC2B7" w14:textId="77777777" w:rsidR="00705C0C" w:rsidRPr="00F94947" w:rsidRDefault="00705C0C" w:rsidP="00F94947">
            <w:pPr>
              <w:pStyle w:val="TableCopy"/>
              <w:jc w:val="right"/>
              <w:rPr>
                <w:sz w:val="18"/>
                <w:szCs w:val="18"/>
              </w:rPr>
            </w:pPr>
            <w:r w:rsidRPr="00F94947">
              <w:rPr>
                <w:sz w:val="18"/>
                <w:szCs w:val="18"/>
              </w:rPr>
              <w:t>2146</w:t>
            </w:r>
          </w:p>
        </w:tc>
        <w:tc>
          <w:tcPr>
            <w:tcW w:w="240" w:type="pct"/>
            <w:vAlign w:val="center"/>
          </w:tcPr>
          <w:p w14:paraId="568DB381" w14:textId="77777777" w:rsidR="00705C0C" w:rsidRPr="00F94947" w:rsidRDefault="00705C0C" w:rsidP="00F94947">
            <w:pPr>
              <w:pStyle w:val="TableCopy"/>
              <w:jc w:val="right"/>
              <w:rPr>
                <w:sz w:val="18"/>
                <w:szCs w:val="18"/>
              </w:rPr>
            </w:pPr>
            <w:r w:rsidRPr="00F94947">
              <w:rPr>
                <w:sz w:val="18"/>
                <w:szCs w:val="18"/>
              </w:rPr>
              <w:t>2019.4</w:t>
            </w:r>
          </w:p>
        </w:tc>
        <w:tc>
          <w:tcPr>
            <w:tcW w:w="399" w:type="pct"/>
            <w:vAlign w:val="center"/>
          </w:tcPr>
          <w:p w14:paraId="152C5194" w14:textId="77777777" w:rsidR="00705C0C" w:rsidRPr="00F94947" w:rsidRDefault="00705C0C" w:rsidP="00F94947">
            <w:pPr>
              <w:pStyle w:val="TableCopy"/>
              <w:jc w:val="right"/>
              <w:rPr>
                <w:sz w:val="18"/>
                <w:szCs w:val="18"/>
              </w:rPr>
            </w:pPr>
            <w:r w:rsidRPr="00F94947">
              <w:rPr>
                <w:sz w:val="18"/>
                <w:szCs w:val="18"/>
              </w:rPr>
              <w:t>1117</w:t>
            </w:r>
          </w:p>
        </w:tc>
        <w:tc>
          <w:tcPr>
            <w:tcW w:w="399" w:type="pct"/>
            <w:vAlign w:val="center"/>
          </w:tcPr>
          <w:p w14:paraId="60425BF4" w14:textId="77777777" w:rsidR="00705C0C" w:rsidRPr="00F94947" w:rsidRDefault="00705C0C" w:rsidP="00F94947">
            <w:pPr>
              <w:pStyle w:val="TableCopy"/>
              <w:jc w:val="right"/>
              <w:rPr>
                <w:sz w:val="18"/>
                <w:szCs w:val="18"/>
              </w:rPr>
            </w:pPr>
            <w:r w:rsidRPr="00F94947">
              <w:rPr>
                <w:sz w:val="18"/>
                <w:szCs w:val="18"/>
              </w:rPr>
              <w:t>320</w:t>
            </w:r>
          </w:p>
        </w:tc>
        <w:tc>
          <w:tcPr>
            <w:tcW w:w="241" w:type="pct"/>
            <w:vAlign w:val="center"/>
          </w:tcPr>
          <w:p w14:paraId="6CCE7A87" w14:textId="77777777" w:rsidR="00705C0C" w:rsidRPr="00F94947" w:rsidRDefault="00705C0C" w:rsidP="00F94947">
            <w:pPr>
              <w:pStyle w:val="TableCopy"/>
              <w:jc w:val="right"/>
              <w:rPr>
                <w:sz w:val="18"/>
                <w:szCs w:val="18"/>
              </w:rPr>
            </w:pPr>
            <w:r w:rsidRPr="00F94947">
              <w:rPr>
                <w:sz w:val="18"/>
                <w:szCs w:val="18"/>
              </w:rPr>
              <w:t>1341.7</w:t>
            </w:r>
          </w:p>
        </w:tc>
        <w:tc>
          <w:tcPr>
            <w:tcW w:w="399" w:type="pct"/>
            <w:vAlign w:val="center"/>
          </w:tcPr>
          <w:p w14:paraId="483F738B" w14:textId="77777777" w:rsidR="00705C0C" w:rsidRPr="00F94947" w:rsidRDefault="00705C0C" w:rsidP="00F94947">
            <w:pPr>
              <w:pStyle w:val="TableCopy"/>
              <w:jc w:val="right"/>
              <w:rPr>
                <w:sz w:val="18"/>
                <w:szCs w:val="18"/>
              </w:rPr>
            </w:pPr>
            <w:r w:rsidRPr="00F94947">
              <w:rPr>
                <w:sz w:val="18"/>
                <w:szCs w:val="18"/>
              </w:rPr>
              <w:t>709</w:t>
            </w:r>
          </w:p>
        </w:tc>
        <w:tc>
          <w:tcPr>
            <w:tcW w:w="241" w:type="pct"/>
            <w:vAlign w:val="center"/>
          </w:tcPr>
          <w:p w14:paraId="454087EB" w14:textId="77777777" w:rsidR="00705C0C" w:rsidRPr="00F94947" w:rsidRDefault="00705C0C" w:rsidP="00F94947">
            <w:pPr>
              <w:pStyle w:val="TableCopy"/>
              <w:jc w:val="right"/>
              <w:rPr>
                <w:sz w:val="18"/>
                <w:szCs w:val="18"/>
              </w:rPr>
            </w:pPr>
            <w:r w:rsidRPr="00F94947">
              <w:rPr>
                <w:sz w:val="18"/>
                <w:szCs w:val="18"/>
              </w:rPr>
              <w:t>677.7</w:t>
            </w:r>
          </w:p>
        </w:tc>
      </w:tr>
      <w:tr w:rsidR="00962A03" w:rsidRPr="00114046" w14:paraId="3CD6D3BA" w14:textId="77777777" w:rsidTr="00D473BB">
        <w:trPr>
          <w:trHeight w:val="113"/>
        </w:trPr>
        <w:tc>
          <w:tcPr>
            <w:tcW w:w="366" w:type="pct"/>
            <w:vAlign w:val="center"/>
          </w:tcPr>
          <w:p w14:paraId="5971C048" w14:textId="77777777" w:rsidR="00705C0C" w:rsidRPr="00F94947" w:rsidRDefault="00705C0C" w:rsidP="00C62EB1">
            <w:pPr>
              <w:pStyle w:val="TableCopy"/>
              <w:rPr>
                <w:sz w:val="18"/>
                <w:szCs w:val="18"/>
              </w:rPr>
            </w:pPr>
            <w:r w:rsidRPr="00F94947">
              <w:rPr>
                <w:sz w:val="18"/>
                <w:szCs w:val="18"/>
              </w:rPr>
              <w:t>Men</w:t>
            </w:r>
          </w:p>
        </w:tc>
        <w:tc>
          <w:tcPr>
            <w:tcW w:w="399" w:type="pct"/>
            <w:vAlign w:val="center"/>
          </w:tcPr>
          <w:p w14:paraId="7BEA6890" w14:textId="77777777" w:rsidR="00705C0C" w:rsidRPr="00F94947" w:rsidRDefault="00705C0C" w:rsidP="00F94947">
            <w:pPr>
              <w:pStyle w:val="TableCopy"/>
              <w:jc w:val="right"/>
              <w:rPr>
                <w:sz w:val="18"/>
                <w:szCs w:val="18"/>
              </w:rPr>
            </w:pPr>
            <w:r w:rsidRPr="00F94947">
              <w:rPr>
                <w:sz w:val="18"/>
                <w:szCs w:val="18"/>
              </w:rPr>
              <w:t>1504</w:t>
            </w:r>
          </w:p>
        </w:tc>
        <w:tc>
          <w:tcPr>
            <w:tcW w:w="240" w:type="pct"/>
            <w:vAlign w:val="center"/>
          </w:tcPr>
          <w:p w14:paraId="6ABA576B" w14:textId="77777777" w:rsidR="00705C0C" w:rsidRPr="00F94947" w:rsidRDefault="00705C0C" w:rsidP="00F94947">
            <w:pPr>
              <w:pStyle w:val="TableCopy"/>
              <w:jc w:val="right"/>
              <w:rPr>
                <w:sz w:val="18"/>
                <w:szCs w:val="18"/>
              </w:rPr>
            </w:pPr>
            <w:r w:rsidRPr="00F94947">
              <w:rPr>
                <w:sz w:val="18"/>
                <w:szCs w:val="18"/>
              </w:rPr>
              <w:t>1480.7</w:t>
            </w:r>
          </w:p>
        </w:tc>
        <w:tc>
          <w:tcPr>
            <w:tcW w:w="399" w:type="pct"/>
            <w:vAlign w:val="center"/>
          </w:tcPr>
          <w:p w14:paraId="09B88E7F" w14:textId="77777777" w:rsidR="00705C0C" w:rsidRPr="00F94947" w:rsidRDefault="00705C0C" w:rsidP="00F94947">
            <w:pPr>
              <w:pStyle w:val="TableCopy"/>
              <w:jc w:val="right"/>
              <w:rPr>
                <w:sz w:val="18"/>
                <w:szCs w:val="18"/>
              </w:rPr>
            </w:pPr>
            <w:r w:rsidRPr="00F94947">
              <w:rPr>
                <w:sz w:val="18"/>
                <w:szCs w:val="18"/>
              </w:rPr>
              <w:t>949</w:t>
            </w:r>
          </w:p>
        </w:tc>
        <w:tc>
          <w:tcPr>
            <w:tcW w:w="399" w:type="pct"/>
            <w:vAlign w:val="center"/>
          </w:tcPr>
          <w:p w14:paraId="083F63D3" w14:textId="77777777" w:rsidR="00705C0C" w:rsidRPr="00F94947" w:rsidRDefault="00705C0C" w:rsidP="00F94947">
            <w:pPr>
              <w:pStyle w:val="TableCopy"/>
              <w:jc w:val="right"/>
              <w:rPr>
                <w:sz w:val="18"/>
                <w:szCs w:val="18"/>
              </w:rPr>
            </w:pPr>
            <w:r w:rsidRPr="00F94947">
              <w:rPr>
                <w:sz w:val="18"/>
                <w:szCs w:val="18"/>
              </w:rPr>
              <w:t>58</w:t>
            </w:r>
          </w:p>
        </w:tc>
        <w:tc>
          <w:tcPr>
            <w:tcW w:w="240" w:type="pct"/>
            <w:vAlign w:val="center"/>
          </w:tcPr>
          <w:p w14:paraId="02E54649" w14:textId="77777777" w:rsidR="00705C0C" w:rsidRPr="00F94947" w:rsidRDefault="00705C0C" w:rsidP="00F94947">
            <w:pPr>
              <w:pStyle w:val="TableCopy"/>
              <w:jc w:val="right"/>
              <w:rPr>
                <w:sz w:val="18"/>
                <w:szCs w:val="18"/>
              </w:rPr>
            </w:pPr>
            <w:r w:rsidRPr="00F94947">
              <w:rPr>
                <w:sz w:val="18"/>
                <w:szCs w:val="18"/>
              </w:rPr>
              <w:t>990.8</w:t>
            </w:r>
          </w:p>
        </w:tc>
        <w:tc>
          <w:tcPr>
            <w:tcW w:w="399" w:type="pct"/>
            <w:vAlign w:val="center"/>
          </w:tcPr>
          <w:p w14:paraId="30C60D93" w14:textId="77777777" w:rsidR="00705C0C" w:rsidRPr="00F94947" w:rsidRDefault="00705C0C" w:rsidP="00F94947">
            <w:pPr>
              <w:pStyle w:val="TableCopy"/>
              <w:jc w:val="right"/>
              <w:rPr>
                <w:sz w:val="18"/>
                <w:szCs w:val="18"/>
              </w:rPr>
            </w:pPr>
            <w:r w:rsidRPr="00F94947">
              <w:rPr>
                <w:sz w:val="18"/>
                <w:szCs w:val="18"/>
              </w:rPr>
              <w:t>497</w:t>
            </w:r>
          </w:p>
        </w:tc>
        <w:tc>
          <w:tcPr>
            <w:tcW w:w="240" w:type="pct"/>
            <w:vAlign w:val="center"/>
          </w:tcPr>
          <w:p w14:paraId="39039CF1" w14:textId="77777777" w:rsidR="00705C0C" w:rsidRPr="00F94947" w:rsidRDefault="00705C0C" w:rsidP="00F94947">
            <w:pPr>
              <w:pStyle w:val="TableCopy"/>
              <w:jc w:val="right"/>
              <w:rPr>
                <w:sz w:val="18"/>
                <w:szCs w:val="18"/>
              </w:rPr>
            </w:pPr>
            <w:r w:rsidRPr="00F94947">
              <w:rPr>
                <w:sz w:val="18"/>
                <w:szCs w:val="18"/>
              </w:rPr>
              <w:t>489.9</w:t>
            </w:r>
          </w:p>
        </w:tc>
        <w:tc>
          <w:tcPr>
            <w:tcW w:w="399" w:type="pct"/>
            <w:vAlign w:val="center"/>
          </w:tcPr>
          <w:p w14:paraId="0205F28C" w14:textId="77777777" w:rsidR="00705C0C" w:rsidRPr="00F94947" w:rsidRDefault="00705C0C" w:rsidP="00F94947">
            <w:pPr>
              <w:pStyle w:val="TableCopy"/>
              <w:jc w:val="right"/>
              <w:rPr>
                <w:sz w:val="18"/>
                <w:szCs w:val="18"/>
              </w:rPr>
            </w:pPr>
            <w:r w:rsidRPr="00F94947">
              <w:rPr>
                <w:sz w:val="18"/>
                <w:szCs w:val="18"/>
              </w:rPr>
              <w:t>1512</w:t>
            </w:r>
          </w:p>
        </w:tc>
        <w:tc>
          <w:tcPr>
            <w:tcW w:w="240" w:type="pct"/>
            <w:vAlign w:val="center"/>
          </w:tcPr>
          <w:p w14:paraId="3936A4D9" w14:textId="77777777" w:rsidR="00705C0C" w:rsidRPr="00F94947" w:rsidRDefault="00705C0C" w:rsidP="00F94947">
            <w:pPr>
              <w:pStyle w:val="TableCopy"/>
              <w:jc w:val="right"/>
              <w:rPr>
                <w:sz w:val="18"/>
                <w:szCs w:val="18"/>
              </w:rPr>
            </w:pPr>
            <w:r w:rsidRPr="00F94947">
              <w:rPr>
                <w:sz w:val="18"/>
                <w:szCs w:val="18"/>
              </w:rPr>
              <w:t>1479.8</w:t>
            </w:r>
          </w:p>
        </w:tc>
        <w:tc>
          <w:tcPr>
            <w:tcW w:w="399" w:type="pct"/>
            <w:vAlign w:val="center"/>
          </w:tcPr>
          <w:p w14:paraId="005EF753" w14:textId="77777777" w:rsidR="00705C0C" w:rsidRPr="00F94947" w:rsidRDefault="00705C0C" w:rsidP="00F94947">
            <w:pPr>
              <w:pStyle w:val="TableCopy"/>
              <w:jc w:val="right"/>
              <w:rPr>
                <w:sz w:val="18"/>
                <w:szCs w:val="18"/>
              </w:rPr>
            </w:pPr>
            <w:r w:rsidRPr="00F94947">
              <w:rPr>
                <w:sz w:val="18"/>
                <w:szCs w:val="18"/>
              </w:rPr>
              <w:t>997</w:t>
            </w:r>
          </w:p>
        </w:tc>
        <w:tc>
          <w:tcPr>
            <w:tcW w:w="399" w:type="pct"/>
            <w:vAlign w:val="center"/>
          </w:tcPr>
          <w:p w14:paraId="5642D124" w14:textId="77777777" w:rsidR="00705C0C" w:rsidRPr="00F94947" w:rsidRDefault="00705C0C" w:rsidP="00F94947">
            <w:pPr>
              <w:pStyle w:val="TableCopy"/>
              <w:jc w:val="right"/>
              <w:rPr>
                <w:sz w:val="18"/>
                <w:szCs w:val="18"/>
              </w:rPr>
            </w:pPr>
            <w:r w:rsidRPr="00F94947">
              <w:rPr>
                <w:sz w:val="18"/>
                <w:szCs w:val="18"/>
              </w:rPr>
              <w:t>66</w:t>
            </w:r>
          </w:p>
        </w:tc>
        <w:tc>
          <w:tcPr>
            <w:tcW w:w="241" w:type="pct"/>
            <w:vAlign w:val="center"/>
          </w:tcPr>
          <w:p w14:paraId="5C5E2F70" w14:textId="77777777" w:rsidR="00705C0C" w:rsidRPr="00F94947" w:rsidRDefault="00705C0C" w:rsidP="00F94947">
            <w:pPr>
              <w:pStyle w:val="TableCopy"/>
              <w:jc w:val="right"/>
              <w:rPr>
                <w:sz w:val="18"/>
                <w:szCs w:val="18"/>
              </w:rPr>
            </w:pPr>
            <w:r w:rsidRPr="00F94947">
              <w:rPr>
                <w:sz w:val="18"/>
                <w:szCs w:val="18"/>
              </w:rPr>
              <w:t>1043.9</w:t>
            </w:r>
          </w:p>
        </w:tc>
        <w:tc>
          <w:tcPr>
            <w:tcW w:w="399" w:type="pct"/>
            <w:vAlign w:val="center"/>
          </w:tcPr>
          <w:p w14:paraId="244ED05A" w14:textId="77777777" w:rsidR="00705C0C" w:rsidRPr="00F94947" w:rsidRDefault="00705C0C" w:rsidP="00F94947">
            <w:pPr>
              <w:pStyle w:val="TableCopy"/>
              <w:jc w:val="right"/>
              <w:rPr>
                <w:sz w:val="18"/>
                <w:szCs w:val="18"/>
              </w:rPr>
            </w:pPr>
            <w:r w:rsidRPr="00F94947">
              <w:rPr>
                <w:sz w:val="18"/>
                <w:szCs w:val="18"/>
              </w:rPr>
              <w:t>449</w:t>
            </w:r>
          </w:p>
        </w:tc>
        <w:tc>
          <w:tcPr>
            <w:tcW w:w="241" w:type="pct"/>
            <w:vAlign w:val="center"/>
          </w:tcPr>
          <w:p w14:paraId="7E9BDF6A" w14:textId="77777777" w:rsidR="00705C0C" w:rsidRPr="00F94947" w:rsidRDefault="00705C0C" w:rsidP="00F94947">
            <w:pPr>
              <w:pStyle w:val="TableCopy"/>
              <w:jc w:val="right"/>
              <w:rPr>
                <w:sz w:val="18"/>
                <w:szCs w:val="18"/>
              </w:rPr>
            </w:pPr>
            <w:r w:rsidRPr="00F94947">
              <w:rPr>
                <w:sz w:val="18"/>
                <w:szCs w:val="18"/>
              </w:rPr>
              <w:t>436.0</w:t>
            </w:r>
          </w:p>
        </w:tc>
      </w:tr>
      <w:tr w:rsidR="00962A03" w:rsidRPr="00114046" w14:paraId="6492DE55" w14:textId="77777777" w:rsidTr="00D473BB">
        <w:trPr>
          <w:trHeight w:val="113"/>
        </w:trPr>
        <w:tc>
          <w:tcPr>
            <w:tcW w:w="366" w:type="pct"/>
            <w:vAlign w:val="center"/>
          </w:tcPr>
          <w:p w14:paraId="188567E8" w14:textId="77777777" w:rsidR="00705C0C" w:rsidRPr="00F94947" w:rsidRDefault="00705C0C" w:rsidP="00C62EB1">
            <w:pPr>
              <w:pStyle w:val="TableCopy"/>
              <w:rPr>
                <w:sz w:val="18"/>
                <w:szCs w:val="18"/>
              </w:rPr>
            </w:pPr>
            <w:r w:rsidRPr="00F94947">
              <w:rPr>
                <w:sz w:val="18"/>
                <w:szCs w:val="18"/>
              </w:rPr>
              <w:t>Self-described</w:t>
            </w:r>
          </w:p>
        </w:tc>
        <w:tc>
          <w:tcPr>
            <w:tcW w:w="399" w:type="pct"/>
            <w:vAlign w:val="center"/>
          </w:tcPr>
          <w:p w14:paraId="50EFE0E2" w14:textId="77777777" w:rsidR="00705C0C" w:rsidRPr="00F94947" w:rsidRDefault="00705C0C" w:rsidP="00F94947">
            <w:pPr>
              <w:pStyle w:val="TableCopy"/>
              <w:jc w:val="right"/>
              <w:rPr>
                <w:sz w:val="18"/>
                <w:szCs w:val="18"/>
              </w:rPr>
            </w:pPr>
            <w:r w:rsidRPr="00F94947">
              <w:rPr>
                <w:sz w:val="18"/>
                <w:szCs w:val="18"/>
              </w:rPr>
              <w:t>4</w:t>
            </w:r>
          </w:p>
        </w:tc>
        <w:tc>
          <w:tcPr>
            <w:tcW w:w="240" w:type="pct"/>
            <w:vAlign w:val="center"/>
          </w:tcPr>
          <w:p w14:paraId="1D932162" w14:textId="77777777" w:rsidR="00705C0C" w:rsidRPr="00F94947" w:rsidRDefault="00705C0C" w:rsidP="00F94947">
            <w:pPr>
              <w:pStyle w:val="TableCopy"/>
              <w:jc w:val="right"/>
              <w:rPr>
                <w:sz w:val="18"/>
                <w:szCs w:val="18"/>
              </w:rPr>
            </w:pPr>
            <w:r w:rsidRPr="00F94947">
              <w:rPr>
                <w:sz w:val="18"/>
                <w:szCs w:val="18"/>
              </w:rPr>
              <w:t>3.8</w:t>
            </w:r>
          </w:p>
        </w:tc>
        <w:tc>
          <w:tcPr>
            <w:tcW w:w="399" w:type="pct"/>
            <w:vAlign w:val="center"/>
          </w:tcPr>
          <w:p w14:paraId="307479EE" w14:textId="77777777" w:rsidR="00705C0C" w:rsidRPr="00F94947" w:rsidRDefault="00705C0C" w:rsidP="00F94947">
            <w:pPr>
              <w:pStyle w:val="TableCopy"/>
              <w:jc w:val="right"/>
              <w:rPr>
                <w:sz w:val="18"/>
                <w:szCs w:val="18"/>
              </w:rPr>
            </w:pPr>
            <w:r w:rsidRPr="00F94947">
              <w:rPr>
                <w:sz w:val="18"/>
                <w:szCs w:val="18"/>
              </w:rPr>
              <w:t>2</w:t>
            </w:r>
          </w:p>
        </w:tc>
        <w:tc>
          <w:tcPr>
            <w:tcW w:w="399" w:type="pct"/>
            <w:vAlign w:val="center"/>
          </w:tcPr>
          <w:p w14:paraId="7F766451" w14:textId="77777777" w:rsidR="00705C0C" w:rsidRPr="00F94947" w:rsidRDefault="00705C0C" w:rsidP="00F94947">
            <w:pPr>
              <w:pStyle w:val="TableCopy"/>
              <w:jc w:val="right"/>
              <w:rPr>
                <w:sz w:val="18"/>
                <w:szCs w:val="18"/>
              </w:rPr>
            </w:pPr>
            <w:r w:rsidRPr="00F94947">
              <w:rPr>
                <w:sz w:val="18"/>
                <w:szCs w:val="18"/>
              </w:rPr>
              <w:t xml:space="preserve">– </w:t>
            </w:r>
          </w:p>
        </w:tc>
        <w:tc>
          <w:tcPr>
            <w:tcW w:w="240" w:type="pct"/>
            <w:vAlign w:val="center"/>
          </w:tcPr>
          <w:p w14:paraId="7BF374DA" w14:textId="77777777" w:rsidR="00705C0C" w:rsidRPr="00F94947" w:rsidRDefault="00705C0C" w:rsidP="00F94947">
            <w:pPr>
              <w:pStyle w:val="TableCopy"/>
              <w:jc w:val="right"/>
              <w:rPr>
                <w:sz w:val="18"/>
                <w:szCs w:val="18"/>
              </w:rPr>
            </w:pPr>
            <w:r w:rsidRPr="00F94947">
              <w:rPr>
                <w:sz w:val="18"/>
                <w:szCs w:val="18"/>
              </w:rPr>
              <w:t>2.0</w:t>
            </w:r>
          </w:p>
        </w:tc>
        <w:tc>
          <w:tcPr>
            <w:tcW w:w="399" w:type="pct"/>
            <w:vAlign w:val="center"/>
          </w:tcPr>
          <w:p w14:paraId="45D6D218" w14:textId="77777777" w:rsidR="00705C0C" w:rsidRPr="00F94947" w:rsidRDefault="00705C0C" w:rsidP="00F94947">
            <w:pPr>
              <w:pStyle w:val="TableCopy"/>
              <w:jc w:val="right"/>
              <w:rPr>
                <w:sz w:val="18"/>
                <w:szCs w:val="18"/>
              </w:rPr>
            </w:pPr>
            <w:r w:rsidRPr="00F94947">
              <w:rPr>
                <w:sz w:val="18"/>
                <w:szCs w:val="18"/>
              </w:rPr>
              <w:t>2</w:t>
            </w:r>
          </w:p>
        </w:tc>
        <w:tc>
          <w:tcPr>
            <w:tcW w:w="240" w:type="pct"/>
            <w:vAlign w:val="center"/>
          </w:tcPr>
          <w:p w14:paraId="5D46C925" w14:textId="77777777" w:rsidR="00705C0C" w:rsidRPr="00F94947" w:rsidRDefault="00705C0C" w:rsidP="00F94947">
            <w:pPr>
              <w:pStyle w:val="TableCopy"/>
              <w:jc w:val="right"/>
              <w:rPr>
                <w:sz w:val="18"/>
                <w:szCs w:val="18"/>
              </w:rPr>
            </w:pPr>
            <w:r w:rsidRPr="00F94947">
              <w:rPr>
                <w:sz w:val="18"/>
                <w:szCs w:val="18"/>
              </w:rPr>
              <w:t>1.8</w:t>
            </w:r>
          </w:p>
        </w:tc>
        <w:tc>
          <w:tcPr>
            <w:tcW w:w="399" w:type="pct"/>
            <w:vAlign w:val="center"/>
          </w:tcPr>
          <w:p w14:paraId="33D04489" w14:textId="77777777" w:rsidR="00705C0C" w:rsidRPr="00F94947" w:rsidRDefault="00705C0C" w:rsidP="00F94947">
            <w:pPr>
              <w:pStyle w:val="TableCopy"/>
              <w:jc w:val="right"/>
              <w:rPr>
                <w:sz w:val="18"/>
                <w:szCs w:val="18"/>
              </w:rPr>
            </w:pPr>
            <w:r w:rsidRPr="00F94947">
              <w:rPr>
                <w:sz w:val="18"/>
                <w:szCs w:val="18"/>
              </w:rPr>
              <w:t>4</w:t>
            </w:r>
          </w:p>
        </w:tc>
        <w:tc>
          <w:tcPr>
            <w:tcW w:w="240" w:type="pct"/>
            <w:vAlign w:val="center"/>
          </w:tcPr>
          <w:p w14:paraId="57E1FE4E" w14:textId="77777777" w:rsidR="00705C0C" w:rsidRPr="00F94947" w:rsidRDefault="00705C0C" w:rsidP="00F94947">
            <w:pPr>
              <w:pStyle w:val="TableCopy"/>
              <w:jc w:val="right"/>
              <w:rPr>
                <w:sz w:val="18"/>
                <w:szCs w:val="18"/>
              </w:rPr>
            </w:pPr>
            <w:r w:rsidRPr="00F94947">
              <w:rPr>
                <w:sz w:val="18"/>
                <w:szCs w:val="18"/>
              </w:rPr>
              <w:t>4.0</w:t>
            </w:r>
          </w:p>
        </w:tc>
        <w:tc>
          <w:tcPr>
            <w:tcW w:w="399" w:type="pct"/>
            <w:vAlign w:val="center"/>
          </w:tcPr>
          <w:p w14:paraId="13E5DB91" w14:textId="77777777" w:rsidR="00705C0C" w:rsidRPr="00F94947" w:rsidRDefault="00705C0C" w:rsidP="00F94947">
            <w:pPr>
              <w:pStyle w:val="TableCopy"/>
              <w:jc w:val="right"/>
              <w:rPr>
                <w:sz w:val="18"/>
                <w:szCs w:val="18"/>
              </w:rPr>
            </w:pPr>
            <w:r w:rsidRPr="00F94947">
              <w:rPr>
                <w:sz w:val="18"/>
                <w:szCs w:val="18"/>
              </w:rPr>
              <w:t>2</w:t>
            </w:r>
          </w:p>
        </w:tc>
        <w:tc>
          <w:tcPr>
            <w:tcW w:w="399" w:type="pct"/>
            <w:vAlign w:val="center"/>
          </w:tcPr>
          <w:p w14:paraId="74250C5C" w14:textId="77777777" w:rsidR="00705C0C" w:rsidRPr="00F94947" w:rsidRDefault="00705C0C" w:rsidP="00F94947">
            <w:pPr>
              <w:pStyle w:val="TableCopy"/>
              <w:jc w:val="right"/>
              <w:rPr>
                <w:sz w:val="18"/>
                <w:szCs w:val="18"/>
              </w:rPr>
            </w:pPr>
            <w:r w:rsidRPr="00F94947">
              <w:rPr>
                <w:sz w:val="18"/>
                <w:szCs w:val="18"/>
              </w:rPr>
              <w:t>–</w:t>
            </w:r>
          </w:p>
        </w:tc>
        <w:tc>
          <w:tcPr>
            <w:tcW w:w="241" w:type="pct"/>
            <w:vAlign w:val="center"/>
          </w:tcPr>
          <w:p w14:paraId="4C581896" w14:textId="77777777" w:rsidR="00705C0C" w:rsidRPr="00F94947" w:rsidRDefault="00705C0C" w:rsidP="00F94947">
            <w:pPr>
              <w:pStyle w:val="TableCopy"/>
              <w:jc w:val="right"/>
              <w:rPr>
                <w:sz w:val="18"/>
                <w:szCs w:val="18"/>
              </w:rPr>
            </w:pPr>
            <w:r w:rsidRPr="00F94947">
              <w:rPr>
                <w:sz w:val="18"/>
                <w:szCs w:val="18"/>
              </w:rPr>
              <w:t>2.0</w:t>
            </w:r>
          </w:p>
        </w:tc>
        <w:tc>
          <w:tcPr>
            <w:tcW w:w="399" w:type="pct"/>
            <w:vAlign w:val="center"/>
          </w:tcPr>
          <w:p w14:paraId="6AB4135F" w14:textId="77777777" w:rsidR="00705C0C" w:rsidRPr="00F94947" w:rsidRDefault="00705C0C" w:rsidP="00F94947">
            <w:pPr>
              <w:pStyle w:val="TableCopy"/>
              <w:jc w:val="right"/>
              <w:rPr>
                <w:sz w:val="18"/>
                <w:szCs w:val="18"/>
              </w:rPr>
            </w:pPr>
            <w:r w:rsidRPr="00F94947">
              <w:rPr>
                <w:sz w:val="18"/>
                <w:szCs w:val="18"/>
              </w:rPr>
              <w:t>2</w:t>
            </w:r>
          </w:p>
        </w:tc>
        <w:tc>
          <w:tcPr>
            <w:tcW w:w="241" w:type="pct"/>
            <w:vAlign w:val="center"/>
          </w:tcPr>
          <w:p w14:paraId="19581E66" w14:textId="77777777" w:rsidR="00705C0C" w:rsidRPr="00F94947" w:rsidRDefault="00705C0C" w:rsidP="00F94947">
            <w:pPr>
              <w:pStyle w:val="TableCopy"/>
              <w:jc w:val="right"/>
              <w:rPr>
                <w:sz w:val="18"/>
                <w:szCs w:val="18"/>
              </w:rPr>
            </w:pPr>
            <w:r w:rsidRPr="00F94947">
              <w:rPr>
                <w:sz w:val="18"/>
                <w:szCs w:val="18"/>
              </w:rPr>
              <w:t>2.0</w:t>
            </w:r>
          </w:p>
        </w:tc>
      </w:tr>
      <w:tr w:rsidR="00962A03" w:rsidRPr="00114046" w14:paraId="6D5F2EDF" w14:textId="77777777" w:rsidTr="00D473BB">
        <w:trPr>
          <w:trHeight w:val="113"/>
        </w:trPr>
        <w:tc>
          <w:tcPr>
            <w:tcW w:w="5000" w:type="pct"/>
            <w:gridSpan w:val="15"/>
            <w:vAlign w:val="center"/>
          </w:tcPr>
          <w:p w14:paraId="67D18EC6" w14:textId="76D20624" w:rsidR="00962A03" w:rsidRPr="00F94947" w:rsidRDefault="00962A03" w:rsidP="00962A03">
            <w:pPr>
              <w:pStyle w:val="TableCopy"/>
              <w:rPr>
                <w:sz w:val="18"/>
                <w:szCs w:val="18"/>
              </w:rPr>
            </w:pPr>
            <w:r w:rsidRPr="00962A03">
              <w:rPr>
                <w:b/>
                <w:bCs/>
                <w:sz w:val="18"/>
                <w:szCs w:val="18"/>
              </w:rPr>
              <w:t>Age</w:t>
            </w:r>
          </w:p>
        </w:tc>
      </w:tr>
      <w:tr w:rsidR="00962A03" w:rsidRPr="00114046" w14:paraId="70EF84E2" w14:textId="77777777" w:rsidTr="00D473BB">
        <w:trPr>
          <w:trHeight w:val="113"/>
        </w:trPr>
        <w:tc>
          <w:tcPr>
            <w:tcW w:w="366" w:type="pct"/>
            <w:vAlign w:val="center"/>
          </w:tcPr>
          <w:p w14:paraId="77962542" w14:textId="77777777" w:rsidR="00705C0C" w:rsidRPr="00F94947" w:rsidRDefault="00705C0C" w:rsidP="00C62EB1">
            <w:pPr>
              <w:pStyle w:val="TableCopy"/>
              <w:rPr>
                <w:sz w:val="18"/>
                <w:szCs w:val="18"/>
              </w:rPr>
            </w:pPr>
            <w:r w:rsidRPr="00F94947">
              <w:rPr>
                <w:sz w:val="18"/>
                <w:szCs w:val="18"/>
              </w:rPr>
              <w:t>15-24</w:t>
            </w:r>
          </w:p>
        </w:tc>
        <w:tc>
          <w:tcPr>
            <w:tcW w:w="399" w:type="pct"/>
            <w:vAlign w:val="center"/>
          </w:tcPr>
          <w:p w14:paraId="562045BE" w14:textId="77777777" w:rsidR="00705C0C" w:rsidRPr="00F94947" w:rsidRDefault="00705C0C" w:rsidP="00F94947">
            <w:pPr>
              <w:pStyle w:val="TableCopy"/>
              <w:jc w:val="right"/>
              <w:rPr>
                <w:sz w:val="18"/>
                <w:szCs w:val="18"/>
              </w:rPr>
            </w:pPr>
            <w:r w:rsidRPr="00F94947">
              <w:rPr>
                <w:sz w:val="18"/>
                <w:szCs w:val="18"/>
              </w:rPr>
              <w:t>122</w:t>
            </w:r>
          </w:p>
        </w:tc>
        <w:tc>
          <w:tcPr>
            <w:tcW w:w="240" w:type="pct"/>
            <w:vAlign w:val="center"/>
          </w:tcPr>
          <w:p w14:paraId="2F20721A" w14:textId="77777777" w:rsidR="00705C0C" w:rsidRPr="00F94947" w:rsidRDefault="00705C0C" w:rsidP="00F94947">
            <w:pPr>
              <w:pStyle w:val="TableCopy"/>
              <w:jc w:val="right"/>
              <w:rPr>
                <w:sz w:val="18"/>
                <w:szCs w:val="18"/>
              </w:rPr>
            </w:pPr>
            <w:r w:rsidRPr="00F94947">
              <w:rPr>
                <w:sz w:val="18"/>
                <w:szCs w:val="18"/>
              </w:rPr>
              <w:t>120.9</w:t>
            </w:r>
          </w:p>
        </w:tc>
        <w:tc>
          <w:tcPr>
            <w:tcW w:w="399" w:type="pct"/>
            <w:vAlign w:val="center"/>
          </w:tcPr>
          <w:p w14:paraId="0AC60E63" w14:textId="77777777" w:rsidR="00705C0C" w:rsidRPr="00F94947" w:rsidRDefault="00705C0C" w:rsidP="00F94947">
            <w:pPr>
              <w:pStyle w:val="TableCopy"/>
              <w:jc w:val="right"/>
              <w:rPr>
                <w:sz w:val="18"/>
                <w:szCs w:val="18"/>
              </w:rPr>
            </w:pPr>
            <w:r w:rsidRPr="00F94947">
              <w:rPr>
                <w:sz w:val="18"/>
                <w:szCs w:val="18"/>
              </w:rPr>
              <w:t>36</w:t>
            </w:r>
          </w:p>
        </w:tc>
        <w:tc>
          <w:tcPr>
            <w:tcW w:w="399" w:type="pct"/>
            <w:vAlign w:val="center"/>
          </w:tcPr>
          <w:p w14:paraId="6B22B59E" w14:textId="77777777" w:rsidR="00705C0C" w:rsidRPr="00F94947" w:rsidRDefault="00705C0C" w:rsidP="00F94947">
            <w:pPr>
              <w:pStyle w:val="TableCopy"/>
              <w:jc w:val="right"/>
              <w:rPr>
                <w:sz w:val="18"/>
                <w:szCs w:val="18"/>
              </w:rPr>
            </w:pPr>
            <w:r w:rsidRPr="00F94947">
              <w:rPr>
                <w:sz w:val="18"/>
                <w:szCs w:val="18"/>
              </w:rPr>
              <w:t xml:space="preserve">– </w:t>
            </w:r>
          </w:p>
        </w:tc>
        <w:tc>
          <w:tcPr>
            <w:tcW w:w="240" w:type="pct"/>
            <w:vAlign w:val="center"/>
          </w:tcPr>
          <w:p w14:paraId="2D9E5D72" w14:textId="77777777" w:rsidR="00705C0C" w:rsidRPr="00F94947" w:rsidRDefault="00705C0C" w:rsidP="00F94947">
            <w:pPr>
              <w:pStyle w:val="TableCopy"/>
              <w:jc w:val="right"/>
              <w:rPr>
                <w:sz w:val="18"/>
                <w:szCs w:val="18"/>
              </w:rPr>
            </w:pPr>
            <w:r w:rsidRPr="00F94947">
              <w:rPr>
                <w:sz w:val="18"/>
                <w:szCs w:val="18"/>
              </w:rPr>
              <w:t>36.0</w:t>
            </w:r>
          </w:p>
        </w:tc>
        <w:tc>
          <w:tcPr>
            <w:tcW w:w="399" w:type="pct"/>
            <w:vAlign w:val="center"/>
          </w:tcPr>
          <w:p w14:paraId="2F739962" w14:textId="77777777" w:rsidR="00705C0C" w:rsidRPr="00F94947" w:rsidRDefault="00705C0C" w:rsidP="00F94947">
            <w:pPr>
              <w:pStyle w:val="TableCopy"/>
              <w:jc w:val="right"/>
              <w:rPr>
                <w:sz w:val="18"/>
                <w:szCs w:val="18"/>
              </w:rPr>
            </w:pPr>
            <w:r w:rsidRPr="00F94947">
              <w:rPr>
                <w:sz w:val="18"/>
                <w:szCs w:val="18"/>
              </w:rPr>
              <w:t>86</w:t>
            </w:r>
          </w:p>
        </w:tc>
        <w:tc>
          <w:tcPr>
            <w:tcW w:w="240" w:type="pct"/>
            <w:vAlign w:val="center"/>
          </w:tcPr>
          <w:p w14:paraId="00D01C92" w14:textId="77777777" w:rsidR="00705C0C" w:rsidRPr="00F94947" w:rsidRDefault="00705C0C" w:rsidP="00F94947">
            <w:pPr>
              <w:pStyle w:val="TableCopy"/>
              <w:jc w:val="right"/>
              <w:rPr>
                <w:sz w:val="18"/>
                <w:szCs w:val="18"/>
              </w:rPr>
            </w:pPr>
            <w:r w:rsidRPr="00F94947">
              <w:rPr>
                <w:sz w:val="18"/>
                <w:szCs w:val="18"/>
              </w:rPr>
              <w:t>84.9</w:t>
            </w:r>
          </w:p>
        </w:tc>
        <w:tc>
          <w:tcPr>
            <w:tcW w:w="399" w:type="pct"/>
            <w:vAlign w:val="center"/>
          </w:tcPr>
          <w:p w14:paraId="02B55235" w14:textId="77777777" w:rsidR="00705C0C" w:rsidRPr="00F94947" w:rsidRDefault="00705C0C" w:rsidP="00F94947">
            <w:pPr>
              <w:pStyle w:val="TableCopy"/>
              <w:jc w:val="right"/>
              <w:rPr>
                <w:sz w:val="18"/>
                <w:szCs w:val="18"/>
              </w:rPr>
            </w:pPr>
            <w:r w:rsidRPr="00F94947">
              <w:rPr>
                <w:sz w:val="18"/>
                <w:szCs w:val="18"/>
              </w:rPr>
              <w:t>128</w:t>
            </w:r>
          </w:p>
        </w:tc>
        <w:tc>
          <w:tcPr>
            <w:tcW w:w="240" w:type="pct"/>
            <w:vAlign w:val="center"/>
          </w:tcPr>
          <w:p w14:paraId="011F63F2" w14:textId="77777777" w:rsidR="00705C0C" w:rsidRPr="00F94947" w:rsidRDefault="00705C0C" w:rsidP="00F94947">
            <w:pPr>
              <w:pStyle w:val="TableCopy"/>
              <w:jc w:val="right"/>
              <w:rPr>
                <w:sz w:val="18"/>
                <w:szCs w:val="18"/>
              </w:rPr>
            </w:pPr>
            <w:r w:rsidRPr="00F94947">
              <w:rPr>
                <w:sz w:val="18"/>
                <w:szCs w:val="18"/>
              </w:rPr>
              <w:t>124.9</w:t>
            </w:r>
          </w:p>
        </w:tc>
        <w:tc>
          <w:tcPr>
            <w:tcW w:w="399" w:type="pct"/>
            <w:vAlign w:val="center"/>
          </w:tcPr>
          <w:p w14:paraId="2C49E03B" w14:textId="77777777" w:rsidR="00705C0C" w:rsidRPr="00F94947" w:rsidRDefault="00705C0C" w:rsidP="00F94947">
            <w:pPr>
              <w:pStyle w:val="TableCopy"/>
              <w:jc w:val="right"/>
              <w:rPr>
                <w:sz w:val="18"/>
                <w:szCs w:val="18"/>
              </w:rPr>
            </w:pPr>
            <w:r w:rsidRPr="00F94947">
              <w:rPr>
                <w:sz w:val="18"/>
                <w:szCs w:val="18"/>
              </w:rPr>
              <w:t>41</w:t>
            </w:r>
          </w:p>
        </w:tc>
        <w:tc>
          <w:tcPr>
            <w:tcW w:w="399" w:type="pct"/>
            <w:vAlign w:val="center"/>
          </w:tcPr>
          <w:p w14:paraId="292C1371" w14:textId="77777777" w:rsidR="00705C0C" w:rsidRPr="00F94947" w:rsidRDefault="00705C0C" w:rsidP="00F94947">
            <w:pPr>
              <w:pStyle w:val="TableCopy"/>
              <w:jc w:val="right"/>
              <w:rPr>
                <w:sz w:val="18"/>
                <w:szCs w:val="18"/>
              </w:rPr>
            </w:pPr>
            <w:r w:rsidRPr="00F94947">
              <w:rPr>
                <w:sz w:val="18"/>
                <w:szCs w:val="18"/>
              </w:rPr>
              <w:t>–</w:t>
            </w:r>
          </w:p>
        </w:tc>
        <w:tc>
          <w:tcPr>
            <w:tcW w:w="241" w:type="pct"/>
            <w:vAlign w:val="center"/>
          </w:tcPr>
          <w:p w14:paraId="1AF29ED9" w14:textId="77777777" w:rsidR="00705C0C" w:rsidRPr="00F94947" w:rsidRDefault="00705C0C" w:rsidP="00F94947">
            <w:pPr>
              <w:pStyle w:val="TableCopy"/>
              <w:jc w:val="right"/>
              <w:rPr>
                <w:sz w:val="18"/>
                <w:szCs w:val="18"/>
              </w:rPr>
            </w:pPr>
            <w:r w:rsidRPr="00F94947">
              <w:rPr>
                <w:sz w:val="18"/>
                <w:szCs w:val="18"/>
              </w:rPr>
              <w:t>41.0</w:t>
            </w:r>
          </w:p>
        </w:tc>
        <w:tc>
          <w:tcPr>
            <w:tcW w:w="399" w:type="pct"/>
            <w:vAlign w:val="center"/>
          </w:tcPr>
          <w:p w14:paraId="68C49CEB" w14:textId="77777777" w:rsidR="00705C0C" w:rsidRPr="00F94947" w:rsidRDefault="00705C0C" w:rsidP="00F94947">
            <w:pPr>
              <w:pStyle w:val="TableCopy"/>
              <w:jc w:val="right"/>
              <w:rPr>
                <w:sz w:val="18"/>
                <w:szCs w:val="18"/>
              </w:rPr>
            </w:pPr>
            <w:r w:rsidRPr="00F94947">
              <w:rPr>
                <w:sz w:val="18"/>
                <w:szCs w:val="18"/>
              </w:rPr>
              <w:t>87</w:t>
            </w:r>
          </w:p>
        </w:tc>
        <w:tc>
          <w:tcPr>
            <w:tcW w:w="241" w:type="pct"/>
            <w:vAlign w:val="center"/>
          </w:tcPr>
          <w:p w14:paraId="59C4E0C3" w14:textId="77777777" w:rsidR="00705C0C" w:rsidRPr="00F94947" w:rsidRDefault="00705C0C" w:rsidP="00F94947">
            <w:pPr>
              <w:pStyle w:val="TableCopy"/>
              <w:jc w:val="right"/>
              <w:rPr>
                <w:sz w:val="18"/>
                <w:szCs w:val="18"/>
              </w:rPr>
            </w:pPr>
            <w:r w:rsidRPr="00F94947">
              <w:rPr>
                <w:sz w:val="18"/>
                <w:szCs w:val="18"/>
              </w:rPr>
              <w:t>83.9</w:t>
            </w:r>
          </w:p>
        </w:tc>
      </w:tr>
      <w:tr w:rsidR="00962A03" w:rsidRPr="00114046" w14:paraId="6392FE5A" w14:textId="77777777" w:rsidTr="00D473BB">
        <w:trPr>
          <w:trHeight w:val="113"/>
        </w:trPr>
        <w:tc>
          <w:tcPr>
            <w:tcW w:w="366" w:type="pct"/>
            <w:vAlign w:val="center"/>
          </w:tcPr>
          <w:p w14:paraId="2FC9CF75" w14:textId="77777777" w:rsidR="00705C0C" w:rsidRPr="00F94947" w:rsidRDefault="00705C0C" w:rsidP="00C62EB1">
            <w:pPr>
              <w:pStyle w:val="TableCopy"/>
              <w:rPr>
                <w:sz w:val="18"/>
                <w:szCs w:val="18"/>
              </w:rPr>
            </w:pPr>
            <w:r w:rsidRPr="00F94947">
              <w:rPr>
                <w:sz w:val="18"/>
                <w:szCs w:val="18"/>
              </w:rPr>
              <w:t>25-34</w:t>
            </w:r>
          </w:p>
        </w:tc>
        <w:tc>
          <w:tcPr>
            <w:tcW w:w="399" w:type="pct"/>
            <w:vAlign w:val="center"/>
          </w:tcPr>
          <w:p w14:paraId="6C2890FF" w14:textId="77777777" w:rsidR="00705C0C" w:rsidRPr="00F94947" w:rsidRDefault="00705C0C" w:rsidP="00F94947">
            <w:pPr>
              <w:pStyle w:val="TableCopy"/>
              <w:jc w:val="right"/>
              <w:rPr>
                <w:sz w:val="18"/>
                <w:szCs w:val="18"/>
              </w:rPr>
            </w:pPr>
            <w:r w:rsidRPr="00F94947">
              <w:rPr>
                <w:sz w:val="18"/>
                <w:szCs w:val="18"/>
              </w:rPr>
              <w:t>871</w:t>
            </w:r>
          </w:p>
        </w:tc>
        <w:tc>
          <w:tcPr>
            <w:tcW w:w="240" w:type="pct"/>
            <w:vAlign w:val="center"/>
          </w:tcPr>
          <w:p w14:paraId="6B4F6A24" w14:textId="77777777" w:rsidR="00705C0C" w:rsidRPr="00F94947" w:rsidRDefault="00705C0C" w:rsidP="00F94947">
            <w:pPr>
              <w:pStyle w:val="TableCopy"/>
              <w:jc w:val="right"/>
              <w:rPr>
                <w:sz w:val="18"/>
                <w:szCs w:val="18"/>
              </w:rPr>
            </w:pPr>
            <w:r w:rsidRPr="00F94947">
              <w:rPr>
                <w:sz w:val="18"/>
                <w:szCs w:val="18"/>
              </w:rPr>
              <w:t>851.1</w:t>
            </w:r>
          </w:p>
        </w:tc>
        <w:tc>
          <w:tcPr>
            <w:tcW w:w="399" w:type="pct"/>
            <w:vAlign w:val="center"/>
          </w:tcPr>
          <w:p w14:paraId="60A7C94F" w14:textId="77777777" w:rsidR="00705C0C" w:rsidRPr="00F94947" w:rsidRDefault="00705C0C" w:rsidP="00F94947">
            <w:pPr>
              <w:pStyle w:val="TableCopy"/>
              <w:jc w:val="right"/>
              <w:rPr>
                <w:sz w:val="18"/>
                <w:szCs w:val="18"/>
              </w:rPr>
            </w:pPr>
            <w:r w:rsidRPr="00F94947">
              <w:rPr>
                <w:sz w:val="18"/>
                <w:szCs w:val="18"/>
              </w:rPr>
              <w:t>378</w:t>
            </w:r>
          </w:p>
        </w:tc>
        <w:tc>
          <w:tcPr>
            <w:tcW w:w="399" w:type="pct"/>
            <w:vAlign w:val="center"/>
          </w:tcPr>
          <w:p w14:paraId="1FE2BAA3" w14:textId="77777777" w:rsidR="00705C0C" w:rsidRPr="00F94947" w:rsidRDefault="00705C0C" w:rsidP="00F94947">
            <w:pPr>
              <w:pStyle w:val="TableCopy"/>
              <w:jc w:val="right"/>
              <w:rPr>
                <w:sz w:val="18"/>
                <w:szCs w:val="18"/>
              </w:rPr>
            </w:pPr>
            <w:r w:rsidRPr="00F94947">
              <w:rPr>
                <w:sz w:val="18"/>
                <w:szCs w:val="18"/>
              </w:rPr>
              <w:t>41</w:t>
            </w:r>
          </w:p>
        </w:tc>
        <w:tc>
          <w:tcPr>
            <w:tcW w:w="240" w:type="pct"/>
            <w:vAlign w:val="center"/>
          </w:tcPr>
          <w:p w14:paraId="581EB802" w14:textId="77777777" w:rsidR="00705C0C" w:rsidRPr="00F94947" w:rsidRDefault="00705C0C" w:rsidP="00F94947">
            <w:pPr>
              <w:pStyle w:val="TableCopy"/>
              <w:jc w:val="right"/>
              <w:rPr>
                <w:sz w:val="18"/>
                <w:szCs w:val="18"/>
              </w:rPr>
            </w:pPr>
            <w:r w:rsidRPr="00F94947">
              <w:rPr>
                <w:sz w:val="18"/>
                <w:szCs w:val="18"/>
              </w:rPr>
              <w:t>405.6</w:t>
            </w:r>
          </w:p>
        </w:tc>
        <w:tc>
          <w:tcPr>
            <w:tcW w:w="399" w:type="pct"/>
            <w:vAlign w:val="center"/>
          </w:tcPr>
          <w:p w14:paraId="2D8618CB" w14:textId="77777777" w:rsidR="00705C0C" w:rsidRPr="00F94947" w:rsidRDefault="00705C0C" w:rsidP="00F94947">
            <w:pPr>
              <w:pStyle w:val="TableCopy"/>
              <w:jc w:val="right"/>
              <w:rPr>
                <w:sz w:val="18"/>
                <w:szCs w:val="18"/>
              </w:rPr>
            </w:pPr>
            <w:r w:rsidRPr="00F94947">
              <w:rPr>
                <w:sz w:val="18"/>
                <w:szCs w:val="18"/>
              </w:rPr>
              <w:t>452</w:t>
            </w:r>
          </w:p>
        </w:tc>
        <w:tc>
          <w:tcPr>
            <w:tcW w:w="240" w:type="pct"/>
            <w:vAlign w:val="center"/>
          </w:tcPr>
          <w:p w14:paraId="0C71E516" w14:textId="77777777" w:rsidR="00705C0C" w:rsidRPr="00F94947" w:rsidRDefault="00705C0C" w:rsidP="00F94947">
            <w:pPr>
              <w:pStyle w:val="TableCopy"/>
              <w:jc w:val="right"/>
              <w:rPr>
                <w:sz w:val="18"/>
                <w:szCs w:val="18"/>
              </w:rPr>
            </w:pPr>
            <w:r w:rsidRPr="00F94947">
              <w:rPr>
                <w:sz w:val="18"/>
                <w:szCs w:val="18"/>
              </w:rPr>
              <w:t>445.6</w:t>
            </w:r>
          </w:p>
        </w:tc>
        <w:tc>
          <w:tcPr>
            <w:tcW w:w="399" w:type="pct"/>
            <w:vAlign w:val="center"/>
          </w:tcPr>
          <w:p w14:paraId="76ABED39" w14:textId="77777777" w:rsidR="00705C0C" w:rsidRPr="00F94947" w:rsidRDefault="00705C0C" w:rsidP="00F94947">
            <w:pPr>
              <w:pStyle w:val="TableCopy"/>
              <w:jc w:val="right"/>
              <w:rPr>
                <w:sz w:val="18"/>
                <w:szCs w:val="18"/>
              </w:rPr>
            </w:pPr>
            <w:r w:rsidRPr="00F94947">
              <w:rPr>
                <w:sz w:val="18"/>
                <w:szCs w:val="18"/>
              </w:rPr>
              <w:t>801</w:t>
            </w:r>
          </w:p>
        </w:tc>
        <w:tc>
          <w:tcPr>
            <w:tcW w:w="240" w:type="pct"/>
            <w:vAlign w:val="center"/>
          </w:tcPr>
          <w:p w14:paraId="3CB8967F" w14:textId="77777777" w:rsidR="00705C0C" w:rsidRPr="00F94947" w:rsidRDefault="00705C0C" w:rsidP="00F94947">
            <w:pPr>
              <w:pStyle w:val="TableCopy"/>
              <w:jc w:val="right"/>
              <w:rPr>
                <w:sz w:val="18"/>
                <w:szCs w:val="18"/>
              </w:rPr>
            </w:pPr>
            <w:r w:rsidRPr="00F94947">
              <w:rPr>
                <w:sz w:val="18"/>
                <w:szCs w:val="18"/>
              </w:rPr>
              <w:t>773.8</w:t>
            </w:r>
          </w:p>
        </w:tc>
        <w:tc>
          <w:tcPr>
            <w:tcW w:w="399" w:type="pct"/>
            <w:vAlign w:val="center"/>
          </w:tcPr>
          <w:p w14:paraId="10726A78" w14:textId="77777777" w:rsidR="00705C0C" w:rsidRPr="00F94947" w:rsidRDefault="00705C0C" w:rsidP="00F94947">
            <w:pPr>
              <w:pStyle w:val="TableCopy"/>
              <w:jc w:val="right"/>
              <w:rPr>
                <w:sz w:val="18"/>
                <w:szCs w:val="18"/>
              </w:rPr>
            </w:pPr>
            <w:r w:rsidRPr="00F94947">
              <w:rPr>
                <w:sz w:val="18"/>
                <w:szCs w:val="18"/>
              </w:rPr>
              <w:t>376</w:t>
            </w:r>
          </w:p>
        </w:tc>
        <w:tc>
          <w:tcPr>
            <w:tcW w:w="399" w:type="pct"/>
            <w:vAlign w:val="center"/>
          </w:tcPr>
          <w:p w14:paraId="106B3964" w14:textId="77777777" w:rsidR="00705C0C" w:rsidRPr="00F94947" w:rsidRDefault="00705C0C" w:rsidP="00F94947">
            <w:pPr>
              <w:pStyle w:val="TableCopy"/>
              <w:jc w:val="right"/>
              <w:rPr>
                <w:sz w:val="18"/>
                <w:szCs w:val="18"/>
              </w:rPr>
            </w:pPr>
            <w:r w:rsidRPr="00F94947">
              <w:rPr>
                <w:sz w:val="18"/>
                <w:szCs w:val="18"/>
              </w:rPr>
              <w:t>38</w:t>
            </w:r>
          </w:p>
        </w:tc>
        <w:tc>
          <w:tcPr>
            <w:tcW w:w="241" w:type="pct"/>
            <w:vAlign w:val="center"/>
          </w:tcPr>
          <w:p w14:paraId="7C8562DA" w14:textId="77777777" w:rsidR="00705C0C" w:rsidRPr="00F94947" w:rsidRDefault="00705C0C" w:rsidP="00F94947">
            <w:pPr>
              <w:pStyle w:val="TableCopy"/>
              <w:jc w:val="right"/>
              <w:rPr>
                <w:sz w:val="18"/>
                <w:szCs w:val="18"/>
              </w:rPr>
            </w:pPr>
            <w:r w:rsidRPr="00F94947">
              <w:rPr>
                <w:sz w:val="18"/>
                <w:szCs w:val="18"/>
              </w:rPr>
              <w:t>401.7</w:t>
            </w:r>
          </w:p>
        </w:tc>
        <w:tc>
          <w:tcPr>
            <w:tcW w:w="399" w:type="pct"/>
            <w:vAlign w:val="center"/>
          </w:tcPr>
          <w:p w14:paraId="242E47DF" w14:textId="77777777" w:rsidR="00705C0C" w:rsidRPr="00F94947" w:rsidRDefault="00705C0C" w:rsidP="00F94947">
            <w:pPr>
              <w:pStyle w:val="TableCopy"/>
              <w:jc w:val="right"/>
              <w:rPr>
                <w:sz w:val="18"/>
                <w:szCs w:val="18"/>
              </w:rPr>
            </w:pPr>
            <w:r w:rsidRPr="00F94947">
              <w:rPr>
                <w:sz w:val="18"/>
                <w:szCs w:val="18"/>
              </w:rPr>
              <w:t>387</w:t>
            </w:r>
          </w:p>
        </w:tc>
        <w:tc>
          <w:tcPr>
            <w:tcW w:w="241" w:type="pct"/>
            <w:vAlign w:val="center"/>
          </w:tcPr>
          <w:p w14:paraId="1E880776" w14:textId="77777777" w:rsidR="00705C0C" w:rsidRPr="00F94947" w:rsidRDefault="00705C0C" w:rsidP="00F94947">
            <w:pPr>
              <w:pStyle w:val="TableCopy"/>
              <w:jc w:val="right"/>
              <w:rPr>
                <w:sz w:val="18"/>
                <w:szCs w:val="18"/>
              </w:rPr>
            </w:pPr>
            <w:r w:rsidRPr="00F94947">
              <w:rPr>
                <w:sz w:val="18"/>
                <w:szCs w:val="18"/>
              </w:rPr>
              <w:t>372.1</w:t>
            </w:r>
          </w:p>
        </w:tc>
      </w:tr>
      <w:tr w:rsidR="00962A03" w:rsidRPr="00114046" w14:paraId="6BA4A014" w14:textId="77777777" w:rsidTr="00D473BB">
        <w:trPr>
          <w:trHeight w:val="113"/>
        </w:trPr>
        <w:tc>
          <w:tcPr>
            <w:tcW w:w="366" w:type="pct"/>
            <w:vAlign w:val="center"/>
          </w:tcPr>
          <w:p w14:paraId="19349D49" w14:textId="77777777" w:rsidR="00705C0C" w:rsidRPr="00F94947" w:rsidRDefault="00705C0C" w:rsidP="00C62EB1">
            <w:pPr>
              <w:pStyle w:val="TableCopy"/>
              <w:rPr>
                <w:sz w:val="18"/>
                <w:szCs w:val="18"/>
              </w:rPr>
            </w:pPr>
            <w:r w:rsidRPr="00F94947">
              <w:rPr>
                <w:sz w:val="18"/>
                <w:szCs w:val="18"/>
              </w:rPr>
              <w:t>35-44</w:t>
            </w:r>
          </w:p>
        </w:tc>
        <w:tc>
          <w:tcPr>
            <w:tcW w:w="399" w:type="pct"/>
            <w:vAlign w:val="center"/>
          </w:tcPr>
          <w:p w14:paraId="1282C427" w14:textId="77777777" w:rsidR="00705C0C" w:rsidRPr="00F94947" w:rsidRDefault="00705C0C" w:rsidP="00F94947">
            <w:pPr>
              <w:pStyle w:val="TableCopy"/>
              <w:jc w:val="right"/>
              <w:rPr>
                <w:sz w:val="18"/>
                <w:szCs w:val="18"/>
              </w:rPr>
            </w:pPr>
            <w:r w:rsidRPr="00F94947">
              <w:rPr>
                <w:sz w:val="18"/>
                <w:szCs w:val="18"/>
              </w:rPr>
              <w:t>1123</w:t>
            </w:r>
          </w:p>
        </w:tc>
        <w:tc>
          <w:tcPr>
            <w:tcW w:w="240" w:type="pct"/>
            <w:vAlign w:val="center"/>
          </w:tcPr>
          <w:p w14:paraId="3DABBC59" w14:textId="77777777" w:rsidR="00705C0C" w:rsidRPr="00F94947" w:rsidRDefault="00705C0C" w:rsidP="00F94947">
            <w:pPr>
              <w:pStyle w:val="TableCopy"/>
              <w:jc w:val="right"/>
              <w:rPr>
                <w:sz w:val="18"/>
                <w:szCs w:val="18"/>
              </w:rPr>
            </w:pPr>
            <w:r w:rsidRPr="00F94947">
              <w:rPr>
                <w:sz w:val="18"/>
                <w:szCs w:val="18"/>
              </w:rPr>
              <w:t>1064.7</w:t>
            </w:r>
          </w:p>
        </w:tc>
        <w:tc>
          <w:tcPr>
            <w:tcW w:w="399" w:type="pct"/>
            <w:vAlign w:val="center"/>
          </w:tcPr>
          <w:p w14:paraId="0065744F" w14:textId="77777777" w:rsidR="00705C0C" w:rsidRPr="00F94947" w:rsidRDefault="00705C0C" w:rsidP="00F94947">
            <w:pPr>
              <w:pStyle w:val="TableCopy"/>
              <w:jc w:val="right"/>
              <w:rPr>
                <w:sz w:val="18"/>
                <w:szCs w:val="18"/>
              </w:rPr>
            </w:pPr>
            <w:r w:rsidRPr="00F94947">
              <w:rPr>
                <w:sz w:val="18"/>
                <w:szCs w:val="18"/>
              </w:rPr>
              <w:t>546</w:t>
            </w:r>
          </w:p>
        </w:tc>
        <w:tc>
          <w:tcPr>
            <w:tcW w:w="399" w:type="pct"/>
            <w:vAlign w:val="center"/>
          </w:tcPr>
          <w:p w14:paraId="4F2BA33C" w14:textId="77777777" w:rsidR="00705C0C" w:rsidRPr="00F94947" w:rsidRDefault="00705C0C" w:rsidP="00F94947">
            <w:pPr>
              <w:pStyle w:val="TableCopy"/>
              <w:jc w:val="right"/>
              <w:rPr>
                <w:sz w:val="18"/>
                <w:szCs w:val="18"/>
              </w:rPr>
            </w:pPr>
            <w:r w:rsidRPr="00F94947">
              <w:rPr>
                <w:sz w:val="18"/>
                <w:szCs w:val="18"/>
              </w:rPr>
              <w:t>158</w:t>
            </w:r>
          </w:p>
        </w:tc>
        <w:tc>
          <w:tcPr>
            <w:tcW w:w="240" w:type="pct"/>
            <w:vAlign w:val="center"/>
          </w:tcPr>
          <w:p w14:paraId="582218E7" w14:textId="77777777" w:rsidR="00705C0C" w:rsidRPr="00F94947" w:rsidRDefault="00705C0C" w:rsidP="00F94947">
            <w:pPr>
              <w:pStyle w:val="TableCopy"/>
              <w:jc w:val="right"/>
              <w:rPr>
                <w:sz w:val="18"/>
                <w:szCs w:val="18"/>
              </w:rPr>
            </w:pPr>
            <w:r w:rsidRPr="00F94947">
              <w:rPr>
                <w:sz w:val="18"/>
                <w:szCs w:val="18"/>
              </w:rPr>
              <w:t>659.2</w:t>
            </w:r>
          </w:p>
        </w:tc>
        <w:tc>
          <w:tcPr>
            <w:tcW w:w="399" w:type="pct"/>
            <w:vAlign w:val="center"/>
          </w:tcPr>
          <w:p w14:paraId="2F22318E" w14:textId="77777777" w:rsidR="00705C0C" w:rsidRPr="00F94947" w:rsidRDefault="00705C0C" w:rsidP="00F94947">
            <w:pPr>
              <w:pStyle w:val="TableCopy"/>
              <w:jc w:val="right"/>
              <w:rPr>
                <w:sz w:val="18"/>
                <w:szCs w:val="18"/>
              </w:rPr>
            </w:pPr>
            <w:r w:rsidRPr="00F94947">
              <w:rPr>
                <w:sz w:val="18"/>
                <w:szCs w:val="18"/>
              </w:rPr>
              <w:t>419</w:t>
            </w:r>
          </w:p>
        </w:tc>
        <w:tc>
          <w:tcPr>
            <w:tcW w:w="240" w:type="pct"/>
            <w:vAlign w:val="center"/>
          </w:tcPr>
          <w:p w14:paraId="4DD3F40B" w14:textId="77777777" w:rsidR="00705C0C" w:rsidRPr="00F94947" w:rsidRDefault="00705C0C" w:rsidP="00F94947">
            <w:pPr>
              <w:pStyle w:val="TableCopy"/>
              <w:jc w:val="right"/>
              <w:rPr>
                <w:sz w:val="18"/>
                <w:szCs w:val="18"/>
              </w:rPr>
            </w:pPr>
            <w:r w:rsidRPr="00F94947">
              <w:rPr>
                <w:sz w:val="18"/>
                <w:szCs w:val="18"/>
              </w:rPr>
              <w:t>405.5</w:t>
            </w:r>
          </w:p>
        </w:tc>
        <w:tc>
          <w:tcPr>
            <w:tcW w:w="399" w:type="pct"/>
            <w:vAlign w:val="center"/>
          </w:tcPr>
          <w:p w14:paraId="04C88AF1" w14:textId="77777777" w:rsidR="00705C0C" w:rsidRPr="00F94947" w:rsidRDefault="00705C0C" w:rsidP="00F94947">
            <w:pPr>
              <w:pStyle w:val="TableCopy"/>
              <w:jc w:val="right"/>
              <w:rPr>
                <w:sz w:val="18"/>
                <w:szCs w:val="18"/>
              </w:rPr>
            </w:pPr>
            <w:r w:rsidRPr="00F94947">
              <w:rPr>
                <w:sz w:val="18"/>
                <w:szCs w:val="18"/>
              </w:rPr>
              <w:t>1036</w:t>
            </w:r>
          </w:p>
        </w:tc>
        <w:tc>
          <w:tcPr>
            <w:tcW w:w="240" w:type="pct"/>
            <w:vAlign w:val="center"/>
          </w:tcPr>
          <w:p w14:paraId="1C86E95D" w14:textId="77777777" w:rsidR="00705C0C" w:rsidRPr="00F94947" w:rsidRDefault="00705C0C" w:rsidP="00F94947">
            <w:pPr>
              <w:pStyle w:val="TableCopy"/>
              <w:jc w:val="right"/>
              <w:rPr>
                <w:sz w:val="18"/>
                <w:szCs w:val="18"/>
              </w:rPr>
            </w:pPr>
            <w:r w:rsidRPr="00F94947">
              <w:rPr>
                <w:sz w:val="18"/>
                <w:szCs w:val="18"/>
              </w:rPr>
              <w:t>976.9</w:t>
            </w:r>
          </w:p>
        </w:tc>
        <w:tc>
          <w:tcPr>
            <w:tcW w:w="399" w:type="pct"/>
            <w:vAlign w:val="center"/>
          </w:tcPr>
          <w:p w14:paraId="7EB355E5" w14:textId="77777777" w:rsidR="00705C0C" w:rsidRPr="00F94947" w:rsidRDefault="00705C0C" w:rsidP="00F94947">
            <w:pPr>
              <w:pStyle w:val="TableCopy"/>
              <w:jc w:val="right"/>
              <w:rPr>
                <w:sz w:val="18"/>
                <w:szCs w:val="18"/>
              </w:rPr>
            </w:pPr>
            <w:r w:rsidRPr="00F94947">
              <w:rPr>
                <w:sz w:val="18"/>
                <w:szCs w:val="18"/>
              </w:rPr>
              <w:t>526</w:t>
            </w:r>
          </w:p>
        </w:tc>
        <w:tc>
          <w:tcPr>
            <w:tcW w:w="399" w:type="pct"/>
            <w:vAlign w:val="center"/>
          </w:tcPr>
          <w:p w14:paraId="40F32C7A" w14:textId="77777777" w:rsidR="00705C0C" w:rsidRPr="00F94947" w:rsidRDefault="00705C0C" w:rsidP="00F94947">
            <w:pPr>
              <w:pStyle w:val="TableCopy"/>
              <w:jc w:val="right"/>
              <w:rPr>
                <w:sz w:val="18"/>
                <w:szCs w:val="18"/>
              </w:rPr>
            </w:pPr>
            <w:r w:rsidRPr="00F94947">
              <w:rPr>
                <w:sz w:val="18"/>
                <w:szCs w:val="18"/>
              </w:rPr>
              <w:t>150</w:t>
            </w:r>
          </w:p>
        </w:tc>
        <w:tc>
          <w:tcPr>
            <w:tcW w:w="241" w:type="pct"/>
            <w:vAlign w:val="center"/>
          </w:tcPr>
          <w:p w14:paraId="4BFE0894" w14:textId="77777777" w:rsidR="00705C0C" w:rsidRPr="00F94947" w:rsidRDefault="00705C0C" w:rsidP="00F94947">
            <w:pPr>
              <w:pStyle w:val="TableCopy"/>
              <w:jc w:val="right"/>
              <w:rPr>
                <w:sz w:val="18"/>
                <w:szCs w:val="18"/>
              </w:rPr>
            </w:pPr>
            <w:r w:rsidRPr="00F94947">
              <w:rPr>
                <w:sz w:val="18"/>
                <w:szCs w:val="18"/>
              </w:rPr>
              <w:t>633.0</w:t>
            </w:r>
          </w:p>
        </w:tc>
        <w:tc>
          <w:tcPr>
            <w:tcW w:w="399" w:type="pct"/>
            <w:vAlign w:val="center"/>
          </w:tcPr>
          <w:p w14:paraId="6B9C01CF" w14:textId="77777777" w:rsidR="00705C0C" w:rsidRPr="00F94947" w:rsidRDefault="00705C0C" w:rsidP="00F94947">
            <w:pPr>
              <w:pStyle w:val="TableCopy"/>
              <w:jc w:val="right"/>
              <w:rPr>
                <w:sz w:val="18"/>
                <w:szCs w:val="18"/>
              </w:rPr>
            </w:pPr>
            <w:r w:rsidRPr="00F94947">
              <w:rPr>
                <w:sz w:val="18"/>
                <w:szCs w:val="18"/>
              </w:rPr>
              <w:t>360</w:t>
            </w:r>
          </w:p>
        </w:tc>
        <w:tc>
          <w:tcPr>
            <w:tcW w:w="241" w:type="pct"/>
            <w:vAlign w:val="center"/>
          </w:tcPr>
          <w:p w14:paraId="5AFE5F8E" w14:textId="77777777" w:rsidR="00705C0C" w:rsidRPr="00F94947" w:rsidRDefault="00705C0C" w:rsidP="00F94947">
            <w:pPr>
              <w:pStyle w:val="TableCopy"/>
              <w:jc w:val="right"/>
              <w:rPr>
                <w:sz w:val="18"/>
                <w:szCs w:val="18"/>
              </w:rPr>
            </w:pPr>
            <w:r w:rsidRPr="00F94947">
              <w:rPr>
                <w:sz w:val="18"/>
                <w:szCs w:val="18"/>
              </w:rPr>
              <w:t>343.9</w:t>
            </w:r>
          </w:p>
        </w:tc>
      </w:tr>
      <w:tr w:rsidR="00962A03" w:rsidRPr="00114046" w14:paraId="14D392D5" w14:textId="77777777" w:rsidTr="00D473BB">
        <w:trPr>
          <w:trHeight w:val="113"/>
        </w:trPr>
        <w:tc>
          <w:tcPr>
            <w:tcW w:w="366" w:type="pct"/>
            <w:vAlign w:val="center"/>
          </w:tcPr>
          <w:p w14:paraId="259E02C6" w14:textId="77777777" w:rsidR="00705C0C" w:rsidRPr="00F94947" w:rsidRDefault="00705C0C" w:rsidP="00C62EB1">
            <w:pPr>
              <w:pStyle w:val="TableCopy"/>
              <w:rPr>
                <w:sz w:val="18"/>
                <w:szCs w:val="18"/>
              </w:rPr>
            </w:pPr>
            <w:r w:rsidRPr="00F94947">
              <w:rPr>
                <w:sz w:val="18"/>
                <w:szCs w:val="18"/>
              </w:rPr>
              <w:t>45-54</w:t>
            </w:r>
          </w:p>
        </w:tc>
        <w:tc>
          <w:tcPr>
            <w:tcW w:w="399" w:type="pct"/>
            <w:vAlign w:val="center"/>
          </w:tcPr>
          <w:p w14:paraId="39DD21CC" w14:textId="77777777" w:rsidR="00705C0C" w:rsidRPr="00F94947" w:rsidRDefault="00705C0C" w:rsidP="00F94947">
            <w:pPr>
              <w:pStyle w:val="TableCopy"/>
              <w:jc w:val="right"/>
              <w:rPr>
                <w:sz w:val="18"/>
                <w:szCs w:val="18"/>
              </w:rPr>
            </w:pPr>
            <w:r w:rsidRPr="00F94947">
              <w:rPr>
                <w:sz w:val="18"/>
                <w:szCs w:val="18"/>
              </w:rPr>
              <w:t>1077</w:t>
            </w:r>
          </w:p>
        </w:tc>
        <w:tc>
          <w:tcPr>
            <w:tcW w:w="240" w:type="pct"/>
            <w:vAlign w:val="center"/>
          </w:tcPr>
          <w:p w14:paraId="73666DF7" w14:textId="77777777" w:rsidR="00705C0C" w:rsidRPr="00F94947" w:rsidRDefault="00705C0C" w:rsidP="00F94947">
            <w:pPr>
              <w:pStyle w:val="TableCopy"/>
              <w:jc w:val="right"/>
              <w:rPr>
                <w:sz w:val="18"/>
                <w:szCs w:val="18"/>
              </w:rPr>
            </w:pPr>
            <w:r w:rsidRPr="00F94947">
              <w:rPr>
                <w:sz w:val="18"/>
                <w:szCs w:val="18"/>
              </w:rPr>
              <w:t>1035.4</w:t>
            </w:r>
          </w:p>
        </w:tc>
        <w:tc>
          <w:tcPr>
            <w:tcW w:w="399" w:type="pct"/>
            <w:vAlign w:val="center"/>
          </w:tcPr>
          <w:p w14:paraId="3B959B49" w14:textId="77777777" w:rsidR="00705C0C" w:rsidRPr="00F94947" w:rsidRDefault="00705C0C" w:rsidP="00F94947">
            <w:pPr>
              <w:pStyle w:val="TableCopy"/>
              <w:jc w:val="right"/>
              <w:rPr>
                <w:sz w:val="18"/>
                <w:szCs w:val="18"/>
              </w:rPr>
            </w:pPr>
            <w:r w:rsidRPr="00F94947">
              <w:rPr>
                <w:sz w:val="18"/>
                <w:szCs w:val="18"/>
              </w:rPr>
              <w:t>680</w:t>
            </w:r>
          </w:p>
        </w:tc>
        <w:tc>
          <w:tcPr>
            <w:tcW w:w="399" w:type="pct"/>
            <w:vAlign w:val="center"/>
          </w:tcPr>
          <w:p w14:paraId="7573116A" w14:textId="77777777" w:rsidR="00705C0C" w:rsidRPr="00F94947" w:rsidRDefault="00705C0C" w:rsidP="00F94947">
            <w:pPr>
              <w:pStyle w:val="TableCopy"/>
              <w:jc w:val="right"/>
              <w:rPr>
                <w:sz w:val="18"/>
                <w:szCs w:val="18"/>
              </w:rPr>
            </w:pPr>
            <w:r w:rsidRPr="00F94947">
              <w:rPr>
                <w:sz w:val="18"/>
                <w:szCs w:val="18"/>
              </w:rPr>
              <w:t>119</w:t>
            </w:r>
          </w:p>
        </w:tc>
        <w:tc>
          <w:tcPr>
            <w:tcW w:w="240" w:type="pct"/>
            <w:vAlign w:val="center"/>
          </w:tcPr>
          <w:p w14:paraId="5A6FFDCD" w14:textId="77777777" w:rsidR="00705C0C" w:rsidRPr="00F94947" w:rsidRDefault="00705C0C" w:rsidP="00F94947">
            <w:pPr>
              <w:pStyle w:val="TableCopy"/>
              <w:jc w:val="right"/>
              <w:rPr>
                <w:sz w:val="18"/>
                <w:szCs w:val="18"/>
              </w:rPr>
            </w:pPr>
            <w:r w:rsidRPr="00F94947">
              <w:rPr>
                <w:sz w:val="18"/>
                <w:szCs w:val="18"/>
              </w:rPr>
              <w:t>761.9</w:t>
            </w:r>
          </w:p>
        </w:tc>
        <w:tc>
          <w:tcPr>
            <w:tcW w:w="399" w:type="pct"/>
            <w:vAlign w:val="center"/>
          </w:tcPr>
          <w:p w14:paraId="156889B3" w14:textId="77777777" w:rsidR="00705C0C" w:rsidRPr="00F94947" w:rsidRDefault="00705C0C" w:rsidP="00F94947">
            <w:pPr>
              <w:pStyle w:val="TableCopy"/>
              <w:jc w:val="right"/>
              <w:rPr>
                <w:sz w:val="18"/>
                <w:szCs w:val="18"/>
              </w:rPr>
            </w:pPr>
            <w:r w:rsidRPr="00F94947">
              <w:rPr>
                <w:sz w:val="18"/>
                <w:szCs w:val="18"/>
              </w:rPr>
              <w:t>278</w:t>
            </w:r>
          </w:p>
        </w:tc>
        <w:tc>
          <w:tcPr>
            <w:tcW w:w="240" w:type="pct"/>
            <w:vAlign w:val="center"/>
          </w:tcPr>
          <w:p w14:paraId="667764E7" w14:textId="77777777" w:rsidR="00705C0C" w:rsidRPr="00F94947" w:rsidRDefault="00705C0C" w:rsidP="00F94947">
            <w:pPr>
              <w:pStyle w:val="TableCopy"/>
              <w:jc w:val="right"/>
              <w:rPr>
                <w:sz w:val="18"/>
                <w:szCs w:val="18"/>
              </w:rPr>
            </w:pPr>
            <w:r w:rsidRPr="00F94947">
              <w:rPr>
                <w:sz w:val="18"/>
                <w:szCs w:val="18"/>
              </w:rPr>
              <w:t>273.5</w:t>
            </w:r>
          </w:p>
        </w:tc>
        <w:tc>
          <w:tcPr>
            <w:tcW w:w="399" w:type="pct"/>
            <w:vAlign w:val="center"/>
          </w:tcPr>
          <w:p w14:paraId="2EDFB1DC" w14:textId="77777777" w:rsidR="00705C0C" w:rsidRPr="00F94947" w:rsidRDefault="00705C0C" w:rsidP="00F94947">
            <w:pPr>
              <w:pStyle w:val="TableCopy"/>
              <w:jc w:val="right"/>
              <w:rPr>
                <w:sz w:val="18"/>
                <w:szCs w:val="18"/>
              </w:rPr>
            </w:pPr>
            <w:r w:rsidRPr="00F94947">
              <w:rPr>
                <w:sz w:val="18"/>
                <w:szCs w:val="18"/>
              </w:rPr>
              <w:t>989</w:t>
            </w:r>
          </w:p>
        </w:tc>
        <w:tc>
          <w:tcPr>
            <w:tcW w:w="240" w:type="pct"/>
            <w:vAlign w:val="center"/>
          </w:tcPr>
          <w:p w14:paraId="56B70C1A" w14:textId="77777777" w:rsidR="00705C0C" w:rsidRPr="00F94947" w:rsidRDefault="00705C0C" w:rsidP="00F94947">
            <w:pPr>
              <w:pStyle w:val="TableCopy"/>
              <w:jc w:val="right"/>
              <w:rPr>
                <w:sz w:val="18"/>
                <w:szCs w:val="18"/>
              </w:rPr>
            </w:pPr>
            <w:r w:rsidRPr="00F94947">
              <w:rPr>
                <w:sz w:val="18"/>
                <w:szCs w:val="18"/>
              </w:rPr>
              <w:t>951.3</w:t>
            </w:r>
          </w:p>
        </w:tc>
        <w:tc>
          <w:tcPr>
            <w:tcW w:w="399" w:type="pct"/>
            <w:vAlign w:val="center"/>
          </w:tcPr>
          <w:p w14:paraId="475830B7" w14:textId="77777777" w:rsidR="00705C0C" w:rsidRPr="00F94947" w:rsidRDefault="00705C0C" w:rsidP="00F94947">
            <w:pPr>
              <w:pStyle w:val="TableCopy"/>
              <w:jc w:val="right"/>
              <w:rPr>
                <w:sz w:val="18"/>
                <w:szCs w:val="18"/>
              </w:rPr>
            </w:pPr>
            <w:r w:rsidRPr="00F94947">
              <w:rPr>
                <w:sz w:val="18"/>
                <w:szCs w:val="18"/>
              </w:rPr>
              <w:t>644</w:t>
            </w:r>
          </w:p>
        </w:tc>
        <w:tc>
          <w:tcPr>
            <w:tcW w:w="399" w:type="pct"/>
            <w:vAlign w:val="center"/>
          </w:tcPr>
          <w:p w14:paraId="1D51AC35" w14:textId="77777777" w:rsidR="00705C0C" w:rsidRPr="00F94947" w:rsidRDefault="00705C0C" w:rsidP="00F94947">
            <w:pPr>
              <w:pStyle w:val="TableCopy"/>
              <w:jc w:val="right"/>
              <w:rPr>
                <w:sz w:val="18"/>
                <w:szCs w:val="18"/>
              </w:rPr>
            </w:pPr>
            <w:r w:rsidRPr="00F94947">
              <w:rPr>
                <w:sz w:val="18"/>
                <w:szCs w:val="18"/>
              </w:rPr>
              <w:t>111</w:t>
            </w:r>
          </w:p>
        </w:tc>
        <w:tc>
          <w:tcPr>
            <w:tcW w:w="241" w:type="pct"/>
            <w:vAlign w:val="center"/>
          </w:tcPr>
          <w:p w14:paraId="61482AEB" w14:textId="77777777" w:rsidR="00705C0C" w:rsidRPr="00F94947" w:rsidRDefault="00705C0C" w:rsidP="00F94947">
            <w:pPr>
              <w:pStyle w:val="TableCopy"/>
              <w:jc w:val="right"/>
              <w:rPr>
                <w:sz w:val="18"/>
                <w:szCs w:val="18"/>
              </w:rPr>
            </w:pPr>
            <w:r w:rsidRPr="00F94947">
              <w:rPr>
                <w:sz w:val="18"/>
                <w:szCs w:val="18"/>
              </w:rPr>
              <w:t>721.2</w:t>
            </w:r>
          </w:p>
        </w:tc>
        <w:tc>
          <w:tcPr>
            <w:tcW w:w="399" w:type="pct"/>
            <w:vAlign w:val="center"/>
          </w:tcPr>
          <w:p w14:paraId="28A36605" w14:textId="77777777" w:rsidR="00705C0C" w:rsidRPr="00F94947" w:rsidRDefault="00705C0C" w:rsidP="00F94947">
            <w:pPr>
              <w:pStyle w:val="TableCopy"/>
              <w:jc w:val="right"/>
              <w:rPr>
                <w:sz w:val="18"/>
                <w:szCs w:val="18"/>
              </w:rPr>
            </w:pPr>
            <w:r w:rsidRPr="00F94947">
              <w:rPr>
                <w:sz w:val="18"/>
                <w:szCs w:val="18"/>
              </w:rPr>
              <w:t>234</w:t>
            </w:r>
          </w:p>
        </w:tc>
        <w:tc>
          <w:tcPr>
            <w:tcW w:w="241" w:type="pct"/>
            <w:vAlign w:val="center"/>
          </w:tcPr>
          <w:p w14:paraId="1F8D8FD5" w14:textId="77777777" w:rsidR="00705C0C" w:rsidRPr="00F94947" w:rsidRDefault="00705C0C" w:rsidP="00F94947">
            <w:pPr>
              <w:pStyle w:val="TableCopy"/>
              <w:jc w:val="right"/>
              <w:rPr>
                <w:sz w:val="18"/>
                <w:szCs w:val="18"/>
              </w:rPr>
            </w:pPr>
            <w:r w:rsidRPr="00F94947">
              <w:rPr>
                <w:sz w:val="18"/>
                <w:szCs w:val="18"/>
              </w:rPr>
              <w:t>230.1</w:t>
            </w:r>
          </w:p>
        </w:tc>
      </w:tr>
      <w:tr w:rsidR="00962A03" w:rsidRPr="00114046" w14:paraId="68DCEDFA" w14:textId="77777777" w:rsidTr="00D473BB">
        <w:trPr>
          <w:trHeight w:val="113"/>
        </w:trPr>
        <w:tc>
          <w:tcPr>
            <w:tcW w:w="366" w:type="pct"/>
            <w:vAlign w:val="center"/>
          </w:tcPr>
          <w:p w14:paraId="13B4AE8D" w14:textId="77777777" w:rsidR="00705C0C" w:rsidRPr="00F94947" w:rsidRDefault="00705C0C" w:rsidP="00C62EB1">
            <w:pPr>
              <w:pStyle w:val="TableCopy"/>
              <w:rPr>
                <w:sz w:val="18"/>
                <w:szCs w:val="18"/>
              </w:rPr>
            </w:pPr>
            <w:r w:rsidRPr="00F94947">
              <w:rPr>
                <w:sz w:val="18"/>
                <w:szCs w:val="18"/>
              </w:rPr>
              <w:t>55-64</w:t>
            </w:r>
          </w:p>
        </w:tc>
        <w:tc>
          <w:tcPr>
            <w:tcW w:w="399" w:type="pct"/>
            <w:vAlign w:val="center"/>
          </w:tcPr>
          <w:p w14:paraId="15992168" w14:textId="77777777" w:rsidR="00705C0C" w:rsidRPr="00F94947" w:rsidRDefault="00705C0C" w:rsidP="00F94947">
            <w:pPr>
              <w:pStyle w:val="TableCopy"/>
              <w:jc w:val="right"/>
              <w:rPr>
                <w:sz w:val="18"/>
                <w:szCs w:val="18"/>
              </w:rPr>
            </w:pPr>
            <w:r w:rsidRPr="00F94947">
              <w:rPr>
                <w:sz w:val="18"/>
                <w:szCs w:val="18"/>
              </w:rPr>
              <w:t>574</w:t>
            </w:r>
          </w:p>
        </w:tc>
        <w:tc>
          <w:tcPr>
            <w:tcW w:w="240" w:type="pct"/>
            <w:vAlign w:val="center"/>
          </w:tcPr>
          <w:p w14:paraId="2EA33F84" w14:textId="77777777" w:rsidR="00705C0C" w:rsidRPr="00F94947" w:rsidRDefault="00705C0C" w:rsidP="00F94947">
            <w:pPr>
              <w:pStyle w:val="TableCopy"/>
              <w:jc w:val="right"/>
              <w:rPr>
                <w:sz w:val="18"/>
                <w:szCs w:val="18"/>
              </w:rPr>
            </w:pPr>
            <w:r w:rsidRPr="00F94947">
              <w:rPr>
                <w:sz w:val="18"/>
                <w:szCs w:val="18"/>
              </w:rPr>
              <w:t>557.3</w:t>
            </w:r>
          </w:p>
        </w:tc>
        <w:tc>
          <w:tcPr>
            <w:tcW w:w="399" w:type="pct"/>
            <w:vAlign w:val="center"/>
          </w:tcPr>
          <w:p w14:paraId="47C86F4A" w14:textId="77777777" w:rsidR="00705C0C" w:rsidRPr="00F94947" w:rsidRDefault="00705C0C" w:rsidP="00F94947">
            <w:pPr>
              <w:pStyle w:val="TableCopy"/>
              <w:jc w:val="right"/>
              <w:rPr>
                <w:sz w:val="18"/>
                <w:szCs w:val="18"/>
              </w:rPr>
            </w:pPr>
            <w:r w:rsidRPr="00F94947">
              <w:rPr>
                <w:sz w:val="18"/>
                <w:szCs w:val="18"/>
              </w:rPr>
              <w:t>412</w:t>
            </w:r>
          </w:p>
        </w:tc>
        <w:tc>
          <w:tcPr>
            <w:tcW w:w="399" w:type="pct"/>
            <w:vAlign w:val="center"/>
          </w:tcPr>
          <w:p w14:paraId="6F623688" w14:textId="77777777" w:rsidR="00705C0C" w:rsidRPr="00F94947" w:rsidRDefault="00705C0C" w:rsidP="00F94947">
            <w:pPr>
              <w:pStyle w:val="TableCopy"/>
              <w:jc w:val="right"/>
              <w:rPr>
                <w:sz w:val="18"/>
                <w:szCs w:val="18"/>
              </w:rPr>
            </w:pPr>
            <w:r w:rsidRPr="00F94947">
              <w:rPr>
                <w:sz w:val="18"/>
                <w:szCs w:val="18"/>
              </w:rPr>
              <w:t>43</w:t>
            </w:r>
          </w:p>
        </w:tc>
        <w:tc>
          <w:tcPr>
            <w:tcW w:w="240" w:type="pct"/>
            <w:vAlign w:val="center"/>
          </w:tcPr>
          <w:p w14:paraId="25D2F8A4" w14:textId="77777777" w:rsidR="00705C0C" w:rsidRPr="00F94947" w:rsidRDefault="00705C0C" w:rsidP="00F94947">
            <w:pPr>
              <w:pStyle w:val="TableCopy"/>
              <w:jc w:val="right"/>
              <w:rPr>
                <w:sz w:val="18"/>
                <w:szCs w:val="18"/>
              </w:rPr>
            </w:pPr>
            <w:r w:rsidRPr="00F94947">
              <w:rPr>
                <w:sz w:val="18"/>
                <w:szCs w:val="18"/>
              </w:rPr>
              <w:t>442.1</w:t>
            </w:r>
          </w:p>
        </w:tc>
        <w:tc>
          <w:tcPr>
            <w:tcW w:w="399" w:type="pct"/>
            <w:vAlign w:val="center"/>
          </w:tcPr>
          <w:p w14:paraId="29998186" w14:textId="77777777" w:rsidR="00705C0C" w:rsidRPr="00F94947" w:rsidRDefault="00705C0C" w:rsidP="00F94947">
            <w:pPr>
              <w:pStyle w:val="TableCopy"/>
              <w:jc w:val="right"/>
              <w:rPr>
                <w:sz w:val="18"/>
                <w:szCs w:val="18"/>
              </w:rPr>
            </w:pPr>
            <w:r w:rsidRPr="00F94947">
              <w:rPr>
                <w:sz w:val="18"/>
                <w:szCs w:val="18"/>
              </w:rPr>
              <w:t>119</w:t>
            </w:r>
          </w:p>
        </w:tc>
        <w:tc>
          <w:tcPr>
            <w:tcW w:w="240" w:type="pct"/>
            <w:vAlign w:val="center"/>
          </w:tcPr>
          <w:p w14:paraId="010AB246" w14:textId="77777777" w:rsidR="00705C0C" w:rsidRPr="00F94947" w:rsidRDefault="00705C0C" w:rsidP="00F94947">
            <w:pPr>
              <w:pStyle w:val="TableCopy"/>
              <w:jc w:val="right"/>
              <w:rPr>
                <w:sz w:val="18"/>
                <w:szCs w:val="18"/>
              </w:rPr>
            </w:pPr>
            <w:r w:rsidRPr="00F94947">
              <w:rPr>
                <w:sz w:val="18"/>
                <w:szCs w:val="18"/>
              </w:rPr>
              <w:t>115.2</w:t>
            </w:r>
          </w:p>
        </w:tc>
        <w:tc>
          <w:tcPr>
            <w:tcW w:w="399" w:type="pct"/>
            <w:vAlign w:val="center"/>
          </w:tcPr>
          <w:p w14:paraId="6D8C945D" w14:textId="77777777" w:rsidR="00705C0C" w:rsidRPr="00F94947" w:rsidRDefault="00705C0C" w:rsidP="00F94947">
            <w:pPr>
              <w:pStyle w:val="TableCopy"/>
              <w:jc w:val="right"/>
              <w:rPr>
                <w:sz w:val="18"/>
                <w:szCs w:val="18"/>
              </w:rPr>
            </w:pPr>
            <w:r w:rsidRPr="00F94947">
              <w:rPr>
                <w:sz w:val="18"/>
                <w:szCs w:val="18"/>
              </w:rPr>
              <w:t>617</w:t>
            </w:r>
          </w:p>
        </w:tc>
        <w:tc>
          <w:tcPr>
            <w:tcW w:w="240" w:type="pct"/>
            <w:vAlign w:val="center"/>
          </w:tcPr>
          <w:p w14:paraId="4524B21D" w14:textId="77777777" w:rsidR="00705C0C" w:rsidRPr="00F94947" w:rsidRDefault="00705C0C" w:rsidP="00F94947">
            <w:pPr>
              <w:pStyle w:val="TableCopy"/>
              <w:jc w:val="right"/>
              <w:rPr>
                <w:sz w:val="18"/>
                <w:szCs w:val="18"/>
              </w:rPr>
            </w:pPr>
            <w:r w:rsidRPr="00F94947">
              <w:rPr>
                <w:sz w:val="18"/>
                <w:szCs w:val="18"/>
              </w:rPr>
              <w:t>590.7</w:t>
            </w:r>
          </w:p>
        </w:tc>
        <w:tc>
          <w:tcPr>
            <w:tcW w:w="399" w:type="pct"/>
            <w:vAlign w:val="center"/>
          </w:tcPr>
          <w:p w14:paraId="2BD1E5F7" w14:textId="77777777" w:rsidR="00705C0C" w:rsidRPr="00F94947" w:rsidRDefault="00705C0C" w:rsidP="00F94947">
            <w:pPr>
              <w:pStyle w:val="TableCopy"/>
              <w:jc w:val="right"/>
              <w:rPr>
                <w:sz w:val="18"/>
                <w:szCs w:val="18"/>
              </w:rPr>
            </w:pPr>
            <w:r w:rsidRPr="00F94947">
              <w:rPr>
                <w:sz w:val="18"/>
                <w:szCs w:val="18"/>
              </w:rPr>
              <w:t>456</w:t>
            </w:r>
          </w:p>
        </w:tc>
        <w:tc>
          <w:tcPr>
            <w:tcW w:w="399" w:type="pct"/>
            <w:vAlign w:val="center"/>
          </w:tcPr>
          <w:p w14:paraId="2E700FFF" w14:textId="77777777" w:rsidR="00705C0C" w:rsidRPr="00F94947" w:rsidRDefault="00705C0C" w:rsidP="00F94947">
            <w:pPr>
              <w:pStyle w:val="TableCopy"/>
              <w:jc w:val="right"/>
              <w:rPr>
                <w:sz w:val="18"/>
                <w:szCs w:val="18"/>
              </w:rPr>
            </w:pPr>
            <w:r w:rsidRPr="00F94947">
              <w:rPr>
                <w:sz w:val="18"/>
                <w:szCs w:val="18"/>
              </w:rPr>
              <w:t>73</w:t>
            </w:r>
          </w:p>
        </w:tc>
        <w:tc>
          <w:tcPr>
            <w:tcW w:w="241" w:type="pct"/>
            <w:vAlign w:val="center"/>
          </w:tcPr>
          <w:p w14:paraId="1C226642" w14:textId="77777777" w:rsidR="00705C0C" w:rsidRPr="00F94947" w:rsidRDefault="00705C0C" w:rsidP="00F94947">
            <w:pPr>
              <w:pStyle w:val="TableCopy"/>
              <w:jc w:val="right"/>
              <w:rPr>
                <w:sz w:val="18"/>
                <w:szCs w:val="18"/>
              </w:rPr>
            </w:pPr>
            <w:r w:rsidRPr="00F94947">
              <w:rPr>
                <w:sz w:val="18"/>
                <w:szCs w:val="18"/>
              </w:rPr>
              <w:t>507.8</w:t>
            </w:r>
          </w:p>
        </w:tc>
        <w:tc>
          <w:tcPr>
            <w:tcW w:w="399" w:type="pct"/>
            <w:vAlign w:val="center"/>
          </w:tcPr>
          <w:p w14:paraId="6EB9A36D" w14:textId="77777777" w:rsidR="00705C0C" w:rsidRPr="00F94947" w:rsidRDefault="00705C0C" w:rsidP="00F94947">
            <w:pPr>
              <w:pStyle w:val="TableCopy"/>
              <w:jc w:val="right"/>
              <w:rPr>
                <w:sz w:val="18"/>
                <w:szCs w:val="18"/>
              </w:rPr>
            </w:pPr>
            <w:r w:rsidRPr="00F94947">
              <w:rPr>
                <w:sz w:val="18"/>
                <w:szCs w:val="18"/>
              </w:rPr>
              <w:t>88</w:t>
            </w:r>
          </w:p>
        </w:tc>
        <w:tc>
          <w:tcPr>
            <w:tcW w:w="241" w:type="pct"/>
            <w:vAlign w:val="center"/>
          </w:tcPr>
          <w:p w14:paraId="62BF884D" w14:textId="77777777" w:rsidR="00705C0C" w:rsidRPr="00F94947" w:rsidRDefault="00705C0C" w:rsidP="00F94947">
            <w:pPr>
              <w:pStyle w:val="TableCopy"/>
              <w:jc w:val="right"/>
              <w:rPr>
                <w:sz w:val="18"/>
                <w:szCs w:val="18"/>
              </w:rPr>
            </w:pPr>
            <w:r w:rsidRPr="00F94947">
              <w:rPr>
                <w:sz w:val="18"/>
                <w:szCs w:val="18"/>
              </w:rPr>
              <w:t>83.0</w:t>
            </w:r>
          </w:p>
        </w:tc>
      </w:tr>
      <w:tr w:rsidR="00962A03" w:rsidRPr="00114046" w14:paraId="7CEB70D4" w14:textId="77777777" w:rsidTr="00D473BB">
        <w:trPr>
          <w:trHeight w:val="113"/>
        </w:trPr>
        <w:tc>
          <w:tcPr>
            <w:tcW w:w="366" w:type="pct"/>
            <w:vAlign w:val="center"/>
          </w:tcPr>
          <w:p w14:paraId="7EA28142" w14:textId="77777777" w:rsidR="00705C0C" w:rsidRPr="00F94947" w:rsidRDefault="00705C0C" w:rsidP="00C62EB1">
            <w:pPr>
              <w:pStyle w:val="TableCopy"/>
              <w:rPr>
                <w:sz w:val="18"/>
                <w:szCs w:val="18"/>
              </w:rPr>
            </w:pPr>
            <w:r w:rsidRPr="00F94947">
              <w:rPr>
                <w:sz w:val="18"/>
                <w:szCs w:val="18"/>
              </w:rPr>
              <w:t>65+</w:t>
            </w:r>
          </w:p>
        </w:tc>
        <w:tc>
          <w:tcPr>
            <w:tcW w:w="399" w:type="pct"/>
            <w:vAlign w:val="center"/>
          </w:tcPr>
          <w:p w14:paraId="3B45C154" w14:textId="77777777" w:rsidR="00705C0C" w:rsidRPr="00F94947" w:rsidRDefault="00705C0C" w:rsidP="00F94947">
            <w:pPr>
              <w:pStyle w:val="TableCopy"/>
              <w:jc w:val="right"/>
              <w:rPr>
                <w:sz w:val="18"/>
                <w:szCs w:val="18"/>
              </w:rPr>
            </w:pPr>
            <w:r w:rsidRPr="00F94947">
              <w:rPr>
                <w:sz w:val="18"/>
                <w:szCs w:val="18"/>
              </w:rPr>
              <w:t>83</w:t>
            </w:r>
          </w:p>
        </w:tc>
        <w:tc>
          <w:tcPr>
            <w:tcW w:w="240" w:type="pct"/>
            <w:vAlign w:val="center"/>
          </w:tcPr>
          <w:p w14:paraId="7E169332" w14:textId="77777777" w:rsidR="00705C0C" w:rsidRPr="00F94947" w:rsidRDefault="00705C0C" w:rsidP="00F94947">
            <w:pPr>
              <w:pStyle w:val="TableCopy"/>
              <w:jc w:val="right"/>
              <w:rPr>
                <w:sz w:val="18"/>
                <w:szCs w:val="18"/>
              </w:rPr>
            </w:pPr>
            <w:r w:rsidRPr="00F94947">
              <w:rPr>
                <w:sz w:val="18"/>
                <w:szCs w:val="18"/>
              </w:rPr>
              <w:t>78.1</w:t>
            </w:r>
          </w:p>
        </w:tc>
        <w:tc>
          <w:tcPr>
            <w:tcW w:w="399" w:type="pct"/>
            <w:vAlign w:val="center"/>
          </w:tcPr>
          <w:p w14:paraId="4319E3A5" w14:textId="77777777" w:rsidR="00705C0C" w:rsidRPr="00F94947" w:rsidRDefault="00705C0C" w:rsidP="00F94947">
            <w:pPr>
              <w:pStyle w:val="TableCopy"/>
              <w:jc w:val="right"/>
              <w:rPr>
                <w:sz w:val="18"/>
                <w:szCs w:val="18"/>
              </w:rPr>
            </w:pPr>
            <w:r w:rsidRPr="00F94947">
              <w:rPr>
                <w:sz w:val="18"/>
                <w:szCs w:val="18"/>
              </w:rPr>
              <w:t>68</w:t>
            </w:r>
          </w:p>
        </w:tc>
        <w:tc>
          <w:tcPr>
            <w:tcW w:w="399" w:type="pct"/>
            <w:vAlign w:val="center"/>
          </w:tcPr>
          <w:p w14:paraId="533EFBCB" w14:textId="77777777" w:rsidR="00705C0C" w:rsidRPr="00F94947" w:rsidRDefault="00705C0C" w:rsidP="00F94947">
            <w:pPr>
              <w:pStyle w:val="TableCopy"/>
              <w:jc w:val="right"/>
              <w:rPr>
                <w:sz w:val="18"/>
                <w:szCs w:val="18"/>
              </w:rPr>
            </w:pPr>
            <w:r w:rsidRPr="00F94947">
              <w:rPr>
                <w:sz w:val="18"/>
                <w:szCs w:val="18"/>
              </w:rPr>
              <w:t>9</w:t>
            </w:r>
          </w:p>
        </w:tc>
        <w:tc>
          <w:tcPr>
            <w:tcW w:w="240" w:type="pct"/>
            <w:vAlign w:val="center"/>
          </w:tcPr>
          <w:p w14:paraId="324E8632" w14:textId="77777777" w:rsidR="00705C0C" w:rsidRPr="00F94947" w:rsidRDefault="00705C0C" w:rsidP="00F94947">
            <w:pPr>
              <w:pStyle w:val="TableCopy"/>
              <w:jc w:val="right"/>
              <w:rPr>
                <w:sz w:val="18"/>
                <w:szCs w:val="18"/>
              </w:rPr>
            </w:pPr>
            <w:r w:rsidRPr="00F94947">
              <w:rPr>
                <w:sz w:val="18"/>
                <w:szCs w:val="18"/>
              </w:rPr>
              <w:t>73.6</w:t>
            </w:r>
          </w:p>
        </w:tc>
        <w:tc>
          <w:tcPr>
            <w:tcW w:w="399" w:type="pct"/>
            <w:vAlign w:val="center"/>
          </w:tcPr>
          <w:p w14:paraId="097EF1C7" w14:textId="77777777" w:rsidR="00705C0C" w:rsidRPr="00F94947" w:rsidRDefault="00705C0C" w:rsidP="00F94947">
            <w:pPr>
              <w:pStyle w:val="TableCopy"/>
              <w:jc w:val="right"/>
              <w:rPr>
                <w:sz w:val="18"/>
                <w:szCs w:val="18"/>
              </w:rPr>
            </w:pPr>
            <w:r w:rsidRPr="00F94947">
              <w:rPr>
                <w:sz w:val="18"/>
                <w:szCs w:val="18"/>
              </w:rPr>
              <w:t>6</w:t>
            </w:r>
          </w:p>
        </w:tc>
        <w:tc>
          <w:tcPr>
            <w:tcW w:w="240" w:type="pct"/>
            <w:vAlign w:val="center"/>
          </w:tcPr>
          <w:p w14:paraId="660E08F3" w14:textId="77777777" w:rsidR="00705C0C" w:rsidRPr="00F94947" w:rsidRDefault="00705C0C" w:rsidP="00F94947">
            <w:pPr>
              <w:pStyle w:val="TableCopy"/>
              <w:jc w:val="right"/>
              <w:rPr>
                <w:sz w:val="18"/>
                <w:szCs w:val="18"/>
              </w:rPr>
            </w:pPr>
            <w:r w:rsidRPr="00F94947">
              <w:rPr>
                <w:sz w:val="18"/>
                <w:szCs w:val="18"/>
              </w:rPr>
              <w:t>4.5</w:t>
            </w:r>
          </w:p>
        </w:tc>
        <w:tc>
          <w:tcPr>
            <w:tcW w:w="399" w:type="pct"/>
            <w:vAlign w:val="center"/>
          </w:tcPr>
          <w:p w14:paraId="576F76E2" w14:textId="77777777" w:rsidR="00705C0C" w:rsidRPr="00F94947" w:rsidRDefault="00705C0C" w:rsidP="00F94947">
            <w:pPr>
              <w:pStyle w:val="TableCopy"/>
              <w:jc w:val="right"/>
              <w:rPr>
                <w:sz w:val="18"/>
                <w:szCs w:val="18"/>
              </w:rPr>
            </w:pPr>
            <w:r w:rsidRPr="00F94947">
              <w:rPr>
                <w:sz w:val="18"/>
                <w:szCs w:val="18"/>
              </w:rPr>
              <w:t>91</w:t>
            </w:r>
          </w:p>
        </w:tc>
        <w:tc>
          <w:tcPr>
            <w:tcW w:w="240" w:type="pct"/>
            <w:vAlign w:val="center"/>
          </w:tcPr>
          <w:p w14:paraId="6A30AF30" w14:textId="77777777" w:rsidR="00705C0C" w:rsidRPr="00F94947" w:rsidRDefault="00705C0C" w:rsidP="00F94947">
            <w:pPr>
              <w:pStyle w:val="TableCopy"/>
              <w:jc w:val="right"/>
              <w:rPr>
                <w:sz w:val="18"/>
                <w:szCs w:val="18"/>
              </w:rPr>
            </w:pPr>
            <w:r w:rsidRPr="00F94947">
              <w:rPr>
                <w:sz w:val="18"/>
                <w:szCs w:val="18"/>
              </w:rPr>
              <w:t>85.6</w:t>
            </w:r>
          </w:p>
        </w:tc>
        <w:tc>
          <w:tcPr>
            <w:tcW w:w="399" w:type="pct"/>
            <w:vAlign w:val="center"/>
          </w:tcPr>
          <w:p w14:paraId="68BDC4A3" w14:textId="77777777" w:rsidR="00705C0C" w:rsidRPr="00F94947" w:rsidRDefault="00705C0C" w:rsidP="00F94947">
            <w:pPr>
              <w:pStyle w:val="TableCopy"/>
              <w:jc w:val="right"/>
              <w:rPr>
                <w:sz w:val="18"/>
                <w:szCs w:val="18"/>
              </w:rPr>
            </w:pPr>
            <w:r w:rsidRPr="00F94947">
              <w:rPr>
                <w:sz w:val="18"/>
                <w:szCs w:val="18"/>
              </w:rPr>
              <w:t>73</w:t>
            </w:r>
          </w:p>
        </w:tc>
        <w:tc>
          <w:tcPr>
            <w:tcW w:w="399" w:type="pct"/>
            <w:vAlign w:val="center"/>
          </w:tcPr>
          <w:p w14:paraId="532D9940" w14:textId="77777777" w:rsidR="00705C0C" w:rsidRPr="00F94947" w:rsidRDefault="00705C0C" w:rsidP="00F94947">
            <w:pPr>
              <w:pStyle w:val="TableCopy"/>
              <w:jc w:val="right"/>
              <w:rPr>
                <w:sz w:val="18"/>
                <w:szCs w:val="18"/>
              </w:rPr>
            </w:pPr>
            <w:r w:rsidRPr="00F94947">
              <w:rPr>
                <w:sz w:val="18"/>
                <w:szCs w:val="18"/>
              </w:rPr>
              <w:t>14</w:t>
            </w:r>
          </w:p>
        </w:tc>
        <w:tc>
          <w:tcPr>
            <w:tcW w:w="241" w:type="pct"/>
            <w:vAlign w:val="center"/>
          </w:tcPr>
          <w:p w14:paraId="175D05A4" w14:textId="77777777" w:rsidR="00705C0C" w:rsidRPr="00F94947" w:rsidRDefault="00705C0C" w:rsidP="00F94947">
            <w:pPr>
              <w:pStyle w:val="TableCopy"/>
              <w:jc w:val="right"/>
              <w:rPr>
                <w:sz w:val="18"/>
                <w:szCs w:val="18"/>
              </w:rPr>
            </w:pPr>
            <w:r w:rsidRPr="00F94947">
              <w:rPr>
                <w:sz w:val="18"/>
                <w:szCs w:val="18"/>
              </w:rPr>
              <w:t>82.9</w:t>
            </w:r>
          </w:p>
        </w:tc>
        <w:tc>
          <w:tcPr>
            <w:tcW w:w="399" w:type="pct"/>
            <w:vAlign w:val="center"/>
          </w:tcPr>
          <w:p w14:paraId="66AE32CD" w14:textId="77777777" w:rsidR="00705C0C" w:rsidRPr="00F94947" w:rsidRDefault="00705C0C" w:rsidP="00F94947">
            <w:pPr>
              <w:pStyle w:val="TableCopy"/>
              <w:jc w:val="right"/>
              <w:rPr>
                <w:sz w:val="18"/>
                <w:szCs w:val="18"/>
              </w:rPr>
            </w:pPr>
            <w:r w:rsidRPr="00F94947">
              <w:rPr>
                <w:sz w:val="18"/>
                <w:szCs w:val="18"/>
              </w:rPr>
              <w:t>4</w:t>
            </w:r>
          </w:p>
        </w:tc>
        <w:tc>
          <w:tcPr>
            <w:tcW w:w="241" w:type="pct"/>
            <w:vAlign w:val="center"/>
          </w:tcPr>
          <w:p w14:paraId="43DFD497" w14:textId="77777777" w:rsidR="00705C0C" w:rsidRPr="00F94947" w:rsidRDefault="00705C0C" w:rsidP="00F94947">
            <w:pPr>
              <w:pStyle w:val="TableCopy"/>
              <w:jc w:val="right"/>
              <w:rPr>
                <w:sz w:val="18"/>
                <w:szCs w:val="18"/>
              </w:rPr>
            </w:pPr>
            <w:r w:rsidRPr="00F94947">
              <w:rPr>
                <w:sz w:val="18"/>
                <w:szCs w:val="18"/>
              </w:rPr>
              <w:t>2.8</w:t>
            </w:r>
          </w:p>
        </w:tc>
      </w:tr>
      <w:tr w:rsidR="00962A03" w:rsidRPr="00114046" w14:paraId="5A261A45" w14:textId="77777777" w:rsidTr="00D473BB">
        <w:trPr>
          <w:trHeight w:val="113"/>
        </w:trPr>
        <w:tc>
          <w:tcPr>
            <w:tcW w:w="5000" w:type="pct"/>
            <w:gridSpan w:val="15"/>
            <w:vAlign w:val="center"/>
          </w:tcPr>
          <w:p w14:paraId="44DC7FF8" w14:textId="293CBB65" w:rsidR="00962A03" w:rsidRPr="00F94947" w:rsidRDefault="00962A03" w:rsidP="00962A03">
            <w:pPr>
              <w:pStyle w:val="TableCopy"/>
              <w:rPr>
                <w:sz w:val="18"/>
                <w:szCs w:val="18"/>
              </w:rPr>
            </w:pPr>
            <w:r w:rsidRPr="00962A03">
              <w:rPr>
                <w:b/>
                <w:bCs/>
                <w:sz w:val="18"/>
                <w:szCs w:val="18"/>
              </w:rPr>
              <w:t>VPS 1-6 grades</w:t>
            </w:r>
          </w:p>
        </w:tc>
      </w:tr>
      <w:tr w:rsidR="00962A03" w:rsidRPr="00114046" w14:paraId="4E531A2D" w14:textId="77777777" w:rsidTr="00D473BB">
        <w:trPr>
          <w:trHeight w:val="333"/>
        </w:trPr>
        <w:tc>
          <w:tcPr>
            <w:tcW w:w="366" w:type="pct"/>
            <w:vAlign w:val="center"/>
          </w:tcPr>
          <w:p w14:paraId="02CAA65B" w14:textId="77777777" w:rsidR="00705C0C" w:rsidRPr="00F94947" w:rsidRDefault="00705C0C" w:rsidP="00C62EB1">
            <w:pPr>
              <w:pStyle w:val="TableCopy"/>
              <w:rPr>
                <w:sz w:val="18"/>
                <w:szCs w:val="18"/>
              </w:rPr>
            </w:pPr>
            <w:r w:rsidRPr="00F94947">
              <w:rPr>
                <w:sz w:val="18"/>
                <w:szCs w:val="18"/>
              </w:rPr>
              <w:t>VPS 1</w:t>
            </w:r>
          </w:p>
        </w:tc>
        <w:tc>
          <w:tcPr>
            <w:tcW w:w="399" w:type="pct"/>
            <w:vAlign w:val="center"/>
          </w:tcPr>
          <w:p w14:paraId="335CAA01" w14:textId="77777777" w:rsidR="00705C0C" w:rsidRPr="00F94947" w:rsidRDefault="00705C0C" w:rsidP="00F94947">
            <w:pPr>
              <w:pStyle w:val="TableCopy"/>
              <w:jc w:val="right"/>
              <w:rPr>
                <w:sz w:val="18"/>
                <w:szCs w:val="18"/>
              </w:rPr>
            </w:pPr>
            <w:r w:rsidRPr="00F94947">
              <w:rPr>
                <w:sz w:val="18"/>
                <w:szCs w:val="18"/>
              </w:rPr>
              <w:t>6</w:t>
            </w:r>
          </w:p>
        </w:tc>
        <w:tc>
          <w:tcPr>
            <w:tcW w:w="240" w:type="pct"/>
            <w:vAlign w:val="center"/>
          </w:tcPr>
          <w:p w14:paraId="04F2C402" w14:textId="77777777" w:rsidR="00705C0C" w:rsidRPr="00F94947" w:rsidRDefault="00705C0C" w:rsidP="00F94947">
            <w:pPr>
              <w:pStyle w:val="TableCopy"/>
              <w:jc w:val="right"/>
              <w:rPr>
                <w:sz w:val="18"/>
                <w:szCs w:val="18"/>
              </w:rPr>
            </w:pPr>
            <w:r w:rsidRPr="00F94947">
              <w:rPr>
                <w:sz w:val="18"/>
                <w:szCs w:val="18"/>
              </w:rPr>
              <w:t>5.3</w:t>
            </w:r>
          </w:p>
        </w:tc>
        <w:tc>
          <w:tcPr>
            <w:tcW w:w="399" w:type="pct"/>
            <w:vAlign w:val="center"/>
          </w:tcPr>
          <w:p w14:paraId="70562A76" w14:textId="77777777" w:rsidR="00705C0C" w:rsidRPr="00F94947" w:rsidRDefault="00705C0C" w:rsidP="00F94947">
            <w:pPr>
              <w:pStyle w:val="TableCopy"/>
              <w:jc w:val="right"/>
              <w:rPr>
                <w:sz w:val="18"/>
                <w:szCs w:val="18"/>
              </w:rPr>
            </w:pPr>
            <w:r w:rsidRPr="00F94947">
              <w:rPr>
                <w:sz w:val="18"/>
                <w:szCs w:val="18"/>
              </w:rPr>
              <w:t xml:space="preserve">– </w:t>
            </w:r>
          </w:p>
        </w:tc>
        <w:tc>
          <w:tcPr>
            <w:tcW w:w="399" w:type="pct"/>
            <w:vAlign w:val="center"/>
          </w:tcPr>
          <w:p w14:paraId="34A7D160" w14:textId="77777777" w:rsidR="00705C0C" w:rsidRPr="00F94947" w:rsidRDefault="00705C0C" w:rsidP="00F94947">
            <w:pPr>
              <w:pStyle w:val="TableCopy"/>
              <w:jc w:val="right"/>
              <w:rPr>
                <w:sz w:val="18"/>
                <w:szCs w:val="18"/>
              </w:rPr>
            </w:pPr>
            <w:r w:rsidRPr="00F94947">
              <w:rPr>
                <w:sz w:val="18"/>
                <w:szCs w:val="18"/>
              </w:rPr>
              <w:t xml:space="preserve">– </w:t>
            </w:r>
          </w:p>
        </w:tc>
        <w:tc>
          <w:tcPr>
            <w:tcW w:w="240" w:type="pct"/>
            <w:vAlign w:val="center"/>
          </w:tcPr>
          <w:p w14:paraId="251827EB"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2AC02642" w14:textId="77777777" w:rsidR="00705C0C" w:rsidRPr="00F94947" w:rsidRDefault="00705C0C" w:rsidP="00F94947">
            <w:pPr>
              <w:pStyle w:val="TableCopy"/>
              <w:jc w:val="right"/>
              <w:rPr>
                <w:sz w:val="18"/>
                <w:szCs w:val="18"/>
              </w:rPr>
            </w:pPr>
            <w:r w:rsidRPr="00F94947">
              <w:rPr>
                <w:sz w:val="18"/>
                <w:szCs w:val="18"/>
              </w:rPr>
              <w:t>6</w:t>
            </w:r>
          </w:p>
        </w:tc>
        <w:tc>
          <w:tcPr>
            <w:tcW w:w="240" w:type="pct"/>
            <w:vAlign w:val="center"/>
          </w:tcPr>
          <w:p w14:paraId="28887B2F" w14:textId="77777777" w:rsidR="00705C0C" w:rsidRPr="00F94947" w:rsidRDefault="00705C0C" w:rsidP="00F94947">
            <w:pPr>
              <w:pStyle w:val="TableCopy"/>
              <w:jc w:val="right"/>
              <w:rPr>
                <w:sz w:val="18"/>
                <w:szCs w:val="18"/>
              </w:rPr>
            </w:pPr>
            <w:r w:rsidRPr="00F94947">
              <w:rPr>
                <w:sz w:val="18"/>
                <w:szCs w:val="18"/>
              </w:rPr>
              <w:t>5.3</w:t>
            </w:r>
          </w:p>
        </w:tc>
        <w:tc>
          <w:tcPr>
            <w:tcW w:w="399" w:type="pct"/>
            <w:vAlign w:val="center"/>
          </w:tcPr>
          <w:p w14:paraId="7B28B1AA" w14:textId="77777777" w:rsidR="00705C0C" w:rsidRPr="00F94947" w:rsidRDefault="00705C0C" w:rsidP="00F94947">
            <w:pPr>
              <w:pStyle w:val="TableCopy"/>
              <w:jc w:val="right"/>
              <w:rPr>
                <w:sz w:val="18"/>
                <w:szCs w:val="18"/>
              </w:rPr>
            </w:pPr>
            <w:r w:rsidRPr="00F94947">
              <w:rPr>
                <w:sz w:val="18"/>
                <w:szCs w:val="18"/>
              </w:rPr>
              <w:t>74</w:t>
            </w:r>
          </w:p>
        </w:tc>
        <w:tc>
          <w:tcPr>
            <w:tcW w:w="240" w:type="pct"/>
            <w:vAlign w:val="center"/>
          </w:tcPr>
          <w:p w14:paraId="6334C768" w14:textId="77777777" w:rsidR="00705C0C" w:rsidRPr="00F94947" w:rsidRDefault="00705C0C" w:rsidP="00F94947">
            <w:pPr>
              <w:pStyle w:val="TableCopy"/>
              <w:jc w:val="right"/>
              <w:rPr>
                <w:sz w:val="18"/>
                <w:szCs w:val="18"/>
              </w:rPr>
            </w:pPr>
            <w:r w:rsidRPr="00F94947">
              <w:rPr>
                <w:sz w:val="18"/>
                <w:szCs w:val="18"/>
              </w:rPr>
              <w:t>70.5</w:t>
            </w:r>
          </w:p>
        </w:tc>
        <w:tc>
          <w:tcPr>
            <w:tcW w:w="399" w:type="pct"/>
            <w:vAlign w:val="center"/>
          </w:tcPr>
          <w:p w14:paraId="7AD2DC56"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065BBD3E" w14:textId="77777777" w:rsidR="00705C0C" w:rsidRPr="00F94947" w:rsidRDefault="00705C0C" w:rsidP="00F94947">
            <w:pPr>
              <w:pStyle w:val="TableCopy"/>
              <w:jc w:val="right"/>
              <w:rPr>
                <w:sz w:val="18"/>
                <w:szCs w:val="18"/>
              </w:rPr>
            </w:pPr>
            <w:r w:rsidRPr="00F94947">
              <w:rPr>
                <w:sz w:val="18"/>
                <w:szCs w:val="18"/>
              </w:rPr>
              <w:t>–</w:t>
            </w:r>
          </w:p>
        </w:tc>
        <w:tc>
          <w:tcPr>
            <w:tcW w:w="241" w:type="pct"/>
            <w:vAlign w:val="center"/>
          </w:tcPr>
          <w:p w14:paraId="08779984"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6F4913F3" w14:textId="77777777" w:rsidR="00705C0C" w:rsidRPr="00F94947" w:rsidRDefault="00705C0C" w:rsidP="00F94947">
            <w:pPr>
              <w:pStyle w:val="TableCopy"/>
              <w:jc w:val="right"/>
              <w:rPr>
                <w:sz w:val="18"/>
                <w:szCs w:val="18"/>
              </w:rPr>
            </w:pPr>
            <w:r w:rsidRPr="00F94947">
              <w:rPr>
                <w:sz w:val="18"/>
                <w:szCs w:val="18"/>
              </w:rPr>
              <w:t>74</w:t>
            </w:r>
          </w:p>
        </w:tc>
        <w:tc>
          <w:tcPr>
            <w:tcW w:w="241" w:type="pct"/>
            <w:vAlign w:val="center"/>
          </w:tcPr>
          <w:p w14:paraId="618F378E" w14:textId="77777777" w:rsidR="00705C0C" w:rsidRPr="00F94947" w:rsidRDefault="00705C0C" w:rsidP="00F94947">
            <w:pPr>
              <w:pStyle w:val="TableCopy"/>
              <w:jc w:val="right"/>
              <w:rPr>
                <w:sz w:val="18"/>
                <w:szCs w:val="18"/>
              </w:rPr>
            </w:pPr>
            <w:r w:rsidRPr="00F94947">
              <w:rPr>
                <w:sz w:val="18"/>
                <w:szCs w:val="18"/>
              </w:rPr>
              <w:t>70.5</w:t>
            </w:r>
          </w:p>
        </w:tc>
      </w:tr>
      <w:tr w:rsidR="00962A03" w:rsidRPr="00114046" w14:paraId="0B141D53" w14:textId="77777777" w:rsidTr="00D473BB">
        <w:trPr>
          <w:trHeight w:val="113"/>
        </w:trPr>
        <w:tc>
          <w:tcPr>
            <w:tcW w:w="366" w:type="pct"/>
            <w:vAlign w:val="center"/>
          </w:tcPr>
          <w:p w14:paraId="65201726" w14:textId="77777777" w:rsidR="00705C0C" w:rsidRPr="00F94947" w:rsidRDefault="00705C0C" w:rsidP="00C62EB1">
            <w:pPr>
              <w:pStyle w:val="TableCopy"/>
              <w:rPr>
                <w:sz w:val="18"/>
                <w:szCs w:val="18"/>
              </w:rPr>
            </w:pPr>
            <w:r w:rsidRPr="00F94947">
              <w:rPr>
                <w:sz w:val="18"/>
                <w:szCs w:val="18"/>
              </w:rPr>
              <w:t>VPS 2</w:t>
            </w:r>
          </w:p>
        </w:tc>
        <w:tc>
          <w:tcPr>
            <w:tcW w:w="399" w:type="pct"/>
            <w:vAlign w:val="center"/>
          </w:tcPr>
          <w:p w14:paraId="1B24EEBD" w14:textId="77777777" w:rsidR="00705C0C" w:rsidRPr="00F94947" w:rsidRDefault="00705C0C" w:rsidP="00F94947">
            <w:pPr>
              <w:pStyle w:val="TableCopy"/>
              <w:jc w:val="right"/>
              <w:rPr>
                <w:sz w:val="18"/>
                <w:szCs w:val="18"/>
              </w:rPr>
            </w:pPr>
            <w:r w:rsidRPr="00F94947">
              <w:rPr>
                <w:sz w:val="18"/>
                <w:szCs w:val="18"/>
              </w:rPr>
              <w:t>247</w:t>
            </w:r>
          </w:p>
        </w:tc>
        <w:tc>
          <w:tcPr>
            <w:tcW w:w="240" w:type="pct"/>
            <w:vAlign w:val="center"/>
          </w:tcPr>
          <w:p w14:paraId="72E78BA5" w14:textId="77777777" w:rsidR="00705C0C" w:rsidRPr="00F94947" w:rsidRDefault="00705C0C" w:rsidP="00F94947">
            <w:pPr>
              <w:pStyle w:val="TableCopy"/>
              <w:jc w:val="right"/>
              <w:rPr>
                <w:sz w:val="18"/>
                <w:szCs w:val="18"/>
              </w:rPr>
            </w:pPr>
            <w:r w:rsidRPr="00F94947">
              <w:rPr>
                <w:sz w:val="18"/>
                <w:szCs w:val="18"/>
              </w:rPr>
              <w:t>232.6</w:t>
            </w:r>
          </w:p>
        </w:tc>
        <w:tc>
          <w:tcPr>
            <w:tcW w:w="399" w:type="pct"/>
            <w:vAlign w:val="center"/>
          </w:tcPr>
          <w:p w14:paraId="37E5219E" w14:textId="77777777" w:rsidR="00705C0C" w:rsidRPr="00F94947" w:rsidRDefault="00705C0C" w:rsidP="00F94947">
            <w:pPr>
              <w:pStyle w:val="TableCopy"/>
              <w:jc w:val="right"/>
              <w:rPr>
                <w:sz w:val="18"/>
                <w:szCs w:val="18"/>
              </w:rPr>
            </w:pPr>
            <w:r w:rsidRPr="00F94947">
              <w:rPr>
                <w:sz w:val="18"/>
                <w:szCs w:val="18"/>
              </w:rPr>
              <w:t>77</w:t>
            </w:r>
          </w:p>
        </w:tc>
        <w:tc>
          <w:tcPr>
            <w:tcW w:w="399" w:type="pct"/>
            <w:vAlign w:val="center"/>
          </w:tcPr>
          <w:p w14:paraId="6C477ACB" w14:textId="77777777" w:rsidR="00705C0C" w:rsidRPr="00F94947" w:rsidRDefault="00705C0C" w:rsidP="00F94947">
            <w:pPr>
              <w:pStyle w:val="TableCopy"/>
              <w:jc w:val="right"/>
              <w:rPr>
                <w:sz w:val="18"/>
                <w:szCs w:val="18"/>
              </w:rPr>
            </w:pPr>
            <w:r w:rsidRPr="00F94947">
              <w:rPr>
                <w:sz w:val="18"/>
                <w:szCs w:val="18"/>
              </w:rPr>
              <w:t>24</w:t>
            </w:r>
          </w:p>
        </w:tc>
        <w:tc>
          <w:tcPr>
            <w:tcW w:w="240" w:type="pct"/>
            <w:vAlign w:val="center"/>
          </w:tcPr>
          <w:p w14:paraId="0D3EBA21" w14:textId="77777777" w:rsidR="00705C0C" w:rsidRPr="00F94947" w:rsidRDefault="00705C0C" w:rsidP="00F94947">
            <w:pPr>
              <w:pStyle w:val="TableCopy"/>
              <w:jc w:val="right"/>
              <w:rPr>
                <w:sz w:val="18"/>
                <w:szCs w:val="18"/>
              </w:rPr>
            </w:pPr>
            <w:r w:rsidRPr="00F94947">
              <w:rPr>
                <w:sz w:val="18"/>
                <w:szCs w:val="18"/>
              </w:rPr>
              <w:t>92.9</w:t>
            </w:r>
          </w:p>
        </w:tc>
        <w:tc>
          <w:tcPr>
            <w:tcW w:w="399" w:type="pct"/>
            <w:vAlign w:val="center"/>
          </w:tcPr>
          <w:p w14:paraId="3A774B8C" w14:textId="77777777" w:rsidR="00705C0C" w:rsidRPr="00F94947" w:rsidRDefault="00705C0C" w:rsidP="00F94947">
            <w:pPr>
              <w:pStyle w:val="TableCopy"/>
              <w:jc w:val="right"/>
              <w:rPr>
                <w:sz w:val="18"/>
                <w:szCs w:val="18"/>
              </w:rPr>
            </w:pPr>
            <w:r w:rsidRPr="00F94947">
              <w:rPr>
                <w:sz w:val="18"/>
                <w:szCs w:val="18"/>
              </w:rPr>
              <w:t>146</w:t>
            </w:r>
          </w:p>
        </w:tc>
        <w:tc>
          <w:tcPr>
            <w:tcW w:w="240" w:type="pct"/>
            <w:vAlign w:val="center"/>
          </w:tcPr>
          <w:p w14:paraId="0D99FF3F" w14:textId="77777777" w:rsidR="00705C0C" w:rsidRPr="00F94947" w:rsidRDefault="00705C0C" w:rsidP="00F94947">
            <w:pPr>
              <w:pStyle w:val="TableCopy"/>
              <w:jc w:val="right"/>
              <w:rPr>
                <w:sz w:val="18"/>
                <w:szCs w:val="18"/>
              </w:rPr>
            </w:pPr>
            <w:r w:rsidRPr="00F94947">
              <w:rPr>
                <w:sz w:val="18"/>
                <w:szCs w:val="18"/>
              </w:rPr>
              <w:t>139.7</w:t>
            </w:r>
          </w:p>
        </w:tc>
        <w:tc>
          <w:tcPr>
            <w:tcW w:w="399" w:type="pct"/>
            <w:vAlign w:val="center"/>
          </w:tcPr>
          <w:p w14:paraId="15BAEEBE" w14:textId="77777777" w:rsidR="00705C0C" w:rsidRPr="00F94947" w:rsidRDefault="00705C0C" w:rsidP="00F94947">
            <w:pPr>
              <w:pStyle w:val="TableCopy"/>
              <w:jc w:val="right"/>
              <w:rPr>
                <w:sz w:val="18"/>
                <w:szCs w:val="18"/>
              </w:rPr>
            </w:pPr>
            <w:r w:rsidRPr="00F94947">
              <w:rPr>
                <w:sz w:val="18"/>
                <w:szCs w:val="18"/>
              </w:rPr>
              <w:t>256</w:t>
            </w:r>
          </w:p>
        </w:tc>
        <w:tc>
          <w:tcPr>
            <w:tcW w:w="240" w:type="pct"/>
            <w:vAlign w:val="center"/>
          </w:tcPr>
          <w:p w14:paraId="3F65BD19" w14:textId="77777777" w:rsidR="00705C0C" w:rsidRPr="00F94947" w:rsidRDefault="00705C0C" w:rsidP="00F94947">
            <w:pPr>
              <w:pStyle w:val="TableCopy"/>
              <w:jc w:val="right"/>
              <w:rPr>
                <w:sz w:val="18"/>
                <w:szCs w:val="18"/>
              </w:rPr>
            </w:pPr>
            <w:r w:rsidRPr="00F94947">
              <w:rPr>
                <w:sz w:val="18"/>
                <w:szCs w:val="18"/>
              </w:rPr>
              <w:t>232.8</w:t>
            </w:r>
          </w:p>
        </w:tc>
        <w:tc>
          <w:tcPr>
            <w:tcW w:w="399" w:type="pct"/>
            <w:vAlign w:val="center"/>
          </w:tcPr>
          <w:p w14:paraId="3D144C43" w14:textId="77777777" w:rsidR="00705C0C" w:rsidRPr="00F94947" w:rsidRDefault="00705C0C" w:rsidP="00F94947">
            <w:pPr>
              <w:pStyle w:val="TableCopy"/>
              <w:jc w:val="right"/>
              <w:rPr>
                <w:sz w:val="18"/>
                <w:szCs w:val="18"/>
              </w:rPr>
            </w:pPr>
            <w:r w:rsidRPr="00F94947">
              <w:rPr>
                <w:sz w:val="18"/>
                <w:szCs w:val="18"/>
              </w:rPr>
              <w:t>101</w:t>
            </w:r>
          </w:p>
        </w:tc>
        <w:tc>
          <w:tcPr>
            <w:tcW w:w="399" w:type="pct"/>
            <w:vAlign w:val="center"/>
          </w:tcPr>
          <w:p w14:paraId="4EBE7A8F" w14:textId="77777777" w:rsidR="00705C0C" w:rsidRPr="00F94947" w:rsidRDefault="00705C0C" w:rsidP="00F94947">
            <w:pPr>
              <w:pStyle w:val="TableCopy"/>
              <w:jc w:val="right"/>
              <w:rPr>
                <w:sz w:val="18"/>
                <w:szCs w:val="18"/>
              </w:rPr>
            </w:pPr>
            <w:r w:rsidRPr="00F94947">
              <w:rPr>
                <w:sz w:val="18"/>
                <w:szCs w:val="18"/>
              </w:rPr>
              <w:t>29</w:t>
            </w:r>
          </w:p>
        </w:tc>
        <w:tc>
          <w:tcPr>
            <w:tcW w:w="241" w:type="pct"/>
            <w:vAlign w:val="center"/>
          </w:tcPr>
          <w:p w14:paraId="7C70A014" w14:textId="77777777" w:rsidR="00705C0C" w:rsidRPr="00F94947" w:rsidRDefault="00705C0C" w:rsidP="00F94947">
            <w:pPr>
              <w:pStyle w:val="TableCopy"/>
              <w:jc w:val="right"/>
              <w:rPr>
                <w:sz w:val="18"/>
                <w:szCs w:val="18"/>
              </w:rPr>
            </w:pPr>
            <w:r w:rsidRPr="00F94947">
              <w:rPr>
                <w:sz w:val="18"/>
                <w:szCs w:val="18"/>
              </w:rPr>
              <w:t>120.0</w:t>
            </w:r>
          </w:p>
        </w:tc>
        <w:tc>
          <w:tcPr>
            <w:tcW w:w="399" w:type="pct"/>
            <w:vAlign w:val="center"/>
          </w:tcPr>
          <w:p w14:paraId="07BA2132" w14:textId="77777777" w:rsidR="00705C0C" w:rsidRPr="00F94947" w:rsidRDefault="00705C0C" w:rsidP="00F94947">
            <w:pPr>
              <w:pStyle w:val="TableCopy"/>
              <w:jc w:val="right"/>
              <w:rPr>
                <w:sz w:val="18"/>
                <w:szCs w:val="18"/>
              </w:rPr>
            </w:pPr>
            <w:r w:rsidRPr="00F94947">
              <w:rPr>
                <w:sz w:val="18"/>
                <w:szCs w:val="18"/>
              </w:rPr>
              <w:t>126</w:t>
            </w:r>
          </w:p>
        </w:tc>
        <w:tc>
          <w:tcPr>
            <w:tcW w:w="241" w:type="pct"/>
            <w:vAlign w:val="center"/>
          </w:tcPr>
          <w:p w14:paraId="0A982D72" w14:textId="77777777" w:rsidR="00705C0C" w:rsidRPr="00F94947" w:rsidRDefault="00705C0C" w:rsidP="00F94947">
            <w:pPr>
              <w:pStyle w:val="TableCopy"/>
              <w:jc w:val="right"/>
              <w:rPr>
                <w:sz w:val="18"/>
                <w:szCs w:val="18"/>
              </w:rPr>
            </w:pPr>
            <w:r w:rsidRPr="00F94947">
              <w:rPr>
                <w:sz w:val="18"/>
                <w:szCs w:val="18"/>
              </w:rPr>
              <w:t>112.8</w:t>
            </w:r>
          </w:p>
        </w:tc>
      </w:tr>
      <w:tr w:rsidR="00962A03" w:rsidRPr="00114046" w14:paraId="6792B1BC" w14:textId="77777777" w:rsidTr="00D473BB">
        <w:trPr>
          <w:trHeight w:val="113"/>
        </w:trPr>
        <w:tc>
          <w:tcPr>
            <w:tcW w:w="366" w:type="pct"/>
            <w:vAlign w:val="center"/>
          </w:tcPr>
          <w:p w14:paraId="1DB5A164" w14:textId="77777777" w:rsidR="00705C0C" w:rsidRPr="00F94947" w:rsidRDefault="00705C0C" w:rsidP="00C62EB1">
            <w:pPr>
              <w:pStyle w:val="TableCopy"/>
              <w:rPr>
                <w:sz w:val="18"/>
                <w:szCs w:val="18"/>
              </w:rPr>
            </w:pPr>
            <w:r w:rsidRPr="00F94947">
              <w:rPr>
                <w:sz w:val="18"/>
                <w:szCs w:val="18"/>
              </w:rPr>
              <w:t>VPS 3</w:t>
            </w:r>
          </w:p>
        </w:tc>
        <w:tc>
          <w:tcPr>
            <w:tcW w:w="399" w:type="pct"/>
            <w:vAlign w:val="center"/>
          </w:tcPr>
          <w:p w14:paraId="5BFD418F" w14:textId="77777777" w:rsidR="00705C0C" w:rsidRPr="00F94947" w:rsidRDefault="00705C0C" w:rsidP="00F94947">
            <w:pPr>
              <w:pStyle w:val="TableCopy"/>
              <w:jc w:val="right"/>
              <w:rPr>
                <w:sz w:val="18"/>
                <w:szCs w:val="18"/>
              </w:rPr>
            </w:pPr>
            <w:r w:rsidRPr="00F94947">
              <w:rPr>
                <w:sz w:val="18"/>
                <w:szCs w:val="18"/>
              </w:rPr>
              <w:t>436</w:t>
            </w:r>
          </w:p>
        </w:tc>
        <w:tc>
          <w:tcPr>
            <w:tcW w:w="240" w:type="pct"/>
            <w:vAlign w:val="center"/>
          </w:tcPr>
          <w:p w14:paraId="1DC8E8B0" w14:textId="77777777" w:rsidR="00705C0C" w:rsidRPr="00F94947" w:rsidRDefault="00705C0C" w:rsidP="00F94947">
            <w:pPr>
              <w:pStyle w:val="TableCopy"/>
              <w:jc w:val="right"/>
              <w:rPr>
                <w:sz w:val="18"/>
                <w:szCs w:val="18"/>
              </w:rPr>
            </w:pPr>
            <w:r w:rsidRPr="00F94947">
              <w:rPr>
                <w:sz w:val="18"/>
                <w:szCs w:val="18"/>
              </w:rPr>
              <w:t>412.5</w:t>
            </w:r>
          </w:p>
        </w:tc>
        <w:tc>
          <w:tcPr>
            <w:tcW w:w="399" w:type="pct"/>
            <w:vAlign w:val="center"/>
          </w:tcPr>
          <w:p w14:paraId="3F936454" w14:textId="77777777" w:rsidR="00705C0C" w:rsidRPr="00F94947" w:rsidRDefault="00705C0C" w:rsidP="00F94947">
            <w:pPr>
              <w:pStyle w:val="TableCopy"/>
              <w:jc w:val="right"/>
              <w:rPr>
                <w:sz w:val="18"/>
                <w:szCs w:val="18"/>
              </w:rPr>
            </w:pPr>
            <w:r w:rsidRPr="00F94947">
              <w:rPr>
                <w:sz w:val="18"/>
                <w:szCs w:val="18"/>
              </w:rPr>
              <w:t>205</w:t>
            </w:r>
          </w:p>
        </w:tc>
        <w:tc>
          <w:tcPr>
            <w:tcW w:w="399" w:type="pct"/>
            <w:vAlign w:val="center"/>
          </w:tcPr>
          <w:p w14:paraId="147CD3CB" w14:textId="77777777" w:rsidR="00705C0C" w:rsidRPr="00F94947" w:rsidRDefault="00705C0C" w:rsidP="00F94947">
            <w:pPr>
              <w:pStyle w:val="TableCopy"/>
              <w:jc w:val="right"/>
              <w:rPr>
                <w:sz w:val="18"/>
                <w:szCs w:val="18"/>
              </w:rPr>
            </w:pPr>
            <w:r w:rsidRPr="00F94947">
              <w:rPr>
                <w:sz w:val="18"/>
                <w:szCs w:val="18"/>
              </w:rPr>
              <w:t>55</w:t>
            </w:r>
          </w:p>
        </w:tc>
        <w:tc>
          <w:tcPr>
            <w:tcW w:w="240" w:type="pct"/>
            <w:vAlign w:val="center"/>
          </w:tcPr>
          <w:p w14:paraId="13D5CE18" w14:textId="77777777" w:rsidR="00705C0C" w:rsidRPr="00F94947" w:rsidRDefault="00705C0C" w:rsidP="00F94947">
            <w:pPr>
              <w:pStyle w:val="TableCopy"/>
              <w:jc w:val="right"/>
              <w:rPr>
                <w:sz w:val="18"/>
                <w:szCs w:val="18"/>
              </w:rPr>
            </w:pPr>
            <w:r w:rsidRPr="00F94947">
              <w:rPr>
                <w:sz w:val="18"/>
                <w:szCs w:val="18"/>
              </w:rPr>
              <w:t>239.2</w:t>
            </w:r>
          </w:p>
        </w:tc>
        <w:tc>
          <w:tcPr>
            <w:tcW w:w="399" w:type="pct"/>
            <w:vAlign w:val="center"/>
          </w:tcPr>
          <w:p w14:paraId="0C501CCE" w14:textId="77777777" w:rsidR="00705C0C" w:rsidRPr="00F94947" w:rsidRDefault="00705C0C" w:rsidP="00F94947">
            <w:pPr>
              <w:pStyle w:val="TableCopy"/>
              <w:jc w:val="right"/>
              <w:rPr>
                <w:sz w:val="18"/>
                <w:szCs w:val="18"/>
              </w:rPr>
            </w:pPr>
            <w:r w:rsidRPr="00F94947">
              <w:rPr>
                <w:sz w:val="18"/>
                <w:szCs w:val="18"/>
              </w:rPr>
              <w:t>176</w:t>
            </w:r>
          </w:p>
        </w:tc>
        <w:tc>
          <w:tcPr>
            <w:tcW w:w="240" w:type="pct"/>
            <w:vAlign w:val="center"/>
          </w:tcPr>
          <w:p w14:paraId="786DB325" w14:textId="77777777" w:rsidR="00705C0C" w:rsidRPr="00F94947" w:rsidRDefault="00705C0C" w:rsidP="00F94947">
            <w:pPr>
              <w:pStyle w:val="TableCopy"/>
              <w:jc w:val="right"/>
              <w:rPr>
                <w:sz w:val="18"/>
                <w:szCs w:val="18"/>
              </w:rPr>
            </w:pPr>
            <w:r w:rsidRPr="00F94947">
              <w:rPr>
                <w:sz w:val="18"/>
                <w:szCs w:val="18"/>
              </w:rPr>
              <w:t>173.3</w:t>
            </w:r>
          </w:p>
        </w:tc>
        <w:tc>
          <w:tcPr>
            <w:tcW w:w="399" w:type="pct"/>
            <w:vAlign w:val="center"/>
          </w:tcPr>
          <w:p w14:paraId="1D88A4D3" w14:textId="77777777" w:rsidR="00705C0C" w:rsidRPr="00F94947" w:rsidRDefault="00705C0C" w:rsidP="00F94947">
            <w:pPr>
              <w:pStyle w:val="TableCopy"/>
              <w:jc w:val="right"/>
              <w:rPr>
                <w:sz w:val="18"/>
                <w:szCs w:val="18"/>
              </w:rPr>
            </w:pPr>
            <w:r w:rsidRPr="00F94947">
              <w:rPr>
                <w:sz w:val="18"/>
                <w:szCs w:val="18"/>
              </w:rPr>
              <w:t>412</w:t>
            </w:r>
          </w:p>
        </w:tc>
        <w:tc>
          <w:tcPr>
            <w:tcW w:w="240" w:type="pct"/>
            <w:vAlign w:val="center"/>
          </w:tcPr>
          <w:p w14:paraId="1E27EDEC" w14:textId="77777777" w:rsidR="00705C0C" w:rsidRPr="00F94947" w:rsidRDefault="00705C0C" w:rsidP="00F94947">
            <w:pPr>
              <w:pStyle w:val="TableCopy"/>
              <w:jc w:val="right"/>
              <w:rPr>
                <w:sz w:val="18"/>
                <w:szCs w:val="18"/>
              </w:rPr>
            </w:pPr>
            <w:r w:rsidRPr="00F94947">
              <w:rPr>
                <w:sz w:val="18"/>
                <w:szCs w:val="18"/>
              </w:rPr>
              <w:t>383.3</w:t>
            </w:r>
          </w:p>
        </w:tc>
        <w:tc>
          <w:tcPr>
            <w:tcW w:w="399" w:type="pct"/>
            <w:vAlign w:val="center"/>
          </w:tcPr>
          <w:p w14:paraId="7CDF4435" w14:textId="77777777" w:rsidR="00705C0C" w:rsidRPr="00F94947" w:rsidRDefault="00705C0C" w:rsidP="00F94947">
            <w:pPr>
              <w:pStyle w:val="TableCopy"/>
              <w:jc w:val="right"/>
              <w:rPr>
                <w:sz w:val="18"/>
                <w:szCs w:val="18"/>
              </w:rPr>
            </w:pPr>
            <w:r w:rsidRPr="00F94947">
              <w:rPr>
                <w:sz w:val="18"/>
                <w:szCs w:val="18"/>
              </w:rPr>
              <w:t>226</w:t>
            </w:r>
          </w:p>
        </w:tc>
        <w:tc>
          <w:tcPr>
            <w:tcW w:w="399" w:type="pct"/>
            <w:vAlign w:val="center"/>
          </w:tcPr>
          <w:p w14:paraId="1C489E6A" w14:textId="77777777" w:rsidR="00705C0C" w:rsidRPr="00F94947" w:rsidRDefault="00705C0C" w:rsidP="00F94947">
            <w:pPr>
              <w:pStyle w:val="TableCopy"/>
              <w:jc w:val="right"/>
              <w:rPr>
                <w:sz w:val="18"/>
                <w:szCs w:val="18"/>
              </w:rPr>
            </w:pPr>
            <w:r w:rsidRPr="00F94947">
              <w:rPr>
                <w:sz w:val="18"/>
                <w:szCs w:val="18"/>
              </w:rPr>
              <w:t>66</w:t>
            </w:r>
          </w:p>
        </w:tc>
        <w:tc>
          <w:tcPr>
            <w:tcW w:w="241" w:type="pct"/>
            <w:vAlign w:val="center"/>
          </w:tcPr>
          <w:p w14:paraId="28F21769" w14:textId="77777777" w:rsidR="00705C0C" w:rsidRPr="00F94947" w:rsidRDefault="00705C0C" w:rsidP="00F94947">
            <w:pPr>
              <w:pStyle w:val="TableCopy"/>
              <w:jc w:val="right"/>
              <w:rPr>
                <w:sz w:val="18"/>
                <w:szCs w:val="18"/>
              </w:rPr>
            </w:pPr>
            <w:r w:rsidRPr="00F94947">
              <w:rPr>
                <w:sz w:val="18"/>
                <w:szCs w:val="18"/>
              </w:rPr>
              <w:t>269.2</w:t>
            </w:r>
          </w:p>
        </w:tc>
        <w:tc>
          <w:tcPr>
            <w:tcW w:w="399" w:type="pct"/>
            <w:vAlign w:val="center"/>
          </w:tcPr>
          <w:p w14:paraId="6A78D4E2" w14:textId="77777777" w:rsidR="00705C0C" w:rsidRPr="00F94947" w:rsidRDefault="00705C0C" w:rsidP="00F94947">
            <w:pPr>
              <w:pStyle w:val="TableCopy"/>
              <w:jc w:val="right"/>
              <w:rPr>
                <w:sz w:val="18"/>
                <w:szCs w:val="18"/>
              </w:rPr>
            </w:pPr>
            <w:r w:rsidRPr="00F94947">
              <w:rPr>
                <w:sz w:val="18"/>
                <w:szCs w:val="18"/>
              </w:rPr>
              <w:t>120</w:t>
            </w:r>
          </w:p>
        </w:tc>
        <w:tc>
          <w:tcPr>
            <w:tcW w:w="241" w:type="pct"/>
            <w:vAlign w:val="center"/>
          </w:tcPr>
          <w:p w14:paraId="388BD5B7" w14:textId="77777777" w:rsidR="00705C0C" w:rsidRPr="00F94947" w:rsidRDefault="00705C0C" w:rsidP="00F94947">
            <w:pPr>
              <w:pStyle w:val="TableCopy"/>
              <w:jc w:val="right"/>
              <w:rPr>
                <w:sz w:val="18"/>
                <w:szCs w:val="18"/>
              </w:rPr>
            </w:pPr>
            <w:r w:rsidRPr="00F94947">
              <w:rPr>
                <w:sz w:val="18"/>
                <w:szCs w:val="18"/>
              </w:rPr>
              <w:t>114.1</w:t>
            </w:r>
          </w:p>
        </w:tc>
      </w:tr>
      <w:tr w:rsidR="00962A03" w:rsidRPr="00114046" w14:paraId="367046E7" w14:textId="77777777" w:rsidTr="00D473BB">
        <w:trPr>
          <w:trHeight w:val="113"/>
        </w:trPr>
        <w:tc>
          <w:tcPr>
            <w:tcW w:w="366" w:type="pct"/>
            <w:vAlign w:val="center"/>
          </w:tcPr>
          <w:p w14:paraId="01B9547D" w14:textId="77777777" w:rsidR="00705C0C" w:rsidRPr="00F94947" w:rsidRDefault="00705C0C" w:rsidP="00C62EB1">
            <w:pPr>
              <w:pStyle w:val="TableCopy"/>
              <w:rPr>
                <w:sz w:val="18"/>
                <w:szCs w:val="18"/>
              </w:rPr>
            </w:pPr>
            <w:r w:rsidRPr="00F94947">
              <w:rPr>
                <w:sz w:val="18"/>
                <w:szCs w:val="18"/>
              </w:rPr>
              <w:t>VPS 4</w:t>
            </w:r>
          </w:p>
        </w:tc>
        <w:tc>
          <w:tcPr>
            <w:tcW w:w="399" w:type="pct"/>
            <w:vAlign w:val="center"/>
          </w:tcPr>
          <w:p w14:paraId="3DEAF50F" w14:textId="77777777" w:rsidR="00705C0C" w:rsidRPr="00F94947" w:rsidRDefault="00705C0C" w:rsidP="00F94947">
            <w:pPr>
              <w:pStyle w:val="TableCopy"/>
              <w:jc w:val="right"/>
              <w:rPr>
                <w:sz w:val="18"/>
                <w:szCs w:val="18"/>
              </w:rPr>
            </w:pPr>
            <w:r w:rsidRPr="00F94947">
              <w:rPr>
                <w:sz w:val="18"/>
                <w:szCs w:val="18"/>
              </w:rPr>
              <w:t>913</w:t>
            </w:r>
          </w:p>
        </w:tc>
        <w:tc>
          <w:tcPr>
            <w:tcW w:w="240" w:type="pct"/>
            <w:vAlign w:val="center"/>
          </w:tcPr>
          <w:p w14:paraId="79C81C63" w14:textId="77777777" w:rsidR="00705C0C" w:rsidRPr="00F94947" w:rsidRDefault="00705C0C" w:rsidP="00F94947">
            <w:pPr>
              <w:pStyle w:val="TableCopy"/>
              <w:jc w:val="right"/>
              <w:rPr>
                <w:sz w:val="18"/>
                <w:szCs w:val="18"/>
              </w:rPr>
            </w:pPr>
            <w:r w:rsidRPr="00F94947">
              <w:rPr>
                <w:sz w:val="18"/>
                <w:szCs w:val="18"/>
              </w:rPr>
              <w:t>878.0</w:t>
            </w:r>
          </w:p>
        </w:tc>
        <w:tc>
          <w:tcPr>
            <w:tcW w:w="399" w:type="pct"/>
            <w:vAlign w:val="center"/>
          </w:tcPr>
          <w:p w14:paraId="0CF5EDF1" w14:textId="77777777" w:rsidR="00705C0C" w:rsidRPr="00F94947" w:rsidRDefault="00705C0C" w:rsidP="00F94947">
            <w:pPr>
              <w:pStyle w:val="TableCopy"/>
              <w:jc w:val="right"/>
              <w:rPr>
                <w:sz w:val="18"/>
                <w:szCs w:val="18"/>
              </w:rPr>
            </w:pPr>
            <w:r w:rsidRPr="00F94947">
              <w:rPr>
                <w:sz w:val="18"/>
                <w:szCs w:val="18"/>
              </w:rPr>
              <w:t>449</w:t>
            </w:r>
          </w:p>
        </w:tc>
        <w:tc>
          <w:tcPr>
            <w:tcW w:w="399" w:type="pct"/>
            <w:vAlign w:val="center"/>
          </w:tcPr>
          <w:p w14:paraId="51B5E049" w14:textId="77777777" w:rsidR="00705C0C" w:rsidRPr="00F94947" w:rsidRDefault="00705C0C" w:rsidP="00F94947">
            <w:pPr>
              <w:pStyle w:val="TableCopy"/>
              <w:jc w:val="right"/>
              <w:rPr>
                <w:sz w:val="18"/>
                <w:szCs w:val="18"/>
              </w:rPr>
            </w:pPr>
            <w:r w:rsidRPr="00F94947">
              <w:rPr>
                <w:sz w:val="18"/>
                <w:szCs w:val="18"/>
              </w:rPr>
              <w:t>100</w:t>
            </w:r>
          </w:p>
        </w:tc>
        <w:tc>
          <w:tcPr>
            <w:tcW w:w="240" w:type="pct"/>
            <w:vAlign w:val="center"/>
          </w:tcPr>
          <w:p w14:paraId="496A3107" w14:textId="77777777" w:rsidR="00705C0C" w:rsidRPr="00F94947" w:rsidRDefault="00705C0C" w:rsidP="00F94947">
            <w:pPr>
              <w:pStyle w:val="TableCopy"/>
              <w:jc w:val="right"/>
              <w:rPr>
                <w:sz w:val="18"/>
                <w:szCs w:val="18"/>
              </w:rPr>
            </w:pPr>
            <w:r w:rsidRPr="00F94947">
              <w:rPr>
                <w:sz w:val="18"/>
                <w:szCs w:val="18"/>
              </w:rPr>
              <w:t>519.7</w:t>
            </w:r>
          </w:p>
        </w:tc>
        <w:tc>
          <w:tcPr>
            <w:tcW w:w="399" w:type="pct"/>
            <w:vAlign w:val="center"/>
          </w:tcPr>
          <w:p w14:paraId="09E7B196" w14:textId="77777777" w:rsidR="00705C0C" w:rsidRPr="00F94947" w:rsidRDefault="00705C0C" w:rsidP="00F94947">
            <w:pPr>
              <w:pStyle w:val="TableCopy"/>
              <w:jc w:val="right"/>
              <w:rPr>
                <w:sz w:val="18"/>
                <w:szCs w:val="18"/>
              </w:rPr>
            </w:pPr>
            <w:r w:rsidRPr="00F94947">
              <w:rPr>
                <w:sz w:val="18"/>
                <w:szCs w:val="18"/>
              </w:rPr>
              <w:t>364</w:t>
            </w:r>
          </w:p>
        </w:tc>
        <w:tc>
          <w:tcPr>
            <w:tcW w:w="240" w:type="pct"/>
            <w:vAlign w:val="center"/>
          </w:tcPr>
          <w:p w14:paraId="18948B61" w14:textId="77777777" w:rsidR="00705C0C" w:rsidRPr="00F94947" w:rsidRDefault="00705C0C" w:rsidP="00F94947">
            <w:pPr>
              <w:pStyle w:val="TableCopy"/>
              <w:jc w:val="right"/>
              <w:rPr>
                <w:sz w:val="18"/>
                <w:szCs w:val="18"/>
              </w:rPr>
            </w:pPr>
            <w:r w:rsidRPr="00F94947">
              <w:rPr>
                <w:sz w:val="18"/>
                <w:szCs w:val="18"/>
              </w:rPr>
              <w:t>358.3</w:t>
            </w:r>
          </w:p>
        </w:tc>
        <w:tc>
          <w:tcPr>
            <w:tcW w:w="399" w:type="pct"/>
            <w:vAlign w:val="center"/>
          </w:tcPr>
          <w:p w14:paraId="1DD5FEDA" w14:textId="77777777" w:rsidR="00705C0C" w:rsidRPr="00F94947" w:rsidRDefault="00705C0C" w:rsidP="00F94947">
            <w:pPr>
              <w:pStyle w:val="TableCopy"/>
              <w:jc w:val="right"/>
              <w:rPr>
                <w:sz w:val="18"/>
                <w:szCs w:val="18"/>
              </w:rPr>
            </w:pPr>
            <w:r w:rsidRPr="00F94947">
              <w:rPr>
                <w:sz w:val="18"/>
                <w:szCs w:val="18"/>
              </w:rPr>
              <w:t>861</w:t>
            </w:r>
          </w:p>
        </w:tc>
        <w:tc>
          <w:tcPr>
            <w:tcW w:w="240" w:type="pct"/>
            <w:vAlign w:val="center"/>
          </w:tcPr>
          <w:p w14:paraId="359EB8FA" w14:textId="77777777" w:rsidR="00705C0C" w:rsidRPr="00F94947" w:rsidRDefault="00705C0C" w:rsidP="00F94947">
            <w:pPr>
              <w:pStyle w:val="TableCopy"/>
              <w:jc w:val="right"/>
              <w:rPr>
                <w:sz w:val="18"/>
                <w:szCs w:val="18"/>
              </w:rPr>
            </w:pPr>
            <w:r w:rsidRPr="00F94947">
              <w:rPr>
                <w:sz w:val="18"/>
                <w:szCs w:val="18"/>
              </w:rPr>
              <w:t>823.7</w:t>
            </w:r>
          </w:p>
        </w:tc>
        <w:tc>
          <w:tcPr>
            <w:tcW w:w="399" w:type="pct"/>
            <w:vAlign w:val="center"/>
          </w:tcPr>
          <w:p w14:paraId="252B291C" w14:textId="77777777" w:rsidR="00705C0C" w:rsidRPr="00F94947" w:rsidRDefault="00705C0C" w:rsidP="00F94947">
            <w:pPr>
              <w:pStyle w:val="TableCopy"/>
              <w:jc w:val="right"/>
              <w:rPr>
                <w:sz w:val="18"/>
                <w:szCs w:val="18"/>
              </w:rPr>
            </w:pPr>
            <w:r w:rsidRPr="00F94947">
              <w:rPr>
                <w:sz w:val="18"/>
                <w:szCs w:val="18"/>
              </w:rPr>
              <w:t>447</w:t>
            </w:r>
          </w:p>
        </w:tc>
        <w:tc>
          <w:tcPr>
            <w:tcW w:w="399" w:type="pct"/>
            <w:vAlign w:val="center"/>
          </w:tcPr>
          <w:p w14:paraId="03D4EC4B" w14:textId="77777777" w:rsidR="00705C0C" w:rsidRPr="00F94947" w:rsidRDefault="00705C0C" w:rsidP="00F94947">
            <w:pPr>
              <w:pStyle w:val="TableCopy"/>
              <w:jc w:val="right"/>
              <w:rPr>
                <w:sz w:val="18"/>
                <w:szCs w:val="18"/>
              </w:rPr>
            </w:pPr>
            <w:r w:rsidRPr="00F94947">
              <w:rPr>
                <w:sz w:val="18"/>
                <w:szCs w:val="18"/>
              </w:rPr>
              <w:t>101</w:t>
            </w:r>
          </w:p>
        </w:tc>
        <w:tc>
          <w:tcPr>
            <w:tcW w:w="241" w:type="pct"/>
            <w:vAlign w:val="center"/>
          </w:tcPr>
          <w:p w14:paraId="1A79B9E9" w14:textId="77777777" w:rsidR="00705C0C" w:rsidRPr="00F94947" w:rsidRDefault="00705C0C" w:rsidP="00F94947">
            <w:pPr>
              <w:pStyle w:val="TableCopy"/>
              <w:jc w:val="right"/>
              <w:rPr>
                <w:sz w:val="18"/>
                <w:szCs w:val="18"/>
              </w:rPr>
            </w:pPr>
            <w:r w:rsidRPr="00F94947">
              <w:rPr>
                <w:sz w:val="18"/>
                <w:szCs w:val="18"/>
              </w:rPr>
              <w:t>518.7</w:t>
            </w:r>
          </w:p>
        </w:tc>
        <w:tc>
          <w:tcPr>
            <w:tcW w:w="399" w:type="pct"/>
            <w:vAlign w:val="center"/>
          </w:tcPr>
          <w:p w14:paraId="4ADDF01E" w14:textId="77777777" w:rsidR="00705C0C" w:rsidRPr="00F94947" w:rsidRDefault="00705C0C" w:rsidP="00F94947">
            <w:pPr>
              <w:pStyle w:val="TableCopy"/>
              <w:jc w:val="right"/>
              <w:rPr>
                <w:sz w:val="18"/>
                <w:szCs w:val="18"/>
              </w:rPr>
            </w:pPr>
            <w:r w:rsidRPr="00F94947">
              <w:rPr>
                <w:sz w:val="18"/>
                <w:szCs w:val="18"/>
              </w:rPr>
              <w:t>313</w:t>
            </w:r>
          </w:p>
        </w:tc>
        <w:tc>
          <w:tcPr>
            <w:tcW w:w="241" w:type="pct"/>
            <w:vAlign w:val="center"/>
          </w:tcPr>
          <w:p w14:paraId="3F518BE3" w14:textId="77777777" w:rsidR="00705C0C" w:rsidRPr="00F94947" w:rsidRDefault="00705C0C" w:rsidP="00F94947">
            <w:pPr>
              <w:pStyle w:val="TableCopy"/>
              <w:jc w:val="right"/>
              <w:rPr>
                <w:sz w:val="18"/>
                <w:szCs w:val="18"/>
              </w:rPr>
            </w:pPr>
            <w:r w:rsidRPr="00F94947">
              <w:rPr>
                <w:sz w:val="18"/>
                <w:szCs w:val="18"/>
              </w:rPr>
              <w:t>304.9</w:t>
            </w:r>
          </w:p>
        </w:tc>
      </w:tr>
      <w:tr w:rsidR="00962A03" w:rsidRPr="00114046" w14:paraId="77B010AD" w14:textId="77777777" w:rsidTr="00D473BB">
        <w:trPr>
          <w:trHeight w:val="113"/>
        </w:trPr>
        <w:tc>
          <w:tcPr>
            <w:tcW w:w="366" w:type="pct"/>
            <w:vAlign w:val="center"/>
          </w:tcPr>
          <w:p w14:paraId="0C5CD1AE" w14:textId="77777777" w:rsidR="00705C0C" w:rsidRPr="00F94947" w:rsidRDefault="00705C0C" w:rsidP="00C62EB1">
            <w:pPr>
              <w:pStyle w:val="TableCopy"/>
              <w:rPr>
                <w:sz w:val="18"/>
                <w:szCs w:val="18"/>
              </w:rPr>
            </w:pPr>
            <w:r w:rsidRPr="00F94947">
              <w:rPr>
                <w:sz w:val="18"/>
                <w:szCs w:val="18"/>
              </w:rPr>
              <w:t>VPS 5</w:t>
            </w:r>
          </w:p>
        </w:tc>
        <w:tc>
          <w:tcPr>
            <w:tcW w:w="399" w:type="pct"/>
            <w:vAlign w:val="center"/>
          </w:tcPr>
          <w:p w14:paraId="5FE4B7CE" w14:textId="77777777" w:rsidR="00705C0C" w:rsidRPr="00F94947" w:rsidRDefault="00705C0C" w:rsidP="00F94947">
            <w:pPr>
              <w:pStyle w:val="TableCopy"/>
              <w:jc w:val="right"/>
              <w:rPr>
                <w:sz w:val="18"/>
                <w:szCs w:val="18"/>
              </w:rPr>
            </w:pPr>
            <w:r w:rsidRPr="00F94947">
              <w:rPr>
                <w:sz w:val="18"/>
                <w:szCs w:val="18"/>
              </w:rPr>
              <w:t>1120</w:t>
            </w:r>
          </w:p>
        </w:tc>
        <w:tc>
          <w:tcPr>
            <w:tcW w:w="240" w:type="pct"/>
            <w:vAlign w:val="center"/>
          </w:tcPr>
          <w:p w14:paraId="646C517F" w14:textId="77777777" w:rsidR="00705C0C" w:rsidRPr="00F94947" w:rsidRDefault="00705C0C" w:rsidP="00F94947">
            <w:pPr>
              <w:pStyle w:val="TableCopy"/>
              <w:jc w:val="right"/>
              <w:rPr>
                <w:sz w:val="18"/>
                <w:szCs w:val="18"/>
              </w:rPr>
            </w:pPr>
            <w:r w:rsidRPr="00F94947">
              <w:rPr>
                <w:sz w:val="18"/>
                <w:szCs w:val="18"/>
              </w:rPr>
              <w:t>1080.4</w:t>
            </w:r>
          </w:p>
        </w:tc>
        <w:tc>
          <w:tcPr>
            <w:tcW w:w="399" w:type="pct"/>
            <w:vAlign w:val="center"/>
          </w:tcPr>
          <w:p w14:paraId="2A7F520D" w14:textId="77777777" w:rsidR="00705C0C" w:rsidRPr="00F94947" w:rsidRDefault="00705C0C" w:rsidP="00F94947">
            <w:pPr>
              <w:pStyle w:val="TableCopy"/>
              <w:jc w:val="right"/>
              <w:rPr>
                <w:sz w:val="18"/>
                <w:szCs w:val="18"/>
              </w:rPr>
            </w:pPr>
            <w:r w:rsidRPr="00F94947">
              <w:rPr>
                <w:sz w:val="18"/>
                <w:szCs w:val="18"/>
              </w:rPr>
              <w:t>578</w:t>
            </w:r>
          </w:p>
        </w:tc>
        <w:tc>
          <w:tcPr>
            <w:tcW w:w="399" w:type="pct"/>
            <w:vAlign w:val="center"/>
          </w:tcPr>
          <w:p w14:paraId="717B7930" w14:textId="77777777" w:rsidR="00705C0C" w:rsidRPr="00F94947" w:rsidRDefault="00705C0C" w:rsidP="00F94947">
            <w:pPr>
              <w:pStyle w:val="TableCopy"/>
              <w:jc w:val="right"/>
              <w:rPr>
                <w:sz w:val="18"/>
                <w:szCs w:val="18"/>
              </w:rPr>
            </w:pPr>
            <w:r w:rsidRPr="00F94947">
              <w:rPr>
                <w:sz w:val="18"/>
                <w:szCs w:val="18"/>
              </w:rPr>
              <w:t>104</w:t>
            </w:r>
          </w:p>
        </w:tc>
        <w:tc>
          <w:tcPr>
            <w:tcW w:w="240" w:type="pct"/>
            <w:vAlign w:val="center"/>
          </w:tcPr>
          <w:p w14:paraId="28E516AF" w14:textId="77777777" w:rsidR="00705C0C" w:rsidRPr="00F94947" w:rsidRDefault="00705C0C" w:rsidP="00F94947">
            <w:pPr>
              <w:pStyle w:val="TableCopy"/>
              <w:jc w:val="right"/>
              <w:rPr>
                <w:sz w:val="18"/>
                <w:szCs w:val="18"/>
              </w:rPr>
            </w:pPr>
            <w:r w:rsidRPr="00F94947">
              <w:rPr>
                <w:sz w:val="18"/>
                <w:szCs w:val="18"/>
              </w:rPr>
              <w:t>653.1</w:t>
            </w:r>
          </w:p>
        </w:tc>
        <w:tc>
          <w:tcPr>
            <w:tcW w:w="399" w:type="pct"/>
            <w:vAlign w:val="center"/>
          </w:tcPr>
          <w:p w14:paraId="77A3EEF1" w14:textId="77777777" w:rsidR="00705C0C" w:rsidRPr="00F94947" w:rsidRDefault="00705C0C" w:rsidP="00F94947">
            <w:pPr>
              <w:pStyle w:val="TableCopy"/>
              <w:jc w:val="right"/>
              <w:rPr>
                <w:sz w:val="18"/>
                <w:szCs w:val="18"/>
              </w:rPr>
            </w:pPr>
            <w:r w:rsidRPr="00F94947">
              <w:rPr>
                <w:sz w:val="18"/>
                <w:szCs w:val="18"/>
              </w:rPr>
              <w:t>438</w:t>
            </w:r>
          </w:p>
        </w:tc>
        <w:tc>
          <w:tcPr>
            <w:tcW w:w="240" w:type="pct"/>
            <w:vAlign w:val="center"/>
          </w:tcPr>
          <w:p w14:paraId="67129CAB" w14:textId="77777777" w:rsidR="00705C0C" w:rsidRPr="00F94947" w:rsidRDefault="00705C0C" w:rsidP="00F94947">
            <w:pPr>
              <w:pStyle w:val="TableCopy"/>
              <w:jc w:val="right"/>
              <w:rPr>
                <w:sz w:val="18"/>
                <w:szCs w:val="18"/>
              </w:rPr>
            </w:pPr>
            <w:r w:rsidRPr="00F94947">
              <w:rPr>
                <w:sz w:val="18"/>
                <w:szCs w:val="18"/>
              </w:rPr>
              <w:t>427.3</w:t>
            </w:r>
          </w:p>
        </w:tc>
        <w:tc>
          <w:tcPr>
            <w:tcW w:w="399" w:type="pct"/>
            <w:vAlign w:val="center"/>
          </w:tcPr>
          <w:p w14:paraId="16120248" w14:textId="77777777" w:rsidR="00705C0C" w:rsidRPr="00F94947" w:rsidRDefault="00705C0C" w:rsidP="00F94947">
            <w:pPr>
              <w:pStyle w:val="TableCopy"/>
              <w:jc w:val="right"/>
              <w:rPr>
                <w:sz w:val="18"/>
                <w:szCs w:val="18"/>
              </w:rPr>
            </w:pPr>
            <w:r w:rsidRPr="00F94947">
              <w:rPr>
                <w:sz w:val="18"/>
                <w:szCs w:val="18"/>
              </w:rPr>
              <w:t>1024</w:t>
            </w:r>
          </w:p>
        </w:tc>
        <w:tc>
          <w:tcPr>
            <w:tcW w:w="240" w:type="pct"/>
            <w:vAlign w:val="center"/>
          </w:tcPr>
          <w:p w14:paraId="4BEE5394" w14:textId="77777777" w:rsidR="00705C0C" w:rsidRPr="00F94947" w:rsidRDefault="00705C0C" w:rsidP="00F94947">
            <w:pPr>
              <w:pStyle w:val="TableCopy"/>
              <w:jc w:val="right"/>
              <w:rPr>
                <w:sz w:val="18"/>
                <w:szCs w:val="18"/>
              </w:rPr>
            </w:pPr>
            <w:r w:rsidRPr="00F94947">
              <w:rPr>
                <w:sz w:val="18"/>
                <w:szCs w:val="18"/>
              </w:rPr>
              <w:t>988.0</w:t>
            </w:r>
          </w:p>
        </w:tc>
        <w:tc>
          <w:tcPr>
            <w:tcW w:w="399" w:type="pct"/>
            <w:vAlign w:val="center"/>
          </w:tcPr>
          <w:p w14:paraId="1109434A" w14:textId="77777777" w:rsidR="00705C0C" w:rsidRPr="00F94947" w:rsidRDefault="00705C0C" w:rsidP="00F94947">
            <w:pPr>
              <w:pStyle w:val="TableCopy"/>
              <w:jc w:val="right"/>
              <w:rPr>
                <w:sz w:val="18"/>
                <w:szCs w:val="18"/>
              </w:rPr>
            </w:pPr>
            <w:r w:rsidRPr="00F94947">
              <w:rPr>
                <w:sz w:val="18"/>
                <w:szCs w:val="18"/>
              </w:rPr>
              <w:t>585</w:t>
            </w:r>
          </w:p>
        </w:tc>
        <w:tc>
          <w:tcPr>
            <w:tcW w:w="399" w:type="pct"/>
            <w:vAlign w:val="center"/>
          </w:tcPr>
          <w:p w14:paraId="2B671E4A" w14:textId="77777777" w:rsidR="00705C0C" w:rsidRPr="00F94947" w:rsidRDefault="00705C0C" w:rsidP="00F94947">
            <w:pPr>
              <w:pStyle w:val="TableCopy"/>
              <w:jc w:val="right"/>
              <w:rPr>
                <w:sz w:val="18"/>
                <w:szCs w:val="18"/>
              </w:rPr>
            </w:pPr>
            <w:r w:rsidRPr="00F94947">
              <w:rPr>
                <w:sz w:val="18"/>
                <w:szCs w:val="18"/>
              </w:rPr>
              <w:t>108</w:t>
            </w:r>
          </w:p>
        </w:tc>
        <w:tc>
          <w:tcPr>
            <w:tcW w:w="241" w:type="pct"/>
            <w:vAlign w:val="center"/>
          </w:tcPr>
          <w:p w14:paraId="2E01BD66" w14:textId="77777777" w:rsidR="00705C0C" w:rsidRPr="00F94947" w:rsidRDefault="00705C0C" w:rsidP="00F94947">
            <w:pPr>
              <w:pStyle w:val="TableCopy"/>
              <w:jc w:val="right"/>
              <w:rPr>
                <w:sz w:val="18"/>
                <w:szCs w:val="18"/>
              </w:rPr>
            </w:pPr>
            <w:r w:rsidRPr="00F94947">
              <w:rPr>
                <w:sz w:val="18"/>
                <w:szCs w:val="18"/>
              </w:rPr>
              <w:t>664.0</w:t>
            </w:r>
          </w:p>
        </w:tc>
        <w:tc>
          <w:tcPr>
            <w:tcW w:w="399" w:type="pct"/>
            <w:vAlign w:val="center"/>
          </w:tcPr>
          <w:p w14:paraId="13CBB498" w14:textId="77777777" w:rsidR="00705C0C" w:rsidRPr="00F94947" w:rsidRDefault="00705C0C" w:rsidP="00F94947">
            <w:pPr>
              <w:pStyle w:val="TableCopy"/>
              <w:jc w:val="right"/>
              <w:rPr>
                <w:sz w:val="18"/>
                <w:szCs w:val="18"/>
              </w:rPr>
            </w:pPr>
            <w:r w:rsidRPr="00F94947">
              <w:rPr>
                <w:sz w:val="18"/>
                <w:szCs w:val="18"/>
              </w:rPr>
              <w:t>331</w:t>
            </w:r>
          </w:p>
        </w:tc>
        <w:tc>
          <w:tcPr>
            <w:tcW w:w="241" w:type="pct"/>
            <w:vAlign w:val="center"/>
          </w:tcPr>
          <w:p w14:paraId="08DBEA16" w14:textId="77777777" w:rsidR="00705C0C" w:rsidRPr="00F94947" w:rsidRDefault="00705C0C" w:rsidP="00F94947">
            <w:pPr>
              <w:pStyle w:val="TableCopy"/>
              <w:jc w:val="right"/>
              <w:rPr>
                <w:sz w:val="18"/>
                <w:szCs w:val="18"/>
              </w:rPr>
            </w:pPr>
            <w:r w:rsidRPr="00F94947">
              <w:rPr>
                <w:sz w:val="18"/>
                <w:szCs w:val="18"/>
              </w:rPr>
              <w:t>324.0</w:t>
            </w:r>
          </w:p>
        </w:tc>
      </w:tr>
      <w:tr w:rsidR="00962A03" w:rsidRPr="00114046" w14:paraId="74734324" w14:textId="77777777" w:rsidTr="00D473BB">
        <w:trPr>
          <w:trHeight w:val="113"/>
        </w:trPr>
        <w:tc>
          <w:tcPr>
            <w:tcW w:w="366" w:type="pct"/>
            <w:vAlign w:val="center"/>
          </w:tcPr>
          <w:p w14:paraId="387CB003" w14:textId="77777777" w:rsidR="00705C0C" w:rsidRPr="00F94947" w:rsidRDefault="00705C0C" w:rsidP="00C62EB1">
            <w:pPr>
              <w:pStyle w:val="TableCopy"/>
              <w:rPr>
                <w:sz w:val="18"/>
                <w:szCs w:val="18"/>
              </w:rPr>
            </w:pPr>
            <w:r w:rsidRPr="00F94947">
              <w:rPr>
                <w:sz w:val="18"/>
                <w:szCs w:val="18"/>
              </w:rPr>
              <w:lastRenderedPageBreak/>
              <w:t>VPS 6</w:t>
            </w:r>
          </w:p>
        </w:tc>
        <w:tc>
          <w:tcPr>
            <w:tcW w:w="399" w:type="pct"/>
            <w:vAlign w:val="center"/>
          </w:tcPr>
          <w:p w14:paraId="227943F9" w14:textId="77777777" w:rsidR="00705C0C" w:rsidRPr="00F94947" w:rsidRDefault="00705C0C" w:rsidP="00F94947">
            <w:pPr>
              <w:pStyle w:val="TableCopy"/>
              <w:jc w:val="right"/>
              <w:rPr>
                <w:sz w:val="18"/>
                <w:szCs w:val="18"/>
              </w:rPr>
            </w:pPr>
            <w:r w:rsidRPr="00F94947">
              <w:rPr>
                <w:sz w:val="18"/>
                <w:szCs w:val="18"/>
              </w:rPr>
              <w:t>865</w:t>
            </w:r>
          </w:p>
        </w:tc>
        <w:tc>
          <w:tcPr>
            <w:tcW w:w="240" w:type="pct"/>
            <w:vAlign w:val="center"/>
          </w:tcPr>
          <w:p w14:paraId="21317BFA" w14:textId="77777777" w:rsidR="00705C0C" w:rsidRPr="00F94947" w:rsidRDefault="00705C0C" w:rsidP="00F94947">
            <w:pPr>
              <w:pStyle w:val="TableCopy"/>
              <w:jc w:val="right"/>
              <w:rPr>
                <w:sz w:val="18"/>
                <w:szCs w:val="18"/>
              </w:rPr>
            </w:pPr>
            <w:r w:rsidRPr="00F94947">
              <w:rPr>
                <w:sz w:val="18"/>
                <w:szCs w:val="18"/>
              </w:rPr>
              <w:t>839.4</w:t>
            </w:r>
          </w:p>
        </w:tc>
        <w:tc>
          <w:tcPr>
            <w:tcW w:w="399" w:type="pct"/>
            <w:vAlign w:val="center"/>
          </w:tcPr>
          <w:p w14:paraId="026DFB78" w14:textId="77777777" w:rsidR="00705C0C" w:rsidRPr="00F94947" w:rsidRDefault="00705C0C" w:rsidP="00F94947">
            <w:pPr>
              <w:pStyle w:val="TableCopy"/>
              <w:jc w:val="right"/>
              <w:rPr>
                <w:sz w:val="18"/>
                <w:szCs w:val="18"/>
              </w:rPr>
            </w:pPr>
            <w:r w:rsidRPr="00F94947">
              <w:rPr>
                <w:sz w:val="18"/>
                <w:szCs w:val="18"/>
              </w:rPr>
              <w:t>566</w:t>
            </w:r>
          </w:p>
        </w:tc>
        <w:tc>
          <w:tcPr>
            <w:tcW w:w="399" w:type="pct"/>
            <w:vAlign w:val="center"/>
          </w:tcPr>
          <w:p w14:paraId="5054CF4F" w14:textId="77777777" w:rsidR="00705C0C" w:rsidRPr="00F94947" w:rsidRDefault="00705C0C" w:rsidP="00F94947">
            <w:pPr>
              <w:pStyle w:val="TableCopy"/>
              <w:jc w:val="right"/>
              <w:rPr>
                <w:sz w:val="18"/>
                <w:szCs w:val="18"/>
              </w:rPr>
            </w:pPr>
            <w:r w:rsidRPr="00F94947">
              <w:rPr>
                <w:sz w:val="18"/>
                <w:szCs w:val="18"/>
              </w:rPr>
              <w:t>75</w:t>
            </w:r>
          </w:p>
        </w:tc>
        <w:tc>
          <w:tcPr>
            <w:tcW w:w="240" w:type="pct"/>
            <w:vAlign w:val="center"/>
          </w:tcPr>
          <w:p w14:paraId="60A1E3B0" w14:textId="77777777" w:rsidR="00705C0C" w:rsidRPr="00F94947" w:rsidRDefault="00705C0C" w:rsidP="00F94947">
            <w:pPr>
              <w:pStyle w:val="TableCopy"/>
              <w:jc w:val="right"/>
              <w:rPr>
                <w:sz w:val="18"/>
                <w:szCs w:val="18"/>
              </w:rPr>
            </w:pPr>
            <w:r w:rsidRPr="00F94947">
              <w:rPr>
                <w:sz w:val="18"/>
                <w:szCs w:val="18"/>
              </w:rPr>
              <w:t>620.0</w:t>
            </w:r>
          </w:p>
        </w:tc>
        <w:tc>
          <w:tcPr>
            <w:tcW w:w="399" w:type="pct"/>
            <w:vAlign w:val="center"/>
          </w:tcPr>
          <w:p w14:paraId="3DA8CD8D" w14:textId="77777777" w:rsidR="00705C0C" w:rsidRPr="00F94947" w:rsidRDefault="00705C0C" w:rsidP="00F94947">
            <w:pPr>
              <w:pStyle w:val="TableCopy"/>
              <w:jc w:val="right"/>
              <w:rPr>
                <w:sz w:val="18"/>
                <w:szCs w:val="18"/>
              </w:rPr>
            </w:pPr>
            <w:r w:rsidRPr="00F94947">
              <w:rPr>
                <w:sz w:val="18"/>
                <w:szCs w:val="18"/>
              </w:rPr>
              <w:t>224</w:t>
            </w:r>
          </w:p>
        </w:tc>
        <w:tc>
          <w:tcPr>
            <w:tcW w:w="240" w:type="pct"/>
            <w:vAlign w:val="center"/>
          </w:tcPr>
          <w:p w14:paraId="0FE2624F" w14:textId="77777777" w:rsidR="00705C0C" w:rsidRPr="00F94947" w:rsidRDefault="00705C0C" w:rsidP="00F94947">
            <w:pPr>
              <w:pStyle w:val="TableCopy"/>
              <w:jc w:val="right"/>
              <w:rPr>
                <w:sz w:val="18"/>
                <w:szCs w:val="18"/>
              </w:rPr>
            </w:pPr>
            <w:r w:rsidRPr="00F94947">
              <w:rPr>
                <w:sz w:val="18"/>
                <w:szCs w:val="18"/>
              </w:rPr>
              <w:t>219.4</w:t>
            </w:r>
          </w:p>
        </w:tc>
        <w:tc>
          <w:tcPr>
            <w:tcW w:w="399" w:type="pct"/>
            <w:vAlign w:val="center"/>
          </w:tcPr>
          <w:p w14:paraId="6BCFBFDB" w14:textId="77777777" w:rsidR="00705C0C" w:rsidRPr="00F94947" w:rsidRDefault="00705C0C" w:rsidP="00F94947">
            <w:pPr>
              <w:pStyle w:val="TableCopy"/>
              <w:jc w:val="right"/>
              <w:rPr>
                <w:sz w:val="18"/>
                <w:szCs w:val="18"/>
              </w:rPr>
            </w:pPr>
            <w:r w:rsidRPr="00F94947">
              <w:rPr>
                <w:sz w:val="18"/>
                <w:szCs w:val="18"/>
              </w:rPr>
              <w:t>809</w:t>
            </w:r>
          </w:p>
        </w:tc>
        <w:tc>
          <w:tcPr>
            <w:tcW w:w="240" w:type="pct"/>
            <w:vAlign w:val="center"/>
          </w:tcPr>
          <w:p w14:paraId="1C001D50" w14:textId="77777777" w:rsidR="00705C0C" w:rsidRPr="00F94947" w:rsidRDefault="00705C0C" w:rsidP="00F94947">
            <w:pPr>
              <w:pStyle w:val="TableCopy"/>
              <w:jc w:val="right"/>
              <w:rPr>
                <w:sz w:val="18"/>
                <w:szCs w:val="18"/>
              </w:rPr>
            </w:pPr>
            <w:r w:rsidRPr="00F94947">
              <w:rPr>
                <w:sz w:val="18"/>
                <w:szCs w:val="18"/>
              </w:rPr>
              <w:t>782.9</w:t>
            </w:r>
          </w:p>
        </w:tc>
        <w:tc>
          <w:tcPr>
            <w:tcW w:w="399" w:type="pct"/>
            <w:vAlign w:val="center"/>
          </w:tcPr>
          <w:p w14:paraId="4B713724" w14:textId="77777777" w:rsidR="00705C0C" w:rsidRPr="00F94947" w:rsidRDefault="00705C0C" w:rsidP="00F94947">
            <w:pPr>
              <w:pStyle w:val="TableCopy"/>
              <w:jc w:val="right"/>
              <w:rPr>
                <w:sz w:val="18"/>
                <w:szCs w:val="18"/>
              </w:rPr>
            </w:pPr>
            <w:r w:rsidRPr="00F94947">
              <w:rPr>
                <w:sz w:val="18"/>
                <w:szCs w:val="18"/>
              </w:rPr>
              <w:t>547</w:t>
            </w:r>
          </w:p>
        </w:tc>
        <w:tc>
          <w:tcPr>
            <w:tcW w:w="399" w:type="pct"/>
            <w:vAlign w:val="center"/>
          </w:tcPr>
          <w:p w14:paraId="515D38F1" w14:textId="77777777" w:rsidR="00705C0C" w:rsidRPr="00F94947" w:rsidRDefault="00705C0C" w:rsidP="00F94947">
            <w:pPr>
              <w:pStyle w:val="TableCopy"/>
              <w:jc w:val="right"/>
              <w:rPr>
                <w:sz w:val="18"/>
                <w:szCs w:val="18"/>
              </w:rPr>
            </w:pPr>
            <w:r w:rsidRPr="00F94947">
              <w:rPr>
                <w:sz w:val="18"/>
                <w:szCs w:val="18"/>
              </w:rPr>
              <w:t>70</w:t>
            </w:r>
          </w:p>
        </w:tc>
        <w:tc>
          <w:tcPr>
            <w:tcW w:w="241" w:type="pct"/>
            <w:vAlign w:val="center"/>
          </w:tcPr>
          <w:p w14:paraId="005E5FBA" w14:textId="77777777" w:rsidR="00705C0C" w:rsidRPr="00F94947" w:rsidRDefault="00705C0C" w:rsidP="00F94947">
            <w:pPr>
              <w:pStyle w:val="TableCopy"/>
              <w:jc w:val="right"/>
              <w:rPr>
                <w:sz w:val="18"/>
                <w:szCs w:val="18"/>
              </w:rPr>
            </w:pPr>
            <w:r w:rsidRPr="00F94947">
              <w:rPr>
                <w:sz w:val="18"/>
                <w:szCs w:val="18"/>
              </w:rPr>
              <w:t>597.3</w:t>
            </w:r>
          </w:p>
        </w:tc>
        <w:tc>
          <w:tcPr>
            <w:tcW w:w="399" w:type="pct"/>
            <w:vAlign w:val="center"/>
          </w:tcPr>
          <w:p w14:paraId="3F8B24CF" w14:textId="77777777" w:rsidR="00705C0C" w:rsidRPr="00F94947" w:rsidRDefault="00705C0C" w:rsidP="00F94947">
            <w:pPr>
              <w:pStyle w:val="TableCopy"/>
              <w:jc w:val="right"/>
              <w:rPr>
                <w:sz w:val="18"/>
                <w:szCs w:val="18"/>
              </w:rPr>
            </w:pPr>
            <w:r w:rsidRPr="00F94947">
              <w:rPr>
                <w:sz w:val="18"/>
                <w:szCs w:val="18"/>
              </w:rPr>
              <w:t>192</w:t>
            </w:r>
          </w:p>
        </w:tc>
        <w:tc>
          <w:tcPr>
            <w:tcW w:w="241" w:type="pct"/>
            <w:vAlign w:val="center"/>
          </w:tcPr>
          <w:p w14:paraId="580FE28E" w14:textId="77777777" w:rsidR="00705C0C" w:rsidRPr="00F94947" w:rsidRDefault="00705C0C" w:rsidP="00F94947">
            <w:pPr>
              <w:pStyle w:val="TableCopy"/>
              <w:jc w:val="right"/>
              <w:rPr>
                <w:sz w:val="18"/>
                <w:szCs w:val="18"/>
              </w:rPr>
            </w:pPr>
            <w:r w:rsidRPr="00F94947">
              <w:rPr>
                <w:sz w:val="18"/>
                <w:szCs w:val="18"/>
              </w:rPr>
              <w:t>185.6</w:t>
            </w:r>
          </w:p>
        </w:tc>
      </w:tr>
      <w:tr w:rsidR="00962A03" w:rsidRPr="00114046" w14:paraId="66391648" w14:textId="77777777" w:rsidTr="00D473BB">
        <w:trPr>
          <w:trHeight w:val="113"/>
        </w:trPr>
        <w:tc>
          <w:tcPr>
            <w:tcW w:w="5000" w:type="pct"/>
            <w:gridSpan w:val="15"/>
            <w:vAlign w:val="center"/>
          </w:tcPr>
          <w:p w14:paraId="64E9539A" w14:textId="79ADF7AA" w:rsidR="00962A03" w:rsidRPr="00F94947" w:rsidRDefault="00962A03" w:rsidP="00962A03">
            <w:pPr>
              <w:pStyle w:val="TableCopy"/>
              <w:rPr>
                <w:sz w:val="18"/>
                <w:szCs w:val="18"/>
              </w:rPr>
            </w:pPr>
            <w:r w:rsidRPr="00962A03">
              <w:rPr>
                <w:b/>
                <w:bCs/>
                <w:sz w:val="18"/>
                <w:szCs w:val="18"/>
              </w:rPr>
              <w:t>Senior employees</w:t>
            </w:r>
          </w:p>
        </w:tc>
      </w:tr>
      <w:tr w:rsidR="00962A03" w:rsidRPr="00114046" w14:paraId="1AAEF97A" w14:textId="77777777" w:rsidTr="00D473BB">
        <w:trPr>
          <w:trHeight w:val="113"/>
        </w:trPr>
        <w:tc>
          <w:tcPr>
            <w:tcW w:w="366" w:type="pct"/>
            <w:vAlign w:val="center"/>
          </w:tcPr>
          <w:p w14:paraId="3718B21B" w14:textId="77777777" w:rsidR="00705C0C" w:rsidRPr="00F94947" w:rsidRDefault="00705C0C" w:rsidP="00C62EB1">
            <w:pPr>
              <w:pStyle w:val="TableCopy"/>
              <w:rPr>
                <w:sz w:val="18"/>
                <w:szCs w:val="18"/>
              </w:rPr>
            </w:pPr>
            <w:r w:rsidRPr="00F94947">
              <w:rPr>
                <w:sz w:val="18"/>
                <w:szCs w:val="18"/>
              </w:rPr>
              <w:t>STS</w:t>
            </w:r>
          </w:p>
        </w:tc>
        <w:tc>
          <w:tcPr>
            <w:tcW w:w="399" w:type="pct"/>
            <w:vAlign w:val="center"/>
          </w:tcPr>
          <w:p w14:paraId="49758981" w14:textId="77777777" w:rsidR="00705C0C" w:rsidRPr="00F94947" w:rsidRDefault="00705C0C" w:rsidP="00F94947">
            <w:pPr>
              <w:pStyle w:val="TableCopy"/>
              <w:jc w:val="right"/>
              <w:rPr>
                <w:sz w:val="18"/>
                <w:szCs w:val="18"/>
              </w:rPr>
            </w:pPr>
            <w:r w:rsidRPr="00F94947">
              <w:rPr>
                <w:sz w:val="18"/>
                <w:szCs w:val="18"/>
              </w:rPr>
              <w:t>40</w:t>
            </w:r>
          </w:p>
        </w:tc>
        <w:tc>
          <w:tcPr>
            <w:tcW w:w="240" w:type="pct"/>
            <w:vAlign w:val="center"/>
          </w:tcPr>
          <w:p w14:paraId="3D28EF95" w14:textId="77777777" w:rsidR="00705C0C" w:rsidRPr="00F94947" w:rsidRDefault="00705C0C" w:rsidP="00F94947">
            <w:pPr>
              <w:pStyle w:val="TableCopy"/>
              <w:jc w:val="right"/>
              <w:rPr>
                <w:sz w:val="18"/>
                <w:szCs w:val="18"/>
              </w:rPr>
            </w:pPr>
            <w:r w:rsidRPr="00F94947">
              <w:rPr>
                <w:sz w:val="18"/>
                <w:szCs w:val="18"/>
              </w:rPr>
              <w:t>39.6</w:t>
            </w:r>
          </w:p>
        </w:tc>
        <w:tc>
          <w:tcPr>
            <w:tcW w:w="399" w:type="pct"/>
            <w:vAlign w:val="center"/>
          </w:tcPr>
          <w:p w14:paraId="667BF92C" w14:textId="77777777" w:rsidR="00705C0C" w:rsidRPr="00F94947" w:rsidRDefault="00705C0C" w:rsidP="00F94947">
            <w:pPr>
              <w:pStyle w:val="TableCopy"/>
              <w:jc w:val="right"/>
              <w:rPr>
                <w:sz w:val="18"/>
                <w:szCs w:val="18"/>
              </w:rPr>
            </w:pPr>
            <w:r w:rsidRPr="00F94947">
              <w:rPr>
                <w:sz w:val="18"/>
                <w:szCs w:val="18"/>
              </w:rPr>
              <w:t>34</w:t>
            </w:r>
          </w:p>
        </w:tc>
        <w:tc>
          <w:tcPr>
            <w:tcW w:w="399" w:type="pct"/>
            <w:vAlign w:val="center"/>
          </w:tcPr>
          <w:p w14:paraId="3D130937" w14:textId="77777777" w:rsidR="00705C0C" w:rsidRPr="00F94947" w:rsidRDefault="00705C0C" w:rsidP="00F94947">
            <w:pPr>
              <w:pStyle w:val="TableCopy"/>
              <w:jc w:val="right"/>
              <w:rPr>
                <w:sz w:val="18"/>
                <w:szCs w:val="18"/>
              </w:rPr>
            </w:pPr>
            <w:r w:rsidRPr="00F94947">
              <w:rPr>
                <w:sz w:val="18"/>
                <w:szCs w:val="18"/>
              </w:rPr>
              <w:t>1</w:t>
            </w:r>
          </w:p>
        </w:tc>
        <w:tc>
          <w:tcPr>
            <w:tcW w:w="240" w:type="pct"/>
            <w:vAlign w:val="center"/>
          </w:tcPr>
          <w:p w14:paraId="1E5562F7" w14:textId="77777777" w:rsidR="00705C0C" w:rsidRPr="00F94947" w:rsidRDefault="00705C0C" w:rsidP="00F94947">
            <w:pPr>
              <w:pStyle w:val="TableCopy"/>
              <w:jc w:val="right"/>
              <w:rPr>
                <w:sz w:val="18"/>
                <w:szCs w:val="18"/>
              </w:rPr>
            </w:pPr>
            <w:r w:rsidRPr="00F94947">
              <w:rPr>
                <w:sz w:val="18"/>
                <w:szCs w:val="18"/>
              </w:rPr>
              <w:t>34.6</w:t>
            </w:r>
          </w:p>
        </w:tc>
        <w:tc>
          <w:tcPr>
            <w:tcW w:w="399" w:type="pct"/>
            <w:vAlign w:val="center"/>
          </w:tcPr>
          <w:p w14:paraId="4CC26B5B" w14:textId="77777777" w:rsidR="00705C0C" w:rsidRPr="00F94947" w:rsidRDefault="00705C0C" w:rsidP="00F94947">
            <w:pPr>
              <w:pStyle w:val="TableCopy"/>
              <w:jc w:val="right"/>
              <w:rPr>
                <w:sz w:val="18"/>
                <w:szCs w:val="18"/>
              </w:rPr>
            </w:pPr>
            <w:r w:rsidRPr="00F94947">
              <w:rPr>
                <w:sz w:val="18"/>
                <w:szCs w:val="18"/>
              </w:rPr>
              <w:t>5</w:t>
            </w:r>
          </w:p>
        </w:tc>
        <w:tc>
          <w:tcPr>
            <w:tcW w:w="240" w:type="pct"/>
            <w:vAlign w:val="center"/>
          </w:tcPr>
          <w:p w14:paraId="599D62CA" w14:textId="77777777" w:rsidR="00705C0C" w:rsidRPr="00F94947" w:rsidRDefault="00705C0C" w:rsidP="00F94947">
            <w:pPr>
              <w:pStyle w:val="TableCopy"/>
              <w:jc w:val="right"/>
              <w:rPr>
                <w:sz w:val="18"/>
                <w:szCs w:val="18"/>
              </w:rPr>
            </w:pPr>
            <w:r w:rsidRPr="00F94947">
              <w:rPr>
                <w:sz w:val="18"/>
                <w:szCs w:val="18"/>
              </w:rPr>
              <w:t>5.0</w:t>
            </w:r>
          </w:p>
        </w:tc>
        <w:tc>
          <w:tcPr>
            <w:tcW w:w="399" w:type="pct"/>
            <w:vAlign w:val="center"/>
          </w:tcPr>
          <w:p w14:paraId="3C0A89BF" w14:textId="77777777" w:rsidR="00705C0C" w:rsidRPr="00F94947" w:rsidRDefault="00705C0C" w:rsidP="00F94947">
            <w:pPr>
              <w:pStyle w:val="TableCopy"/>
              <w:jc w:val="right"/>
              <w:rPr>
                <w:sz w:val="18"/>
                <w:szCs w:val="18"/>
              </w:rPr>
            </w:pPr>
            <w:r w:rsidRPr="00F94947">
              <w:rPr>
                <w:sz w:val="18"/>
                <w:szCs w:val="18"/>
              </w:rPr>
              <w:t>34</w:t>
            </w:r>
          </w:p>
        </w:tc>
        <w:tc>
          <w:tcPr>
            <w:tcW w:w="240" w:type="pct"/>
            <w:vAlign w:val="center"/>
          </w:tcPr>
          <w:p w14:paraId="7B53456A" w14:textId="77777777" w:rsidR="00705C0C" w:rsidRPr="00F94947" w:rsidRDefault="00705C0C" w:rsidP="00F94947">
            <w:pPr>
              <w:pStyle w:val="TableCopy"/>
              <w:jc w:val="right"/>
              <w:rPr>
                <w:sz w:val="18"/>
                <w:szCs w:val="18"/>
              </w:rPr>
            </w:pPr>
            <w:r w:rsidRPr="00F94947">
              <w:rPr>
                <w:sz w:val="18"/>
                <w:szCs w:val="18"/>
              </w:rPr>
              <w:t>33.6</w:t>
            </w:r>
          </w:p>
        </w:tc>
        <w:tc>
          <w:tcPr>
            <w:tcW w:w="399" w:type="pct"/>
            <w:vAlign w:val="center"/>
          </w:tcPr>
          <w:p w14:paraId="449AFC54" w14:textId="77777777" w:rsidR="00705C0C" w:rsidRPr="00F94947" w:rsidRDefault="00705C0C" w:rsidP="00F94947">
            <w:pPr>
              <w:pStyle w:val="TableCopy"/>
              <w:jc w:val="right"/>
              <w:rPr>
                <w:sz w:val="18"/>
                <w:szCs w:val="18"/>
              </w:rPr>
            </w:pPr>
            <w:r w:rsidRPr="00F94947">
              <w:rPr>
                <w:sz w:val="18"/>
                <w:szCs w:val="18"/>
              </w:rPr>
              <w:t>30</w:t>
            </w:r>
          </w:p>
        </w:tc>
        <w:tc>
          <w:tcPr>
            <w:tcW w:w="399" w:type="pct"/>
            <w:vAlign w:val="center"/>
          </w:tcPr>
          <w:p w14:paraId="08CEF012" w14:textId="77777777" w:rsidR="00705C0C" w:rsidRPr="00F94947" w:rsidRDefault="00705C0C" w:rsidP="00F94947">
            <w:pPr>
              <w:pStyle w:val="TableCopy"/>
              <w:jc w:val="right"/>
              <w:rPr>
                <w:sz w:val="18"/>
                <w:szCs w:val="18"/>
              </w:rPr>
            </w:pPr>
            <w:r w:rsidRPr="00F94947">
              <w:rPr>
                <w:sz w:val="18"/>
                <w:szCs w:val="18"/>
              </w:rPr>
              <w:t>1</w:t>
            </w:r>
          </w:p>
        </w:tc>
        <w:tc>
          <w:tcPr>
            <w:tcW w:w="241" w:type="pct"/>
            <w:vAlign w:val="center"/>
          </w:tcPr>
          <w:p w14:paraId="05DC95F2" w14:textId="77777777" w:rsidR="00705C0C" w:rsidRPr="00F94947" w:rsidRDefault="00705C0C" w:rsidP="00F94947">
            <w:pPr>
              <w:pStyle w:val="TableCopy"/>
              <w:jc w:val="right"/>
              <w:rPr>
                <w:sz w:val="18"/>
                <w:szCs w:val="18"/>
              </w:rPr>
            </w:pPr>
            <w:r w:rsidRPr="00F94947">
              <w:rPr>
                <w:sz w:val="18"/>
                <w:szCs w:val="18"/>
              </w:rPr>
              <w:t>30.6</w:t>
            </w:r>
          </w:p>
        </w:tc>
        <w:tc>
          <w:tcPr>
            <w:tcW w:w="399" w:type="pct"/>
            <w:vAlign w:val="center"/>
          </w:tcPr>
          <w:p w14:paraId="7A710940" w14:textId="77777777" w:rsidR="00705C0C" w:rsidRPr="00F94947" w:rsidRDefault="00705C0C" w:rsidP="00F94947">
            <w:pPr>
              <w:pStyle w:val="TableCopy"/>
              <w:jc w:val="right"/>
              <w:rPr>
                <w:sz w:val="18"/>
                <w:szCs w:val="18"/>
              </w:rPr>
            </w:pPr>
            <w:r w:rsidRPr="00F94947">
              <w:rPr>
                <w:sz w:val="18"/>
                <w:szCs w:val="18"/>
              </w:rPr>
              <w:t>3</w:t>
            </w:r>
          </w:p>
        </w:tc>
        <w:tc>
          <w:tcPr>
            <w:tcW w:w="241" w:type="pct"/>
            <w:vAlign w:val="center"/>
          </w:tcPr>
          <w:p w14:paraId="5D7CE01F" w14:textId="77777777" w:rsidR="00705C0C" w:rsidRPr="00F94947" w:rsidRDefault="00705C0C" w:rsidP="00F94947">
            <w:pPr>
              <w:pStyle w:val="TableCopy"/>
              <w:jc w:val="right"/>
              <w:rPr>
                <w:sz w:val="18"/>
                <w:szCs w:val="18"/>
              </w:rPr>
            </w:pPr>
            <w:r w:rsidRPr="00F94947">
              <w:rPr>
                <w:sz w:val="18"/>
                <w:szCs w:val="18"/>
              </w:rPr>
              <w:t>3.0</w:t>
            </w:r>
          </w:p>
        </w:tc>
      </w:tr>
      <w:tr w:rsidR="00962A03" w:rsidRPr="00114046" w14:paraId="3867193D" w14:textId="77777777" w:rsidTr="00D473BB">
        <w:trPr>
          <w:trHeight w:val="113"/>
        </w:trPr>
        <w:tc>
          <w:tcPr>
            <w:tcW w:w="366" w:type="pct"/>
            <w:vAlign w:val="center"/>
          </w:tcPr>
          <w:p w14:paraId="45A58C98" w14:textId="77777777" w:rsidR="00705C0C" w:rsidRPr="00F94947" w:rsidRDefault="00705C0C" w:rsidP="00C62EB1">
            <w:pPr>
              <w:pStyle w:val="TableCopy"/>
              <w:rPr>
                <w:sz w:val="18"/>
                <w:szCs w:val="18"/>
              </w:rPr>
            </w:pPr>
            <w:r w:rsidRPr="00F94947">
              <w:rPr>
                <w:sz w:val="18"/>
                <w:szCs w:val="18"/>
              </w:rPr>
              <w:t>PS</w:t>
            </w:r>
          </w:p>
        </w:tc>
        <w:tc>
          <w:tcPr>
            <w:tcW w:w="399" w:type="pct"/>
            <w:vAlign w:val="center"/>
          </w:tcPr>
          <w:p w14:paraId="7B0F83CC" w14:textId="77777777" w:rsidR="00705C0C" w:rsidRPr="00F94947" w:rsidRDefault="00705C0C" w:rsidP="00F94947">
            <w:pPr>
              <w:pStyle w:val="TableCopy"/>
              <w:jc w:val="right"/>
              <w:rPr>
                <w:sz w:val="18"/>
                <w:szCs w:val="18"/>
              </w:rPr>
            </w:pPr>
            <w:r w:rsidRPr="00F94947">
              <w:rPr>
                <w:sz w:val="18"/>
                <w:szCs w:val="18"/>
              </w:rPr>
              <w:t>14</w:t>
            </w:r>
          </w:p>
        </w:tc>
        <w:tc>
          <w:tcPr>
            <w:tcW w:w="240" w:type="pct"/>
            <w:vAlign w:val="center"/>
          </w:tcPr>
          <w:p w14:paraId="1D402E7C" w14:textId="77777777" w:rsidR="00705C0C" w:rsidRPr="00F94947" w:rsidRDefault="00705C0C" w:rsidP="00F94947">
            <w:pPr>
              <w:pStyle w:val="TableCopy"/>
              <w:jc w:val="right"/>
              <w:rPr>
                <w:sz w:val="18"/>
                <w:szCs w:val="18"/>
              </w:rPr>
            </w:pPr>
            <w:r w:rsidRPr="00F94947">
              <w:rPr>
                <w:sz w:val="18"/>
                <w:szCs w:val="18"/>
              </w:rPr>
              <w:t>12.3</w:t>
            </w:r>
          </w:p>
        </w:tc>
        <w:tc>
          <w:tcPr>
            <w:tcW w:w="399" w:type="pct"/>
            <w:vAlign w:val="center"/>
          </w:tcPr>
          <w:p w14:paraId="42440AD0" w14:textId="77777777" w:rsidR="00705C0C" w:rsidRPr="00F94947" w:rsidRDefault="00705C0C" w:rsidP="00F94947">
            <w:pPr>
              <w:pStyle w:val="TableCopy"/>
              <w:jc w:val="right"/>
              <w:rPr>
                <w:sz w:val="18"/>
                <w:szCs w:val="18"/>
              </w:rPr>
            </w:pPr>
            <w:r w:rsidRPr="00F94947">
              <w:rPr>
                <w:sz w:val="18"/>
                <w:szCs w:val="18"/>
              </w:rPr>
              <w:t>10</w:t>
            </w:r>
          </w:p>
        </w:tc>
        <w:tc>
          <w:tcPr>
            <w:tcW w:w="399" w:type="pct"/>
            <w:vAlign w:val="center"/>
          </w:tcPr>
          <w:p w14:paraId="475F9724" w14:textId="77777777" w:rsidR="00705C0C" w:rsidRPr="00F94947" w:rsidRDefault="00705C0C" w:rsidP="00F94947">
            <w:pPr>
              <w:pStyle w:val="TableCopy"/>
              <w:jc w:val="right"/>
              <w:rPr>
                <w:sz w:val="18"/>
                <w:szCs w:val="18"/>
              </w:rPr>
            </w:pPr>
            <w:r w:rsidRPr="00F94947">
              <w:rPr>
                <w:sz w:val="18"/>
                <w:szCs w:val="18"/>
              </w:rPr>
              <w:t>3</w:t>
            </w:r>
          </w:p>
        </w:tc>
        <w:tc>
          <w:tcPr>
            <w:tcW w:w="240" w:type="pct"/>
            <w:vAlign w:val="center"/>
          </w:tcPr>
          <w:p w14:paraId="39362827" w14:textId="77777777" w:rsidR="00705C0C" w:rsidRPr="00F94947" w:rsidRDefault="00705C0C" w:rsidP="00F94947">
            <w:pPr>
              <w:pStyle w:val="TableCopy"/>
              <w:jc w:val="right"/>
              <w:rPr>
                <w:sz w:val="18"/>
                <w:szCs w:val="18"/>
              </w:rPr>
            </w:pPr>
            <w:r w:rsidRPr="00F94947">
              <w:rPr>
                <w:sz w:val="18"/>
                <w:szCs w:val="18"/>
              </w:rPr>
              <w:t>11.5</w:t>
            </w:r>
          </w:p>
        </w:tc>
        <w:tc>
          <w:tcPr>
            <w:tcW w:w="399" w:type="pct"/>
            <w:vAlign w:val="center"/>
          </w:tcPr>
          <w:p w14:paraId="6DAF4578" w14:textId="77777777" w:rsidR="00705C0C" w:rsidRPr="00F94947" w:rsidRDefault="00705C0C" w:rsidP="00F94947">
            <w:pPr>
              <w:pStyle w:val="TableCopy"/>
              <w:jc w:val="right"/>
              <w:rPr>
                <w:sz w:val="18"/>
                <w:szCs w:val="18"/>
              </w:rPr>
            </w:pPr>
            <w:r w:rsidRPr="00F94947">
              <w:rPr>
                <w:sz w:val="18"/>
                <w:szCs w:val="18"/>
              </w:rPr>
              <w:t>1</w:t>
            </w:r>
          </w:p>
        </w:tc>
        <w:tc>
          <w:tcPr>
            <w:tcW w:w="240" w:type="pct"/>
            <w:vAlign w:val="center"/>
          </w:tcPr>
          <w:p w14:paraId="7808FC9C" w14:textId="77777777" w:rsidR="00705C0C" w:rsidRPr="00F94947" w:rsidRDefault="00705C0C" w:rsidP="00F94947">
            <w:pPr>
              <w:pStyle w:val="TableCopy"/>
              <w:jc w:val="right"/>
              <w:rPr>
                <w:sz w:val="18"/>
                <w:szCs w:val="18"/>
              </w:rPr>
            </w:pPr>
            <w:r w:rsidRPr="00F94947">
              <w:rPr>
                <w:sz w:val="18"/>
                <w:szCs w:val="18"/>
              </w:rPr>
              <w:t>0.8</w:t>
            </w:r>
          </w:p>
        </w:tc>
        <w:tc>
          <w:tcPr>
            <w:tcW w:w="399" w:type="pct"/>
            <w:vAlign w:val="center"/>
          </w:tcPr>
          <w:p w14:paraId="0263798D" w14:textId="77777777" w:rsidR="00705C0C" w:rsidRPr="00F94947" w:rsidRDefault="00705C0C" w:rsidP="00F94947">
            <w:pPr>
              <w:pStyle w:val="TableCopy"/>
              <w:jc w:val="right"/>
              <w:rPr>
                <w:sz w:val="18"/>
                <w:szCs w:val="18"/>
              </w:rPr>
            </w:pPr>
            <w:r w:rsidRPr="00F94947">
              <w:rPr>
                <w:sz w:val="18"/>
                <w:szCs w:val="18"/>
              </w:rPr>
              <w:t>16</w:t>
            </w:r>
          </w:p>
        </w:tc>
        <w:tc>
          <w:tcPr>
            <w:tcW w:w="240" w:type="pct"/>
            <w:vAlign w:val="center"/>
          </w:tcPr>
          <w:p w14:paraId="3D3AD7A3" w14:textId="77777777" w:rsidR="00705C0C" w:rsidRPr="00F94947" w:rsidRDefault="00705C0C" w:rsidP="00F94947">
            <w:pPr>
              <w:pStyle w:val="TableCopy"/>
              <w:jc w:val="right"/>
              <w:rPr>
                <w:sz w:val="18"/>
                <w:szCs w:val="18"/>
              </w:rPr>
            </w:pPr>
            <w:r w:rsidRPr="00F94947">
              <w:rPr>
                <w:sz w:val="18"/>
                <w:szCs w:val="18"/>
              </w:rPr>
              <w:t>13.8</w:t>
            </w:r>
          </w:p>
        </w:tc>
        <w:tc>
          <w:tcPr>
            <w:tcW w:w="399" w:type="pct"/>
            <w:vAlign w:val="center"/>
          </w:tcPr>
          <w:p w14:paraId="156F51A6" w14:textId="77777777" w:rsidR="00705C0C" w:rsidRPr="00F94947" w:rsidRDefault="00705C0C" w:rsidP="00F94947">
            <w:pPr>
              <w:pStyle w:val="TableCopy"/>
              <w:jc w:val="right"/>
              <w:rPr>
                <w:sz w:val="18"/>
                <w:szCs w:val="18"/>
              </w:rPr>
            </w:pPr>
            <w:r w:rsidRPr="00F94947">
              <w:rPr>
                <w:sz w:val="18"/>
                <w:szCs w:val="18"/>
              </w:rPr>
              <w:t>11</w:t>
            </w:r>
          </w:p>
        </w:tc>
        <w:tc>
          <w:tcPr>
            <w:tcW w:w="399" w:type="pct"/>
            <w:vAlign w:val="center"/>
          </w:tcPr>
          <w:p w14:paraId="6A9C1815" w14:textId="77777777" w:rsidR="00705C0C" w:rsidRPr="00F94947" w:rsidRDefault="00705C0C" w:rsidP="00F94947">
            <w:pPr>
              <w:pStyle w:val="TableCopy"/>
              <w:jc w:val="right"/>
              <w:rPr>
                <w:sz w:val="18"/>
                <w:szCs w:val="18"/>
              </w:rPr>
            </w:pPr>
            <w:r w:rsidRPr="00F94947">
              <w:rPr>
                <w:sz w:val="18"/>
                <w:szCs w:val="18"/>
              </w:rPr>
              <w:t>4</w:t>
            </w:r>
          </w:p>
        </w:tc>
        <w:tc>
          <w:tcPr>
            <w:tcW w:w="241" w:type="pct"/>
            <w:vAlign w:val="center"/>
          </w:tcPr>
          <w:p w14:paraId="0154C21D" w14:textId="77777777" w:rsidR="00705C0C" w:rsidRPr="00F94947" w:rsidRDefault="00705C0C" w:rsidP="00F94947">
            <w:pPr>
              <w:pStyle w:val="TableCopy"/>
              <w:jc w:val="right"/>
              <w:rPr>
                <w:sz w:val="18"/>
                <w:szCs w:val="18"/>
              </w:rPr>
            </w:pPr>
            <w:r w:rsidRPr="00F94947">
              <w:rPr>
                <w:sz w:val="18"/>
                <w:szCs w:val="18"/>
              </w:rPr>
              <w:t>13.0</w:t>
            </w:r>
          </w:p>
        </w:tc>
        <w:tc>
          <w:tcPr>
            <w:tcW w:w="399" w:type="pct"/>
            <w:vAlign w:val="center"/>
          </w:tcPr>
          <w:p w14:paraId="2BA775E7" w14:textId="77777777" w:rsidR="00705C0C" w:rsidRPr="00F94947" w:rsidRDefault="00705C0C" w:rsidP="00F94947">
            <w:pPr>
              <w:pStyle w:val="TableCopy"/>
              <w:jc w:val="right"/>
              <w:rPr>
                <w:sz w:val="18"/>
                <w:szCs w:val="18"/>
              </w:rPr>
            </w:pPr>
            <w:r w:rsidRPr="00F94947">
              <w:rPr>
                <w:sz w:val="18"/>
                <w:szCs w:val="18"/>
              </w:rPr>
              <w:t>1</w:t>
            </w:r>
          </w:p>
        </w:tc>
        <w:tc>
          <w:tcPr>
            <w:tcW w:w="241" w:type="pct"/>
            <w:vAlign w:val="center"/>
          </w:tcPr>
          <w:p w14:paraId="5262EE91" w14:textId="77777777" w:rsidR="00705C0C" w:rsidRPr="00F94947" w:rsidRDefault="00705C0C" w:rsidP="00F94947">
            <w:pPr>
              <w:pStyle w:val="TableCopy"/>
              <w:jc w:val="right"/>
              <w:rPr>
                <w:sz w:val="18"/>
                <w:szCs w:val="18"/>
              </w:rPr>
            </w:pPr>
            <w:r w:rsidRPr="00F94947">
              <w:rPr>
                <w:sz w:val="18"/>
                <w:szCs w:val="18"/>
              </w:rPr>
              <w:t>0.8</w:t>
            </w:r>
          </w:p>
        </w:tc>
      </w:tr>
      <w:tr w:rsidR="00962A03" w:rsidRPr="00114046" w14:paraId="00B5B32F" w14:textId="77777777" w:rsidTr="00D473BB">
        <w:trPr>
          <w:trHeight w:val="113"/>
        </w:trPr>
        <w:tc>
          <w:tcPr>
            <w:tcW w:w="366" w:type="pct"/>
            <w:vAlign w:val="center"/>
          </w:tcPr>
          <w:p w14:paraId="6640122C" w14:textId="77777777" w:rsidR="00705C0C" w:rsidRPr="00F94947" w:rsidRDefault="00705C0C" w:rsidP="00C62EB1">
            <w:pPr>
              <w:pStyle w:val="TableCopy"/>
              <w:rPr>
                <w:sz w:val="18"/>
                <w:szCs w:val="18"/>
              </w:rPr>
            </w:pPr>
            <w:r w:rsidRPr="00F94947">
              <w:rPr>
                <w:sz w:val="18"/>
                <w:szCs w:val="18"/>
              </w:rPr>
              <w:t>Executives</w:t>
            </w:r>
          </w:p>
        </w:tc>
        <w:tc>
          <w:tcPr>
            <w:tcW w:w="399" w:type="pct"/>
            <w:vAlign w:val="center"/>
          </w:tcPr>
          <w:p w14:paraId="43061A18" w14:textId="77777777" w:rsidR="00705C0C" w:rsidRPr="00F94947" w:rsidRDefault="00705C0C" w:rsidP="00F94947">
            <w:pPr>
              <w:pStyle w:val="TableCopy"/>
              <w:jc w:val="right"/>
              <w:rPr>
                <w:sz w:val="18"/>
                <w:szCs w:val="18"/>
              </w:rPr>
            </w:pPr>
            <w:r w:rsidRPr="00F94947">
              <w:rPr>
                <w:sz w:val="18"/>
                <w:szCs w:val="18"/>
              </w:rPr>
              <w:t>209</w:t>
            </w:r>
          </w:p>
        </w:tc>
        <w:tc>
          <w:tcPr>
            <w:tcW w:w="240" w:type="pct"/>
            <w:vAlign w:val="center"/>
          </w:tcPr>
          <w:p w14:paraId="5C23EB13" w14:textId="77777777" w:rsidR="00705C0C" w:rsidRPr="00F94947" w:rsidRDefault="00705C0C" w:rsidP="00F94947">
            <w:pPr>
              <w:pStyle w:val="TableCopy"/>
              <w:jc w:val="right"/>
              <w:rPr>
                <w:sz w:val="18"/>
                <w:szCs w:val="18"/>
              </w:rPr>
            </w:pPr>
            <w:r w:rsidRPr="00F94947">
              <w:rPr>
                <w:sz w:val="18"/>
                <w:szCs w:val="18"/>
              </w:rPr>
              <w:t>207.3</w:t>
            </w:r>
          </w:p>
        </w:tc>
        <w:tc>
          <w:tcPr>
            <w:tcW w:w="399" w:type="pct"/>
            <w:vAlign w:val="center"/>
          </w:tcPr>
          <w:p w14:paraId="68FE285E" w14:textId="77777777" w:rsidR="00705C0C" w:rsidRPr="00F94947" w:rsidRDefault="00705C0C" w:rsidP="00F94947">
            <w:pPr>
              <w:pStyle w:val="TableCopy"/>
              <w:jc w:val="right"/>
              <w:rPr>
                <w:sz w:val="18"/>
                <w:szCs w:val="18"/>
              </w:rPr>
            </w:pPr>
            <w:r w:rsidRPr="00F94947">
              <w:rPr>
                <w:sz w:val="18"/>
                <w:szCs w:val="18"/>
              </w:rPr>
              <w:t>201</w:t>
            </w:r>
          </w:p>
        </w:tc>
        <w:tc>
          <w:tcPr>
            <w:tcW w:w="399" w:type="pct"/>
            <w:vAlign w:val="center"/>
          </w:tcPr>
          <w:p w14:paraId="795F90A3" w14:textId="77777777" w:rsidR="00705C0C" w:rsidRPr="00F94947" w:rsidRDefault="00705C0C" w:rsidP="00F94947">
            <w:pPr>
              <w:pStyle w:val="TableCopy"/>
              <w:jc w:val="right"/>
              <w:rPr>
                <w:sz w:val="18"/>
                <w:szCs w:val="18"/>
              </w:rPr>
            </w:pPr>
            <w:r w:rsidRPr="00F94947">
              <w:rPr>
                <w:sz w:val="18"/>
                <w:szCs w:val="18"/>
              </w:rPr>
              <w:t>8</w:t>
            </w:r>
          </w:p>
        </w:tc>
        <w:tc>
          <w:tcPr>
            <w:tcW w:w="240" w:type="pct"/>
            <w:vAlign w:val="center"/>
          </w:tcPr>
          <w:p w14:paraId="623CAC08" w14:textId="77777777" w:rsidR="00705C0C" w:rsidRPr="00F94947" w:rsidRDefault="00705C0C" w:rsidP="00F94947">
            <w:pPr>
              <w:pStyle w:val="TableCopy"/>
              <w:jc w:val="right"/>
              <w:rPr>
                <w:sz w:val="18"/>
                <w:szCs w:val="18"/>
              </w:rPr>
            </w:pPr>
            <w:r w:rsidRPr="00F94947">
              <w:rPr>
                <w:sz w:val="18"/>
                <w:szCs w:val="18"/>
              </w:rPr>
              <w:t>207.3</w:t>
            </w:r>
          </w:p>
        </w:tc>
        <w:tc>
          <w:tcPr>
            <w:tcW w:w="399" w:type="pct"/>
            <w:vAlign w:val="center"/>
          </w:tcPr>
          <w:p w14:paraId="4CA0A19F" w14:textId="77777777" w:rsidR="00705C0C" w:rsidRPr="00F94947" w:rsidRDefault="00705C0C" w:rsidP="00F94947">
            <w:pPr>
              <w:pStyle w:val="TableCopy"/>
              <w:jc w:val="right"/>
              <w:rPr>
                <w:sz w:val="18"/>
                <w:szCs w:val="18"/>
              </w:rPr>
            </w:pPr>
            <w:r w:rsidRPr="00F94947">
              <w:rPr>
                <w:sz w:val="18"/>
                <w:szCs w:val="18"/>
              </w:rPr>
              <w:t xml:space="preserve">– </w:t>
            </w:r>
          </w:p>
        </w:tc>
        <w:tc>
          <w:tcPr>
            <w:tcW w:w="240" w:type="pct"/>
            <w:vAlign w:val="center"/>
          </w:tcPr>
          <w:p w14:paraId="49652E1F" w14:textId="77777777" w:rsidR="00705C0C" w:rsidRPr="00F94947" w:rsidRDefault="00705C0C" w:rsidP="00F94947">
            <w:pPr>
              <w:pStyle w:val="TableCopy"/>
              <w:jc w:val="right"/>
              <w:rPr>
                <w:sz w:val="18"/>
                <w:szCs w:val="18"/>
              </w:rPr>
            </w:pPr>
            <w:r w:rsidRPr="00F94947">
              <w:rPr>
                <w:sz w:val="18"/>
                <w:szCs w:val="18"/>
              </w:rPr>
              <w:t xml:space="preserve">– </w:t>
            </w:r>
          </w:p>
        </w:tc>
        <w:tc>
          <w:tcPr>
            <w:tcW w:w="399" w:type="pct"/>
            <w:vAlign w:val="center"/>
          </w:tcPr>
          <w:p w14:paraId="3E601A23" w14:textId="77777777" w:rsidR="00705C0C" w:rsidRPr="00F94947" w:rsidRDefault="00705C0C" w:rsidP="00F94947">
            <w:pPr>
              <w:pStyle w:val="TableCopy"/>
              <w:jc w:val="right"/>
              <w:rPr>
                <w:sz w:val="18"/>
                <w:szCs w:val="18"/>
              </w:rPr>
            </w:pPr>
            <w:r w:rsidRPr="00F94947">
              <w:rPr>
                <w:sz w:val="18"/>
                <w:szCs w:val="18"/>
              </w:rPr>
              <w:t>176</w:t>
            </w:r>
          </w:p>
        </w:tc>
        <w:tc>
          <w:tcPr>
            <w:tcW w:w="240" w:type="pct"/>
            <w:vAlign w:val="center"/>
          </w:tcPr>
          <w:p w14:paraId="07D796C5" w14:textId="77777777" w:rsidR="00705C0C" w:rsidRPr="00F94947" w:rsidRDefault="00705C0C" w:rsidP="00F94947">
            <w:pPr>
              <w:pStyle w:val="TableCopy"/>
              <w:jc w:val="right"/>
              <w:rPr>
                <w:sz w:val="18"/>
                <w:szCs w:val="18"/>
              </w:rPr>
            </w:pPr>
            <w:r w:rsidRPr="00F94947">
              <w:rPr>
                <w:sz w:val="18"/>
                <w:szCs w:val="18"/>
              </w:rPr>
              <w:t>174.7</w:t>
            </w:r>
          </w:p>
        </w:tc>
        <w:tc>
          <w:tcPr>
            <w:tcW w:w="399" w:type="pct"/>
            <w:vAlign w:val="center"/>
          </w:tcPr>
          <w:p w14:paraId="74BFC62D" w14:textId="77777777" w:rsidR="00705C0C" w:rsidRPr="00F94947" w:rsidRDefault="00705C0C" w:rsidP="00F94947">
            <w:pPr>
              <w:pStyle w:val="TableCopy"/>
              <w:jc w:val="right"/>
              <w:rPr>
                <w:sz w:val="18"/>
                <w:szCs w:val="18"/>
              </w:rPr>
            </w:pPr>
            <w:r w:rsidRPr="00F94947">
              <w:rPr>
                <w:sz w:val="18"/>
                <w:szCs w:val="18"/>
              </w:rPr>
              <w:t>169</w:t>
            </w:r>
          </w:p>
        </w:tc>
        <w:tc>
          <w:tcPr>
            <w:tcW w:w="399" w:type="pct"/>
            <w:vAlign w:val="center"/>
          </w:tcPr>
          <w:p w14:paraId="7C22988A" w14:textId="77777777" w:rsidR="00705C0C" w:rsidRPr="00F94947" w:rsidRDefault="00705C0C" w:rsidP="00F94947">
            <w:pPr>
              <w:pStyle w:val="TableCopy"/>
              <w:jc w:val="right"/>
              <w:rPr>
                <w:sz w:val="18"/>
                <w:szCs w:val="18"/>
              </w:rPr>
            </w:pPr>
            <w:r w:rsidRPr="00F94947">
              <w:rPr>
                <w:sz w:val="18"/>
                <w:szCs w:val="18"/>
              </w:rPr>
              <w:t>7</w:t>
            </w:r>
          </w:p>
        </w:tc>
        <w:tc>
          <w:tcPr>
            <w:tcW w:w="241" w:type="pct"/>
            <w:vAlign w:val="center"/>
          </w:tcPr>
          <w:p w14:paraId="5642F16C" w14:textId="77777777" w:rsidR="00705C0C" w:rsidRPr="00F94947" w:rsidRDefault="00705C0C" w:rsidP="00F94947">
            <w:pPr>
              <w:pStyle w:val="TableCopy"/>
              <w:jc w:val="right"/>
              <w:rPr>
                <w:sz w:val="18"/>
                <w:szCs w:val="18"/>
              </w:rPr>
            </w:pPr>
            <w:r w:rsidRPr="00F94947">
              <w:rPr>
                <w:sz w:val="18"/>
                <w:szCs w:val="18"/>
              </w:rPr>
              <w:t>174.7</w:t>
            </w:r>
          </w:p>
        </w:tc>
        <w:tc>
          <w:tcPr>
            <w:tcW w:w="399" w:type="pct"/>
            <w:vAlign w:val="center"/>
          </w:tcPr>
          <w:p w14:paraId="6134AFD9" w14:textId="77777777" w:rsidR="00705C0C" w:rsidRPr="00F94947" w:rsidRDefault="00705C0C" w:rsidP="00F94947">
            <w:pPr>
              <w:pStyle w:val="TableCopy"/>
              <w:jc w:val="right"/>
              <w:rPr>
                <w:sz w:val="18"/>
                <w:szCs w:val="18"/>
              </w:rPr>
            </w:pPr>
            <w:r w:rsidRPr="00F94947">
              <w:rPr>
                <w:sz w:val="18"/>
                <w:szCs w:val="18"/>
              </w:rPr>
              <w:t>–</w:t>
            </w:r>
          </w:p>
        </w:tc>
        <w:tc>
          <w:tcPr>
            <w:tcW w:w="241" w:type="pct"/>
            <w:vAlign w:val="center"/>
          </w:tcPr>
          <w:p w14:paraId="3D4AFC16" w14:textId="77777777" w:rsidR="00705C0C" w:rsidRPr="00F94947" w:rsidRDefault="00705C0C" w:rsidP="00F94947">
            <w:pPr>
              <w:pStyle w:val="TableCopy"/>
              <w:jc w:val="right"/>
              <w:rPr>
                <w:sz w:val="18"/>
                <w:szCs w:val="18"/>
              </w:rPr>
            </w:pPr>
            <w:r w:rsidRPr="00F94947">
              <w:rPr>
                <w:sz w:val="18"/>
                <w:szCs w:val="18"/>
              </w:rPr>
              <w:t>–</w:t>
            </w:r>
          </w:p>
        </w:tc>
      </w:tr>
      <w:tr w:rsidR="00962A03" w:rsidRPr="00114046" w14:paraId="4C66B350" w14:textId="77777777" w:rsidTr="00D473BB">
        <w:trPr>
          <w:trHeight w:val="113"/>
        </w:trPr>
        <w:tc>
          <w:tcPr>
            <w:tcW w:w="366" w:type="pct"/>
            <w:vAlign w:val="center"/>
          </w:tcPr>
          <w:p w14:paraId="55A7C7B9" w14:textId="77777777" w:rsidR="00705C0C" w:rsidRPr="00F94947" w:rsidRDefault="00705C0C" w:rsidP="00C62EB1">
            <w:pPr>
              <w:pStyle w:val="TableCopy"/>
              <w:rPr>
                <w:sz w:val="18"/>
                <w:szCs w:val="18"/>
              </w:rPr>
            </w:pPr>
            <w:r w:rsidRPr="00F94947">
              <w:rPr>
                <w:sz w:val="18"/>
                <w:szCs w:val="18"/>
              </w:rPr>
              <w:t>Other</w:t>
            </w:r>
          </w:p>
        </w:tc>
        <w:tc>
          <w:tcPr>
            <w:tcW w:w="399" w:type="pct"/>
            <w:vAlign w:val="center"/>
          </w:tcPr>
          <w:p w14:paraId="20A5E026" w14:textId="77777777" w:rsidR="00705C0C" w:rsidRPr="00F94947" w:rsidRDefault="00705C0C" w:rsidP="00F94947">
            <w:pPr>
              <w:pStyle w:val="TableCopy"/>
              <w:jc w:val="right"/>
              <w:rPr>
                <w:sz w:val="18"/>
                <w:szCs w:val="18"/>
              </w:rPr>
            </w:pPr>
            <w:r w:rsidRPr="00F94947">
              <w:rPr>
                <w:sz w:val="18"/>
                <w:szCs w:val="18"/>
              </w:rPr>
              <w:t>–</w:t>
            </w:r>
          </w:p>
        </w:tc>
        <w:tc>
          <w:tcPr>
            <w:tcW w:w="240" w:type="pct"/>
            <w:vAlign w:val="center"/>
          </w:tcPr>
          <w:p w14:paraId="1694CBE1"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655E2172"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673600C8" w14:textId="77777777" w:rsidR="00705C0C" w:rsidRPr="00F94947" w:rsidRDefault="00705C0C" w:rsidP="00F94947">
            <w:pPr>
              <w:pStyle w:val="TableCopy"/>
              <w:jc w:val="right"/>
              <w:rPr>
                <w:sz w:val="18"/>
                <w:szCs w:val="18"/>
              </w:rPr>
            </w:pPr>
            <w:r w:rsidRPr="00F94947">
              <w:rPr>
                <w:sz w:val="18"/>
                <w:szCs w:val="18"/>
              </w:rPr>
              <w:t>–</w:t>
            </w:r>
          </w:p>
        </w:tc>
        <w:tc>
          <w:tcPr>
            <w:tcW w:w="240" w:type="pct"/>
            <w:vAlign w:val="center"/>
          </w:tcPr>
          <w:p w14:paraId="1DC8E7DA"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3F735EF3" w14:textId="77777777" w:rsidR="00705C0C" w:rsidRPr="00F94947" w:rsidRDefault="00705C0C" w:rsidP="00F94947">
            <w:pPr>
              <w:pStyle w:val="TableCopy"/>
              <w:jc w:val="right"/>
              <w:rPr>
                <w:sz w:val="18"/>
                <w:szCs w:val="18"/>
              </w:rPr>
            </w:pPr>
            <w:r w:rsidRPr="00F94947">
              <w:rPr>
                <w:sz w:val="18"/>
                <w:szCs w:val="18"/>
              </w:rPr>
              <w:t>–</w:t>
            </w:r>
          </w:p>
        </w:tc>
        <w:tc>
          <w:tcPr>
            <w:tcW w:w="240" w:type="pct"/>
            <w:vAlign w:val="center"/>
          </w:tcPr>
          <w:p w14:paraId="480E786D" w14:textId="77777777" w:rsidR="00705C0C" w:rsidRPr="00F94947" w:rsidRDefault="00705C0C" w:rsidP="00F94947">
            <w:pPr>
              <w:pStyle w:val="TableCopy"/>
              <w:jc w:val="right"/>
              <w:rPr>
                <w:sz w:val="18"/>
                <w:szCs w:val="18"/>
              </w:rPr>
            </w:pPr>
            <w:r w:rsidRPr="00F94947">
              <w:rPr>
                <w:sz w:val="18"/>
                <w:szCs w:val="18"/>
              </w:rPr>
              <w:t>–</w:t>
            </w:r>
          </w:p>
        </w:tc>
        <w:tc>
          <w:tcPr>
            <w:tcW w:w="399" w:type="pct"/>
            <w:vAlign w:val="center"/>
          </w:tcPr>
          <w:p w14:paraId="560694EA" w14:textId="77777777" w:rsidR="00705C0C" w:rsidRPr="00F94947" w:rsidRDefault="00705C0C" w:rsidP="00F94947">
            <w:pPr>
              <w:pStyle w:val="TableCopy"/>
              <w:jc w:val="right"/>
              <w:rPr>
                <w:sz w:val="18"/>
                <w:szCs w:val="18"/>
              </w:rPr>
            </w:pPr>
          </w:p>
        </w:tc>
        <w:tc>
          <w:tcPr>
            <w:tcW w:w="240" w:type="pct"/>
            <w:vAlign w:val="center"/>
          </w:tcPr>
          <w:p w14:paraId="558BB2AB" w14:textId="77777777" w:rsidR="00705C0C" w:rsidRPr="00F94947" w:rsidRDefault="00705C0C" w:rsidP="00F94947">
            <w:pPr>
              <w:pStyle w:val="TableCopy"/>
              <w:jc w:val="right"/>
              <w:rPr>
                <w:sz w:val="18"/>
                <w:szCs w:val="18"/>
              </w:rPr>
            </w:pPr>
          </w:p>
        </w:tc>
        <w:tc>
          <w:tcPr>
            <w:tcW w:w="399" w:type="pct"/>
            <w:vAlign w:val="center"/>
          </w:tcPr>
          <w:p w14:paraId="6B5225E8" w14:textId="77777777" w:rsidR="00705C0C" w:rsidRPr="00F94947" w:rsidRDefault="00705C0C" w:rsidP="00F94947">
            <w:pPr>
              <w:pStyle w:val="TableCopy"/>
              <w:jc w:val="right"/>
              <w:rPr>
                <w:sz w:val="18"/>
                <w:szCs w:val="18"/>
              </w:rPr>
            </w:pPr>
          </w:p>
        </w:tc>
        <w:tc>
          <w:tcPr>
            <w:tcW w:w="399" w:type="pct"/>
            <w:vAlign w:val="center"/>
          </w:tcPr>
          <w:p w14:paraId="498522AD" w14:textId="77777777" w:rsidR="00705C0C" w:rsidRPr="00F94947" w:rsidRDefault="00705C0C" w:rsidP="00F94947">
            <w:pPr>
              <w:pStyle w:val="TableCopy"/>
              <w:jc w:val="right"/>
              <w:rPr>
                <w:sz w:val="18"/>
                <w:szCs w:val="18"/>
              </w:rPr>
            </w:pPr>
          </w:p>
        </w:tc>
        <w:tc>
          <w:tcPr>
            <w:tcW w:w="241" w:type="pct"/>
            <w:vAlign w:val="center"/>
          </w:tcPr>
          <w:p w14:paraId="1390282F" w14:textId="77777777" w:rsidR="00705C0C" w:rsidRPr="00F94947" w:rsidRDefault="00705C0C" w:rsidP="00F94947">
            <w:pPr>
              <w:pStyle w:val="TableCopy"/>
              <w:jc w:val="right"/>
              <w:rPr>
                <w:sz w:val="18"/>
                <w:szCs w:val="18"/>
              </w:rPr>
            </w:pPr>
          </w:p>
        </w:tc>
        <w:tc>
          <w:tcPr>
            <w:tcW w:w="399" w:type="pct"/>
            <w:vAlign w:val="center"/>
          </w:tcPr>
          <w:p w14:paraId="1C6244AE" w14:textId="77777777" w:rsidR="00705C0C" w:rsidRPr="00F94947" w:rsidRDefault="00705C0C" w:rsidP="00F94947">
            <w:pPr>
              <w:pStyle w:val="TableCopy"/>
              <w:jc w:val="right"/>
              <w:rPr>
                <w:sz w:val="18"/>
                <w:szCs w:val="18"/>
              </w:rPr>
            </w:pPr>
          </w:p>
        </w:tc>
        <w:tc>
          <w:tcPr>
            <w:tcW w:w="241" w:type="pct"/>
            <w:vAlign w:val="center"/>
          </w:tcPr>
          <w:p w14:paraId="00F18422" w14:textId="77777777" w:rsidR="00705C0C" w:rsidRPr="00F94947" w:rsidRDefault="00705C0C" w:rsidP="00F94947">
            <w:pPr>
              <w:pStyle w:val="TableCopy"/>
              <w:jc w:val="right"/>
              <w:rPr>
                <w:sz w:val="18"/>
                <w:szCs w:val="18"/>
              </w:rPr>
            </w:pPr>
          </w:p>
        </w:tc>
      </w:tr>
      <w:tr w:rsidR="00962A03" w:rsidRPr="00114046" w14:paraId="144A6A0B" w14:textId="77777777" w:rsidTr="00D473BB">
        <w:trPr>
          <w:trHeight w:val="113"/>
        </w:trPr>
        <w:tc>
          <w:tcPr>
            <w:tcW w:w="366" w:type="pct"/>
            <w:vAlign w:val="center"/>
          </w:tcPr>
          <w:p w14:paraId="1AF9EF4A" w14:textId="77777777" w:rsidR="00705C0C" w:rsidRPr="00962A03" w:rsidRDefault="00705C0C" w:rsidP="00C62EB1">
            <w:pPr>
              <w:pStyle w:val="TableCopy"/>
              <w:rPr>
                <w:b/>
                <w:bCs/>
                <w:sz w:val="18"/>
                <w:szCs w:val="18"/>
              </w:rPr>
            </w:pPr>
            <w:r w:rsidRPr="00962A03">
              <w:rPr>
                <w:b/>
                <w:bCs/>
                <w:sz w:val="18"/>
                <w:szCs w:val="18"/>
              </w:rPr>
              <w:t>Total employees</w:t>
            </w:r>
          </w:p>
        </w:tc>
        <w:tc>
          <w:tcPr>
            <w:tcW w:w="399" w:type="pct"/>
            <w:vAlign w:val="center"/>
          </w:tcPr>
          <w:p w14:paraId="015DA60E" w14:textId="77777777" w:rsidR="00705C0C" w:rsidRPr="00962A03" w:rsidRDefault="00705C0C" w:rsidP="00F94947">
            <w:pPr>
              <w:pStyle w:val="TableCopy"/>
              <w:jc w:val="right"/>
              <w:rPr>
                <w:b/>
                <w:bCs/>
                <w:sz w:val="18"/>
                <w:szCs w:val="18"/>
              </w:rPr>
            </w:pPr>
            <w:r w:rsidRPr="00962A03">
              <w:rPr>
                <w:b/>
                <w:bCs/>
                <w:sz w:val="18"/>
                <w:szCs w:val="18"/>
              </w:rPr>
              <w:t>3850</w:t>
            </w:r>
          </w:p>
        </w:tc>
        <w:tc>
          <w:tcPr>
            <w:tcW w:w="240" w:type="pct"/>
            <w:vAlign w:val="center"/>
          </w:tcPr>
          <w:p w14:paraId="00B81519" w14:textId="77777777" w:rsidR="00705C0C" w:rsidRPr="00962A03" w:rsidRDefault="00705C0C" w:rsidP="00F94947">
            <w:pPr>
              <w:pStyle w:val="TableCopy"/>
              <w:jc w:val="right"/>
              <w:rPr>
                <w:b/>
                <w:bCs/>
                <w:sz w:val="18"/>
                <w:szCs w:val="18"/>
              </w:rPr>
            </w:pPr>
            <w:r w:rsidRPr="00962A03">
              <w:rPr>
                <w:b/>
                <w:bCs/>
                <w:sz w:val="18"/>
                <w:szCs w:val="18"/>
              </w:rPr>
              <w:t>3707.5</w:t>
            </w:r>
          </w:p>
        </w:tc>
        <w:tc>
          <w:tcPr>
            <w:tcW w:w="399" w:type="pct"/>
            <w:vAlign w:val="center"/>
          </w:tcPr>
          <w:p w14:paraId="310E016D" w14:textId="77777777" w:rsidR="00705C0C" w:rsidRPr="00962A03" w:rsidRDefault="00705C0C" w:rsidP="00F94947">
            <w:pPr>
              <w:pStyle w:val="TableCopy"/>
              <w:jc w:val="right"/>
              <w:rPr>
                <w:b/>
                <w:bCs/>
                <w:sz w:val="18"/>
                <w:szCs w:val="18"/>
              </w:rPr>
            </w:pPr>
            <w:r w:rsidRPr="00962A03">
              <w:rPr>
                <w:b/>
                <w:bCs/>
                <w:sz w:val="18"/>
                <w:szCs w:val="18"/>
              </w:rPr>
              <w:t>2120</w:t>
            </w:r>
          </w:p>
        </w:tc>
        <w:tc>
          <w:tcPr>
            <w:tcW w:w="399" w:type="pct"/>
            <w:vAlign w:val="center"/>
          </w:tcPr>
          <w:p w14:paraId="0159916C" w14:textId="77777777" w:rsidR="00705C0C" w:rsidRPr="00962A03" w:rsidRDefault="00705C0C" w:rsidP="00F94947">
            <w:pPr>
              <w:pStyle w:val="TableCopy"/>
              <w:jc w:val="right"/>
              <w:rPr>
                <w:b/>
                <w:bCs/>
                <w:sz w:val="18"/>
                <w:szCs w:val="18"/>
              </w:rPr>
            </w:pPr>
            <w:r w:rsidRPr="00962A03">
              <w:rPr>
                <w:b/>
                <w:bCs/>
                <w:sz w:val="18"/>
                <w:szCs w:val="18"/>
              </w:rPr>
              <w:t>370</w:t>
            </w:r>
          </w:p>
        </w:tc>
        <w:tc>
          <w:tcPr>
            <w:tcW w:w="240" w:type="pct"/>
            <w:vAlign w:val="center"/>
          </w:tcPr>
          <w:p w14:paraId="642C86C1" w14:textId="77777777" w:rsidR="00705C0C" w:rsidRPr="00962A03" w:rsidRDefault="00705C0C" w:rsidP="00F94947">
            <w:pPr>
              <w:pStyle w:val="TableCopy"/>
              <w:jc w:val="right"/>
              <w:rPr>
                <w:b/>
                <w:bCs/>
                <w:sz w:val="18"/>
                <w:szCs w:val="18"/>
              </w:rPr>
            </w:pPr>
            <w:r w:rsidRPr="00962A03">
              <w:rPr>
                <w:b/>
                <w:bCs/>
                <w:sz w:val="18"/>
                <w:szCs w:val="18"/>
              </w:rPr>
              <w:t>2378.3</w:t>
            </w:r>
          </w:p>
        </w:tc>
        <w:tc>
          <w:tcPr>
            <w:tcW w:w="399" w:type="pct"/>
            <w:vAlign w:val="center"/>
          </w:tcPr>
          <w:p w14:paraId="1B3A8A3F" w14:textId="77777777" w:rsidR="00705C0C" w:rsidRPr="00962A03" w:rsidRDefault="00705C0C" w:rsidP="00F94947">
            <w:pPr>
              <w:pStyle w:val="TableCopy"/>
              <w:jc w:val="right"/>
              <w:rPr>
                <w:b/>
                <w:bCs/>
                <w:sz w:val="18"/>
                <w:szCs w:val="18"/>
              </w:rPr>
            </w:pPr>
            <w:r w:rsidRPr="00962A03">
              <w:rPr>
                <w:b/>
                <w:bCs/>
                <w:sz w:val="18"/>
                <w:szCs w:val="18"/>
              </w:rPr>
              <w:t>1360</w:t>
            </w:r>
          </w:p>
        </w:tc>
        <w:tc>
          <w:tcPr>
            <w:tcW w:w="240" w:type="pct"/>
            <w:vAlign w:val="center"/>
          </w:tcPr>
          <w:p w14:paraId="2FD65E57" w14:textId="77777777" w:rsidR="00705C0C" w:rsidRPr="00962A03" w:rsidRDefault="00705C0C" w:rsidP="00F94947">
            <w:pPr>
              <w:pStyle w:val="TableCopy"/>
              <w:jc w:val="right"/>
              <w:rPr>
                <w:b/>
                <w:bCs/>
                <w:sz w:val="18"/>
                <w:szCs w:val="18"/>
              </w:rPr>
            </w:pPr>
            <w:r w:rsidRPr="00962A03">
              <w:rPr>
                <w:b/>
                <w:bCs/>
                <w:sz w:val="18"/>
                <w:szCs w:val="18"/>
              </w:rPr>
              <w:t>1329.1</w:t>
            </w:r>
          </w:p>
        </w:tc>
        <w:tc>
          <w:tcPr>
            <w:tcW w:w="399" w:type="pct"/>
            <w:vAlign w:val="center"/>
          </w:tcPr>
          <w:p w14:paraId="2660844E" w14:textId="77777777" w:rsidR="00705C0C" w:rsidRPr="00962A03" w:rsidRDefault="00705C0C" w:rsidP="00F94947">
            <w:pPr>
              <w:pStyle w:val="TableCopy"/>
              <w:jc w:val="right"/>
              <w:rPr>
                <w:b/>
                <w:bCs/>
                <w:sz w:val="18"/>
                <w:szCs w:val="18"/>
              </w:rPr>
            </w:pPr>
            <w:r w:rsidRPr="00962A03">
              <w:rPr>
                <w:b/>
                <w:bCs/>
                <w:sz w:val="18"/>
                <w:szCs w:val="18"/>
              </w:rPr>
              <w:t>3662</w:t>
            </w:r>
          </w:p>
        </w:tc>
        <w:tc>
          <w:tcPr>
            <w:tcW w:w="240" w:type="pct"/>
            <w:vAlign w:val="center"/>
          </w:tcPr>
          <w:p w14:paraId="5FC061B3" w14:textId="77777777" w:rsidR="00705C0C" w:rsidRPr="00962A03" w:rsidRDefault="00705C0C" w:rsidP="00F94947">
            <w:pPr>
              <w:pStyle w:val="TableCopy"/>
              <w:jc w:val="right"/>
              <w:rPr>
                <w:b/>
                <w:bCs/>
                <w:sz w:val="18"/>
                <w:szCs w:val="18"/>
              </w:rPr>
            </w:pPr>
            <w:r w:rsidRPr="00962A03">
              <w:rPr>
                <w:b/>
                <w:bCs/>
                <w:sz w:val="18"/>
                <w:szCs w:val="18"/>
              </w:rPr>
              <w:t>3503.3</w:t>
            </w:r>
          </w:p>
        </w:tc>
        <w:tc>
          <w:tcPr>
            <w:tcW w:w="399" w:type="pct"/>
            <w:vAlign w:val="center"/>
          </w:tcPr>
          <w:p w14:paraId="72710729" w14:textId="77777777" w:rsidR="00705C0C" w:rsidRPr="00962A03" w:rsidRDefault="00705C0C" w:rsidP="00F94947">
            <w:pPr>
              <w:pStyle w:val="TableCopy"/>
              <w:jc w:val="right"/>
              <w:rPr>
                <w:b/>
                <w:bCs/>
                <w:sz w:val="18"/>
                <w:szCs w:val="18"/>
              </w:rPr>
            </w:pPr>
            <w:r w:rsidRPr="00962A03">
              <w:rPr>
                <w:b/>
                <w:bCs/>
                <w:sz w:val="18"/>
                <w:szCs w:val="18"/>
              </w:rPr>
              <w:t>2116</w:t>
            </w:r>
          </w:p>
        </w:tc>
        <w:tc>
          <w:tcPr>
            <w:tcW w:w="399" w:type="pct"/>
            <w:vAlign w:val="center"/>
          </w:tcPr>
          <w:p w14:paraId="752CA8C0" w14:textId="77777777" w:rsidR="00705C0C" w:rsidRPr="00962A03" w:rsidRDefault="00705C0C" w:rsidP="00F94947">
            <w:pPr>
              <w:pStyle w:val="TableCopy"/>
              <w:jc w:val="right"/>
              <w:rPr>
                <w:b/>
                <w:bCs/>
                <w:sz w:val="18"/>
                <w:szCs w:val="18"/>
              </w:rPr>
            </w:pPr>
            <w:r w:rsidRPr="00962A03">
              <w:rPr>
                <w:b/>
                <w:bCs/>
                <w:sz w:val="18"/>
                <w:szCs w:val="18"/>
              </w:rPr>
              <w:t>386</w:t>
            </w:r>
          </w:p>
        </w:tc>
        <w:tc>
          <w:tcPr>
            <w:tcW w:w="241" w:type="pct"/>
            <w:vAlign w:val="center"/>
          </w:tcPr>
          <w:p w14:paraId="4D52CD81" w14:textId="77777777" w:rsidR="00705C0C" w:rsidRPr="00962A03" w:rsidRDefault="00705C0C" w:rsidP="00F94947">
            <w:pPr>
              <w:pStyle w:val="TableCopy"/>
              <w:jc w:val="right"/>
              <w:rPr>
                <w:b/>
                <w:bCs/>
                <w:sz w:val="18"/>
                <w:szCs w:val="18"/>
              </w:rPr>
            </w:pPr>
            <w:r w:rsidRPr="00962A03">
              <w:rPr>
                <w:b/>
                <w:bCs/>
                <w:sz w:val="18"/>
                <w:szCs w:val="18"/>
              </w:rPr>
              <w:t>2387.6</w:t>
            </w:r>
          </w:p>
        </w:tc>
        <w:tc>
          <w:tcPr>
            <w:tcW w:w="399" w:type="pct"/>
            <w:vAlign w:val="center"/>
          </w:tcPr>
          <w:p w14:paraId="7CA29C29" w14:textId="77777777" w:rsidR="00705C0C" w:rsidRPr="00962A03" w:rsidRDefault="00705C0C" w:rsidP="00F94947">
            <w:pPr>
              <w:pStyle w:val="TableCopy"/>
              <w:jc w:val="right"/>
              <w:rPr>
                <w:b/>
                <w:bCs/>
                <w:sz w:val="18"/>
                <w:szCs w:val="18"/>
              </w:rPr>
            </w:pPr>
            <w:r w:rsidRPr="00962A03">
              <w:rPr>
                <w:b/>
                <w:bCs/>
                <w:sz w:val="18"/>
                <w:szCs w:val="18"/>
              </w:rPr>
              <w:t>1160</w:t>
            </w:r>
          </w:p>
        </w:tc>
        <w:tc>
          <w:tcPr>
            <w:tcW w:w="241" w:type="pct"/>
            <w:vAlign w:val="center"/>
          </w:tcPr>
          <w:p w14:paraId="054DC9FC" w14:textId="77777777" w:rsidR="00705C0C" w:rsidRPr="00962A03" w:rsidRDefault="00705C0C" w:rsidP="00F94947">
            <w:pPr>
              <w:pStyle w:val="TableCopy"/>
              <w:jc w:val="right"/>
              <w:rPr>
                <w:b/>
                <w:bCs/>
                <w:sz w:val="18"/>
                <w:szCs w:val="18"/>
              </w:rPr>
            </w:pPr>
            <w:r w:rsidRPr="00962A03">
              <w:rPr>
                <w:b/>
                <w:bCs/>
                <w:sz w:val="18"/>
                <w:szCs w:val="18"/>
              </w:rPr>
              <w:t>1115.7</w:t>
            </w:r>
          </w:p>
        </w:tc>
      </w:tr>
    </w:tbl>
    <w:p w14:paraId="4B12B421" w14:textId="77777777" w:rsidR="00396F5F" w:rsidRPr="00396F5F" w:rsidRDefault="00396F5F" w:rsidP="00396F5F">
      <w:pPr>
        <w:pStyle w:val="FootnoteText"/>
        <w:rPr>
          <w:szCs w:val="20"/>
        </w:rPr>
      </w:pPr>
      <w:r w:rsidRPr="00396F5F">
        <w:rPr>
          <w:szCs w:val="20"/>
        </w:rPr>
        <w:t>Notes:</w:t>
      </w:r>
    </w:p>
    <w:p w14:paraId="27952F3B" w14:textId="77777777" w:rsidR="00396F5F" w:rsidRPr="00396F5F" w:rsidRDefault="00396F5F" w:rsidP="002D17B6">
      <w:pPr>
        <w:pStyle w:val="FootnoteText"/>
        <w:numPr>
          <w:ilvl w:val="0"/>
          <w:numId w:val="21"/>
        </w:numPr>
        <w:ind w:left="426" w:hanging="142"/>
        <w:rPr>
          <w:szCs w:val="20"/>
        </w:rPr>
      </w:pPr>
      <w:r w:rsidRPr="00396F5F">
        <w:rPr>
          <w:szCs w:val="20"/>
        </w:rPr>
        <w:t xml:space="preserve">FTE means full-time equivalent. </w:t>
      </w:r>
    </w:p>
    <w:p w14:paraId="2141AAB9" w14:textId="77777777" w:rsidR="00396F5F" w:rsidRPr="00396F5F" w:rsidRDefault="00396F5F" w:rsidP="002D17B6">
      <w:pPr>
        <w:pStyle w:val="FootnoteText"/>
        <w:numPr>
          <w:ilvl w:val="0"/>
          <w:numId w:val="21"/>
        </w:numPr>
        <w:ind w:left="426" w:hanging="142"/>
        <w:rPr>
          <w:szCs w:val="20"/>
        </w:rPr>
      </w:pPr>
      <w:r w:rsidRPr="00396F5F">
        <w:rPr>
          <w:szCs w:val="20"/>
        </w:rPr>
        <w:t xml:space="preserve">All figures reflect employment levels during the last full pay period in June 2022. </w:t>
      </w:r>
    </w:p>
    <w:p w14:paraId="6F3F4F33" w14:textId="77777777" w:rsidR="00396F5F" w:rsidRPr="00396F5F" w:rsidRDefault="00396F5F" w:rsidP="002D17B6">
      <w:pPr>
        <w:pStyle w:val="FootnoteText"/>
        <w:numPr>
          <w:ilvl w:val="0"/>
          <w:numId w:val="21"/>
        </w:numPr>
        <w:ind w:left="426" w:hanging="142"/>
        <w:rPr>
          <w:szCs w:val="20"/>
        </w:rPr>
      </w:pPr>
      <w:r w:rsidRPr="00396F5F">
        <w:rPr>
          <w:szCs w:val="20"/>
        </w:rPr>
        <w:t xml:space="preserve">Excluded are those on leave without pay or absent on secondment, external contractor/consultants, temporary employees hired </w:t>
      </w:r>
      <w:r w:rsidRPr="00396F5F">
        <w:rPr>
          <w:szCs w:val="20"/>
        </w:rPr>
        <w:br/>
        <w:t>by employment agencies, and statutory appointees.</w:t>
      </w:r>
    </w:p>
    <w:p w14:paraId="1AA0165B" w14:textId="6ACE491E" w:rsidR="00114046" w:rsidRPr="00396F5F" w:rsidRDefault="00396F5F" w:rsidP="002D17B6">
      <w:pPr>
        <w:pStyle w:val="FootnoteText"/>
        <w:numPr>
          <w:ilvl w:val="0"/>
          <w:numId w:val="21"/>
        </w:numPr>
        <w:ind w:left="426" w:hanging="142"/>
      </w:pPr>
      <w:r w:rsidRPr="00396F5F">
        <w:rPr>
          <w:lang w:val="en-US"/>
        </w:rPr>
        <w:t>Eight employees were acting in long term senior positions at the last full pay period in June 2022.</w:t>
      </w:r>
    </w:p>
    <w:p w14:paraId="0A8664B9" w14:textId="77777777" w:rsidR="00114046" w:rsidRPr="00114046" w:rsidRDefault="00114046" w:rsidP="00962A03">
      <w:pPr>
        <w:pStyle w:val="Heading4"/>
        <w:rPr>
          <w:lang w:val="en-GB"/>
        </w:rPr>
      </w:pPr>
      <w:r w:rsidRPr="00114046">
        <w:rPr>
          <w:lang w:val="en-GB"/>
        </w:rPr>
        <w:t>Table 2: Details of employment levels in June 2022 (Latrobe Valley Authority)</w:t>
      </w:r>
    </w:p>
    <w:tbl>
      <w:tblPr>
        <w:tblStyle w:val="TableGrid"/>
        <w:tblW w:w="5000" w:type="pct"/>
        <w:tblLook w:val="04A0" w:firstRow="1" w:lastRow="0" w:firstColumn="1" w:lastColumn="0" w:noHBand="0" w:noVBand="1"/>
        <w:tblCaption w:val="Table 2: Details of employment levels in June 2022 (Latrobe Valley Authority)"/>
      </w:tblPr>
      <w:tblGrid>
        <w:gridCol w:w="1510"/>
        <w:gridCol w:w="1298"/>
        <w:gridCol w:w="587"/>
        <w:gridCol w:w="1295"/>
        <w:gridCol w:w="1296"/>
        <w:gridCol w:w="579"/>
        <w:gridCol w:w="1296"/>
        <w:gridCol w:w="588"/>
        <w:gridCol w:w="1296"/>
        <w:gridCol w:w="588"/>
        <w:gridCol w:w="1296"/>
        <w:gridCol w:w="1296"/>
        <w:gridCol w:w="579"/>
        <w:gridCol w:w="1296"/>
        <w:gridCol w:w="588"/>
      </w:tblGrid>
      <w:tr w:rsidR="00D473BB" w:rsidRPr="00410440" w14:paraId="484FBAFD" w14:textId="77777777" w:rsidTr="004930CE">
        <w:trPr>
          <w:cnfStyle w:val="100000000000" w:firstRow="1" w:lastRow="0" w:firstColumn="0" w:lastColumn="0" w:oddVBand="0" w:evenVBand="0" w:oddHBand="0" w:evenHBand="0" w:firstRowFirstColumn="0" w:firstRowLastColumn="0" w:lastRowFirstColumn="0" w:lastRowLastColumn="0"/>
          <w:trHeight w:val="113"/>
          <w:tblHeader/>
        </w:trPr>
        <w:tc>
          <w:tcPr>
            <w:tcW w:w="491" w:type="pct"/>
          </w:tcPr>
          <w:p w14:paraId="60D2C181" w14:textId="77777777" w:rsidR="00D473BB" w:rsidRPr="00BB0BE0" w:rsidRDefault="00D473BB" w:rsidP="00410440">
            <w:pPr>
              <w:pStyle w:val="TableCopy"/>
              <w:spacing w:line="240" w:lineRule="auto"/>
              <w:rPr>
                <w:sz w:val="18"/>
                <w:szCs w:val="18"/>
              </w:rPr>
            </w:pPr>
          </w:p>
        </w:tc>
        <w:tc>
          <w:tcPr>
            <w:tcW w:w="2255" w:type="pct"/>
            <w:gridSpan w:val="7"/>
          </w:tcPr>
          <w:p w14:paraId="105669D4" w14:textId="77777777" w:rsidR="00D473BB" w:rsidRPr="00BB0BE0" w:rsidRDefault="00D473BB" w:rsidP="00BB0BE0">
            <w:pPr>
              <w:pStyle w:val="TableCopy"/>
              <w:spacing w:line="240" w:lineRule="auto"/>
              <w:jc w:val="center"/>
              <w:rPr>
                <w:sz w:val="18"/>
                <w:szCs w:val="18"/>
              </w:rPr>
            </w:pPr>
            <w:r w:rsidRPr="00BB0BE0">
              <w:rPr>
                <w:sz w:val="18"/>
                <w:szCs w:val="18"/>
              </w:rPr>
              <w:t>June 2022</w:t>
            </w:r>
          </w:p>
        </w:tc>
        <w:tc>
          <w:tcPr>
            <w:tcW w:w="2255" w:type="pct"/>
            <w:gridSpan w:val="7"/>
          </w:tcPr>
          <w:p w14:paraId="163347A1" w14:textId="77777777" w:rsidR="00D473BB" w:rsidRPr="00BB0BE0" w:rsidRDefault="00D473BB" w:rsidP="00BB0BE0">
            <w:pPr>
              <w:pStyle w:val="TableCopy"/>
              <w:spacing w:line="240" w:lineRule="auto"/>
              <w:jc w:val="center"/>
              <w:rPr>
                <w:sz w:val="18"/>
                <w:szCs w:val="18"/>
              </w:rPr>
            </w:pPr>
            <w:r w:rsidRPr="00BB0BE0">
              <w:rPr>
                <w:sz w:val="18"/>
                <w:szCs w:val="18"/>
              </w:rPr>
              <w:t>June 2021</w:t>
            </w:r>
          </w:p>
        </w:tc>
      </w:tr>
      <w:tr w:rsidR="00D473BB" w:rsidRPr="00410440" w14:paraId="48057BC0" w14:textId="77777777" w:rsidTr="004930CE">
        <w:trPr>
          <w:cnfStyle w:val="100000000000" w:firstRow="1" w:lastRow="0" w:firstColumn="0" w:lastColumn="0" w:oddVBand="0" w:evenVBand="0" w:oddHBand="0" w:evenHBand="0" w:firstRowFirstColumn="0" w:firstRowLastColumn="0" w:lastRowFirstColumn="0" w:lastRowLastColumn="0"/>
          <w:trHeight w:val="113"/>
          <w:tblHeader/>
        </w:trPr>
        <w:tc>
          <w:tcPr>
            <w:tcW w:w="491" w:type="pct"/>
          </w:tcPr>
          <w:p w14:paraId="35C54B09" w14:textId="77777777" w:rsidR="00D473BB" w:rsidRPr="00BB0BE0" w:rsidRDefault="00D473BB" w:rsidP="00410440">
            <w:pPr>
              <w:pStyle w:val="TableCopy"/>
              <w:spacing w:line="240" w:lineRule="auto"/>
              <w:rPr>
                <w:sz w:val="18"/>
                <w:szCs w:val="18"/>
              </w:rPr>
            </w:pPr>
          </w:p>
        </w:tc>
        <w:tc>
          <w:tcPr>
            <w:tcW w:w="612" w:type="pct"/>
            <w:gridSpan w:val="2"/>
          </w:tcPr>
          <w:p w14:paraId="6CDC6AEA" w14:textId="77777777" w:rsidR="00D473BB" w:rsidRPr="00BB0BE0" w:rsidRDefault="00D473BB" w:rsidP="00BB0BE0">
            <w:pPr>
              <w:pStyle w:val="TableCopy"/>
              <w:spacing w:line="240" w:lineRule="auto"/>
              <w:jc w:val="center"/>
              <w:rPr>
                <w:sz w:val="18"/>
                <w:szCs w:val="18"/>
              </w:rPr>
            </w:pPr>
            <w:r w:rsidRPr="00BB0BE0">
              <w:rPr>
                <w:sz w:val="18"/>
                <w:szCs w:val="18"/>
              </w:rPr>
              <w:t>All employees</w:t>
            </w:r>
          </w:p>
        </w:tc>
        <w:tc>
          <w:tcPr>
            <w:tcW w:w="1030" w:type="pct"/>
            <w:gridSpan w:val="3"/>
          </w:tcPr>
          <w:p w14:paraId="5EFE7A42" w14:textId="77777777" w:rsidR="00D473BB" w:rsidRPr="00BB0BE0" w:rsidRDefault="00D473BB" w:rsidP="00BB0BE0">
            <w:pPr>
              <w:pStyle w:val="TableCopy"/>
              <w:spacing w:line="240" w:lineRule="auto"/>
              <w:jc w:val="center"/>
              <w:rPr>
                <w:sz w:val="18"/>
                <w:szCs w:val="18"/>
              </w:rPr>
            </w:pPr>
            <w:r w:rsidRPr="00BB0BE0">
              <w:rPr>
                <w:sz w:val="18"/>
                <w:szCs w:val="18"/>
              </w:rPr>
              <w:t>Ongoing</w:t>
            </w:r>
          </w:p>
        </w:tc>
        <w:tc>
          <w:tcPr>
            <w:tcW w:w="612" w:type="pct"/>
            <w:gridSpan w:val="2"/>
          </w:tcPr>
          <w:p w14:paraId="63A51B81" w14:textId="77777777" w:rsidR="00D473BB" w:rsidRPr="00BB0BE0" w:rsidRDefault="00D473BB" w:rsidP="00BB0BE0">
            <w:pPr>
              <w:pStyle w:val="TableCopy"/>
              <w:spacing w:line="240" w:lineRule="auto"/>
              <w:jc w:val="center"/>
              <w:rPr>
                <w:sz w:val="18"/>
                <w:szCs w:val="18"/>
              </w:rPr>
            </w:pPr>
            <w:r w:rsidRPr="00BB0BE0">
              <w:rPr>
                <w:sz w:val="18"/>
                <w:szCs w:val="18"/>
              </w:rPr>
              <w:t>Fixed term and casual</w:t>
            </w:r>
          </w:p>
        </w:tc>
        <w:tc>
          <w:tcPr>
            <w:tcW w:w="612" w:type="pct"/>
            <w:gridSpan w:val="2"/>
          </w:tcPr>
          <w:p w14:paraId="1485B251" w14:textId="77777777" w:rsidR="00D473BB" w:rsidRPr="00BB0BE0" w:rsidRDefault="00D473BB" w:rsidP="00BB0BE0">
            <w:pPr>
              <w:pStyle w:val="TableCopy"/>
              <w:spacing w:line="240" w:lineRule="auto"/>
              <w:jc w:val="center"/>
              <w:rPr>
                <w:sz w:val="18"/>
                <w:szCs w:val="18"/>
              </w:rPr>
            </w:pPr>
            <w:r w:rsidRPr="00BB0BE0">
              <w:rPr>
                <w:sz w:val="18"/>
                <w:szCs w:val="18"/>
              </w:rPr>
              <w:t>All employees</w:t>
            </w:r>
          </w:p>
        </w:tc>
        <w:tc>
          <w:tcPr>
            <w:tcW w:w="1030" w:type="pct"/>
            <w:gridSpan w:val="3"/>
          </w:tcPr>
          <w:p w14:paraId="68168CE3" w14:textId="77777777" w:rsidR="00D473BB" w:rsidRPr="00BB0BE0" w:rsidRDefault="00D473BB" w:rsidP="00BB0BE0">
            <w:pPr>
              <w:pStyle w:val="TableCopy"/>
              <w:spacing w:line="240" w:lineRule="auto"/>
              <w:jc w:val="center"/>
              <w:rPr>
                <w:sz w:val="18"/>
                <w:szCs w:val="18"/>
              </w:rPr>
            </w:pPr>
            <w:r w:rsidRPr="00BB0BE0">
              <w:rPr>
                <w:sz w:val="18"/>
                <w:szCs w:val="18"/>
              </w:rPr>
              <w:t>Ongoing</w:t>
            </w:r>
          </w:p>
        </w:tc>
        <w:tc>
          <w:tcPr>
            <w:tcW w:w="612" w:type="pct"/>
            <w:gridSpan w:val="2"/>
          </w:tcPr>
          <w:p w14:paraId="4427DAE6" w14:textId="77777777" w:rsidR="00D473BB" w:rsidRPr="00BB0BE0" w:rsidRDefault="00D473BB" w:rsidP="00BB0BE0">
            <w:pPr>
              <w:pStyle w:val="TableCopy"/>
              <w:spacing w:line="240" w:lineRule="auto"/>
              <w:jc w:val="center"/>
              <w:rPr>
                <w:sz w:val="18"/>
                <w:szCs w:val="18"/>
              </w:rPr>
            </w:pPr>
            <w:r w:rsidRPr="00BB0BE0">
              <w:rPr>
                <w:sz w:val="18"/>
                <w:szCs w:val="18"/>
              </w:rPr>
              <w:t>Fixed term and casual</w:t>
            </w:r>
          </w:p>
        </w:tc>
      </w:tr>
      <w:tr w:rsidR="00D473BB" w:rsidRPr="00410440" w14:paraId="58857A53" w14:textId="77777777" w:rsidTr="004930CE">
        <w:trPr>
          <w:cnfStyle w:val="100000000000" w:firstRow="1" w:lastRow="0" w:firstColumn="0" w:lastColumn="0" w:oddVBand="0" w:evenVBand="0" w:oddHBand="0" w:evenHBand="0" w:firstRowFirstColumn="0" w:firstRowLastColumn="0" w:lastRowFirstColumn="0" w:lastRowLastColumn="0"/>
          <w:trHeight w:val="113"/>
          <w:tblHeader/>
        </w:trPr>
        <w:tc>
          <w:tcPr>
            <w:tcW w:w="491" w:type="pct"/>
          </w:tcPr>
          <w:p w14:paraId="1569588F" w14:textId="77777777" w:rsidR="00D473BB" w:rsidRPr="00BB0BE0" w:rsidRDefault="00D473BB" w:rsidP="00410440">
            <w:pPr>
              <w:pStyle w:val="TableCopy"/>
              <w:spacing w:line="240" w:lineRule="auto"/>
              <w:rPr>
                <w:sz w:val="18"/>
                <w:szCs w:val="18"/>
              </w:rPr>
            </w:pPr>
          </w:p>
        </w:tc>
        <w:tc>
          <w:tcPr>
            <w:tcW w:w="422" w:type="pct"/>
          </w:tcPr>
          <w:p w14:paraId="05771755" w14:textId="77777777" w:rsidR="00D473BB" w:rsidRPr="00BB0BE0" w:rsidRDefault="00D473BB" w:rsidP="00BB0BE0">
            <w:pPr>
              <w:pStyle w:val="TableCopy"/>
              <w:spacing w:line="240" w:lineRule="auto"/>
              <w:jc w:val="right"/>
              <w:rPr>
                <w:sz w:val="18"/>
                <w:szCs w:val="18"/>
              </w:rPr>
            </w:pPr>
            <w:r w:rsidRPr="00BB0BE0">
              <w:rPr>
                <w:sz w:val="18"/>
                <w:szCs w:val="18"/>
              </w:rPr>
              <w:t>Number (headcount)</w:t>
            </w:r>
          </w:p>
        </w:tc>
        <w:tc>
          <w:tcPr>
            <w:tcW w:w="191" w:type="pct"/>
          </w:tcPr>
          <w:p w14:paraId="44C6BFE4" w14:textId="77777777" w:rsidR="00D473BB" w:rsidRPr="00BB0BE0" w:rsidRDefault="00D473BB" w:rsidP="00BB0BE0">
            <w:pPr>
              <w:pStyle w:val="TableCopy"/>
              <w:spacing w:line="240" w:lineRule="auto"/>
              <w:jc w:val="right"/>
              <w:rPr>
                <w:sz w:val="18"/>
                <w:szCs w:val="18"/>
              </w:rPr>
            </w:pPr>
            <w:r w:rsidRPr="00BB0BE0">
              <w:rPr>
                <w:sz w:val="18"/>
                <w:szCs w:val="18"/>
              </w:rPr>
              <w:t>FTE</w:t>
            </w:r>
          </w:p>
        </w:tc>
        <w:tc>
          <w:tcPr>
            <w:tcW w:w="421" w:type="pct"/>
          </w:tcPr>
          <w:p w14:paraId="17BC6785" w14:textId="77777777" w:rsidR="00D473BB" w:rsidRPr="00BB0BE0" w:rsidRDefault="00D473BB" w:rsidP="00BB0BE0">
            <w:pPr>
              <w:pStyle w:val="TableCopy"/>
              <w:spacing w:line="240" w:lineRule="auto"/>
              <w:jc w:val="right"/>
              <w:rPr>
                <w:sz w:val="18"/>
                <w:szCs w:val="18"/>
              </w:rPr>
            </w:pPr>
            <w:r w:rsidRPr="00BB0BE0">
              <w:rPr>
                <w:sz w:val="18"/>
                <w:szCs w:val="18"/>
              </w:rPr>
              <w:t>Full-time (headcount)</w:t>
            </w:r>
          </w:p>
        </w:tc>
        <w:tc>
          <w:tcPr>
            <w:tcW w:w="421" w:type="pct"/>
          </w:tcPr>
          <w:p w14:paraId="31DC1D0E" w14:textId="77777777" w:rsidR="00D473BB" w:rsidRPr="00BB0BE0" w:rsidRDefault="00D473BB" w:rsidP="00BB0BE0">
            <w:pPr>
              <w:pStyle w:val="TableCopy"/>
              <w:spacing w:line="240" w:lineRule="auto"/>
              <w:jc w:val="right"/>
              <w:rPr>
                <w:sz w:val="18"/>
                <w:szCs w:val="18"/>
              </w:rPr>
            </w:pPr>
            <w:r w:rsidRPr="00BB0BE0">
              <w:rPr>
                <w:sz w:val="18"/>
                <w:szCs w:val="18"/>
              </w:rPr>
              <w:t>Part-time (headcount)</w:t>
            </w:r>
          </w:p>
        </w:tc>
        <w:tc>
          <w:tcPr>
            <w:tcW w:w="188" w:type="pct"/>
          </w:tcPr>
          <w:p w14:paraId="64535D5A" w14:textId="77777777" w:rsidR="00D473BB" w:rsidRPr="00BB0BE0" w:rsidRDefault="00D473BB" w:rsidP="00BB0BE0">
            <w:pPr>
              <w:pStyle w:val="TableCopy"/>
              <w:spacing w:line="240" w:lineRule="auto"/>
              <w:jc w:val="right"/>
              <w:rPr>
                <w:sz w:val="18"/>
                <w:szCs w:val="18"/>
              </w:rPr>
            </w:pPr>
            <w:r w:rsidRPr="00BB0BE0">
              <w:rPr>
                <w:sz w:val="18"/>
                <w:szCs w:val="18"/>
              </w:rPr>
              <w:t>FTE</w:t>
            </w:r>
          </w:p>
        </w:tc>
        <w:tc>
          <w:tcPr>
            <w:tcW w:w="421" w:type="pct"/>
          </w:tcPr>
          <w:p w14:paraId="6D313988" w14:textId="77777777" w:rsidR="00D473BB" w:rsidRPr="00BB0BE0" w:rsidRDefault="00D473BB" w:rsidP="00BB0BE0">
            <w:pPr>
              <w:pStyle w:val="TableCopy"/>
              <w:spacing w:line="240" w:lineRule="auto"/>
              <w:jc w:val="right"/>
              <w:rPr>
                <w:sz w:val="18"/>
                <w:szCs w:val="18"/>
              </w:rPr>
            </w:pPr>
            <w:r w:rsidRPr="00BB0BE0">
              <w:rPr>
                <w:sz w:val="18"/>
                <w:szCs w:val="18"/>
              </w:rPr>
              <w:t>Number</w:t>
            </w:r>
            <w:r w:rsidRPr="00BB0BE0">
              <w:rPr>
                <w:sz w:val="18"/>
                <w:szCs w:val="18"/>
              </w:rPr>
              <w:br/>
              <w:t>(headcount)</w:t>
            </w:r>
          </w:p>
        </w:tc>
        <w:tc>
          <w:tcPr>
            <w:tcW w:w="191" w:type="pct"/>
          </w:tcPr>
          <w:p w14:paraId="14790F91" w14:textId="77777777" w:rsidR="00D473BB" w:rsidRPr="00BB0BE0" w:rsidRDefault="00D473BB" w:rsidP="00BB0BE0">
            <w:pPr>
              <w:pStyle w:val="TableCopy"/>
              <w:spacing w:line="240" w:lineRule="auto"/>
              <w:jc w:val="right"/>
              <w:rPr>
                <w:sz w:val="18"/>
                <w:szCs w:val="18"/>
              </w:rPr>
            </w:pPr>
            <w:r w:rsidRPr="00BB0BE0">
              <w:rPr>
                <w:sz w:val="18"/>
                <w:szCs w:val="18"/>
              </w:rPr>
              <w:t>FTE</w:t>
            </w:r>
          </w:p>
        </w:tc>
        <w:tc>
          <w:tcPr>
            <w:tcW w:w="421" w:type="pct"/>
          </w:tcPr>
          <w:p w14:paraId="0109837B" w14:textId="77777777" w:rsidR="00D473BB" w:rsidRPr="00BB0BE0" w:rsidRDefault="00D473BB" w:rsidP="00BB0BE0">
            <w:pPr>
              <w:pStyle w:val="TableCopy"/>
              <w:spacing w:line="240" w:lineRule="auto"/>
              <w:jc w:val="right"/>
              <w:rPr>
                <w:sz w:val="18"/>
                <w:szCs w:val="18"/>
              </w:rPr>
            </w:pPr>
            <w:r w:rsidRPr="00BB0BE0">
              <w:rPr>
                <w:sz w:val="18"/>
                <w:szCs w:val="18"/>
              </w:rPr>
              <w:t>Number</w:t>
            </w:r>
            <w:r w:rsidRPr="00BB0BE0">
              <w:rPr>
                <w:sz w:val="18"/>
                <w:szCs w:val="18"/>
              </w:rPr>
              <w:br/>
              <w:t>(headcount)</w:t>
            </w:r>
          </w:p>
        </w:tc>
        <w:tc>
          <w:tcPr>
            <w:tcW w:w="191" w:type="pct"/>
          </w:tcPr>
          <w:p w14:paraId="6505C393" w14:textId="77777777" w:rsidR="00D473BB" w:rsidRPr="00BB0BE0" w:rsidRDefault="00D473BB" w:rsidP="00BB0BE0">
            <w:pPr>
              <w:pStyle w:val="TableCopy"/>
              <w:spacing w:line="240" w:lineRule="auto"/>
              <w:jc w:val="right"/>
              <w:rPr>
                <w:sz w:val="18"/>
                <w:szCs w:val="18"/>
              </w:rPr>
            </w:pPr>
            <w:r w:rsidRPr="00BB0BE0">
              <w:rPr>
                <w:sz w:val="18"/>
                <w:szCs w:val="18"/>
              </w:rPr>
              <w:t>FTE</w:t>
            </w:r>
          </w:p>
        </w:tc>
        <w:tc>
          <w:tcPr>
            <w:tcW w:w="421" w:type="pct"/>
          </w:tcPr>
          <w:p w14:paraId="292CB998" w14:textId="77777777" w:rsidR="00D473BB" w:rsidRPr="00BB0BE0" w:rsidRDefault="00D473BB" w:rsidP="00BB0BE0">
            <w:pPr>
              <w:pStyle w:val="TableCopy"/>
              <w:spacing w:line="240" w:lineRule="auto"/>
              <w:jc w:val="right"/>
              <w:rPr>
                <w:sz w:val="18"/>
                <w:szCs w:val="18"/>
              </w:rPr>
            </w:pPr>
            <w:r w:rsidRPr="00BB0BE0">
              <w:rPr>
                <w:sz w:val="18"/>
                <w:szCs w:val="18"/>
              </w:rPr>
              <w:t>Full-time (headcount)</w:t>
            </w:r>
          </w:p>
        </w:tc>
        <w:tc>
          <w:tcPr>
            <w:tcW w:w="421" w:type="pct"/>
          </w:tcPr>
          <w:p w14:paraId="33D8BD55" w14:textId="77777777" w:rsidR="00D473BB" w:rsidRPr="00BB0BE0" w:rsidRDefault="00D473BB" w:rsidP="00BB0BE0">
            <w:pPr>
              <w:pStyle w:val="TableCopy"/>
              <w:spacing w:line="240" w:lineRule="auto"/>
              <w:jc w:val="right"/>
              <w:rPr>
                <w:sz w:val="18"/>
                <w:szCs w:val="18"/>
              </w:rPr>
            </w:pPr>
            <w:r w:rsidRPr="00BB0BE0">
              <w:rPr>
                <w:sz w:val="18"/>
                <w:szCs w:val="18"/>
              </w:rPr>
              <w:t>Part-time (headcount)</w:t>
            </w:r>
          </w:p>
        </w:tc>
        <w:tc>
          <w:tcPr>
            <w:tcW w:w="188" w:type="pct"/>
          </w:tcPr>
          <w:p w14:paraId="1CE439CD" w14:textId="77777777" w:rsidR="00D473BB" w:rsidRPr="00BB0BE0" w:rsidRDefault="00D473BB" w:rsidP="00BB0BE0">
            <w:pPr>
              <w:pStyle w:val="TableCopy"/>
              <w:spacing w:line="240" w:lineRule="auto"/>
              <w:jc w:val="right"/>
              <w:rPr>
                <w:sz w:val="18"/>
                <w:szCs w:val="18"/>
              </w:rPr>
            </w:pPr>
            <w:r w:rsidRPr="00BB0BE0">
              <w:rPr>
                <w:sz w:val="18"/>
                <w:szCs w:val="18"/>
              </w:rPr>
              <w:t>FTE</w:t>
            </w:r>
          </w:p>
        </w:tc>
        <w:tc>
          <w:tcPr>
            <w:tcW w:w="421" w:type="pct"/>
          </w:tcPr>
          <w:p w14:paraId="7A8A31BB" w14:textId="77777777" w:rsidR="00D473BB" w:rsidRPr="00BB0BE0" w:rsidRDefault="00D473BB" w:rsidP="00BB0BE0">
            <w:pPr>
              <w:pStyle w:val="TableCopy"/>
              <w:spacing w:line="240" w:lineRule="auto"/>
              <w:jc w:val="right"/>
              <w:rPr>
                <w:sz w:val="18"/>
                <w:szCs w:val="18"/>
              </w:rPr>
            </w:pPr>
            <w:r w:rsidRPr="00BB0BE0">
              <w:rPr>
                <w:sz w:val="18"/>
                <w:szCs w:val="18"/>
              </w:rPr>
              <w:t>Number</w:t>
            </w:r>
            <w:r w:rsidRPr="00BB0BE0">
              <w:rPr>
                <w:sz w:val="18"/>
                <w:szCs w:val="18"/>
              </w:rPr>
              <w:br/>
              <w:t>(headcount)</w:t>
            </w:r>
          </w:p>
        </w:tc>
        <w:tc>
          <w:tcPr>
            <w:tcW w:w="191" w:type="pct"/>
          </w:tcPr>
          <w:p w14:paraId="22A2BEFB" w14:textId="77777777" w:rsidR="00D473BB" w:rsidRPr="00BB0BE0" w:rsidRDefault="00D473BB" w:rsidP="00BB0BE0">
            <w:pPr>
              <w:pStyle w:val="TableCopy"/>
              <w:spacing w:line="240" w:lineRule="auto"/>
              <w:jc w:val="right"/>
              <w:rPr>
                <w:sz w:val="18"/>
                <w:szCs w:val="18"/>
              </w:rPr>
            </w:pPr>
            <w:r w:rsidRPr="00BB0BE0">
              <w:rPr>
                <w:sz w:val="18"/>
                <w:szCs w:val="18"/>
              </w:rPr>
              <w:t>FTE</w:t>
            </w:r>
          </w:p>
        </w:tc>
      </w:tr>
      <w:tr w:rsidR="00BB0BE0" w:rsidRPr="00410440" w14:paraId="771DA7C2" w14:textId="77777777" w:rsidTr="004930CE">
        <w:trPr>
          <w:trHeight w:val="113"/>
        </w:trPr>
        <w:tc>
          <w:tcPr>
            <w:tcW w:w="5000" w:type="pct"/>
            <w:gridSpan w:val="15"/>
          </w:tcPr>
          <w:p w14:paraId="31FAA1CB" w14:textId="2ADBB636" w:rsidR="00BB0BE0" w:rsidRPr="00BB0BE0" w:rsidRDefault="00BB0BE0" w:rsidP="00BB0BE0">
            <w:pPr>
              <w:pStyle w:val="TableCopy"/>
              <w:rPr>
                <w:b/>
                <w:bCs/>
                <w:sz w:val="18"/>
                <w:szCs w:val="18"/>
              </w:rPr>
            </w:pPr>
            <w:r w:rsidRPr="00BB0BE0">
              <w:rPr>
                <w:b/>
                <w:bCs/>
                <w:sz w:val="18"/>
                <w:szCs w:val="18"/>
              </w:rPr>
              <w:t>Gender</w:t>
            </w:r>
          </w:p>
        </w:tc>
      </w:tr>
      <w:tr w:rsidR="00D473BB" w:rsidRPr="00410440" w14:paraId="4633E4D8" w14:textId="77777777" w:rsidTr="004930CE">
        <w:trPr>
          <w:trHeight w:val="113"/>
        </w:trPr>
        <w:tc>
          <w:tcPr>
            <w:tcW w:w="491" w:type="pct"/>
          </w:tcPr>
          <w:p w14:paraId="47B9B476" w14:textId="77777777" w:rsidR="00D473BB" w:rsidRPr="00410440" w:rsidRDefault="00D473BB" w:rsidP="00FE0F03">
            <w:pPr>
              <w:pStyle w:val="TableCopy"/>
              <w:rPr>
                <w:sz w:val="18"/>
                <w:szCs w:val="18"/>
              </w:rPr>
            </w:pPr>
            <w:r w:rsidRPr="00410440">
              <w:rPr>
                <w:sz w:val="18"/>
                <w:szCs w:val="18"/>
              </w:rPr>
              <w:t>Women</w:t>
            </w:r>
          </w:p>
        </w:tc>
        <w:tc>
          <w:tcPr>
            <w:tcW w:w="422" w:type="pct"/>
          </w:tcPr>
          <w:p w14:paraId="3A4CFDCA" w14:textId="77777777" w:rsidR="00D473BB" w:rsidRPr="00410440" w:rsidRDefault="00D473BB" w:rsidP="00BB0BE0">
            <w:pPr>
              <w:pStyle w:val="TableCopy"/>
              <w:jc w:val="right"/>
              <w:rPr>
                <w:sz w:val="18"/>
                <w:szCs w:val="18"/>
              </w:rPr>
            </w:pPr>
            <w:r w:rsidRPr="00410440">
              <w:rPr>
                <w:sz w:val="18"/>
                <w:szCs w:val="18"/>
              </w:rPr>
              <w:t>14</w:t>
            </w:r>
          </w:p>
        </w:tc>
        <w:tc>
          <w:tcPr>
            <w:tcW w:w="191" w:type="pct"/>
          </w:tcPr>
          <w:p w14:paraId="36B10FF1" w14:textId="77777777" w:rsidR="00D473BB" w:rsidRPr="00410440" w:rsidRDefault="00D473BB" w:rsidP="00BB0BE0">
            <w:pPr>
              <w:pStyle w:val="TableCopy"/>
              <w:jc w:val="right"/>
              <w:rPr>
                <w:sz w:val="18"/>
                <w:szCs w:val="18"/>
              </w:rPr>
            </w:pPr>
            <w:r w:rsidRPr="00410440">
              <w:rPr>
                <w:sz w:val="18"/>
                <w:szCs w:val="18"/>
              </w:rPr>
              <w:t>14.0</w:t>
            </w:r>
          </w:p>
        </w:tc>
        <w:tc>
          <w:tcPr>
            <w:tcW w:w="421" w:type="pct"/>
          </w:tcPr>
          <w:p w14:paraId="41BD570F" w14:textId="77777777" w:rsidR="00D473BB" w:rsidRPr="00410440" w:rsidRDefault="00D473BB" w:rsidP="00BB0BE0">
            <w:pPr>
              <w:pStyle w:val="TableCopy"/>
              <w:jc w:val="right"/>
              <w:rPr>
                <w:sz w:val="18"/>
                <w:szCs w:val="18"/>
              </w:rPr>
            </w:pPr>
            <w:r w:rsidRPr="00410440">
              <w:rPr>
                <w:sz w:val="18"/>
                <w:szCs w:val="18"/>
              </w:rPr>
              <w:t>4</w:t>
            </w:r>
          </w:p>
        </w:tc>
        <w:tc>
          <w:tcPr>
            <w:tcW w:w="421" w:type="pct"/>
          </w:tcPr>
          <w:p w14:paraId="17C1B15E"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7CBE3198" w14:textId="77777777" w:rsidR="00D473BB" w:rsidRPr="00410440" w:rsidRDefault="00D473BB" w:rsidP="00BB0BE0">
            <w:pPr>
              <w:pStyle w:val="TableCopy"/>
              <w:jc w:val="right"/>
              <w:rPr>
                <w:sz w:val="18"/>
                <w:szCs w:val="18"/>
              </w:rPr>
            </w:pPr>
            <w:r w:rsidRPr="00410440">
              <w:rPr>
                <w:sz w:val="18"/>
                <w:szCs w:val="18"/>
              </w:rPr>
              <w:t>4.0</w:t>
            </w:r>
          </w:p>
        </w:tc>
        <w:tc>
          <w:tcPr>
            <w:tcW w:w="421" w:type="pct"/>
          </w:tcPr>
          <w:p w14:paraId="27819B3E" w14:textId="77777777" w:rsidR="00D473BB" w:rsidRPr="00410440" w:rsidRDefault="00D473BB" w:rsidP="00BB0BE0">
            <w:pPr>
              <w:pStyle w:val="TableCopy"/>
              <w:jc w:val="right"/>
              <w:rPr>
                <w:sz w:val="18"/>
                <w:szCs w:val="18"/>
              </w:rPr>
            </w:pPr>
            <w:r w:rsidRPr="00410440">
              <w:rPr>
                <w:sz w:val="18"/>
                <w:szCs w:val="18"/>
              </w:rPr>
              <w:t>10</w:t>
            </w:r>
          </w:p>
        </w:tc>
        <w:tc>
          <w:tcPr>
            <w:tcW w:w="191" w:type="pct"/>
          </w:tcPr>
          <w:p w14:paraId="322D594A" w14:textId="77777777" w:rsidR="00D473BB" w:rsidRPr="00410440" w:rsidRDefault="00D473BB" w:rsidP="00BB0BE0">
            <w:pPr>
              <w:pStyle w:val="TableCopy"/>
              <w:jc w:val="right"/>
              <w:rPr>
                <w:sz w:val="18"/>
                <w:szCs w:val="18"/>
              </w:rPr>
            </w:pPr>
            <w:r w:rsidRPr="00410440">
              <w:rPr>
                <w:sz w:val="18"/>
                <w:szCs w:val="18"/>
              </w:rPr>
              <w:t>10.0</w:t>
            </w:r>
          </w:p>
        </w:tc>
        <w:tc>
          <w:tcPr>
            <w:tcW w:w="421" w:type="pct"/>
          </w:tcPr>
          <w:p w14:paraId="491B1DDB" w14:textId="77777777" w:rsidR="00D473BB" w:rsidRPr="00410440" w:rsidRDefault="00D473BB" w:rsidP="00BB0BE0">
            <w:pPr>
              <w:pStyle w:val="TableCopy"/>
              <w:jc w:val="right"/>
              <w:rPr>
                <w:sz w:val="18"/>
                <w:szCs w:val="18"/>
              </w:rPr>
            </w:pPr>
            <w:r w:rsidRPr="00410440">
              <w:rPr>
                <w:sz w:val="18"/>
                <w:szCs w:val="18"/>
              </w:rPr>
              <w:t>23</w:t>
            </w:r>
          </w:p>
        </w:tc>
        <w:tc>
          <w:tcPr>
            <w:tcW w:w="191" w:type="pct"/>
          </w:tcPr>
          <w:p w14:paraId="30552437" w14:textId="77777777" w:rsidR="00D473BB" w:rsidRPr="00410440" w:rsidRDefault="00D473BB" w:rsidP="00BB0BE0">
            <w:pPr>
              <w:pStyle w:val="TableCopy"/>
              <w:jc w:val="right"/>
              <w:rPr>
                <w:sz w:val="18"/>
                <w:szCs w:val="18"/>
              </w:rPr>
            </w:pPr>
            <w:r w:rsidRPr="00410440">
              <w:rPr>
                <w:sz w:val="18"/>
                <w:szCs w:val="18"/>
              </w:rPr>
              <w:t>21.9</w:t>
            </w:r>
          </w:p>
        </w:tc>
        <w:tc>
          <w:tcPr>
            <w:tcW w:w="421" w:type="pct"/>
          </w:tcPr>
          <w:p w14:paraId="4D5B1AA9" w14:textId="77777777" w:rsidR="00D473BB" w:rsidRPr="00410440" w:rsidRDefault="00D473BB" w:rsidP="00BB0BE0">
            <w:pPr>
              <w:pStyle w:val="TableCopy"/>
              <w:jc w:val="right"/>
              <w:rPr>
                <w:sz w:val="18"/>
                <w:szCs w:val="18"/>
              </w:rPr>
            </w:pPr>
            <w:r w:rsidRPr="00410440">
              <w:rPr>
                <w:sz w:val="18"/>
                <w:szCs w:val="18"/>
              </w:rPr>
              <w:t>3</w:t>
            </w:r>
          </w:p>
        </w:tc>
        <w:tc>
          <w:tcPr>
            <w:tcW w:w="421" w:type="pct"/>
          </w:tcPr>
          <w:p w14:paraId="3B1AA694" w14:textId="77777777" w:rsidR="00D473BB" w:rsidRPr="00410440" w:rsidRDefault="00D473BB" w:rsidP="00BB0BE0">
            <w:pPr>
              <w:pStyle w:val="TableCopy"/>
              <w:jc w:val="right"/>
              <w:rPr>
                <w:sz w:val="18"/>
                <w:szCs w:val="18"/>
              </w:rPr>
            </w:pPr>
          </w:p>
        </w:tc>
        <w:tc>
          <w:tcPr>
            <w:tcW w:w="188" w:type="pct"/>
          </w:tcPr>
          <w:p w14:paraId="087545CC" w14:textId="77777777" w:rsidR="00D473BB" w:rsidRPr="00410440" w:rsidRDefault="00D473BB" w:rsidP="00BB0BE0">
            <w:pPr>
              <w:pStyle w:val="TableCopy"/>
              <w:jc w:val="right"/>
              <w:rPr>
                <w:sz w:val="18"/>
                <w:szCs w:val="18"/>
              </w:rPr>
            </w:pPr>
            <w:r w:rsidRPr="00410440">
              <w:rPr>
                <w:sz w:val="18"/>
                <w:szCs w:val="18"/>
              </w:rPr>
              <w:t>3.0</w:t>
            </w:r>
          </w:p>
        </w:tc>
        <w:tc>
          <w:tcPr>
            <w:tcW w:w="421" w:type="pct"/>
          </w:tcPr>
          <w:p w14:paraId="16036845" w14:textId="77777777" w:rsidR="00D473BB" w:rsidRPr="00410440" w:rsidRDefault="00D473BB" w:rsidP="00BB0BE0">
            <w:pPr>
              <w:pStyle w:val="TableCopy"/>
              <w:jc w:val="right"/>
              <w:rPr>
                <w:sz w:val="18"/>
                <w:szCs w:val="18"/>
              </w:rPr>
            </w:pPr>
            <w:r w:rsidRPr="00410440">
              <w:rPr>
                <w:sz w:val="18"/>
                <w:szCs w:val="18"/>
              </w:rPr>
              <w:t>20</w:t>
            </w:r>
          </w:p>
        </w:tc>
        <w:tc>
          <w:tcPr>
            <w:tcW w:w="191" w:type="pct"/>
          </w:tcPr>
          <w:p w14:paraId="1BC3EBA5" w14:textId="77777777" w:rsidR="00D473BB" w:rsidRPr="00410440" w:rsidRDefault="00D473BB" w:rsidP="00BB0BE0">
            <w:pPr>
              <w:pStyle w:val="TableCopy"/>
              <w:jc w:val="right"/>
              <w:rPr>
                <w:sz w:val="18"/>
                <w:szCs w:val="18"/>
              </w:rPr>
            </w:pPr>
            <w:r w:rsidRPr="00410440">
              <w:rPr>
                <w:sz w:val="18"/>
                <w:szCs w:val="18"/>
              </w:rPr>
              <w:t>18.9</w:t>
            </w:r>
          </w:p>
        </w:tc>
      </w:tr>
      <w:tr w:rsidR="00D473BB" w:rsidRPr="00410440" w14:paraId="20650F7B" w14:textId="77777777" w:rsidTr="004930CE">
        <w:trPr>
          <w:trHeight w:val="113"/>
        </w:trPr>
        <w:tc>
          <w:tcPr>
            <w:tcW w:w="491" w:type="pct"/>
          </w:tcPr>
          <w:p w14:paraId="4FDF0C62" w14:textId="77777777" w:rsidR="00D473BB" w:rsidRPr="00410440" w:rsidRDefault="00D473BB" w:rsidP="00FE0F03">
            <w:pPr>
              <w:pStyle w:val="TableCopy"/>
              <w:rPr>
                <w:sz w:val="18"/>
                <w:szCs w:val="18"/>
              </w:rPr>
            </w:pPr>
            <w:r w:rsidRPr="00410440">
              <w:rPr>
                <w:sz w:val="18"/>
                <w:szCs w:val="18"/>
              </w:rPr>
              <w:t>Men</w:t>
            </w:r>
          </w:p>
        </w:tc>
        <w:tc>
          <w:tcPr>
            <w:tcW w:w="422" w:type="pct"/>
          </w:tcPr>
          <w:p w14:paraId="3AEAE43E" w14:textId="77777777" w:rsidR="00D473BB" w:rsidRPr="00410440" w:rsidRDefault="00D473BB" w:rsidP="00BB0BE0">
            <w:pPr>
              <w:pStyle w:val="TableCopy"/>
              <w:jc w:val="right"/>
              <w:rPr>
                <w:sz w:val="18"/>
                <w:szCs w:val="18"/>
              </w:rPr>
            </w:pPr>
            <w:r w:rsidRPr="00410440">
              <w:rPr>
                <w:sz w:val="18"/>
                <w:szCs w:val="18"/>
              </w:rPr>
              <w:t>21</w:t>
            </w:r>
          </w:p>
        </w:tc>
        <w:tc>
          <w:tcPr>
            <w:tcW w:w="191" w:type="pct"/>
          </w:tcPr>
          <w:p w14:paraId="6042F3CA" w14:textId="77777777" w:rsidR="00D473BB" w:rsidRPr="00410440" w:rsidRDefault="00D473BB" w:rsidP="00BB0BE0">
            <w:pPr>
              <w:pStyle w:val="TableCopy"/>
              <w:jc w:val="right"/>
              <w:rPr>
                <w:sz w:val="18"/>
                <w:szCs w:val="18"/>
              </w:rPr>
            </w:pPr>
            <w:r w:rsidRPr="00410440">
              <w:rPr>
                <w:sz w:val="18"/>
                <w:szCs w:val="18"/>
              </w:rPr>
              <w:t>19.7</w:t>
            </w:r>
          </w:p>
        </w:tc>
        <w:tc>
          <w:tcPr>
            <w:tcW w:w="421" w:type="pct"/>
          </w:tcPr>
          <w:p w14:paraId="038F815A" w14:textId="77777777" w:rsidR="00D473BB" w:rsidRPr="00410440" w:rsidRDefault="00D473BB" w:rsidP="00BB0BE0">
            <w:pPr>
              <w:pStyle w:val="TableCopy"/>
              <w:jc w:val="right"/>
              <w:rPr>
                <w:sz w:val="18"/>
                <w:szCs w:val="18"/>
              </w:rPr>
            </w:pPr>
            <w:r w:rsidRPr="00410440">
              <w:rPr>
                <w:sz w:val="18"/>
                <w:szCs w:val="18"/>
              </w:rPr>
              <w:t>5</w:t>
            </w:r>
          </w:p>
        </w:tc>
        <w:tc>
          <w:tcPr>
            <w:tcW w:w="421" w:type="pct"/>
          </w:tcPr>
          <w:p w14:paraId="3361FB90" w14:textId="77777777" w:rsidR="00D473BB" w:rsidRPr="00410440" w:rsidRDefault="00D473BB" w:rsidP="00BB0BE0">
            <w:pPr>
              <w:pStyle w:val="TableCopy"/>
              <w:jc w:val="right"/>
              <w:rPr>
                <w:sz w:val="18"/>
                <w:szCs w:val="18"/>
              </w:rPr>
            </w:pPr>
            <w:r w:rsidRPr="00410440">
              <w:rPr>
                <w:sz w:val="18"/>
                <w:szCs w:val="18"/>
              </w:rPr>
              <w:t>1.0</w:t>
            </w:r>
          </w:p>
        </w:tc>
        <w:tc>
          <w:tcPr>
            <w:tcW w:w="188" w:type="pct"/>
          </w:tcPr>
          <w:p w14:paraId="50FCA10C" w14:textId="77777777" w:rsidR="00D473BB" w:rsidRPr="00410440" w:rsidRDefault="00D473BB" w:rsidP="00BB0BE0">
            <w:pPr>
              <w:pStyle w:val="TableCopy"/>
              <w:jc w:val="right"/>
              <w:rPr>
                <w:sz w:val="18"/>
                <w:szCs w:val="18"/>
              </w:rPr>
            </w:pPr>
            <w:r w:rsidRPr="00410440">
              <w:rPr>
                <w:sz w:val="18"/>
                <w:szCs w:val="18"/>
              </w:rPr>
              <w:t>5.5</w:t>
            </w:r>
          </w:p>
        </w:tc>
        <w:tc>
          <w:tcPr>
            <w:tcW w:w="421" w:type="pct"/>
          </w:tcPr>
          <w:p w14:paraId="06BB2C1E" w14:textId="77777777" w:rsidR="00D473BB" w:rsidRPr="00410440" w:rsidRDefault="00D473BB" w:rsidP="00BB0BE0">
            <w:pPr>
              <w:pStyle w:val="TableCopy"/>
              <w:jc w:val="right"/>
              <w:rPr>
                <w:sz w:val="18"/>
                <w:szCs w:val="18"/>
              </w:rPr>
            </w:pPr>
            <w:r w:rsidRPr="00410440">
              <w:rPr>
                <w:sz w:val="18"/>
                <w:szCs w:val="18"/>
              </w:rPr>
              <w:t>15</w:t>
            </w:r>
          </w:p>
        </w:tc>
        <w:tc>
          <w:tcPr>
            <w:tcW w:w="191" w:type="pct"/>
          </w:tcPr>
          <w:p w14:paraId="55983DCF" w14:textId="77777777" w:rsidR="00D473BB" w:rsidRPr="00410440" w:rsidRDefault="00D473BB" w:rsidP="00BB0BE0">
            <w:pPr>
              <w:pStyle w:val="TableCopy"/>
              <w:jc w:val="right"/>
              <w:rPr>
                <w:sz w:val="18"/>
                <w:szCs w:val="18"/>
              </w:rPr>
            </w:pPr>
            <w:r w:rsidRPr="00410440">
              <w:rPr>
                <w:sz w:val="18"/>
                <w:szCs w:val="18"/>
              </w:rPr>
              <w:t>14.2</w:t>
            </w:r>
          </w:p>
        </w:tc>
        <w:tc>
          <w:tcPr>
            <w:tcW w:w="421" w:type="pct"/>
          </w:tcPr>
          <w:p w14:paraId="46E9AD3F" w14:textId="77777777" w:rsidR="00D473BB" w:rsidRPr="00410440" w:rsidRDefault="00D473BB" w:rsidP="00BB0BE0">
            <w:pPr>
              <w:pStyle w:val="TableCopy"/>
              <w:jc w:val="right"/>
              <w:rPr>
                <w:sz w:val="18"/>
                <w:szCs w:val="18"/>
              </w:rPr>
            </w:pPr>
            <w:r w:rsidRPr="00410440">
              <w:rPr>
                <w:sz w:val="18"/>
                <w:szCs w:val="18"/>
              </w:rPr>
              <w:t>15</w:t>
            </w:r>
          </w:p>
        </w:tc>
        <w:tc>
          <w:tcPr>
            <w:tcW w:w="191" w:type="pct"/>
          </w:tcPr>
          <w:p w14:paraId="0DA81917" w14:textId="77777777" w:rsidR="00D473BB" w:rsidRPr="00410440" w:rsidRDefault="00D473BB" w:rsidP="00BB0BE0">
            <w:pPr>
              <w:pStyle w:val="TableCopy"/>
              <w:jc w:val="right"/>
              <w:rPr>
                <w:sz w:val="18"/>
                <w:szCs w:val="18"/>
              </w:rPr>
            </w:pPr>
            <w:r w:rsidRPr="00410440">
              <w:rPr>
                <w:sz w:val="18"/>
                <w:szCs w:val="18"/>
              </w:rPr>
              <w:t>15.0</w:t>
            </w:r>
          </w:p>
        </w:tc>
        <w:tc>
          <w:tcPr>
            <w:tcW w:w="421" w:type="pct"/>
          </w:tcPr>
          <w:p w14:paraId="04D73A9C" w14:textId="77777777" w:rsidR="00D473BB" w:rsidRPr="00410440" w:rsidRDefault="00D473BB" w:rsidP="00BB0BE0">
            <w:pPr>
              <w:pStyle w:val="TableCopy"/>
              <w:jc w:val="right"/>
              <w:rPr>
                <w:sz w:val="18"/>
                <w:szCs w:val="18"/>
              </w:rPr>
            </w:pPr>
            <w:r w:rsidRPr="00410440">
              <w:rPr>
                <w:sz w:val="18"/>
                <w:szCs w:val="18"/>
              </w:rPr>
              <w:t>5</w:t>
            </w:r>
          </w:p>
        </w:tc>
        <w:tc>
          <w:tcPr>
            <w:tcW w:w="421" w:type="pct"/>
          </w:tcPr>
          <w:p w14:paraId="4FF02F70" w14:textId="77777777" w:rsidR="00D473BB" w:rsidRPr="00410440" w:rsidRDefault="00D473BB" w:rsidP="00BB0BE0">
            <w:pPr>
              <w:pStyle w:val="TableCopy"/>
              <w:jc w:val="right"/>
              <w:rPr>
                <w:sz w:val="18"/>
                <w:szCs w:val="18"/>
              </w:rPr>
            </w:pPr>
          </w:p>
        </w:tc>
        <w:tc>
          <w:tcPr>
            <w:tcW w:w="188" w:type="pct"/>
          </w:tcPr>
          <w:p w14:paraId="4C58C171" w14:textId="77777777" w:rsidR="00D473BB" w:rsidRPr="00410440" w:rsidRDefault="00D473BB" w:rsidP="00BB0BE0">
            <w:pPr>
              <w:pStyle w:val="TableCopy"/>
              <w:jc w:val="right"/>
              <w:rPr>
                <w:sz w:val="18"/>
                <w:szCs w:val="18"/>
              </w:rPr>
            </w:pPr>
            <w:r w:rsidRPr="00410440">
              <w:rPr>
                <w:sz w:val="18"/>
                <w:szCs w:val="18"/>
              </w:rPr>
              <w:t>5.0</w:t>
            </w:r>
          </w:p>
        </w:tc>
        <w:tc>
          <w:tcPr>
            <w:tcW w:w="421" w:type="pct"/>
          </w:tcPr>
          <w:p w14:paraId="0401D928" w14:textId="77777777" w:rsidR="00D473BB" w:rsidRPr="00410440" w:rsidRDefault="00D473BB" w:rsidP="00BB0BE0">
            <w:pPr>
              <w:pStyle w:val="TableCopy"/>
              <w:jc w:val="right"/>
              <w:rPr>
                <w:sz w:val="18"/>
                <w:szCs w:val="18"/>
              </w:rPr>
            </w:pPr>
            <w:r w:rsidRPr="00410440">
              <w:rPr>
                <w:sz w:val="18"/>
                <w:szCs w:val="18"/>
              </w:rPr>
              <w:t>10</w:t>
            </w:r>
          </w:p>
        </w:tc>
        <w:tc>
          <w:tcPr>
            <w:tcW w:w="191" w:type="pct"/>
          </w:tcPr>
          <w:p w14:paraId="55F4837C" w14:textId="77777777" w:rsidR="00D473BB" w:rsidRPr="00410440" w:rsidRDefault="00D473BB" w:rsidP="00BB0BE0">
            <w:pPr>
              <w:pStyle w:val="TableCopy"/>
              <w:jc w:val="right"/>
              <w:rPr>
                <w:sz w:val="18"/>
                <w:szCs w:val="18"/>
              </w:rPr>
            </w:pPr>
            <w:r w:rsidRPr="00410440">
              <w:rPr>
                <w:sz w:val="18"/>
                <w:szCs w:val="18"/>
              </w:rPr>
              <w:t>10.0</w:t>
            </w:r>
          </w:p>
        </w:tc>
      </w:tr>
      <w:tr w:rsidR="00D473BB" w:rsidRPr="00410440" w14:paraId="0D947209" w14:textId="77777777" w:rsidTr="004930CE">
        <w:trPr>
          <w:trHeight w:val="113"/>
        </w:trPr>
        <w:tc>
          <w:tcPr>
            <w:tcW w:w="491" w:type="pct"/>
          </w:tcPr>
          <w:p w14:paraId="600F9695" w14:textId="77777777" w:rsidR="00D473BB" w:rsidRPr="00410440" w:rsidRDefault="00D473BB" w:rsidP="00FE0F03">
            <w:pPr>
              <w:pStyle w:val="TableCopy"/>
              <w:rPr>
                <w:sz w:val="18"/>
                <w:szCs w:val="18"/>
              </w:rPr>
            </w:pPr>
            <w:r w:rsidRPr="00410440">
              <w:rPr>
                <w:sz w:val="18"/>
                <w:szCs w:val="18"/>
              </w:rPr>
              <w:t>Self-described</w:t>
            </w:r>
          </w:p>
        </w:tc>
        <w:tc>
          <w:tcPr>
            <w:tcW w:w="422" w:type="pct"/>
          </w:tcPr>
          <w:p w14:paraId="5110B51C"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0900CAFE"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7E782140"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1A0902E"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67C81F55"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366EBEE"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1E75BA17"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6918495"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779826C3"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2313F07E"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4EFDC9BF" w14:textId="77777777" w:rsidR="00D473BB" w:rsidRPr="00410440" w:rsidRDefault="00D473BB" w:rsidP="00BB0BE0">
            <w:pPr>
              <w:pStyle w:val="TableCopy"/>
              <w:jc w:val="right"/>
              <w:rPr>
                <w:sz w:val="18"/>
                <w:szCs w:val="18"/>
              </w:rPr>
            </w:pPr>
          </w:p>
        </w:tc>
        <w:tc>
          <w:tcPr>
            <w:tcW w:w="188" w:type="pct"/>
          </w:tcPr>
          <w:p w14:paraId="79317229"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78F57D8F"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7CDEE216" w14:textId="77777777" w:rsidR="00D473BB" w:rsidRPr="00410440" w:rsidRDefault="00D473BB" w:rsidP="00BB0BE0">
            <w:pPr>
              <w:pStyle w:val="TableCopy"/>
              <w:jc w:val="right"/>
              <w:rPr>
                <w:sz w:val="18"/>
                <w:szCs w:val="18"/>
              </w:rPr>
            </w:pPr>
            <w:r w:rsidRPr="00410440">
              <w:rPr>
                <w:sz w:val="18"/>
                <w:szCs w:val="18"/>
              </w:rPr>
              <w:t>–</w:t>
            </w:r>
          </w:p>
        </w:tc>
      </w:tr>
      <w:tr w:rsidR="00BB0BE0" w:rsidRPr="00410440" w14:paraId="13E47536" w14:textId="77777777" w:rsidTr="004930CE">
        <w:trPr>
          <w:trHeight w:val="113"/>
        </w:trPr>
        <w:tc>
          <w:tcPr>
            <w:tcW w:w="5000" w:type="pct"/>
            <w:gridSpan w:val="15"/>
          </w:tcPr>
          <w:p w14:paraId="6C8DB84E" w14:textId="23127720" w:rsidR="00BB0BE0" w:rsidRPr="00BB0BE0" w:rsidRDefault="00BB0BE0" w:rsidP="00BB0BE0">
            <w:pPr>
              <w:pStyle w:val="TableCopy"/>
              <w:rPr>
                <w:b/>
                <w:bCs/>
                <w:sz w:val="18"/>
                <w:szCs w:val="18"/>
              </w:rPr>
            </w:pPr>
            <w:r w:rsidRPr="00BB0BE0">
              <w:rPr>
                <w:b/>
                <w:bCs/>
                <w:sz w:val="18"/>
                <w:szCs w:val="18"/>
              </w:rPr>
              <w:t>Age</w:t>
            </w:r>
          </w:p>
        </w:tc>
      </w:tr>
      <w:tr w:rsidR="00D473BB" w:rsidRPr="00410440" w14:paraId="5D92E89B" w14:textId="77777777" w:rsidTr="004930CE">
        <w:trPr>
          <w:trHeight w:val="113"/>
        </w:trPr>
        <w:tc>
          <w:tcPr>
            <w:tcW w:w="491" w:type="pct"/>
          </w:tcPr>
          <w:p w14:paraId="3E71493F" w14:textId="77777777" w:rsidR="00D473BB" w:rsidRPr="00410440" w:rsidRDefault="00D473BB" w:rsidP="00FE0F03">
            <w:pPr>
              <w:pStyle w:val="TableCopy"/>
              <w:rPr>
                <w:sz w:val="18"/>
                <w:szCs w:val="18"/>
              </w:rPr>
            </w:pPr>
            <w:r w:rsidRPr="00410440">
              <w:rPr>
                <w:sz w:val="18"/>
                <w:szCs w:val="18"/>
              </w:rPr>
              <w:t>15-24</w:t>
            </w:r>
          </w:p>
        </w:tc>
        <w:tc>
          <w:tcPr>
            <w:tcW w:w="422" w:type="pct"/>
          </w:tcPr>
          <w:p w14:paraId="1B13CB4F"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616B4BDF"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C4A905D"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3911E46"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714318DA"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361D5097"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1DA9923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515D555A"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04A048EC"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141A367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4CA74313" w14:textId="77777777" w:rsidR="00D473BB" w:rsidRPr="00410440" w:rsidRDefault="00D473BB" w:rsidP="00BB0BE0">
            <w:pPr>
              <w:pStyle w:val="TableCopy"/>
              <w:jc w:val="right"/>
              <w:rPr>
                <w:sz w:val="18"/>
                <w:szCs w:val="18"/>
              </w:rPr>
            </w:pPr>
          </w:p>
        </w:tc>
        <w:tc>
          <w:tcPr>
            <w:tcW w:w="188" w:type="pct"/>
          </w:tcPr>
          <w:p w14:paraId="47C5085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CDCF226"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73429D21" w14:textId="77777777" w:rsidR="00D473BB" w:rsidRPr="00410440" w:rsidRDefault="00D473BB" w:rsidP="00BB0BE0">
            <w:pPr>
              <w:pStyle w:val="TableCopy"/>
              <w:jc w:val="right"/>
              <w:rPr>
                <w:sz w:val="18"/>
                <w:szCs w:val="18"/>
              </w:rPr>
            </w:pPr>
            <w:r w:rsidRPr="00410440">
              <w:rPr>
                <w:sz w:val="18"/>
                <w:szCs w:val="18"/>
              </w:rPr>
              <w:t>2.0</w:t>
            </w:r>
          </w:p>
        </w:tc>
      </w:tr>
      <w:tr w:rsidR="00D473BB" w:rsidRPr="00410440" w14:paraId="5B95FF84" w14:textId="77777777" w:rsidTr="004930CE">
        <w:trPr>
          <w:trHeight w:val="113"/>
        </w:trPr>
        <w:tc>
          <w:tcPr>
            <w:tcW w:w="491" w:type="pct"/>
          </w:tcPr>
          <w:p w14:paraId="67F2789E" w14:textId="77777777" w:rsidR="00D473BB" w:rsidRPr="00410440" w:rsidRDefault="00D473BB" w:rsidP="00FE0F03">
            <w:pPr>
              <w:pStyle w:val="TableCopy"/>
              <w:rPr>
                <w:sz w:val="18"/>
                <w:szCs w:val="18"/>
              </w:rPr>
            </w:pPr>
            <w:r w:rsidRPr="00410440">
              <w:rPr>
                <w:sz w:val="18"/>
                <w:szCs w:val="18"/>
              </w:rPr>
              <w:lastRenderedPageBreak/>
              <w:t>25-34</w:t>
            </w:r>
          </w:p>
        </w:tc>
        <w:tc>
          <w:tcPr>
            <w:tcW w:w="422" w:type="pct"/>
          </w:tcPr>
          <w:p w14:paraId="5C0A3E55" w14:textId="77777777" w:rsidR="00D473BB" w:rsidRPr="00410440" w:rsidRDefault="00D473BB" w:rsidP="00BB0BE0">
            <w:pPr>
              <w:pStyle w:val="TableCopy"/>
              <w:jc w:val="right"/>
              <w:rPr>
                <w:sz w:val="18"/>
                <w:szCs w:val="18"/>
              </w:rPr>
            </w:pPr>
            <w:r w:rsidRPr="00410440">
              <w:rPr>
                <w:sz w:val="18"/>
                <w:szCs w:val="18"/>
              </w:rPr>
              <w:t>5</w:t>
            </w:r>
          </w:p>
        </w:tc>
        <w:tc>
          <w:tcPr>
            <w:tcW w:w="191" w:type="pct"/>
          </w:tcPr>
          <w:p w14:paraId="1006232A" w14:textId="77777777" w:rsidR="00D473BB" w:rsidRPr="00410440" w:rsidRDefault="00D473BB" w:rsidP="00BB0BE0">
            <w:pPr>
              <w:pStyle w:val="TableCopy"/>
              <w:jc w:val="right"/>
              <w:rPr>
                <w:sz w:val="18"/>
                <w:szCs w:val="18"/>
              </w:rPr>
            </w:pPr>
            <w:r w:rsidRPr="00410440">
              <w:rPr>
                <w:sz w:val="18"/>
                <w:szCs w:val="18"/>
              </w:rPr>
              <w:t>4.6</w:t>
            </w:r>
          </w:p>
        </w:tc>
        <w:tc>
          <w:tcPr>
            <w:tcW w:w="421" w:type="pct"/>
          </w:tcPr>
          <w:p w14:paraId="567FC564"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7EC483F0"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54067CA2"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17E822CE" w14:textId="77777777" w:rsidR="00D473BB" w:rsidRPr="00410440" w:rsidRDefault="00D473BB" w:rsidP="00BB0BE0">
            <w:pPr>
              <w:pStyle w:val="TableCopy"/>
              <w:jc w:val="right"/>
              <w:rPr>
                <w:sz w:val="18"/>
                <w:szCs w:val="18"/>
              </w:rPr>
            </w:pPr>
            <w:r w:rsidRPr="00410440">
              <w:rPr>
                <w:sz w:val="18"/>
                <w:szCs w:val="18"/>
              </w:rPr>
              <w:t>4</w:t>
            </w:r>
          </w:p>
        </w:tc>
        <w:tc>
          <w:tcPr>
            <w:tcW w:w="191" w:type="pct"/>
          </w:tcPr>
          <w:p w14:paraId="3F8BE50B" w14:textId="77777777" w:rsidR="00D473BB" w:rsidRPr="00410440" w:rsidRDefault="00D473BB" w:rsidP="00BB0BE0">
            <w:pPr>
              <w:pStyle w:val="TableCopy"/>
              <w:jc w:val="right"/>
              <w:rPr>
                <w:sz w:val="18"/>
                <w:szCs w:val="18"/>
              </w:rPr>
            </w:pPr>
            <w:r w:rsidRPr="00410440">
              <w:rPr>
                <w:sz w:val="18"/>
                <w:szCs w:val="18"/>
              </w:rPr>
              <w:t>3.6</w:t>
            </w:r>
          </w:p>
        </w:tc>
        <w:tc>
          <w:tcPr>
            <w:tcW w:w="421" w:type="pct"/>
          </w:tcPr>
          <w:p w14:paraId="2A8CF57F" w14:textId="77777777" w:rsidR="00D473BB" w:rsidRPr="00410440" w:rsidRDefault="00D473BB" w:rsidP="00BB0BE0">
            <w:pPr>
              <w:pStyle w:val="TableCopy"/>
              <w:jc w:val="right"/>
              <w:rPr>
                <w:sz w:val="18"/>
                <w:szCs w:val="18"/>
              </w:rPr>
            </w:pPr>
            <w:r w:rsidRPr="00410440">
              <w:rPr>
                <w:sz w:val="18"/>
                <w:szCs w:val="18"/>
              </w:rPr>
              <w:t>7</w:t>
            </w:r>
          </w:p>
        </w:tc>
        <w:tc>
          <w:tcPr>
            <w:tcW w:w="191" w:type="pct"/>
          </w:tcPr>
          <w:p w14:paraId="7CB2D137" w14:textId="77777777" w:rsidR="00D473BB" w:rsidRPr="00410440" w:rsidRDefault="00D473BB" w:rsidP="00BB0BE0">
            <w:pPr>
              <w:pStyle w:val="TableCopy"/>
              <w:jc w:val="right"/>
              <w:rPr>
                <w:sz w:val="18"/>
                <w:szCs w:val="18"/>
              </w:rPr>
            </w:pPr>
            <w:r w:rsidRPr="00410440">
              <w:rPr>
                <w:sz w:val="18"/>
                <w:szCs w:val="18"/>
              </w:rPr>
              <w:t>7.0</w:t>
            </w:r>
          </w:p>
        </w:tc>
        <w:tc>
          <w:tcPr>
            <w:tcW w:w="421" w:type="pct"/>
          </w:tcPr>
          <w:p w14:paraId="73112124"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73314D26" w14:textId="77777777" w:rsidR="00D473BB" w:rsidRPr="00410440" w:rsidRDefault="00D473BB" w:rsidP="00BB0BE0">
            <w:pPr>
              <w:pStyle w:val="TableCopy"/>
              <w:jc w:val="right"/>
              <w:rPr>
                <w:sz w:val="18"/>
                <w:szCs w:val="18"/>
              </w:rPr>
            </w:pPr>
          </w:p>
        </w:tc>
        <w:tc>
          <w:tcPr>
            <w:tcW w:w="188" w:type="pct"/>
          </w:tcPr>
          <w:p w14:paraId="45699A5F"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7F541A2E" w14:textId="77777777" w:rsidR="00D473BB" w:rsidRPr="00410440" w:rsidRDefault="00D473BB" w:rsidP="00BB0BE0">
            <w:pPr>
              <w:pStyle w:val="TableCopy"/>
              <w:jc w:val="right"/>
              <w:rPr>
                <w:sz w:val="18"/>
                <w:szCs w:val="18"/>
              </w:rPr>
            </w:pPr>
            <w:r w:rsidRPr="00410440">
              <w:rPr>
                <w:sz w:val="18"/>
                <w:szCs w:val="18"/>
              </w:rPr>
              <w:t>6</w:t>
            </w:r>
          </w:p>
        </w:tc>
        <w:tc>
          <w:tcPr>
            <w:tcW w:w="191" w:type="pct"/>
          </w:tcPr>
          <w:p w14:paraId="587D5796" w14:textId="77777777" w:rsidR="00D473BB" w:rsidRPr="00410440" w:rsidRDefault="00D473BB" w:rsidP="00BB0BE0">
            <w:pPr>
              <w:pStyle w:val="TableCopy"/>
              <w:jc w:val="right"/>
              <w:rPr>
                <w:sz w:val="18"/>
                <w:szCs w:val="18"/>
              </w:rPr>
            </w:pPr>
            <w:r w:rsidRPr="00410440">
              <w:rPr>
                <w:sz w:val="18"/>
                <w:szCs w:val="18"/>
              </w:rPr>
              <w:t>6.0</w:t>
            </w:r>
          </w:p>
        </w:tc>
      </w:tr>
      <w:tr w:rsidR="00D473BB" w:rsidRPr="00410440" w14:paraId="203D98E8" w14:textId="77777777" w:rsidTr="004930CE">
        <w:trPr>
          <w:trHeight w:val="113"/>
        </w:trPr>
        <w:tc>
          <w:tcPr>
            <w:tcW w:w="491" w:type="pct"/>
          </w:tcPr>
          <w:p w14:paraId="2478459E" w14:textId="77777777" w:rsidR="00D473BB" w:rsidRPr="00410440" w:rsidRDefault="00D473BB" w:rsidP="00FE0F03">
            <w:pPr>
              <w:pStyle w:val="TableCopy"/>
              <w:rPr>
                <w:sz w:val="18"/>
                <w:szCs w:val="18"/>
              </w:rPr>
            </w:pPr>
            <w:r w:rsidRPr="00410440">
              <w:rPr>
                <w:sz w:val="18"/>
                <w:szCs w:val="18"/>
              </w:rPr>
              <w:t>35-44</w:t>
            </w:r>
          </w:p>
        </w:tc>
        <w:tc>
          <w:tcPr>
            <w:tcW w:w="422" w:type="pct"/>
          </w:tcPr>
          <w:p w14:paraId="35138FFF" w14:textId="77777777" w:rsidR="00D473BB" w:rsidRPr="00410440" w:rsidRDefault="00D473BB" w:rsidP="00BB0BE0">
            <w:pPr>
              <w:pStyle w:val="TableCopy"/>
              <w:jc w:val="right"/>
              <w:rPr>
                <w:sz w:val="18"/>
                <w:szCs w:val="18"/>
              </w:rPr>
            </w:pPr>
            <w:r w:rsidRPr="00410440">
              <w:rPr>
                <w:sz w:val="18"/>
                <w:szCs w:val="18"/>
              </w:rPr>
              <w:t>5</w:t>
            </w:r>
          </w:p>
        </w:tc>
        <w:tc>
          <w:tcPr>
            <w:tcW w:w="191" w:type="pct"/>
          </w:tcPr>
          <w:p w14:paraId="4A87FC0F" w14:textId="77777777" w:rsidR="00D473BB" w:rsidRPr="00410440" w:rsidRDefault="00D473BB" w:rsidP="00BB0BE0">
            <w:pPr>
              <w:pStyle w:val="TableCopy"/>
              <w:jc w:val="right"/>
              <w:rPr>
                <w:sz w:val="18"/>
                <w:szCs w:val="18"/>
              </w:rPr>
            </w:pPr>
            <w:r w:rsidRPr="00410440">
              <w:rPr>
                <w:sz w:val="18"/>
                <w:szCs w:val="18"/>
              </w:rPr>
              <w:t>4.8</w:t>
            </w:r>
          </w:p>
        </w:tc>
        <w:tc>
          <w:tcPr>
            <w:tcW w:w="421" w:type="pct"/>
          </w:tcPr>
          <w:p w14:paraId="5DDD9DCB" w14:textId="77777777" w:rsidR="00D473BB" w:rsidRPr="00410440" w:rsidRDefault="00D473BB" w:rsidP="00BB0BE0">
            <w:pPr>
              <w:pStyle w:val="TableCopy"/>
              <w:jc w:val="right"/>
              <w:rPr>
                <w:sz w:val="18"/>
                <w:szCs w:val="18"/>
              </w:rPr>
            </w:pPr>
            <w:r w:rsidRPr="00410440">
              <w:rPr>
                <w:sz w:val="18"/>
                <w:szCs w:val="18"/>
              </w:rPr>
              <w:t>2</w:t>
            </w:r>
          </w:p>
        </w:tc>
        <w:tc>
          <w:tcPr>
            <w:tcW w:w="421" w:type="pct"/>
          </w:tcPr>
          <w:p w14:paraId="19FB667D"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5C9798E8"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3ED1F1C5" w14:textId="77777777" w:rsidR="00D473BB" w:rsidRPr="00410440" w:rsidRDefault="00D473BB" w:rsidP="00BB0BE0">
            <w:pPr>
              <w:pStyle w:val="TableCopy"/>
              <w:jc w:val="right"/>
              <w:rPr>
                <w:sz w:val="18"/>
                <w:szCs w:val="18"/>
              </w:rPr>
            </w:pPr>
            <w:r w:rsidRPr="00410440">
              <w:rPr>
                <w:sz w:val="18"/>
                <w:szCs w:val="18"/>
              </w:rPr>
              <w:t>3</w:t>
            </w:r>
          </w:p>
        </w:tc>
        <w:tc>
          <w:tcPr>
            <w:tcW w:w="191" w:type="pct"/>
          </w:tcPr>
          <w:p w14:paraId="1734E537" w14:textId="77777777" w:rsidR="00D473BB" w:rsidRPr="00410440" w:rsidRDefault="00D473BB" w:rsidP="00BB0BE0">
            <w:pPr>
              <w:pStyle w:val="TableCopy"/>
              <w:jc w:val="right"/>
              <w:rPr>
                <w:sz w:val="18"/>
                <w:szCs w:val="18"/>
              </w:rPr>
            </w:pPr>
            <w:r w:rsidRPr="00410440">
              <w:rPr>
                <w:sz w:val="18"/>
                <w:szCs w:val="18"/>
              </w:rPr>
              <w:t>2.8</w:t>
            </w:r>
          </w:p>
        </w:tc>
        <w:tc>
          <w:tcPr>
            <w:tcW w:w="421" w:type="pct"/>
          </w:tcPr>
          <w:p w14:paraId="2001062B" w14:textId="77777777" w:rsidR="00D473BB" w:rsidRPr="00410440" w:rsidRDefault="00D473BB" w:rsidP="00BB0BE0">
            <w:pPr>
              <w:pStyle w:val="TableCopy"/>
              <w:jc w:val="right"/>
              <w:rPr>
                <w:sz w:val="18"/>
                <w:szCs w:val="18"/>
              </w:rPr>
            </w:pPr>
            <w:r w:rsidRPr="00410440">
              <w:rPr>
                <w:sz w:val="18"/>
                <w:szCs w:val="18"/>
              </w:rPr>
              <w:t>5</w:t>
            </w:r>
          </w:p>
        </w:tc>
        <w:tc>
          <w:tcPr>
            <w:tcW w:w="191" w:type="pct"/>
          </w:tcPr>
          <w:p w14:paraId="6256642E" w14:textId="77777777" w:rsidR="00D473BB" w:rsidRPr="00410440" w:rsidRDefault="00D473BB" w:rsidP="00BB0BE0">
            <w:pPr>
              <w:pStyle w:val="TableCopy"/>
              <w:jc w:val="right"/>
              <w:rPr>
                <w:sz w:val="18"/>
                <w:szCs w:val="18"/>
              </w:rPr>
            </w:pPr>
            <w:r w:rsidRPr="00410440">
              <w:rPr>
                <w:sz w:val="18"/>
                <w:szCs w:val="18"/>
              </w:rPr>
              <w:t>4.4</w:t>
            </w:r>
          </w:p>
        </w:tc>
        <w:tc>
          <w:tcPr>
            <w:tcW w:w="421" w:type="pct"/>
          </w:tcPr>
          <w:p w14:paraId="274E1A45"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7A528F92" w14:textId="77777777" w:rsidR="00D473BB" w:rsidRPr="00410440" w:rsidRDefault="00D473BB" w:rsidP="00BB0BE0">
            <w:pPr>
              <w:pStyle w:val="TableCopy"/>
              <w:jc w:val="right"/>
              <w:rPr>
                <w:sz w:val="18"/>
                <w:szCs w:val="18"/>
              </w:rPr>
            </w:pPr>
          </w:p>
        </w:tc>
        <w:tc>
          <w:tcPr>
            <w:tcW w:w="188" w:type="pct"/>
          </w:tcPr>
          <w:p w14:paraId="4C5AD152"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531D053D" w14:textId="77777777" w:rsidR="00D473BB" w:rsidRPr="00410440" w:rsidRDefault="00D473BB" w:rsidP="00BB0BE0">
            <w:pPr>
              <w:pStyle w:val="TableCopy"/>
              <w:jc w:val="right"/>
              <w:rPr>
                <w:sz w:val="18"/>
                <w:szCs w:val="18"/>
              </w:rPr>
            </w:pPr>
            <w:r w:rsidRPr="00410440">
              <w:rPr>
                <w:sz w:val="18"/>
                <w:szCs w:val="18"/>
              </w:rPr>
              <w:t>4</w:t>
            </w:r>
          </w:p>
        </w:tc>
        <w:tc>
          <w:tcPr>
            <w:tcW w:w="191" w:type="pct"/>
          </w:tcPr>
          <w:p w14:paraId="1B5ED5D2" w14:textId="77777777" w:rsidR="00D473BB" w:rsidRPr="00410440" w:rsidRDefault="00D473BB" w:rsidP="00BB0BE0">
            <w:pPr>
              <w:pStyle w:val="TableCopy"/>
              <w:jc w:val="right"/>
              <w:rPr>
                <w:sz w:val="18"/>
                <w:szCs w:val="18"/>
              </w:rPr>
            </w:pPr>
            <w:r w:rsidRPr="00410440">
              <w:rPr>
                <w:sz w:val="18"/>
                <w:szCs w:val="18"/>
              </w:rPr>
              <w:t>3.4</w:t>
            </w:r>
          </w:p>
        </w:tc>
      </w:tr>
      <w:tr w:rsidR="00D473BB" w:rsidRPr="00410440" w14:paraId="4C71C824" w14:textId="77777777" w:rsidTr="004930CE">
        <w:trPr>
          <w:trHeight w:val="113"/>
        </w:trPr>
        <w:tc>
          <w:tcPr>
            <w:tcW w:w="491" w:type="pct"/>
          </w:tcPr>
          <w:p w14:paraId="761FB7EC" w14:textId="77777777" w:rsidR="00D473BB" w:rsidRPr="00410440" w:rsidRDefault="00D473BB" w:rsidP="00FE0F03">
            <w:pPr>
              <w:pStyle w:val="TableCopy"/>
              <w:rPr>
                <w:sz w:val="18"/>
                <w:szCs w:val="18"/>
              </w:rPr>
            </w:pPr>
            <w:r w:rsidRPr="00410440">
              <w:rPr>
                <w:sz w:val="18"/>
                <w:szCs w:val="18"/>
              </w:rPr>
              <w:t>45-54</w:t>
            </w:r>
          </w:p>
        </w:tc>
        <w:tc>
          <w:tcPr>
            <w:tcW w:w="422" w:type="pct"/>
          </w:tcPr>
          <w:p w14:paraId="39DFC90D" w14:textId="77777777" w:rsidR="00D473BB" w:rsidRPr="00410440" w:rsidRDefault="00D473BB" w:rsidP="00BB0BE0">
            <w:pPr>
              <w:pStyle w:val="TableCopy"/>
              <w:jc w:val="right"/>
              <w:rPr>
                <w:sz w:val="18"/>
                <w:szCs w:val="18"/>
              </w:rPr>
            </w:pPr>
            <w:r w:rsidRPr="00410440">
              <w:rPr>
                <w:sz w:val="18"/>
                <w:szCs w:val="18"/>
              </w:rPr>
              <w:t>13</w:t>
            </w:r>
          </w:p>
        </w:tc>
        <w:tc>
          <w:tcPr>
            <w:tcW w:w="191" w:type="pct"/>
          </w:tcPr>
          <w:p w14:paraId="5930DC5A" w14:textId="77777777" w:rsidR="00D473BB" w:rsidRPr="00410440" w:rsidRDefault="00D473BB" w:rsidP="00BB0BE0">
            <w:pPr>
              <w:pStyle w:val="TableCopy"/>
              <w:jc w:val="right"/>
              <w:rPr>
                <w:sz w:val="18"/>
                <w:szCs w:val="18"/>
              </w:rPr>
            </w:pPr>
            <w:r w:rsidRPr="00410440">
              <w:rPr>
                <w:sz w:val="18"/>
                <w:szCs w:val="18"/>
              </w:rPr>
              <w:t>13.0</w:t>
            </w:r>
          </w:p>
        </w:tc>
        <w:tc>
          <w:tcPr>
            <w:tcW w:w="421" w:type="pct"/>
          </w:tcPr>
          <w:p w14:paraId="4282405D" w14:textId="77777777" w:rsidR="00D473BB" w:rsidRPr="00410440" w:rsidRDefault="00D473BB" w:rsidP="00BB0BE0">
            <w:pPr>
              <w:pStyle w:val="TableCopy"/>
              <w:jc w:val="right"/>
              <w:rPr>
                <w:sz w:val="18"/>
                <w:szCs w:val="18"/>
              </w:rPr>
            </w:pPr>
            <w:r w:rsidRPr="00410440">
              <w:rPr>
                <w:sz w:val="18"/>
                <w:szCs w:val="18"/>
              </w:rPr>
              <w:t>4</w:t>
            </w:r>
          </w:p>
        </w:tc>
        <w:tc>
          <w:tcPr>
            <w:tcW w:w="421" w:type="pct"/>
          </w:tcPr>
          <w:p w14:paraId="19EBF732"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0C76F09D" w14:textId="77777777" w:rsidR="00D473BB" w:rsidRPr="00410440" w:rsidRDefault="00D473BB" w:rsidP="00BB0BE0">
            <w:pPr>
              <w:pStyle w:val="TableCopy"/>
              <w:jc w:val="right"/>
              <w:rPr>
                <w:sz w:val="18"/>
                <w:szCs w:val="18"/>
              </w:rPr>
            </w:pPr>
            <w:r w:rsidRPr="00410440">
              <w:rPr>
                <w:sz w:val="18"/>
                <w:szCs w:val="18"/>
              </w:rPr>
              <w:t>4.0</w:t>
            </w:r>
          </w:p>
        </w:tc>
        <w:tc>
          <w:tcPr>
            <w:tcW w:w="421" w:type="pct"/>
          </w:tcPr>
          <w:p w14:paraId="49F97A65" w14:textId="77777777" w:rsidR="00D473BB" w:rsidRPr="00410440" w:rsidRDefault="00D473BB" w:rsidP="00BB0BE0">
            <w:pPr>
              <w:pStyle w:val="TableCopy"/>
              <w:jc w:val="right"/>
              <w:rPr>
                <w:sz w:val="18"/>
                <w:szCs w:val="18"/>
              </w:rPr>
            </w:pPr>
            <w:r w:rsidRPr="00410440">
              <w:rPr>
                <w:sz w:val="18"/>
                <w:szCs w:val="18"/>
              </w:rPr>
              <w:t>9</w:t>
            </w:r>
          </w:p>
        </w:tc>
        <w:tc>
          <w:tcPr>
            <w:tcW w:w="191" w:type="pct"/>
          </w:tcPr>
          <w:p w14:paraId="02D959D9" w14:textId="77777777" w:rsidR="00D473BB" w:rsidRPr="00410440" w:rsidRDefault="00D473BB" w:rsidP="00BB0BE0">
            <w:pPr>
              <w:pStyle w:val="TableCopy"/>
              <w:jc w:val="right"/>
              <w:rPr>
                <w:sz w:val="18"/>
                <w:szCs w:val="18"/>
              </w:rPr>
            </w:pPr>
            <w:r w:rsidRPr="00410440">
              <w:rPr>
                <w:sz w:val="18"/>
                <w:szCs w:val="18"/>
              </w:rPr>
              <w:t>9.0</w:t>
            </w:r>
          </w:p>
        </w:tc>
        <w:tc>
          <w:tcPr>
            <w:tcW w:w="421" w:type="pct"/>
          </w:tcPr>
          <w:p w14:paraId="35E169E1" w14:textId="77777777" w:rsidR="00D473BB" w:rsidRPr="00410440" w:rsidRDefault="00D473BB" w:rsidP="00BB0BE0">
            <w:pPr>
              <w:pStyle w:val="TableCopy"/>
              <w:jc w:val="right"/>
              <w:rPr>
                <w:sz w:val="18"/>
                <w:szCs w:val="18"/>
              </w:rPr>
            </w:pPr>
            <w:r w:rsidRPr="00410440">
              <w:rPr>
                <w:sz w:val="18"/>
                <w:szCs w:val="18"/>
              </w:rPr>
              <w:t>12</w:t>
            </w:r>
          </w:p>
        </w:tc>
        <w:tc>
          <w:tcPr>
            <w:tcW w:w="191" w:type="pct"/>
          </w:tcPr>
          <w:p w14:paraId="23A7A4BF" w14:textId="77777777" w:rsidR="00D473BB" w:rsidRPr="00410440" w:rsidRDefault="00D473BB" w:rsidP="00BB0BE0">
            <w:pPr>
              <w:pStyle w:val="TableCopy"/>
              <w:jc w:val="right"/>
              <w:rPr>
                <w:sz w:val="18"/>
                <w:szCs w:val="18"/>
              </w:rPr>
            </w:pPr>
            <w:r w:rsidRPr="00410440">
              <w:rPr>
                <w:sz w:val="18"/>
                <w:szCs w:val="18"/>
              </w:rPr>
              <w:t>12.0</w:t>
            </w:r>
          </w:p>
        </w:tc>
        <w:tc>
          <w:tcPr>
            <w:tcW w:w="421" w:type="pct"/>
          </w:tcPr>
          <w:p w14:paraId="7167FC37" w14:textId="77777777" w:rsidR="00D473BB" w:rsidRPr="00410440" w:rsidRDefault="00D473BB" w:rsidP="00BB0BE0">
            <w:pPr>
              <w:pStyle w:val="TableCopy"/>
              <w:jc w:val="right"/>
              <w:rPr>
                <w:sz w:val="18"/>
                <w:szCs w:val="18"/>
              </w:rPr>
            </w:pPr>
            <w:r w:rsidRPr="00410440">
              <w:rPr>
                <w:sz w:val="18"/>
                <w:szCs w:val="18"/>
              </w:rPr>
              <w:t>2</w:t>
            </w:r>
          </w:p>
        </w:tc>
        <w:tc>
          <w:tcPr>
            <w:tcW w:w="421" w:type="pct"/>
          </w:tcPr>
          <w:p w14:paraId="3D43B91A" w14:textId="77777777" w:rsidR="00D473BB" w:rsidRPr="00410440" w:rsidRDefault="00D473BB" w:rsidP="00BB0BE0">
            <w:pPr>
              <w:pStyle w:val="TableCopy"/>
              <w:jc w:val="right"/>
              <w:rPr>
                <w:sz w:val="18"/>
                <w:szCs w:val="18"/>
              </w:rPr>
            </w:pPr>
          </w:p>
        </w:tc>
        <w:tc>
          <w:tcPr>
            <w:tcW w:w="188" w:type="pct"/>
          </w:tcPr>
          <w:p w14:paraId="6A20DC4E"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09B08F94" w14:textId="77777777" w:rsidR="00D473BB" w:rsidRPr="00410440" w:rsidRDefault="00D473BB" w:rsidP="00BB0BE0">
            <w:pPr>
              <w:pStyle w:val="TableCopy"/>
              <w:jc w:val="right"/>
              <w:rPr>
                <w:sz w:val="18"/>
                <w:szCs w:val="18"/>
              </w:rPr>
            </w:pPr>
            <w:r w:rsidRPr="00410440">
              <w:rPr>
                <w:sz w:val="18"/>
                <w:szCs w:val="18"/>
              </w:rPr>
              <w:t>10</w:t>
            </w:r>
          </w:p>
        </w:tc>
        <w:tc>
          <w:tcPr>
            <w:tcW w:w="191" w:type="pct"/>
          </w:tcPr>
          <w:p w14:paraId="5580E22D" w14:textId="77777777" w:rsidR="00D473BB" w:rsidRPr="00410440" w:rsidRDefault="00D473BB" w:rsidP="00BB0BE0">
            <w:pPr>
              <w:pStyle w:val="TableCopy"/>
              <w:jc w:val="right"/>
              <w:rPr>
                <w:sz w:val="18"/>
                <w:szCs w:val="18"/>
              </w:rPr>
            </w:pPr>
            <w:r w:rsidRPr="00410440">
              <w:rPr>
                <w:sz w:val="18"/>
                <w:szCs w:val="18"/>
              </w:rPr>
              <w:t>10.0</w:t>
            </w:r>
          </w:p>
        </w:tc>
      </w:tr>
      <w:tr w:rsidR="00D473BB" w:rsidRPr="00410440" w14:paraId="724D0529" w14:textId="77777777" w:rsidTr="004930CE">
        <w:trPr>
          <w:trHeight w:val="113"/>
        </w:trPr>
        <w:tc>
          <w:tcPr>
            <w:tcW w:w="491" w:type="pct"/>
          </w:tcPr>
          <w:p w14:paraId="4417E738" w14:textId="77777777" w:rsidR="00D473BB" w:rsidRPr="00410440" w:rsidRDefault="00D473BB" w:rsidP="00FE0F03">
            <w:pPr>
              <w:pStyle w:val="TableCopy"/>
              <w:rPr>
                <w:sz w:val="18"/>
                <w:szCs w:val="18"/>
              </w:rPr>
            </w:pPr>
            <w:r w:rsidRPr="00410440">
              <w:rPr>
                <w:sz w:val="18"/>
                <w:szCs w:val="18"/>
              </w:rPr>
              <w:t>55-64</w:t>
            </w:r>
          </w:p>
        </w:tc>
        <w:tc>
          <w:tcPr>
            <w:tcW w:w="422" w:type="pct"/>
          </w:tcPr>
          <w:p w14:paraId="640E1686" w14:textId="77777777" w:rsidR="00D473BB" w:rsidRPr="00410440" w:rsidRDefault="00D473BB" w:rsidP="00BB0BE0">
            <w:pPr>
              <w:pStyle w:val="TableCopy"/>
              <w:jc w:val="right"/>
              <w:rPr>
                <w:sz w:val="18"/>
                <w:szCs w:val="18"/>
              </w:rPr>
            </w:pPr>
            <w:r w:rsidRPr="00410440">
              <w:rPr>
                <w:sz w:val="18"/>
                <w:szCs w:val="18"/>
              </w:rPr>
              <w:t>10</w:t>
            </w:r>
          </w:p>
        </w:tc>
        <w:tc>
          <w:tcPr>
            <w:tcW w:w="191" w:type="pct"/>
          </w:tcPr>
          <w:p w14:paraId="0B8301F4" w14:textId="77777777" w:rsidR="00D473BB" w:rsidRPr="00410440" w:rsidRDefault="00D473BB" w:rsidP="00BB0BE0">
            <w:pPr>
              <w:pStyle w:val="TableCopy"/>
              <w:jc w:val="right"/>
              <w:rPr>
                <w:sz w:val="18"/>
                <w:szCs w:val="18"/>
              </w:rPr>
            </w:pPr>
            <w:r w:rsidRPr="00410440">
              <w:rPr>
                <w:sz w:val="18"/>
                <w:szCs w:val="18"/>
              </w:rPr>
              <w:t>9.3</w:t>
            </w:r>
          </w:p>
        </w:tc>
        <w:tc>
          <w:tcPr>
            <w:tcW w:w="421" w:type="pct"/>
          </w:tcPr>
          <w:p w14:paraId="3BEE9700"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4B23BF07" w14:textId="77777777" w:rsidR="00D473BB" w:rsidRPr="00410440" w:rsidRDefault="00D473BB" w:rsidP="00BB0BE0">
            <w:pPr>
              <w:pStyle w:val="TableCopy"/>
              <w:jc w:val="right"/>
              <w:rPr>
                <w:sz w:val="18"/>
                <w:szCs w:val="18"/>
              </w:rPr>
            </w:pPr>
            <w:r w:rsidRPr="00410440">
              <w:rPr>
                <w:sz w:val="18"/>
                <w:szCs w:val="18"/>
              </w:rPr>
              <w:t>1.0</w:t>
            </w:r>
          </w:p>
        </w:tc>
        <w:tc>
          <w:tcPr>
            <w:tcW w:w="188" w:type="pct"/>
          </w:tcPr>
          <w:p w14:paraId="35645C31" w14:textId="77777777" w:rsidR="00D473BB" w:rsidRPr="00410440" w:rsidRDefault="00D473BB" w:rsidP="00BB0BE0">
            <w:pPr>
              <w:pStyle w:val="TableCopy"/>
              <w:jc w:val="right"/>
              <w:rPr>
                <w:sz w:val="18"/>
                <w:szCs w:val="18"/>
              </w:rPr>
            </w:pPr>
            <w:r w:rsidRPr="00410440">
              <w:rPr>
                <w:sz w:val="18"/>
                <w:szCs w:val="18"/>
              </w:rPr>
              <w:t>1.5</w:t>
            </w:r>
          </w:p>
        </w:tc>
        <w:tc>
          <w:tcPr>
            <w:tcW w:w="421" w:type="pct"/>
          </w:tcPr>
          <w:p w14:paraId="663185D0" w14:textId="77777777" w:rsidR="00D473BB" w:rsidRPr="00410440" w:rsidRDefault="00D473BB" w:rsidP="00BB0BE0">
            <w:pPr>
              <w:pStyle w:val="TableCopy"/>
              <w:jc w:val="right"/>
              <w:rPr>
                <w:sz w:val="18"/>
                <w:szCs w:val="18"/>
              </w:rPr>
            </w:pPr>
            <w:r w:rsidRPr="00410440">
              <w:rPr>
                <w:sz w:val="18"/>
                <w:szCs w:val="18"/>
              </w:rPr>
              <w:t>8</w:t>
            </w:r>
          </w:p>
        </w:tc>
        <w:tc>
          <w:tcPr>
            <w:tcW w:w="191" w:type="pct"/>
          </w:tcPr>
          <w:p w14:paraId="14E75761" w14:textId="77777777" w:rsidR="00D473BB" w:rsidRPr="00410440" w:rsidRDefault="00D473BB" w:rsidP="00BB0BE0">
            <w:pPr>
              <w:pStyle w:val="TableCopy"/>
              <w:jc w:val="right"/>
              <w:rPr>
                <w:sz w:val="18"/>
                <w:szCs w:val="18"/>
              </w:rPr>
            </w:pPr>
            <w:r w:rsidRPr="00410440">
              <w:rPr>
                <w:sz w:val="18"/>
                <w:szCs w:val="18"/>
              </w:rPr>
              <w:t>7.8</w:t>
            </w:r>
          </w:p>
        </w:tc>
        <w:tc>
          <w:tcPr>
            <w:tcW w:w="421" w:type="pct"/>
          </w:tcPr>
          <w:p w14:paraId="2FF77640" w14:textId="77777777" w:rsidR="00D473BB" w:rsidRPr="00410440" w:rsidRDefault="00D473BB" w:rsidP="00BB0BE0">
            <w:pPr>
              <w:pStyle w:val="TableCopy"/>
              <w:jc w:val="right"/>
              <w:rPr>
                <w:sz w:val="18"/>
                <w:szCs w:val="18"/>
              </w:rPr>
            </w:pPr>
            <w:r w:rsidRPr="00410440">
              <w:rPr>
                <w:sz w:val="18"/>
                <w:szCs w:val="18"/>
              </w:rPr>
              <w:t>10</w:t>
            </w:r>
          </w:p>
        </w:tc>
        <w:tc>
          <w:tcPr>
            <w:tcW w:w="191" w:type="pct"/>
          </w:tcPr>
          <w:p w14:paraId="43803996" w14:textId="77777777" w:rsidR="00D473BB" w:rsidRPr="00410440" w:rsidRDefault="00D473BB" w:rsidP="00BB0BE0">
            <w:pPr>
              <w:pStyle w:val="TableCopy"/>
              <w:jc w:val="right"/>
              <w:rPr>
                <w:sz w:val="18"/>
                <w:szCs w:val="18"/>
              </w:rPr>
            </w:pPr>
            <w:r w:rsidRPr="00410440">
              <w:rPr>
                <w:sz w:val="18"/>
                <w:szCs w:val="18"/>
              </w:rPr>
              <w:t>9.5</w:t>
            </w:r>
          </w:p>
        </w:tc>
        <w:tc>
          <w:tcPr>
            <w:tcW w:w="421" w:type="pct"/>
          </w:tcPr>
          <w:p w14:paraId="292DFC25" w14:textId="77777777" w:rsidR="00D473BB" w:rsidRPr="00410440" w:rsidRDefault="00D473BB" w:rsidP="00BB0BE0">
            <w:pPr>
              <w:pStyle w:val="TableCopy"/>
              <w:jc w:val="right"/>
              <w:rPr>
                <w:sz w:val="18"/>
                <w:szCs w:val="18"/>
              </w:rPr>
            </w:pPr>
            <w:r w:rsidRPr="00410440">
              <w:rPr>
                <w:sz w:val="18"/>
                <w:szCs w:val="18"/>
              </w:rPr>
              <w:t>2</w:t>
            </w:r>
          </w:p>
        </w:tc>
        <w:tc>
          <w:tcPr>
            <w:tcW w:w="421" w:type="pct"/>
          </w:tcPr>
          <w:p w14:paraId="642EEA4F" w14:textId="77777777" w:rsidR="00D473BB" w:rsidRPr="00410440" w:rsidRDefault="00D473BB" w:rsidP="00BB0BE0">
            <w:pPr>
              <w:pStyle w:val="TableCopy"/>
              <w:jc w:val="right"/>
              <w:rPr>
                <w:sz w:val="18"/>
                <w:szCs w:val="18"/>
              </w:rPr>
            </w:pPr>
          </w:p>
        </w:tc>
        <w:tc>
          <w:tcPr>
            <w:tcW w:w="188" w:type="pct"/>
          </w:tcPr>
          <w:p w14:paraId="76DFD4DA"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03F5AE94" w14:textId="77777777" w:rsidR="00D473BB" w:rsidRPr="00410440" w:rsidRDefault="00D473BB" w:rsidP="00BB0BE0">
            <w:pPr>
              <w:pStyle w:val="TableCopy"/>
              <w:jc w:val="right"/>
              <w:rPr>
                <w:sz w:val="18"/>
                <w:szCs w:val="18"/>
              </w:rPr>
            </w:pPr>
            <w:r w:rsidRPr="00410440">
              <w:rPr>
                <w:sz w:val="18"/>
                <w:szCs w:val="18"/>
              </w:rPr>
              <w:t>8</w:t>
            </w:r>
          </w:p>
        </w:tc>
        <w:tc>
          <w:tcPr>
            <w:tcW w:w="191" w:type="pct"/>
          </w:tcPr>
          <w:p w14:paraId="03370F27" w14:textId="77777777" w:rsidR="00D473BB" w:rsidRPr="00410440" w:rsidRDefault="00D473BB" w:rsidP="00BB0BE0">
            <w:pPr>
              <w:pStyle w:val="TableCopy"/>
              <w:jc w:val="right"/>
              <w:rPr>
                <w:sz w:val="18"/>
                <w:szCs w:val="18"/>
              </w:rPr>
            </w:pPr>
            <w:r w:rsidRPr="00410440">
              <w:rPr>
                <w:sz w:val="18"/>
                <w:szCs w:val="18"/>
              </w:rPr>
              <w:t>7.5</w:t>
            </w:r>
          </w:p>
        </w:tc>
      </w:tr>
      <w:tr w:rsidR="00D473BB" w:rsidRPr="00410440" w14:paraId="6DA214BE" w14:textId="77777777" w:rsidTr="004930CE">
        <w:trPr>
          <w:trHeight w:val="113"/>
        </w:trPr>
        <w:tc>
          <w:tcPr>
            <w:tcW w:w="491" w:type="pct"/>
          </w:tcPr>
          <w:p w14:paraId="0FCBE65E" w14:textId="77777777" w:rsidR="00D473BB" w:rsidRPr="00410440" w:rsidRDefault="00D473BB" w:rsidP="00FE0F03">
            <w:pPr>
              <w:pStyle w:val="TableCopy"/>
              <w:rPr>
                <w:sz w:val="18"/>
                <w:szCs w:val="18"/>
              </w:rPr>
            </w:pPr>
            <w:r w:rsidRPr="00410440">
              <w:rPr>
                <w:sz w:val="18"/>
                <w:szCs w:val="18"/>
              </w:rPr>
              <w:t>65+</w:t>
            </w:r>
          </w:p>
        </w:tc>
        <w:tc>
          <w:tcPr>
            <w:tcW w:w="422" w:type="pct"/>
          </w:tcPr>
          <w:p w14:paraId="1C5160EB"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78FFD6C2"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09DEC3F2"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420FCAF1"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72E969F2"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7F92666A"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2E6FFA4D"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34DBA300"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69090CB7"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1B39C0E5" w14:textId="77777777" w:rsidR="00D473BB" w:rsidRPr="00410440" w:rsidRDefault="00D473BB" w:rsidP="00BB0BE0">
            <w:pPr>
              <w:pStyle w:val="TableCopy"/>
              <w:jc w:val="right"/>
              <w:rPr>
                <w:sz w:val="18"/>
                <w:szCs w:val="18"/>
              </w:rPr>
            </w:pPr>
            <w:r w:rsidRPr="00410440">
              <w:rPr>
                <w:sz w:val="18"/>
                <w:szCs w:val="18"/>
              </w:rPr>
              <w:t>2</w:t>
            </w:r>
          </w:p>
        </w:tc>
        <w:tc>
          <w:tcPr>
            <w:tcW w:w="421" w:type="pct"/>
          </w:tcPr>
          <w:p w14:paraId="11A9C0B3" w14:textId="77777777" w:rsidR="00D473BB" w:rsidRPr="00410440" w:rsidRDefault="00D473BB" w:rsidP="00BB0BE0">
            <w:pPr>
              <w:pStyle w:val="TableCopy"/>
              <w:jc w:val="right"/>
              <w:rPr>
                <w:sz w:val="18"/>
                <w:szCs w:val="18"/>
              </w:rPr>
            </w:pPr>
          </w:p>
        </w:tc>
        <w:tc>
          <w:tcPr>
            <w:tcW w:w="188" w:type="pct"/>
          </w:tcPr>
          <w:p w14:paraId="38524CA6"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485349EE"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3E481032" w14:textId="77777777" w:rsidR="00D473BB" w:rsidRPr="00410440" w:rsidRDefault="00D473BB" w:rsidP="00BB0BE0">
            <w:pPr>
              <w:pStyle w:val="TableCopy"/>
              <w:jc w:val="right"/>
              <w:rPr>
                <w:sz w:val="18"/>
                <w:szCs w:val="18"/>
              </w:rPr>
            </w:pPr>
            <w:r w:rsidRPr="00410440">
              <w:rPr>
                <w:sz w:val="18"/>
                <w:szCs w:val="18"/>
              </w:rPr>
              <w:t>–</w:t>
            </w:r>
          </w:p>
        </w:tc>
      </w:tr>
      <w:tr w:rsidR="00747CC2" w:rsidRPr="00410440" w14:paraId="6EB9C84B" w14:textId="77777777" w:rsidTr="004930CE">
        <w:trPr>
          <w:trHeight w:val="113"/>
        </w:trPr>
        <w:tc>
          <w:tcPr>
            <w:tcW w:w="5000" w:type="pct"/>
            <w:gridSpan w:val="15"/>
          </w:tcPr>
          <w:p w14:paraId="4D37BF7C" w14:textId="62683ED8" w:rsidR="00747CC2" w:rsidRPr="00747CC2" w:rsidRDefault="00747CC2" w:rsidP="00747CC2">
            <w:pPr>
              <w:pStyle w:val="TableCopy"/>
              <w:rPr>
                <w:b/>
                <w:bCs/>
                <w:sz w:val="18"/>
                <w:szCs w:val="18"/>
              </w:rPr>
            </w:pPr>
            <w:r w:rsidRPr="00747CC2">
              <w:rPr>
                <w:b/>
                <w:bCs/>
                <w:sz w:val="18"/>
                <w:szCs w:val="18"/>
              </w:rPr>
              <w:t>VPS 1-6 grades</w:t>
            </w:r>
          </w:p>
        </w:tc>
      </w:tr>
      <w:tr w:rsidR="00D473BB" w:rsidRPr="00410440" w14:paraId="5694049F" w14:textId="77777777" w:rsidTr="004930CE">
        <w:trPr>
          <w:trHeight w:val="333"/>
        </w:trPr>
        <w:tc>
          <w:tcPr>
            <w:tcW w:w="491" w:type="pct"/>
          </w:tcPr>
          <w:p w14:paraId="6845D3B0" w14:textId="77777777" w:rsidR="00D473BB" w:rsidRPr="00410440" w:rsidRDefault="00D473BB" w:rsidP="00FE0F03">
            <w:pPr>
              <w:pStyle w:val="TableCopy"/>
              <w:rPr>
                <w:sz w:val="18"/>
                <w:szCs w:val="18"/>
              </w:rPr>
            </w:pPr>
            <w:r w:rsidRPr="00410440">
              <w:rPr>
                <w:sz w:val="18"/>
                <w:szCs w:val="18"/>
              </w:rPr>
              <w:t>VPS 1</w:t>
            </w:r>
          </w:p>
        </w:tc>
        <w:tc>
          <w:tcPr>
            <w:tcW w:w="422" w:type="pct"/>
          </w:tcPr>
          <w:p w14:paraId="59D6FD3F"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27BE52D3"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4B7C2292"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74472489"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6851926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1C6981C3"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16A3C63F"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F3199DE"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5CE8C2B2"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688219FA"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22B7A90" w14:textId="77777777" w:rsidR="00D473BB" w:rsidRPr="00410440" w:rsidRDefault="00D473BB" w:rsidP="00BB0BE0">
            <w:pPr>
              <w:pStyle w:val="TableCopy"/>
              <w:jc w:val="right"/>
              <w:rPr>
                <w:sz w:val="18"/>
                <w:szCs w:val="18"/>
              </w:rPr>
            </w:pPr>
          </w:p>
        </w:tc>
        <w:tc>
          <w:tcPr>
            <w:tcW w:w="188" w:type="pct"/>
          </w:tcPr>
          <w:p w14:paraId="3909D1FC"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48C98B0F"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76E8A878" w14:textId="77777777" w:rsidR="00D473BB" w:rsidRPr="00410440" w:rsidRDefault="00D473BB" w:rsidP="00BB0BE0">
            <w:pPr>
              <w:pStyle w:val="TableCopy"/>
              <w:jc w:val="right"/>
              <w:rPr>
                <w:sz w:val="18"/>
                <w:szCs w:val="18"/>
              </w:rPr>
            </w:pPr>
            <w:r w:rsidRPr="00410440">
              <w:rPr>
                <w:sz w:val="18"/>
                <w:szCs w:val="18"/>
              </w:rPr>
              <w:t>1.0</w:t>
            </w:r>
          </w:p>
        </w:tc>
      </w:tr>
      <w:tr w:rsidR="00D473BB" w:rsidRPr="00410440" w14:paraId="5D58EF20" w14:textId="77777777" w:rsidTr="004930CE">
        <w:trPr>
          <w:trHeight w:val="113"/>
        </w:trPr>
        <w:tc>
          <w:tcPr>
            <w:tcW w:w="491" w:type="pct"/>
          </w:tcPr>
          <w:p w14:paraId="07821983" w14:textId="77777777" w:rsidR="00D473BB" w:rsidRPr="00410440" w:rsidRDefault="00D473BB" w:rsidP="00FE0F03">
            <w:pPr>
              <w:pStyle w:val="TableCopy"/>
              <w:rPr>
                <w:sz w:val="18"/>
                <w:szCs w:val="18"/>
              </w:rPr>
            </w:pPr>
            <w:r w:rsidRPr="00410440">
              <w:rPr>
                <w:sz w:val="18"/>
                <w:szCs w:val="18"/>
              </w:rPr>
              <w:t>VPS 2</w:t>
            </w:r>
          </w:p>
        </w:tc>
        <w:tc>
          <w:tcPr>
            <w:tcW w:w="422" w:type="pct"/>
          </w:tcPr>
          <w:p w14:paraId="25197096"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5C00F498"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2BB45DB6"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417BD793"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4709EEAE"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63165F9A"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6C5E8157"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76B19435"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158FA3C7"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428AB9C6"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5F05A869" w14:textId="77777777" w:rsidR="00D473BB" w:rsidRPr="00410440" w:rsidRDefault="00D473BB" w:rsidP="00BB0BE0">
            <w:pPr>
              <w:pStyle w:val="TableCopy"/>
              <w:jc w:val="right"/>
              <w:rPr>
                <w:sz w:val="18"/>
                <w:szCs w:val="18"/>
              </w:rPr>
            </w:pPr>
          </w:p>
        </w:tc>
        <w:tc>
          <w:tcPr>
            <w:tcW w:w="188" w:type="pct"/>
          </w:tcPr>
          <w:p w14:paraId="771AA8EC"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54CF4B56"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2F8A07C5" w14:textId="77777777" w:rsidR="00D473BB" w:rsidRPr="00410440" w:rsidRDefault="00D473BB" w:rsidP="00BB0BE0">
            <w:pPr>
              <w:pStyle w:val="TableCopy"/>
              <w:jc w:val="right"/>
              <w:rPr>
                <w:sz w:val="18"/>
                <w:szCs w:val="18"/>
              </w:rPr>
            </w:pPr>
            <w:r w:rsidRPr="00410440">
              <w:rPr>
                <w:sz w:val="18"/>
                <w:szCs w:val="18"/>
              </w:rPr>
              <w:t>–</w:t>
            </w:r>
          </w:p>
        </w:tc>
      </w:tr>
      <w:tr w:rsidR="00D473BB" w:rsidRPr="00410440" w14:paraId="2B02BE83" w14:textId="77777777" w:rsidTr="004930CE">
        <w:trPr>
          <w:trHeight w:val="113"/>
        </w:trPr>
        <w:tc>
          <w:tcPr>
            <w:tcW w:w="491" w:type="pct"/>
          </w:tcPr>
          <w:p w14:paraId="37DA814E" w14:textId="77777777" w:rsidR="00D473BB" w:rsidRPr="00410440" w:rsidRDefault="00D473BB" w:rsidP="00FE0F03">
            <w:pPr>
              <w:pStyle w:val="TableCopy"/>
              <w:rPr>
                <w:sz w:val="18"/>
                <w:szCs w:val="18"/>
              </w:rPr>
            </w:pPr>
            <w:r w:rsidRPr="00410440">
              <w:rPr>
                <w:sz w:val="18"/>
                <w:szCs w:val="18"/>
              </w:rPr>
              <w:t>VPS 3</w:t>
            </w:r>
          </w:p>
        </w:tc>
        <w:tc>
          <w:tcPr>
            <w:tcW w:w="422" w:type="pct"/>
          </w:tcPr>
          <w:p w14:paraId="549F6FA4"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038ACC69"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7ED085D9"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20ABCE65"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7A19B634"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476FEDF7"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2C08E6FC"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1750F25B"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176E3D04"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7B277F84"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3553EC94" w14:textId="77777777" w:rsidR="00D473BB" w:rsidRPr="00410440" w:rsidRDefault="00D473BB" w:rsidP="00BB0BE0">
            <w:pPr>
              <w:pStyle w:val="TableCopy"/>
              <w:jc w:val="right"/>
              <w:rPr>
                <w:sz w:val="18"/>
                <w:szCs w:val="18"/>
              </w:rPr>
            </w:pPr>
          </w:p>
        </w:tc>
        <w:tc>
          <w:tcPr>
            <w:tcW w:w="188" w:type="pct"/>
          </w:tcPr>
          <w:p w14:paraId="6FA7CCE5"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136C52F2" w14:textId="77777777" w:rsidR="00D473BB" w:rsidRPr="00410440" w:rsidRDefault="00D473BB" w:rsidP="00BB0BE0">
            <w:pPr>
              <w:pStyle w:val="TableCopy"/>
              <w:jc w:val="right"/>
              <w:rPr>
                <w:sz w:val="18"/>
                <w:szCs w:val="18"/>
              </w:rPr>
            </w:pPr>
            <w:r w:rsidRPr="00410440">
              <w:rPr>
                <w:sz w:val="18"/>
                <w:szCs w:val="18"/>
              </w:rPr>
              <w:t>2</w:t>
            </w:r>
          </w:p>
        </w:tc>
        <w:tc>
          <w:tcPr>
            <w:tcW w:w="191" w:type="pct"/>
          </w:tcPr>
          <w:p w14:paraId="3DB6DB2A" w14:textId="77777777" w:rsidR="00D473BB" w:rsidRPr="00410440" w:rsidRDefault="00D473BB" w:rsidP="00BB0BE0">
            <w:pPr>
              <w:pStyle w:val="TableCopy"/>
              <w:jc w:val="right"/>
              <w:rPr>
                <w:sz w:val="18"/>
                <w:szCs w:val="18"/>
              </w:rPr>
            </w:pPr>
            <w:r w:rsidRPr="00410440">
              <w:rPr>
                <w:sz w:val="18"/>
                <w:szCs w:val="18"/>
              </w:rPr>
              <w:t>2.0</w:t>
            </w:r>
          </w:p>
        </w:tc>
      </w:tr>
      <w:tr w:rsidR="00D473BB" w:rsidRPr="00410440" w14:paraId="29303B9B" w14:textId="77777777" w:rsidTr="004930CE">
        <w:trPr>
          <w:trHeight w:val="113"/>
        </w:trPr>
        <w:tc>
          <w:tcPr>
            <w:tcW w:w="491" w:type="pct"/>
          </w:tcPr>
          <w:p w14:paraId="235382C8" w14:textId="77777777" w:rsidR="00D473BB" w:rsidRPr="00410440" w:rsidRDefault="00D473BB" w:rsidP="00FE0F03">
            <w:pPr>
              <w:pStyle w:val="TableCopy"/>
              <w:rPr>
                <w:sz w:val="18"/>
                <w:szCs w:val="18"/>
              </w:rPr>
            </w:pPr>
            <w:r w:rsidRPr="00410440">
              <w:rPr>
                <w:sz w:val="18"/>
                <w:szCs w:val="18"/>
              </w:rPr>
              <w:t>VPS 4</w:t>
            </w:r>
          </w:p>
        </w:tc>
        <w:tc>
          <w:tcPr>
            <w:tcW w:w="422" w:type="pct"/>
          </w:tcPr>
          <w:p w14:paraId="55CCE84E" w14:textId="77777777" w:rsidR="00D473BB" w:rsidRPr="00410440" w:rsidRDefault="00D473BB" w:rsidP="00BB0BE0">
            <w:pPr>
              <w:pStyle w:val="TableCopy"/>
              <w:jc w:val="right"/>
              <w:rPr>
                <w:sz w:val="18"/>
                <w:szCs w:val="18"/>
              </w:rPr>
            </w:pPr>
            <w:r w:rsidRPr="00410440">
              <w:rPr>
                <w:sz w:val="18"/>
                <w:szCs w:val="18"/>
              </w:rPr>
              <w:t>7</w:t>
            </w:r>
          </w:p>
        </w:tc>
        <w:tc>
          <w:tcPr>
            <w:tcW w:w="191" w:type="pct"/>
          </w:tcPr>
          <w:p w14:paraId="30F8D446" w14:textId="77777777" w:rsidR="00D473BB" w:rsidRPr="00410440" w:rsidRDefault="00D473BB" w:rsidP="00BB0BE0">
            <w:pPr>
              <w:pStyle w:val="TableCopy"/>
              <w:jc w:val="right"/>
              <w:rPr>
                <w:sz w:val="18"/>
                <w:szCs w:val="18"/>
              </w:rPr>
            </w:pPr>
            <w:r w:rsidRPr="00410440">
              <w:rPr>
                <w:sz w:val="18"/>
                <w:szCs w:val="18"/>
              </w:rPr>
              <w:t>6.6</w:t>
            </w:r>
          </w:p>
        </w:tc>
        <w:tc>
          <w:tcPr>
            <w:tcW w:w="421" w:type="pct"/>
          </w:tcPr>
          <w:p w14:paraId="54F45666" w14:textId="77777777" w:rsidR="00D473BB" w:rsidRPr="00410440" w:rsidRDefault="00D473BB" w:rsidP="00BB0BE0">
            <w:pPr>
              <w:pStyle w:val="TableCopy"/>
              <w:jc w:val="right"/>
              <w:rPr>
                <w:sz w:val="18"/>
                <w:szCs w:val="18"/>
              </w:rPr>
            </w:pPr>
            <w:r w:rsidRPr="00410440">
              <w:rPr>
                <w:sz w:val="18"/>
                <w:szCs w:val="18"/>
              </w:rPr>
              <w:t>2</w:t>
            </w:r>
          </w:p>
        </w:tc>
        <w:tc>
          <w:tcPr>
            <w:tcW w:w="421" w:type="pct"/>
          </w:tcPr>
          <w:p w14:paraId="3CA36025"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62AC4428" w14:textId="77777777" w:rsidR="00D473BB" w:rsidRPr="00410440" w:rsidRDefault="00D473BB" w:rsidP="00BB0BE0">
            <w:pPr>
              <w:pStyle w:val="TableCopy"/>
              <w:jc w:val="right"/>
              <w:rPr>
                <w:sz w:val="18"/>
                <w:szCs w:val="18"/>
              </w:rPr>
            </w:pPr>
            <w:r w:rsidRPr="00410440">
              <w:rPr>
                <w:sz w:val="18"/>
                <w:szCs w:val="18"/>
              </w:rPr>
              <w:t>2.0</w:t>
            </w:r>
          </w:p>
        </w:tc>
        <w:tc>
          <w:tcPr>
            <w:tcW w:w="421" w:type="pct"/>
          </w:tcPr>
          <w:p w14:paraId="05BF8EC6" w14:textId="77777777" w:rsidR="00D473BB" w:rsidRPr="00410440" w:rsidRDefault="00D473BB" w:rsidP="00BB0BE0">
            <w:pPr>
              <w:pStyle w:val="TableCopy"/>
              <w:jc w:val="right"/>
              <w:rPr>
                <w:sz w:val="18"/>
                <w:szCs w:val="18"/>
              </w:rPr>
            </w:pPr>
            <w:r w:rsidRPr="00410440">
              <w:rPr>
                <w:sz w:val="18"/>
                <w:szCs w:val="18"/>
              </w:rPr>
              <w:t>5</w:t>
            </w:r>
          </w:p>
        </w:tc>
        <w:tc>
          <w:tcPr>
            <w:tcW w:w="191" w:type="pct"/>
          </w:tcPr>
          <w:p w14:paraId="20D4E60C" w14:textId="77777777" w:rsidR="00D473BB" w:rsidRPr="00410440" w:rsidRDefault="00D473BB" w:rsidP="00BB0BE0">
            <w:pPr>
              <w:pStyle w:val="TableCopy"/>
              <w:jc w:val="right"/>
              <w:rPr>
                <w:sz w:val="18"/>
                <w:szCs w:val="18"/>
              </w:rPr>
            </w:pPr>
            <w:r w:rsidRPr="00410440">
              <w:rPr>
                <w:sz w:val="18"/>
                <w:szCs w:val="18"/>
              </w:rPr>
              <w:t>4.6</w:t>
            </w:r>
          </w:p>
        </w:tc>
        <w:tc>
          <w:tcPr>
            <w:tcW w:w="421" w:type="pct"/>
          </w:tcPr>
          <w:p w14:paraId="5AAB0D10" w14:textId="77777777" w:rsidR="00D473BB" w:rsidRPr="00410440" w:rsidRDefault="00D473BB" w:rsidP="00BB0BE0">
            <w:pPr>
              <w:pStyle w:val="TableCopy"/>
              <w:jc w:val="right"/>
              <w:rPr>
                <w:sz w:val="18"/>
                <w:szCs w:val="18"/>
              </w:rPr>
            </w:pPr>
            <w:r w:rsidRPr="00410440">
              <w:rPr>
                <w:sz w:val="18"/>
                <w:szCs w:val="18"/>
              </w:rPr>
              <w:t>12</w:t>
            </w:r>
          </w:p>
        </w:tc>
        <w:tc>
          <w:tcPr>
            <w:tcW w:w="191" w:type="pct"/>
          </w:tcPr>
          <w:p w14:paraId="6F2109F5" w14:textId="77777777" w:rsidR="00D473BB" w:rsidRPr="00410440" w:rsidRDefault="00D473BB" w:rsidP="00BB0BE0">
            <w:pPr>
              <w:pStyle w:val="TableCopy"/>
              <w:jc w:val="right"/>
              <w:rPr>
                <w:sz w:val="18"/>
                <w:szCs w:val="18"/>
              </w:rPr>
            </w:pPr>
            <w:r w:rsidRPr="00410440">
              <w:rPr>
                <w:sz w:val="18"/>
                <w:szCs w:val="18"/>
              </w:rPr>
              <w:t>11.6</w:t>
            </w:r>
          </w:p>
        </w:tc>
        <w:tc>
          <w:tcPr>
            <w:tcW w:w="421" w:type="pct"/>
          </w:tcPr>
          <w:p w14:paraId="6187F277"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376D9FD0" w14:textId="77777777" w:rsidR="00D473BB" w:rsidRPr="00410440" w:rsidRDefault="00D473BB" w:rsidP="00BB0BE0">
            <w:pPr>
              <w:pStyle w:val="TableCopy"/>
              <w:jc w:val="right"/>
              <w:rPr>
                <w:sz w:val="18"/>
                <w:szCs w:val="18"/>
              </w:rPr>
            </w:pPr>
          </w:p>
        </w:tc>
        <w:tc>
          <w:tcPr>
            <w:tcW w:w="188" w:type="pct"/>
          </w:tcPr>
          <w:p w14:paraId="0398CD93"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1813402B" w14:textId="77777777" w:rsidR="00D473BB" w:rsidRPr="00410440" w:rsidRDefault="00D473BB" w:rsidP="00BB0BE0">
            <w:pPr>
              <w:pStyle w:val="TableCopy"/>
              <w:jc w:val="right"/>
              <w:rPr>
                <w:sz w:val="18"/>
                <w:szCs w:val="18"/>
              </w:rPr>
            </w:pPr>
            <w:r w:rsidRPr="00410440">
              <w:rPr>
                <w:sz w:val="18"/>
                <w:szCs w:val="18"/>
              </w:rPr>
              <w:t>11</w:t>
            </w:r>
          </w:p>
        </w:tc>
        <w:tc>
          <w:tcPr>
            <w:tcW w:w="191" w:type="pct"/>
          </w:tcPr>
          <w:p w14:paraId="35917B34" w14:textId="77777777" w:rsidR="00D473BB" w:rsidRPr="00410440" w:rsidRDefault="00D473BB" w:rsidP="00BB0BE0">
            <w:pPr>
              <w:pStyle w:val="TableCopy"/>
              <w:jc w:val="right"/>
              <w:rPr>
                <w:sz w:val="18"/>
                <w:szCs w:val="18"/>
              </w:rPr>
            </w:pPr>
            <w:r w:rsidRPr="00410440">
              <w:rPr>
                <w:sz w:val="18"/>
                <w:szCs w:val="18"/>
              </w:rPr>
              <w:t>10.6</w:t>
            </w:r>
          </w:p>
        </w:tc>
      </w:tr>
      <w:tr w:rsidR="00D473BB" w:rsidRPr="00410440" w14:paraId="2EF90494" w14:textId="77777777" w:rsidTr="004930CE">
        <w:trPr>
          <w:trHeight w:val="113"/>
        </w:trPr>
        <w:tc>
          <w:tcPr>
            <w:tcW w:w="491" w:type="pct"/>
          </w:tcPr>
          <w:p w14:paraId="3A6B6840" w14:textId="77777777" w:rsidR="00D473BB" w:rsidRPr="00410440" w:rsidRDefault="00D473BB" w:rsidP="00FE0F03">
            <w:pPr>
              <w:pStyle w:val="TableCopy"/>
              <w:rPr>
                <w:sz w:val="18"/>
                <w:szCs w:val="18"/>
              </w:rPr>
            </w:pPr>
            <w:r w:rsidRPr="00410440">
              <w:rPr>
                <w:sz w:val="18"/>
                <w:szCs w:val="18"/>
              </w:rPr>
              <w:t>VPS 5</w:t>
            </w:r>
          </w:p>
        </w:tc>
        <w:tc>
          <w:tcPr>
            <w:tcW w:w="422" w:type="pct"/>
          </w:tcPr>
          <w:p w14:paraId="458B28E8" w14:textId="77777777" w:rsidR="00D473BB" w:rsidRPr="00410440" w:rsidRDefault="00D473BB" w:rsidP="00BB0BE0">
            <w:pPr>
              <w:pStyle w:val="TableCopy"/>
              <w:jc w:val="right"/>
              <w:rPr>
                <w:sz w:val="18"/>
                <w:szCs w:val="18"/>
              </w:rPr>
            </w:pPr>
            <w:r w:rsidRPr="00410440">
              <w:rPr>
                <w:sz w:val="18"/>
                <w:szCs w:val="18"/>
              </w:rPr>
              <w:t>11</w:t>
            </w:r>
          </w:p>
        </w:tc>
        <w:tc>
          <w:tcPr>
            <w:tcW w:w="191" w:type="pct"/>
          </w:tcPr>
          <w:p w14:paraId="06AD14F7" w14:textId="77777777" w:rsidR="00D473BB" w:rsidRPr="00410440" w:rsidRDefault="00D473BB" w:rsidP="00BB0BE0">
            <w:pPr>
              <w:pStyle w:val="TableCopy"/>
              <w:jc w:val="right"/>
              <w:rPr>
                <w:sz w:val="18"/>
                <w:szCs w:val="18"/>
              </w:rPr>
            </w:pPr>
            <w:r w:rsidRPr="00410440">
              <w:rPr>
                <w:sz w:val="18"/>
                <w:szCs w:val="18"/>
              </w:rPr>
              <w:t>10.8</w:t>
            </w:r>
          </w:p>
        </w:tc>
        <w:tc>
          <w:tcPr>
            <w:tcW w:w="421" w:type="pct"/>
          </w:tcPr>
          <w:p w14:paraId="390A028D" w14:textId="77777777" w:rsidR="00D473BB" w:rsidRPr="00410440" w:rsidRDefault="00D473BB" w:rsidP="00BB0BE0">
            <w:pPr>
              <w:pStyle w:val="TableCopy"/>
              <w:jc w:val="right"/>
              <w:rPr>
                <w:sz w:val="18"/>
                <w:szCs w:val="18"/>
              </w:rPr>
            </w:pPr>
            <w:r w:rsidRPr="00410440">
              <w:rPr>
                <w:sz w:val="18"/>
                <w:szCs w:val="18"/>
              </w:rPr>
              <w:t>3</w:t>
            </w:r>
          </w:p>
        </w:tc>
        <w:tc>
          <w:tcPr>
            <w:tcW w:w="421" w:type="pct"/>
          </w:tcPr>
          <w:p w14:paraId="5010A540"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29A073C6" w14:textId="77777777" w:rsidR="00D473BB" w:rsidRPr="00410440" w:rsidRDefault="00D473BB" w:rsidP="00BB0BE0">
            <w:pPr>
              <w:pStyle w:val="TableCopy"/>
              <w:jc w:val="right"/>
              <w:rPr>
                <w:sz w:val="18"/>
                <w:szCs w:val="18"/>
              </w:rPr>
            </w:pPr>
            <w:r w:rsidRPr="00410440">
              <w:rPr>
                <w:sz w:val="18"/>
                <w:szCs w:val="18"/>
              </w:rPr>
              <w:t>3.0</w:t>
            </w:r>
          </w:p>
        </w:tc>
        <w:tc>
          <w:tcPr>
            <w:tcW w:w="421" w:type="pct"/>
          </w:tcPr>
          <w:p w14:paraId="0B863F83" w14:textId="77777777" w:rsidR="00D473BB" w:rsidRPr="00410440" w:rsidRDefault="00D473BB" w:rsidP="00BB0BE0">
            <w:pPr>
              <w:pStyle w:val="TableCopy"/>
              <w:jc w:val="right"/>
              <w:rPr>
                <w:sz w:val="18"/>
                <w:szCs w:val="18"/>
              </w:rPr>
            </w:pPr>
            <w:r w:rsidRPr="00410440">
              <w:rPr>
                <w:sz w:val="18"/>
                <w:szCs w:val="18"/>
              </w:rPr>
              <w:t>8</w:t>
            </w:r>
          </w:p>
        </w:tc>
        <w:tc>
          <w:tcPr>
            <w:tcW w:w="191" w:type="pct"/>
          </w:tcPr>
          <w:p w14:paraId="383F2A21" w14:textId="77777777" w:rsidR="00D473BB" w:rsidRPr="00410440" w:rsidRDefault="00D473BB" w:rsidP="00BB0BE0">
            <w:pPr>
              <w:pStyle w:val="TableCopy"/>
              <w:jc w:val="right"/>
              <w:rPr>
                <w:sz w:val="18"/>
                <w:szCs w:val="18"/>
              </w:rPr>
            </w:pPr>
            <w:r w:rsidRPr="00410440">
              <w:rPr>
                <w:sz w:val="18"/>
                <w:szCs w:val="18"/>
              </w:rPr>
              <w:t>7.8</w:t>
            </w:r>
          </w:p>
        </w:tc>
        <w:tc>
          <w:tcPr>
            <w:tcW w:w="421" w:type="pct"/>
          </w:tcPr>
          <w:p w14:paraId="6FC75637" w14:textId="77777777" w:rsidR="00D473BB" w:rsidRPr="00410440" w:rsidRDefault="00D473BB" w:rsidP="00BB0BE0">
            <w:pPr>
              <w:pStyle w:val="TableCopy"/>
              <w:jc w:val="right"/>
              <w:rPr>
                <w:sz w:val="18"/>
                <w:szCs w:val="18"/>
              </w:rPr>
            </w:pPr>
            <w:r w:rsidRPr="00410440">
              <w:rPr>
                <w:sz w:val="18"/>
                <w:szCs w:val="18"/>
              </w:rPr>
              <w:t>12</w:t>
            </w:r>
          </w:p>
        </w:tc>
        <w:tc>
          <w:tcPr>
            <w:tcW w:w="191" w:type="pct"/>
          </w:tcPr>
          <w:p w14:paraId="4D4370F1" w14:textId="77777777" w:rsidR="00D473BB" w:rsidRPr="00410440" w:rsidRDefault="00D473BB" w:rsidP="00BB0BE0">
            <w:pPr>
              <w:pStyle w:val="TableCopy"/>
              <w:jc w:val="right"/>
              <w:rPr>
                <w:sz w:val="18"/>
                <w:szCs w:val="18"/>
              </w:rPr>
            </w:pPr>
            <w:r w:rsidRPr="00410440">
              <w:rPr>
                <w:sz w:val="18"/>
                <w:szCs w:val="18"/>
              </w:rPr>
              <w:t>11.3</w:t>
            </w:r>
          </w:p>
        </w:tc>
        <w:tc>
          <w:tcPr>
            <w:tcW w:w="421" w:type="pct"/>
          </w:tcPr>
          <w:p w14:paraId="2F50BC39"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4751950C" w14:textId="77777777" w:rsidR="00D473BB" w:rsidRPr="00410440" w:rsidRDefault="00D473BB" w:rsidP="00BB0BE0">
            <w:pPr>
              <w:pStyle w:val="TableCopy"/>
              <w:jc w:val="right"/>
              <w:rPr>
                <w:sz w:val="18"/>
                <w:szCs w:val="18"/>
              </w:rPr>
            </w:pPr>
          </w:p>
        </w:tc>
        <w:tc>
          <w:tcPr>
            <w:tcW w:w="188" w:type="pct"/>
          </w:tcPr>
          <w:p w14:paraId="1FCFCBFF"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01D1B8ED" w14:textId="77777777" w:rsidR="00D473BB" w:rsidRPr="00410440" w:rsidRDefault="00D473BB" w:rsidP="00BB0BE0">
            <w:pPr>
              <w:pStyle w:val="TableCopy"/>
              <w:jc w:val="right"/>
              <w:rPr>
                <w:sz w:val="18"/>
                <w:szCs w:val="18"/>
              </w:rPr>
            </w:pPr>
            <w:r w:rsidRPr="00410440">
              <w:rPr>
                <w:sz w:val="18"/>
                <w:szCs w:val="18"/>
              </w:rPr>
              <w:t>11</w:t>
            </w:r>
          </w:p>
        </w:tc>
        <w:tc>
          <w:tcPr>
            <w:tcW w:w="191" w:type="pct"/>
          </w:tcPr>
          <w:p w14:paraId="65B013EB" w14:textId="77777777" w:rsidR="00D473BB" w:rsidRPr="00410440" w:rsidRDefault="00D473BB" w:rsidP="00BB0BE0">
            <w:pPr>
              <w:pStyle w:val="TableCopy"/>
              <w:jc w:val="right"/>
              <w:rPr>
                <w:sz w:val="18"/>
                <w:szCs w:val="18"/>
              </w:rPr>
            </w:pPr>
            <w:r w:rsidRPr="00410440">
              <w:rPr>
                <w:sz w:val="18"/>
                <w:szCs w:val="18"/>
              </w:rPr>
              <w:t>10.3</w:t>
            </w:r>
          </w:p>
        </w:tc>
      </w:tr>
      <w:tr w:rsidR="00D473BB" w:rsidRPr="00410440" w14:paraId="2E5CE9A8" w14:textId="77777777" w:rsidTr="004930CE">
        <w:trPr>
          <w:trHeight w:val="113"/>
        </w:trPr>
        <w:tc>
          <w:tcPr>
            <w:tcW w:w="491" w:type="pct"/>
          </w:tcPr>
          <w:p w14:paraId="223162F5" w14:textId="77777777" w:rsidR="00D473BB" w:rsidRPr="00410440" w:rsidRDefault="00D473BB" w:rsidP="00FE0F03">
            <w:pPr>
              <w:pStyle w:val="TableCopy"/>
              <w:rPr>
                <w:sz w:val="18"/>
                <w:szCs w:val="18"/>
              </w:rPr>
            </w:pPr>
            <w:r w:rsidRPr="00410440">
              <w:rPr>
                <w:sz w:val="18"/>
                <w:szCs w:val="18"/>
              </w:rPr>
              <w:t>VPS 6</w:t>
            </w:r>
          </w:p>
        </w:tc>
        <w:tc>
          <w:tcPr>
            <w:tcW w:w="422" w:type="pct"/>
          </w:tcPr>
          <w:p w14:paraId="5BAE0587" w14:textId="77777777" w:rsidR="00D473BB" w:rsidRPr="00410440" w:rsidRDefault="00D473BB" w:rsidP="00BB0BE0">
            <w:pPr>
              <w:pStyle w:val="TableCopy"/>
              <w:jc w:val="right"/>
              <w:rPr>
                <w:sz w:val="18"/>
                <w:szCs w:val="18"/>
              </w:rPr>
            </w:pPr>
            <w:r w:rsidRPr="00410440">
              <w:rPr>
                <w:sz w:val="18"/>
                <w:szCs w:val="18"/>
              </w:rPr>
              <w:t>8</w:t>
            </w:r>
          </w:p>
        </w:tc>
        <w:tc>
          <w:tcPr>
            <w:tcW w:w="191" w:type="pct"/>
          </w:tcPr>
          <w:p w14:paraId="3E16F28C" w14:textId="77777777" w:rsidR="00D473BB" w:rsidRPr="00410440" w:rsidRDefault="00D473BB" w:rsidP="00BB0BE0">
            <w:pPr>
              <w:pStyle w:val="TableCopy"/>
              <w:jc w:val="right"/>
              <w:rPr>
                <w:sz w:val="18"/>
                <w:szCs w:val="18"/>
              </w:rPr>
            </w:pPr>
            <w:r w:rsidRPr="00410440">
              <w:rPr>
                <w:sz w:val="18"/>
                <w:szCs w:val="18"/>
              </w:rPr>
              <w:t>7.8</w:t>
            </w:r>
          </w:p>
        </w:tc>
        <w:tc>
          <w:tcPr>
            <w:tcW w:w="421" w:type="pct"/>
          </w:tcPr>
          <w:p w14:paraId="1163AAEC" w14:textId="77777777" w:rsidR="00D473BB" w:rsidRPr="00410440" w:rsidRDefault="00D473BB" w:rsidP="00BB0BE0">
            <w:pPr>
              <w:pStyle w:val="TableCopy"/>
              <w:jc w:val="right"/>
              <w:rPr>
                <w:sz w:val="18"/>
                <w:szCs w:val="18"/>
              </w:rPr>
            </w:pPr>
            <w:r w:rsidRPr="00410440">
              <w:rPr>
                <w:sz w:val="18"/>
                <w:szCs w:val="18"/>
              </w:rPr>
              <w:t>1</w:t>
            </w:r>
          </w:p>
        </w:tc>
        <w:tc>
          <w:tcPr>
            <w:tcW w:w="421" w:type="pct"/>
          </w:tcPr>
          <w:p w14:paraId="37A0CCD8"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2EDF3B48"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44F21791" w14:textId="77777777" w:rsidR="00D473BB" w:rsidRPr="00410440" w:rsidRDefault="00D473BB" w:rsidP="00BB0BE0">
            <w:pPr>
              <w:pStyle w:val="TableCopy"/>
              <w:jc w:val="right"/>
              <w:rPr>
                <w:sz w:val="18"/>
                <w:szCs w:val="18"/>
              </w:rPr>
            </w:pPr>
            <w:r w:rsidRPr="00410440">
              <w:rPr>
                <w:sz w:val="18"/>
                <w:szCs w:val="18"/>
              </w:rPr>
              <w:t>7</w:t>
            </w:r>
          </w:p>
        </w:tc>
        <w:tc>
          <w:tcPr>
            <w:tcW w:w="191" w:type="pct"/>
          </w:tcPr>
          <w:p w14:paraId="167EEA6C" w14:textId="77777777" w:rsidR="00D473BB" w:rsidRPr="00410440" w:rsidRDefault="00D473BB" w:rsidP="00BB0BE0">
            <w:pPr>
              <w:pStyle w:val="TableCopy"/>
              <w:jc w:val="right"/>
              <w:rPr>
                <w:sz w:val="18"/>
                <w:szCs w:val="18"/>
              </w:rPr>
            </w:pPr>
            <w:r w:rsidRPr="00410440">
              <w:rPr>
                <w:sz w:val="18"/>
                <w:szCs w:val="18"/>
              </w:rPr>
              <w:t>6.8</w:t>
            </w:r>
          </w:p>
        </w:tc>
        <w:tc>
          <w:tcPr>
            <w:tcW w:w="421" w:type="pct"/>
          </w:tcPr>
          <w:p w14:paraId="2B4DBB64" w14:textId="77777777" w:rsidR="00D473BB" w:rsidRPr="00410440" w:rsidRDefault="00D473BB" w:rsidP="00BB0BE0">
            <w:pPr>
              <w:pStyle w:val="TableCopy"/>
              <w:jc w:val="right"/>
              <w:rPr>
                <w:sz w:val="18"/>
                <w:szCs w:val="18"/>
              </w:rPr>
            </w:pPr>
            <w:r w:rsidRPr="00410440">
              <w:rPr>
                <w:sz w:val="18"/>
                <w:szCs w:val="18"/>
              </w:rPr>
              <w:t>7</w:t>
            </w:r>
          </w:p>
        </w:tc>
        <w:tc>
          <w:tcPr>
            <w:tcW w:w="191" w:type="pct"/>
          </w:tcPr>
          <w:p w14:paraId="601AC05F" w14:textId="77777777" w:rsidR="00D473BB" w:rsidRPr="00410440" w:rsidRDefault="00D473BB" w:rsidP="00BB0BE0">
            <w:pPr>
              <w:pStyle w:val="TableCopy"/>
              <w:jc w:val="right"/>
              <w:rPr>
                <w:sz w:val="18"/>
                <w:szCs w:val="18"/>
              </w:rPr>
            </w:pPr>
            <w:r w:rsidRPr="00410440">
              <w:rPr>
                <w:sz w:val="18"/>
                <w:szCs w:val="18"/>
              </w:rPr>
              <w:t>7.0</w:t>
            </w:r>
          </w:p>
        </w:tc>
        <w:tc>
          <w:tcPr>
            <w:tcW w:w="421" w:type="pct"/>
          </w:tcPr>
          <w:p w14:paraId="7D52DC91" w14:textId="77777777" w:rsidR="00D473BB" w:rsidRPr="00410440" w:rsidRDefault="00D473BB" w:rsidP="00BB0BE0">
            <w:pPr>
              <w:pStyle w:val="TableCopy"/>
              <w:jc w:val="right"/>
              <w:rPr>
                <w:sz w:val="18"/>
                <w:szCs w:val="18"/>
              </w:rPr>
            </w:pPr>
            <w:r w:rsidRPr="00410440">
              <w:rPr>
                <w:sz w:val="18"/>
                <w:szCs w:val="18"/>
              </w:rPr>
              <w:t>3</w:t>
            </w:r>
          </w:p>
        </w:tc>
        <w:tc>
          <w:tcPr>
            <w:tcW w:w="421" w:type="pct"/>
          </w:tcPr>
          <w:p w14:paraId="6EE4A1A1" w14:textId="77777777" w:rsidR="00D473BB" w:rsidRPr="00410440" w:rsidRDefault="00D473BB" w:rsidP="00BB0BE0">
            <w:pPr>
              <w:pStyle w:val="TableCopy"/>
              <w:jc w:val="right"/>
              <w:rPr>
                <w:sz w:val="18"/>
                <w:szCs w:val="18"/>
              </w:rPr>
            </w:pPr>
          </w:p>
        </w:tc>
        <w:tc>
          <w:tcPr>
            <w:tcW w:w="188" w:type="pct"/>
          </w:tcPr>
          <w:p w14:paraId="5419A089" w14:textId="77777777" w:rsidR="00D473BB" w:rsidRPr="00410440" w:rsidRDefault="00D473BB" w:rsidP="00BB0BE0">
            <w:pPr>
              <w:pStyle w:val="TableCopy"/>
              <w:jc w:val="right"/>
              <w:rPr>
                <w:sz w:val="18"/>
                <w:szCs w:val="18"/>
              </w:rPr>
            </w:pPr>
            <w:r w:rsidRPr="00410440">
              <w:rPr>
                <w:sz w:val="18"/>
                <w:szCs w:val="18"/>
              </w:rPr>
              <w:t>3.0</w:t>
            </w:r>
          </w:p>
        </w:tc>
        <w:tc>
          <w:tcPr>
            <w:tcW w:w="421" w:type="pct"/>
          </w:tcPr>
          <w:p w14:paraId="76309C21" w14:textId="77777777" w:rsidR="00D473BB" w:rsidRPr="00410440" w:rsidRDefault="00D473BB" w:rsidP="00BB0BE0">
            <w:pPr>
              <w:pStyle w:val="TableCopy"/>
              <w:jc w:val="right"/>
              <w:rPr>
                <w:sz w:val="18"/>
                <w:szCs w:val="18"/>
              </w:rPr>
            </w:pPr>
            <w:r w:rsidRPr="00410440">
              <w:rPr>
                <w:sz w:val="18"/>
                <w:szCs w:val="18"/>
              </w:rPr>
              <w:t>4</w:t>
            </w:r>
          </w:p>
        </w:tc>
        <w:tc>
          <w:tcPr>
            <w:tcW w:w="191" w:type="pct"/>
          </w:tcPr>
          <w:p w14:paraId="41E2A190" w14:textId="77777777" w:rsidR="00D473BB" w:rsidRPr="00410440" w:rsidRDefault="00D473BB" w:rsidP="00BB0BE0">
            <w:pPr>
              <w:pStyle w:val="TableCopy"/>
              <w:jc w:val="right"/>
              <w:rPr>
                <w:sz w:val="18"/>
                <w:szCs w:val="18"/>
              </w:rPr>
            </w:pPr>
            <w:r w:rsidRPr="00410440">
              <w:rPr>
                <w:sz w:val="18"/>
                <w:szCs w:val="18"/>
              </w:rPr>
              <w:t>4.0</w:t>
            </w:r>
          </w:p>
        </w:tc>
      </w:tr>
      <w:tr w:rsidR="004930CE" w:rsidRPr="00410440" w14:paraId="7823A7E6" w14:textId="77777777" w:rsidTr="004930CE">
        <w:trPr>
          <w:trHeight w:val="113"/>
        </w:trPr>
        <w:tc>
          <w:tcPr>
            <w:tcW w:w="5000" w:type="pct"/>
            <w:gridSpan w:val="15"/>
          </w:tcPr>
          <w:p w14:paraId="7F40E87B" w14:textId="2032CD29" w:rsidR="004930CE" w:rsidRPr="004930CE" w:rsidRDefault="004930CE" w:rsidP="004930CE">
            <w:pPr>
              <w:pStyle w:val="TableCopy"/>
              <w:rPr>
                <w:b/>
                <w:bCs/>
                <w:sz w:val="18"/>
                <w:szCs w:val="18"/>
              </w:rPr>
            </w:pPr>
            <w:r w:rsidRPr="004930CE">
              <w:rPr>
                <w:b/>
                <w:bCs/>
                <w:sz w:val="18"/>
                <w:szCs w:val="18"/>
              </w:rPr>
              <w:t>Senior employees</w:t>
            </w:r>
          </w:p>
        </w:tc>
      </w:tr>
      <w:tr w:rsidR="00D473BB" w:rsidRPr="00410440" w14:paraId="4DC0B29B" w14:textId="77777777" w:rsidTr="004930CE">
        <w:trPr>
          <w:trHeight w:val="113"/>
        </w:trPr>
        <w:tc>
          <w:tcPr>
            <w:tcW w:w="491" w:type="pct"/>
          </w:tcPr>
          <w:p w14:paraId="0AED0E15" w14:textId="77777777" w:rsidR="00D473BB" w:rsidRPr="00410440" w:rsidRDefault="00D473BB" w:rsidP="00FE0F03">
            <w:pPr>
              <w:pStyle w:val="TableCopy"/>
              <w:rPr>
                <w:sz w:val="18"/>
                <w:szCs w:val="18"/>
              </w:rPr>
            </w:pPr>
            <w:r w:rsidRPr="00410440">
              <w:rPr>
                <w:sz w:val="18"/>
                <w:szCs w:val="18"/>
              </w:rPr>
              <w:t>STS</w:t>
            </w:r>
          </w:p>
        </w:tc>
        <w:tc>
          <w:tcPr>
            <w:tcW w:w="422" w:type="pct"/>
          </w:tcPr>
          <w:p w14:paraId="4341E1EB"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5184C73E"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6DDC6B50"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3C0DDB71"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7AA84FCB"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260A2578"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6E4C36D8"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2832E969"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44312F38" w14:textId="77777777" w:rsidR="00D473BB" w:rsidRPr="00410440" w:rsidRDefault="00D473BB" w:rsidP="00BB0BE0">
            <w:pPr>
              <w:pStyle w:val="TableCopy"/>
              <w:jc w:val="right"/>
              <w:rPr>
                <w:sz w:val="18"/>
                <w:szCs w:val="18"/>
              </w:rPr>
            </w:pPr>
            <w:r w:rsidRPr="00410440">
              <w:rPr>
                <w:sz w:val="18"/>
                <w:szCs w:val="18"/>
              </w:rPr>
              <w:t>1.0</w:t>
            </w:r>
          </w:p>
        </w:tc>
        <w:tc>
          <w:tcPr>
            <w:tcW w:w="421" w:type="pct"/>
          </w:tcPr>
          <w:p w14:paraId="2DED5B86"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5DCF7E7" w14:textId="77777777" w:rsidR="00D473BB" w:rsidRPr="00410440" w:rsidRDefault="00D473BB" w:rsidP="00BB0BE0">
            <w:pPr>
              <w:pStyle w:val="TableCopy"/>
              <w:jc w:val="right"/>
              <w:rPr>
                <w:sz w:val="18"/>
                <w:szCs w:val="18"/>
              </w:rPr>
            </w:pPr>
          </w:p>
        </w:tc>
        <w:tc>
          <w:tcPr>
            <w:tcW w:w="188" w:type="pct"/>
          </w:tcPr>
          <w:p w14:paraId="091F12B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81CC581" w14:textId="77777777" w:rsidR="00D473BB" w:rsidRPr="00410440" w:rsidRDefault="00D473BB" w:rsidP="00BB0BE0">
            <w:pPr>
              <w:pStyle w:val="TableCopy"/>
              <w:jc w:val="right"/>
              <w:rPr>
                <w:sz w:val="18"/>
                <w:szCs w:val="18"/>
              </w:rPr>
            </w:pPr>
            <w:r w:rsidRPr="00410440">
              <w:rPr>
                <w:sz w:val="18"/>
                <w:szCs w:val="18"/>
              </w:rPr>
              <w:t>1</w:t>
            </w:r>
          </w:p>
        </w:tc>
        <w:tc>
          <w:tcPr>
            <w:tcW w:w="191" w:type="pct"/>
          </w:tcPr>
          <w:p w14:paraId="52D197FD" w14:textId="77777777" w:rsidR="00D473BB" w:rsidRPr="00410440" w:rsidRDefault="00D473BB" w:rsidP="00BB0BE0">
            <w:pPr>
              <w:pStyle w:val="TableCopy"/>
              <w:jc w:val="right"/>
              <w:rPr>
                <w:sz w:val="18"/>
                <w:szCs w:val="18"/>
              </w:rPr>
            </w:pPr>
            <w:r w:rsidRPr="00410440">
              <w:rPr>
                <w:sz w:val="18"/>
                <w:szCs w:val="18"/>
              </w:rPr>
              <w:t>1.0</w:t>
            </w:r>
          </w:p>
        </w:tc>
      </w:tr>
      <w:tr w:rsidR="00D473BB" w:rsidRPr="00410440" w14:paraId="7DC72703" w14:textId="77777777" w:rsidTr="004930CE">
        <w:trPr>
          <w:trHeight w:val="113"/>
        </w:trPr>
        <w:tc>
          <w:tcPr>
            <w:tcW w:w="491" w:type="pct"/>
          </w:tcPr>
          <w:p w14:paraId="7490BB26" w14:textId="77777777" w:rsidR="00D473BB" w:rsidRPr="00410440" w:rsidRDefault="00D473BB" w:rsidP="00FE0F03">
            <w:pPr>
              <w:pStyle w:val="TableCopy"/>
              <w:rPr>
                <w:sz w:val="18"/>
                <w:szCs w:val="18"/>
              </w:rPr>
            </w:pPr>
            <w:r w:rsidRPr="00410440">
              <w:rPr>
                <w:sz w:val="18"/>
                <w:szCs w:val="18"/>
              </w:rPr>
              <w:t>PS</w:t>
            </w:r>
          </w:p>
        </w:tc>
        <w:tc>
          <w:tcPr>
            <w:tcW w:w="422" w:type="pct"/>
          </w:tcPr>
          <w:p w14:paraId="6F688EA6" w14:textId="77777777" w:rsidR="00D473BB" w:rsidRPr="00410440" w:rsidRDefault="00D473BB" w:rsidP="00BB0BE0">
            <w:pPr>
              <w:pStyle w:val="TableCopy"/>
              <w:jc w:val="right"/>
              <w:rPr>
                <w:sz w:val="18"/>
                <w:szCs w:val="18"/>
              </w:rPr>
            </w:pPr>
            <w:r w:rsidRPr="00410440">
              <w:rPr>
                <w:sz w:val="18"/>
                <w:szCs w:val="18"/>
              </w:rPr>
              <w:t xml:space="preserve">– </w:t>
            </w:r>
          </w:p>
        </w:tc>
        <w:tc>
          <w:tcPr>
            <w:tcW w:w="191" w:type="pct"/>
          </w:tcPr>
          <w:p w14:paraId="19355B3C"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2EF9DA0D"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422EE29D" w14:textId="77777777" w:rsidR="00D473BB" w:rsidRPr="00410440" w:rsidRDefault="00D473BB" w:rsidP="00BB0BE0">
            <w:pPr>
              <w:pStyle w:val="TableCopy"/>
              <w:jc w:val="right"/>
              <w:rPr>
                <w:sz w:val="18"/>
                <w:szCs w:val="18"/>
              </w:rPr>
            </w:pPr>
            <w:r w:rsidRPr="00410440">
              <w:rPr>
                <w:sz w:val="18"/>
                <w:szCs w:val="18"/>
              </w:rPr>
              <w:t xml:space="preserve">– </w:t>
            </w:r>
          </w:p>
        </w:tc>
        <w:tc>
          <w:tcPr>
            <w:tcW w:w="188" w:type="pct"/>
          </w:tcPr>
          <w:p w14:paraId="1BB87C3A"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0F8272B9" w14:textId="77777777" w:rsidR="00D473BB" w:rsidRPr="00410440" w:rsidRDefault="00D473BB" w:rsidP="00BB0BE0">
            <w:pPr>
              <w:pStyle w:val="TableCopy"/>
              <w:jc w:val="right"/>
              <w:rPr>
                <w:sz w:val="18"/>
                <w:szCs w:val="18"/>
              </w:rPr>
            </w:pPr>
            <w:r w:rsidRPr="00410440">
              <w:rPr>
                <w:sz w:val="18"/>
                <w:szCs w:val="18"/>
              </w:rPr>
              <w:t xml:space="preserve">– </w:t>
            </w:r>
          </w:p>
        </w:tc>
        <w:tc>
          <w:tcPr>
            <w:tcW w:w="191" w:type="pct"/>
          </w:tcPr>
          <w:p w14:paraId="1A77D8C9"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7CD2EAB2"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4282A1E7"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288A02D8"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519BEFD6" w14:textId="77777777" w:rsidR="00D473BB" w:rsidRPr="00410440" w:rsidRDefault="00D473BB" w:rsidP="00BB0BE0">
            <w:pPr>
              <w:pStyle w:val="TableCopy"/>
              <w:jc w:val="right"/>
              <w:rPr>
                <w:sz w:val="18"/>
                <w:szCs w:val="18"/>
              </w:rPr>
            </w:pPr>
          </w:p>
        </w:tc>
        <w:tc>
          <w:tcPr>
            <w:tcW w:w="188" w:type="pct"/>
          </w:tcPr>
          <w:p w14:paraId="664CB6A3"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28077983"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41CD5874" w14:textId="77777777" w:rsidR="00D473BB" w:rsidRPr="00410440" w:rsidRDefault="00D473BB" w:rsidP="00BB0BE0">
            <w:pPr>
              <w:pStyle w:val="TableCopy"/>
              <w:jc w:val="right"/>
              <w:rPr>
                <w:sz w:val="18"/>
                <w:szCs w:val="18"/>
              </w:rPr>
            </w:pPr>
            <w:r w:rsidRPr="00410440">
              <w:rPr>
                <w:sz w:val="18"/>
                <w:szCs w:val="18"/>
              </w:rPr>
              <w:t>–</w:t>
            </w:r>
          </w:p>
        </w:tc>
      </w:tr>
      <w:tr w:rsidR="00D473BB" w:rsidRPr="00410440" w14:paraId="64795410" w14:textId="77777777" w:rsidTr="004930CE">
        <w:trPr>
          <w:trHeight w:val="113"/>
        </w:trPr>
        <w:tc>
          <w:tcPr>
            <w:tcW w:w="491" w:type="pct"/>
          </w:tcPr>
          <w:p w14:paraId="5C30AC3A" w14:textId="77777777" w:rsidR="00D473BB" w:rsidRPr="00410440" w:rsidRDefault="00D473BB" w:rsidP="00FE0F03">
            <w:pPr>
              <w:pStyle w:val="TableCopy"/>
              <w:rPr>
                <w:sz w:val="18"/>
                <w:szCs w:val="18"/>
              </w:rPr>
            </w:pPr>
            <w:r w:rsidRPr="00410440">
              <w:rPr>
                <w:sz w:val="18"/>
                <w:szCs w:val="18"/>
              </w:rPr>
              <w:t>Executives</w:t>
            </w:r>
          </w:p>
        </w:tc>
        <w:tc>
          <w:tcPr>
            <w:tcW w:w="422" w:type="pct"/>
          </w:tcPr>
          <w:p w14:paraId="524C1CF0" w14:textId="77777777" w:rsidR="00D473BB" w:rsidRPr="00410440" w:rsidRDefault="00D473BB" w:rsidP="00BB0BE0">
            <w:pPr>
              <w:pStyle w:val="TableCopy"/>
              <w:jc w:val="right"/>
              <w:rPr>
                <w:sz w:val="18"/>
                <w:szCs w:val="18"/>
              </w:rPr>
            </w:pPr>
            <w:r w:rsidRPr="00410440">
              <w:rPr>
                <w:sz w:val="18"/>
                <w:szCs w:val="18"/>
              </w:rPr>
              <w:t>4</w:t>
            </w:r>
          </w:p>
        </w:tc>
        <w:tc>
          <w:tcPr>
            <w:tcW w:w="191" w:type="pct"/>
          </w:tcPr>
          <w:p w14:paraId="4CFF044B" w14:textId="77777777" w:rsidR="00D473BB" w:rsidRPr="00410440" w:rsidRDefault="00D473BB" w:rsidP="00BB0BE0">
            <w:pPr>
              <w:pStyle w:val="TableCopy"/>
              <w:jc w:val="right"/>
              <w:rPr>
                <w:sz w:val="18"/>
                <w:szCs w:val="18"/>
              </w:rPr>
            </w:pPr>
            <w:r w:rsidRPr="00410440">
              <w:rPr>
                <w:sz w:val="18"/>
                <w:szCs w:val="18"/>
              </w:rPr>
              <w:t>3.5</w:t>
            </w:r>
          </w:p>
        </w:tc>
        <w:tc>
          <w:tcPr>
            <w:tcW w:w="421" w:type="pct"/>
          </w:tcPr>
          <w:p w14:paraId="6E549AAB" w14:textId="77777777" w:rsidR="00D473BB" w:rsidRPr="00410440" w:rsidRDefault="00D473BB" w:rsidP="00BB0BE0">
            <w:pPr>
              <w:pStyle w:val="TableCopy"/>
              <w:jc w:val="right"/>
              <w:rPr>
                <w:sz w:val="18"/>
                <w:szCs w:val="18"/>
              </w:rPr>
            </w:pPr>
            <w:r w:rsidRPr="00410440">
              <w:rPr>
                <w:sz w:val="18"/>
                <w:szCs w:val="18"/>
              </w:rPr>
              <w:t>3</w:t>
            </w:r>
          </w:p>
        </w:tc>
        <w:tc>
          <w:tcPr>
            <w:tcW w:w="421" w:type="pct"/>
          </w:tcPr>
          <w:p w14:paraId="3EBE81C4" w14:textId="77777777" w:rsidR="00D473BB" w:rsidRPr="00410440" w:rsidRDefault="00D473BB" w:rsidP="00BB0BE0">
            <w:pPr>
              <w:pStyle w:val="TableCopy"/>
              <w:jc w:val="right"/>
              <w:rPr>
                <w:sz w:val="18"/>
                <w:szCs w:val="18"/>
              </w:rPr>
            </w:pPr>
            <w:r w:rsidRPr="00410440">
              <w:rPr>
                <w:sz w:val="18"/>
                <w:szCs w:val="18"/>
              </w:rPr>
              <w:t>1.0</w:t>
            </w:r>
          </w:p>
        </w:tc>
        <w:tc>
          <w:tcPr>
            <w:tcW w:w="188" w:type="pct"/>
          </w:tcPr>
          <w:p w14:paraId="2D85088E" w14:textId="77777777" w:rsidR="00D473BB" w:rsidRPr="00410440" w:rsidRDefault="00D473BB" w:rsidP="00BB0BE0">
            <w:pPr>
              <w:pStyle w:val="TableCopy"/>
              <w:jc w:val="right"/>
              <w:rPr>
                <w:sz w:val="18"/>
                <w:szCs w:val="18"/>
              </w:rPr>
            </w:pPr>
            <w:r w:rsidRPr="00410440">
              <w:rPr>
                <w:sz w:val="18"/>
                <w:szCs w:val="18"/>
              </w:rPr>
              <w:t>3.5</w:t>
            </w:r>
          </w:p>
        </w:tc>
        <w:tc>
          <w:tcPr>
            <w:tcW w:w="421" w:type="pct"/>
          </w:tcPr>
          <w:p w14:paraId="63A60CF2" w14:textId="77777777" w:rsidR="00D473BB" w:rsidRPr="00410440" w:rsidRDefault="00D473BB" w:rsidP="00BB0BE0">
            <w:pPr>
              <w:pStyle w:val="TableCopy"/>
              <w:jc w:val="right"/>
              <w:rPr>
                <w:sz w:val="18"/>
                <w:szCs w:val="18"/>
              </w:rPr>
            </w:pPr>
            <w:r w:rsidRPr="00410440">
              <w:rPr>
                <w:sz w:val="18"/>
                <w:szCs w:val="18"/>
              </w:rPr>
              <w:t xml:space="preserve">– </w:t>
            </w:r>
          </w:p>
        </w:tc>
        <w:tc>
          <w:tcPr>
            <w:tcW w:w="191" w:type="pct"/>
          </w:tcPr>
          <w:p w14:paraId="744B8630" w14:textId="77777777" w:rsidR="00D473BB" w:rsidRPr="00410440" w:rsidRDefault="00D473BB" w:rsidP="00BB0BE0">
            <w:pPr>
              <w:pStyle w:val="TableCopy"/>
              <w:jc w:val="right"/>
              <w:rPr>
                <w:sz w:val="18"/>
                <w:szCs w:val="18"/>
              </w:rPr>
            </w:pPr>
            <w:r w:rsidRPr="00410440">
              <w:rPr>
                <w:sz w:val="18"/>
                <w:szCs w:val="18"/>
              </w:rPr>
              <w:t xml:space="preserve">– </w:t>
            </w:r>
          </w:p>
        </w:tc>
        <w:tc>
          <w:tcPr>
            <w:tcW w:w="421" w:type="pct"/>
          </w:tcPr>
          <w:p w14:paraId="1C546608" w14:textId="77777777" w:rsidR="00D473BB" w:rsidRPr="00410440" w:rsidRDefault="00D473BB" w:rsidP="00BB0BE0">
            <w:pPr>
              <w:pStyle w:val="TableCopy"/>
              <w:jc w:val="right"/>
              <w:rPr>
                <w:sz w:val="18"/>
                <w:szCs w:val="18"/>
              </w:rPr>
            </w:pPr>
            <w:r w:rsidRPr="00410440">
              <w:rPr>
                <w:sz w:val="18"/>
                <w:szCs w:val="18"/>
              </w:rPr>
              <w:t>3</w:t>
            </w:r>
          </w:p>
        </w:tc>
        <w:tc>
          <w:tcPr>
            <w:tcW w:w="191" w:type="pct"/>
          </w:tcPr>
          <w:p w14:paraId="6CDB03AA" w14:textId="77777777" w:rsidR="00D473BB" w:rsidRPr="00410440" w:rsidRDefault="00D473BB" w:rsidP="00BB0BE0">
            <w:pPr>
              <w:pStyle w:val="TableCopy"/>
              <w:jc w:val="right"/>
              <w:rPr>
                <w:sz w:val="18"/>
                <w:szCs w:val="18"/>
              </w:rPr>
            </w:pPr>
            <w:r w:rsidRPr="00410440">
              <w:rPr>
                <w:sz w:val="18"/>
                <w:szCs w:val="18"/>
              </w:rPr>
              <w:t>3.0</w:t>
            </w:r>
          </w:p>
        </w:tc>
        <w:tc>
          <w:tcPr>
            <w:tcW w:w="421" w:type="pct"/>
          </w:tcPr>
          <w:p w14:paraId="29288AE5" w14:textId="77777777" w:rsidR="00D473BB" w:rsidRPr="00410440" w:rsidRDefault="00D473BB" w:rsidP="00BB0BE0">
            <w:pPr>
              <w:pStyle w:val="TableCopy"/>
              <w:jc w:val="right"/>
              <w:rPr>
                <w:sz w:val="18"/>
                <w:szCs w:val="18"/>
              </w:rPr>
            </w:pPr>
            <w:r w:rsidRPr="00410440">
              <w:rPr>
                <w:sz w:val="18"/>
                <w:szCs w:val="18"/>
              </w:rPr>
              <w:t>3</w:t>
            </w:r>
          </w:p>
        </w:tc>
        <w:tc>
          <w:tcPr>
            <w:tcW w:w="421" w:type="pct"/>
          </w:tcPr>
          <w:p w14:paraId="136529AB" w14:textId="77777777" w:rsidR="00D473BB" w:rsidRPr="00410440" w:rsidRDefault="00D473BB" w:rsidP="00BB0BE0">
            <w:pPr>
              <w:pStyle w:val="TableCopy"/>
              <w:jc w:val="right"/>
              <w:rPr>
                <w:sz w:val="18"/>
                <w:szCs w:val="18"/>
              </w:rPr>
            </w:pPr>
          </w:p>
        </w:tc>
        <w:tc>
          <w:tcPr>
            <w:tcW w:w="188" w:type="pct"/>
          </w:tcPr>
          <w:p w14:paraId="2AFC3A9F" w14:textId="77777777" w:rsidR="00D473BB" w:rsidRPr="00410440" w:rsidRDefault="00D473BB" w:rsidP="00BB0BE0">
            <w:pPr>
              <w:pStyle w:val="TableCopy"/>
              <w:jc w:val="right"/>
              <w:rPr>
                <w:sz w:val="18"/>
                <w:szCs w:val="18"/>
              </w:rPr>
            </w:pPr>
            <w:r w:rsidRPr="00410440">
              <w:rPr>
                <w:sz w:val="18"/>
                <w:szCs w:val="18"/>
              </w:rPr>
              <w:t>3.0</w:t>
            </w:r>
          </w:p>
        </w:tc>
        <w:tc>
          <w:tcPr>
            <w:tcW w:w="421" w:type="pct"/>
          </w:tcPr>
          <w:p w14:paraId="2961B3C4"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243A1D0D" w14:textId="77777777" w:rsidR="00D473BB" w:rsidRPr="00410440" w:rsidRDefault="00D473BB" w:rsidP="00BB0BE0">
            <w:pPr>
              <w:pStyle w:val="TableCopy"/>
              <w:jc w:val="right"/>
              <w:rPr>
                <w:sz w:val="18"/>
                <w:szCs w:val="18"/>
              </w:rPr>
            </w:pPr>
            <w:r w:rsidRPr="00410440">
              <w:rPr>
                <w:sz w:val="18"/>
                <w:szCs w:val="18"/>
              </w:rPr>
              <w:t>–</w:t>
            </w:r>
          </w:p>
        </w:tc>
      </w:tr>
      <w:tr w:rsidR="00D473BB" w:rsidRPr="00410440" w14:paraId="2792C7AC" w14:textId="77777777" w:rsidTr="004930CE">
        <w:trPr>
          <w:trHeight w:val="113"/>
        </w:trPr>
        <w:tc>
          <w:tcPr>
            <w:tcW w:w="491" w:type="pct"/>
          </w:tcPr>
          <w:p w14:paraId="1D9AC993" w14:textId="77777777" w:rsidR="00D473BB" w:rsidRPr="00410440" w:rsidRDefault="00D473BB" w:rsidP="00FE0F03">
            <w:pPr>
              <w:pStyle w:val="TableCopy"/>
              <w:rPr>
                <w:sz w:val="18"/>
                <w:szCs w:val="18"/>
              </w:rPr>
            </w:pPr>
            <w:r w:rsidRPr="00410440">
              <w:rPr>
                <w:sz w:val="18"/>
                <w:szCs w:val="18"/>
              </w:rPr>
              <w:t>Other</w:t>
            </w:r>
          </w:p>
        </w:tc>
        <w:tc>
          <w:tcPr>
            <w:tcW w:w="422" w:type="pct"/>
          </w:tcPr>
          <w:p w14:paraId="5633C51F"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1B1E235C"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E3F45E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C68B131" w14:textId="77777777" w:rsidR="00D473BB" w:rsidRPr="00410440" w:rsidRDefault="00D473BB" w:rsidP="00BB0BE0">
            <w:pPr>
              <w:pStyle w:val="TableCopy"/>
              <w:jc w:val="right"/>
              <w:rPr>
                <w:sz w:val="18"/>
                <w:szCs w:val="18"/>
              </w:rPr>
            </w:pPr>
            <w:r w:rsidRPr="00410440">
              <w:rPr>
                <w:sz w:val="18"/>
                <w:szCs w:val="18"/>
              </w:rPr>
              <w:t>–</w:t>
            </w:r>
          </w:p>
        </w:tc>
        <w:tc>
          <w:tcPr>
            <w:tcW w:w="188" w:type="pct"/>
          </w:tcPr>
          <w:p w14:paraId="2762605F"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417DF80"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22E5F3D0"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1EA20CB5"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49CE47CE"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09A591B1"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2FD2DD56" w14:textId="77777777" w:rsidR="00D473BB" w:rsidRPr="00410440" w:rsidRDefault="00D473BB" w:rsidP="00BB0BE0">
            <w:pPr>
              <w:pStyle w:val="TableCopy"/>
              <w:jc w:val="right"/>
              <w:rPr>
                <w:sz w:val="18"/>
                <w:szCs w:val="18"/>
              </w:rPr>
            </w:pPr>
          </w:p>
        </w:tc>
        <w:tc>
          <w:tcPr>
            <w:tcW w:w="188" w:type="pct"/>
          </w:tcPr>
          <w:p w14:paraId="47820242" w14:textId="77777777" w:rsidR="00D473BB" w:rsidRPr="00410440" w:rsidRDefault="00D473BB" w:rsidP="00BB0BE0">
            <w:pPr>
              <w:pStyle w:val="TableCopy"/>
              <w:jc w:val="right"/>
              <w:rPr>
                <w:sz w:val="18"/>
                <w:szCs w:val="18"/>
              </w:rPr>
            </w:pPr>
            <w:r w:rsidRPr="00410440">
              <w:rPr>
                <w:sz w:val="18"/>
                <w:szCs w:val="18"/>
              </w:rPr>
              <w:t>–</w:t>
            </w:r>
          </w:p>
        </w:tc>
        <w:tc>
          <w:tcPr>
            <w:tcW w:w="421" w:type="pct"/>
          </w:tcPr>
          <w:p w14:paraId="619D8BE5" w14:textId="77777777" w:rsidR="00D473BB" w:rsidRPr="00410440" w:rsidRDefault="00D473BB" w:rsidP="00BB0BE0">
            <w:pPr>
              <w:pStyle w:val="TableCopy"/>
              <w:jc w:val="right"/>
              <w:rPr>
                <w:sz w:val="18"/>
                <w:szCs w:val="18"/>
              </w:rPr>
            </w:pPr>
            <w:r w:rsidRPr="00410440">
              <w:rPr>
                <w:sz w:val="18"/>
                <w:szCs w:val="18"/>
              </w:rPr>
              <w:t>–</w:t>
            </w:r>
          </w:p>
        </w:tc>
        <w:tc>
          <w:tcPr>
            <w:tcW w:w="191" w:type="pct"/>
          </w:tcPr>
          <w:p w14:paraId="740CBBEF" w14:textId="77777777" w:rsidR="00D473BB" w:rsidRPr="00410440" w:rsidRDefault="00D473BB" w:rsidP="00BB0BE0">
            <w:pPr>
              <w:pStyle w:val="TableCopy"/>
              <w:jc w:val="right"/>
              <w:rPr>
                <w:sz w:val="18"/>
                <w:szCs w:val="18"/>
              </w:rPr>
            </w:pPr>
            <w:r w:rsidRPr="00410440">
              <w:rPr>
                <w:sz w:val="18"/>
                <w:szCs w:val="18"/>
              </w:rPr>
              <w:t>–</w:t>
            </w:r>
          </w:p>
        </w:tc>
      </w:tr>
      <w:tr w:rsidR="00D473BB" w:rsidRPr="00410440" w14:paraId="53705850" w14:textId="77777777" w:rsidTr="004930CE">
        <w:trPr>
          <w:trHeight w:val="113"/>
        </w:trPr>
        <w:tc>
          <w:tcPr>
            <w:tcW w:w="491" w:type="pct"/>
          </w:tcPr>
          <w:p w14:paraId="4502D119" w14:textId="77777777" w:rsidR="00D473BB" w:rsidRPr="004930CE" w:rsidRDefault="00D473BB" w:rsidP="00FE0F03">
            <w:pPr>
              <w:pStyle w:val="TableCopy"/>
              <w:rPr>
                <w:b/>
                <w:bCs/>
                <w:spacing w:val="-6"/>
                <w:sz w:val="18"/>
                <w:szCs w:val="18"/>
              </w:rPr>
            </w:pPr>
            <w:r w:rsidRPr="004930CE">
              <w:rPr>
                <w:b/>
                <w:bCs/>
                <w:spacing w:val="-6"/>
                <w:sz w:val="18"/>
                <w:szCs w:val="18"/>
              </w:rPr>
              <w:t>Total employees</w:t>
            </w:r>
          </w:p>
        </w:tc>
        <w:tc>
          <w:tcPr>
            <w:tcW w:w="422" w:type="pct"/>
          </w:tcPr>
          <w:p w14:paraId="181C8E17" w14:textId="77777777" w:rsidR="00D473BB" w:rsidRPr="004930CE" w:rsidRDefault="00D473BB" w:rsidP="00BB0BE0">
            <w:pPr>
              <w:pStyle w:val="TableCopy"/>
              <w:jc w:val="right"/>
              <w:rPr>
                <w:b/>
                <w:bCs/>
                <w:sz w:val="18"/>
                <w:szCs w:val="18"/>
              </w:rPr>
            </w:pPr>
            <w:r w:rsidRPr="004930CE">
              <w:rPr>
                <w:b/>
                <w:bCs/>
                <w:sz w:val="18"/>
                <w:szCs w:val="18"/>
              </w:rPr>
              <w:t>35</w:t>
            </w:r>
          </w:p>
        </w:tc>
        <w:tc>
          <w:tcPr>
            <w:tcW w:w="191" w:type="pct"/>
          </w:tcPr>
          <w:p w14:paraId="1A83D250" w14:textId="77777777" w:rsidR="00D473BB" w:rsidRPr="004930CE" w:rsidRDefault="00D473BB" w:rsidP="00BB0BE0">
            <w:pPr>
              <w:pStyle w:val="TableCopy"/>
              <w:jc w:val="right"/>
              <w:rPr>
                <w:b/>
                <w:bCs/>
                <w:sz w:val="18"/>
                <w:szCs w:val="18"/>
              </w:rPr>
            </w:pPr>
            <w:r w:rsidRPr="004930CE">
              <w:rPr>
                <w:b/>
                <w:bCs/>
                <w:sz w:val="18"/>
                <w:szCs w:val="18"/>
              </w:rPr>
              <w:t>33.7</w:t>
            </w:r>
          </w:p>
        </w:tc>
        <w:tc>
          <w:tcPr>
            <w:tcW w:w="421" w:type="pct"/>
          </w:tcPr>
          <w:p w14:paraId="4E280541" w14:textId="77777777" w:rsidR="00D473BB" w:rsidRPr="004930CE" w:rsidRDefault="00D473BB" w:rsidP="00BB0BE0">
            <w:pPr>
              <w:pStyle w:val="TableCopy"/>
              <w:jc w:val="right"/>
              <w:rPr>
                <w:b/>
                <w:bCs/>
                <w:sz w:val="18"/>
                <w:szCs w:val="18"/>
              </w:rPr>
            </w:pPr>
            <w:r w:rsidRPr="004930CE">
              <w:rPr>
                <w:b/>
                <w:bCs/>
                <w:sz w:val="18"/>
                <w:szCs w:val="18"/>
              </w:rPr>
              <w:t>9</w:t>
            </w:r>
          </w:p>
        </w:tc>
        <w:tc>
          <w:tcPr>
            <w:tcW w:w="421" w:type="pct"/>
          </w:tcPr>
          <w:p w14:paraId="705E5F4F" w14:textId="77777777" w:rsidR="00D473BB" w:rsidRPr="004930CE" w:rsidRDefault="00D473BB" w:rsidP="00BB0BE0">
            <w:pPr>
              <w:pStyle w:val="TableCopy"/>
              <w:jc w:val="right"/>
              <w:rPr>
                <w:b/>
                <w:bCs/>
                <w:sz w:val="18"/>
                <w:szCs w:val="18"/>
              </w:rPr>
            </w:pPr>
            <w:r w:rsidRPr="004930CE">
              <w:rPr>
                <w:b/>
                <w:bCs/>
                <w:sz w:val="18"/>
                <w:szCs w:val="18"/>
              </w:rPr>
              <w:t>1.0</w:t>
            </w:r>
          </w:p>
        </w:tc>
        <w:tc>
          <w:tcPr>
            <w:tcW w:w="188" w:type="pct"/>
          </w:tcPr>
          <w:p w14:paraId="6F7B4B96" w14:textId="77777777" w:rsidR="00D473BB" w:rsidRPr="004930CE" w:rsidRDefault="00D473BB" w:rsidP="00BB0BE0">
            <w:pPr>
              <w:pStyle w:val="TableCopy"/>
              <w:jc w:val="right"/>
              <w:rPr>
                <w:b/>
                <w:bCs/>
                <w:sz w:val="18"/>
                <w:szCs w:val="18"/>
              </w:rPr>
            </w:pPr>
            <w:r w:rsidRPr="004930CE">
              <w:rPr>
                <w:b/>
                <w:bCs/>
                <w:sz w:val="18"/>
                <w:szCs w:val="18"/>
              </w:rPr>
              <w:t>9.5</w:t>
            </w:r>
          </w:p>
        </w:tc>
        <w:tc>
          <w:tcPr>
            <w:tcW w:w="421" w:type="pct"/>
          </w:tcPr>
          <w:p w14:paraId="680FBD4A" w14:textId="77777777" w:rsidR="00D473BB" w:rsidRPr="004930CE" w:rsidRDefault="00D473BB" w:rsidP="00BB0BE0">
            <w:pPr>
              <w:pStyle w:val="TableCopy"/>
              <w:jc w:val="right"/>
              <w:rPr>
                <w:b/>
                <w:bCs/>
                <w:sz w:val="18"/>
                <w:szCs w:val="18"/>
              </w:rPr>
            </w:pPr>
            <w:r w:rsidRPr="004930CE">
              <w:rPr>
                <w:b/>
                <w:bCs/>
                <w:sz w:val="18"/>
                <w:szCs w:val="18"/>
              </w:rPr>
              <w:t>25</w:t>
            </w:r>
          </w:p>
        </w:tc>
        <w:tc>
          <w:tcPr>
            <w:tcW w:w="191" w:type="pct"/>
          </w:tcPr>
          <w:p w14:paraId="3EDDAD34" w14:textId="77777777" w:rsidR="00D473BB" w:rsidRPr="004930CE" w:rsidRDefault="00D473BB" w:rsidP="00BB0BE0">
            <w:pPr>
              <w:pStyle w:val="TableCopy"/>
              <w:jc w:val="right"/>
              <w:rPr>
                <w:b/>
                <w:bCs/>
                <w:sz w:val="18"/>
                <w:szCs w:val="18"/>
              </w:rPr>
            </w:pPr>
            <w:r w:rsidRPr="004930CE">
              <w:rPr>
                <w:b/>
                <w:bCs/>
                <w:sz w:val="18"/>
                <w:szCs w:val="18"/>
              </w:rPr>
              <w:t>24.2</w:t>
            </w:r>
          </w:p>
        </w:tc>
        <w:tc>
          <w:tcPr>
            <w:tcW w:w="421" w:type="pct"/>
          </w:tcPr>
          <w:p w14:paraId="699638EE" w14:textId="77777777" w:rsidR="00D473BB" w:rsidRPr="004930CE" w:rsidRDefault="00D473BB" w:rsidP="00BB0BE0">
            <w:pPr>
              <w:pStyle w:val="TableCopy"/>
              <w:jc w:val="right"/>
              <w:rPr>
                <w:b/>
                <w:bCs/>
                <w:sz w:val="18"/>
                <w:szCs w:val="18"/>
              </w:rPr>
            </w:pPr>
            <w:r w:rsidRPr="004930CE">
              <w:rPr>
                <w:b/>
                <w:bCs/>
                <w:sz w:val="18"/>
                <w:szCs w:val="18"/>
              </w:rPr>
              <w:t>38</w:t>
            </w:r>
          </w:p>
        </w:tc>
        <w:tc>
          <w:tcPr>
            <w:tcW w:w="191" w:type="pct"/>
          </w:tcPr>
          <w:p w14:paraId="4312F9AC" w14:textId="77777777" w:rsidR="00D473BB" w:rsidRPr="004930CE" w:rsidRDefault="00D473BB" w:rsidP="00BB0BE0">
            <w:pPr>
              <w:pStyle w:val="TableCopy"/>
              <w:jc w:val="right"/>
              <w:rPr>
                <w:b/>
                <w:bCs/>
                <w:sz w:val="18"/>
                <w:szCs w:val="18"/>
              </w:rPr>
            </w:pPr>
            <w:r w:rsidRPr="004930CE">
              <w:rPr>
                <w:b/>
                <w:bCs/>
                <w:sz w:val="18"/>
                <w:szCs w:val="18"/>
              </w:rPr>
              <w:t>36.9</w:t>
            </w:r>
          </w:p>
        </w:tc>
        <w:tc>
          <w:tcPr>
            <w:tcW w:w="421" w:type="pct"/>
          </w:tcPr>
          <w:p w14:paraId="4A0114F3" w14:textId="77777777" w:rsidR="00D473BB" w:rsidRPr="004930CE" w:rsidRDefault="00D473BB" w:rsidP="00BB0BE0">
            <w:pPr>
              <w:pStyle w:val="TableCopy"/>
              <w:jc w:val="right"/>
              <w:rPr>
                <w:b/>
                <w:bCs/>
                <w:sz w:val="18"/>
                <w:szCs w:val="18"/>
              </w:rPr>
            </w:pPr>
            <w:r w:rsidRPr="004930CE">
              <w:rPr>
                <w:b/>
                <w:bCs/>
                <w:sz w:val="18"/>
                <w:szCs w:val="18"/>
              </w:rPr>
              <w:t>8</w:t>
            </w:r>
          </w:p>
        </w:tc>
        <w:tc>
          <w:tcPr>
            <w:tcW w:w="421" w:type="pct"/>
          </w:tcPr>
          <w:p w14:paraId="268D8379" w14:textId="77777777" w:rsidR="00D473BB" w:rsidRPr="004930CE" w:rsidRDefault="00D473BB" w:rsidP="00BB0BE0">
            <w:pPr>
              <w:pStyle w:val="TableCopy"/>
              <w:jc w:val="right"/>
              <w:rPr>
                <w:b/>
                <w:bCs/>
                <w:sz w:val="18"/>
                <w:szCs w:val="18"/>
              </w:rPr>
            </w:pPr>
          </w:p>
        </w:tc>
        <w:tc>
          <w:tcPr>
            <w:tcW w:w="188" w:type="pct"/>
          </w:tcPr>
          <w:p w14:paraId="1DF98097" w14:textId="77777777" w:rsidR="00D473BB" w:rsidRPr="004930CE" w:rsidRDefault="00D473BB" w:rsidP="00BB0BE0">
            <w:pPr>
              <w:pStyle w:val="TableCopy"/>
              <w:jc w:val="right"/>
              <w:rPr>
                <w:b/>
                <w:bCs/>
                <w:sz w:val="18"/>
                <w:szCs w:val="18"/>
              </w:rPr>
            </w:pPr>
            <w:r w:rsidRPr="004930CE">
              <w:rPr>
                <w:b/>
                <w:bCs/>
                <w:sz w:val="18"/>
                <w:szCs w:val="18"/>
              </w:rPr>
              <w:t>8.0</w:t>
            </w:r>
          </w:p>
        </w:tc>
        <w:tc>
          <w:tcPr>
            <w:tcW w:w="421" w:type="pct"/>
          </w:tcPr>
          <w:p w14:paraId="07C6ED36" w14:textId="77777777" w:rsidR="00D473BB" w:rsidRPr="004930CE" w:rsidRDefault="00D473BB" w:rsidP="00BB0BE0">
            <w:pPr>
              <w:pStyle w:val="TableCopy"/>
              <w:jc w:val="right"/>
              <w:rPr>
                <w:b/>
                <w:bCs/>
                <w:sz w:val="18"/>
                <w:szCs w:val="18"/>
              </w:rPr>
            </w:pPr>
            <w:r w:rsidRPr="004930CE">
              <w:rPr>
                <w:b/>
                <w:bCs/>
                <w:sz w:val="18"/>
                <w:szCs w:val="18"/>
              </w:rPr>
              <w:t>30</w:t>
            </w:r>
          </w:p>
        </w:tc>
        <w:tc>
          <w:tcPr>
            <w:tcW w:w="191" w:type="pct"/>
          </w:tcPr>
          <w:p w14:paraId="7586E79D" w14:textId="77777777" w:rsidR="00D473BB" w:rsidRPr="004930CE" w:rsidRDefault="00D473BB" w:rsidP="00BB0BE0">
            <w:pPr>
              <w:pStyle w:val="TableCopy"/>
              <w:jc w:val="right"/>
              <w:rPr>
                <w:b/>
                <w:bCs/>
                <w:sz w:val="18"/>
                <w:szCs w:val="18"/>
              </w:rPr>
            </w:pPr>
            <w:r w:rsidRPr="004930CE">
              <w:rPr>
                <w:b/>
                <w:bCs/>
                <w:sz w:val="18"/>
                <w:szCs w:val="18"/>
              </w:rPr>
              <w:t>28.9</w:t>
            </w:r>
          </w:p>
        </w:tc>
      </w:tr>
    </w:tbl>
    <w:p w14:paraId="053FDAE5" w14:textId="77777777" w:rsidR="0082399D" w:rsidRPr="0082399D" w:rsidRDefault="0082399D" w:rsidP="0082399D">
      <w:pPr>
        <w:pStyle w:val="FootnoteText"/>
        <w:rPr>
          <w:szCs w:val="20"/>
        </w:rPr>
      </w:pPr>
      <w:r w:rsidRPr="0082399D">
        <w:rPr>
          <w:szCs w:val="20"/>
        </w:rPr>
        <w:t>Notes:</w:t>
      </w:r>
    </w:p>
    <w:p w14:paraId="7DBD3397" w14:textId="77777777" w:rsidR="0082399D" w:rsidRPr="0082399D" w:rsidRDefault="0082399D" w:rsidP="00922EE1">
      <w:pPr>
        <w:pStyle w:val="FootnoteText"/>
        <w:numPr>
          <w:ilvl w:val="0"/>
          <w:numId w:val="22"/>
        </w:numPr>
        <w:ind w:left="284" w:hanging="142"/>
        <w:rPr>
          <w:szCs w:val="20"/>
        </w:rPr>
      </w:pPr>
      <w:r w:rsidRPr="0082399D">
        <w:rPr>
          <w:szCs w:val="20"/>
        </w:rPr>
        <w:t xml:space="preserve">FTE means full-time equivalent. </w:t>
      </w:r>
    </w:p>
    <w:p w14:paraId="5E713518" w14:textId="77777777" w:rsidR="0082399D" w:rsidRPr="0082399D" w:rsidRDefault="0082399D" w:rsidP="00922EE1">
      <w:pPr>
        <w:pStyle w:val="FootnoteText"/>
        <w:numPr>
          <w:ilvl w:val="0"/>
          <w:numId w:val="22"/>
        </w:numPr>
        <w:ind w:left="284" w:hanging="142"/>
        <w:rPr>
          <w:szCs w:val="20"/>
        </w:rPr>
      </w:pPr>
      <w:r w:rsidRPr="0082399D">
        <w:rPr>
          <w:szCs w:val="20"/>
        </w:rPr>
        <w:t xml:space="preserve">All figures reflect employment levels during the last full pay period in June 2022. </w:t>
      </w:r>
    </w:p>
    <w:p w14:paraId="380EC2B2" w14:textId="77777777" w:rsidR="0082399D" w:rsidRPr="0082399D" w:rsidRDefault="0082399D" w:rsidP="00922EE1">
      <w:pPr>
        <w:pStyle w:val="FootnoteText"/>
        <w:numPr>
          <w:ilvl w:val="0"/>
          <w:numId w:val="22"/>
        </w:numPr>
        <w:ind w:left="284" w:hanging="142"/>
        <w:rPr>
          <w:szCs w:val="20"/>
        </w:rPr>
      </w:pPr>
      <w:r w:rsidRPr="0082399D">
        <w:rPr>
          <w:szCs w:val="20"/>
        </w:rPr>
        <w:t xml:space="preserve">Excluded are those on leave without pay or absent on secondment, external contractor/consultants, </w:t>
      </w:r>
      <w:r w:rsidRPr="0082399D">
        <w:rPr>
          <w:szCs w:val="20"/>
        </w:rPr>
        <w:br/>
        <w:t>temporary employees employed by employment agencies, and statutory appointees.</w:t>
      </w:r>
    </w:p>
    <w:p w14:paraId="50CF682B" w14:textId="77777777" w:rsidR="00114046" w:rsidRPr="00114046" w:rsidRDefault="00114046" w:rsidP="0082399D">
      <w:pPr>
        <w:pStyle w:val="FootnoteText"/>
      </w:pPr>
    </w:p>
    <w:p w14:paraId="1966A87A" w14:textId="77777777" w:rsidR="00922EE1" w:rsidRDefault="00922EE1" w:rsidP="00114046">
      <w:pPr>
        <w:rPr>
          <w:lang w:val="en-GB"/>
        </w:rPr>
        <w:sectPr w:rsidR="00922EE1" w:rsidSect="00A90E40">
          <w:pgSz w:w="16838" w:h="11906" w:orient="landscape"/>
          <w:pgMar w:top="720" w:right="720" w:bottom="720" w:left="720" w:header="720" w:footer="720" w:gutter="0"/>
          <w:cols w:space="720"/>
          <w:noEndnote/>
          <w:docGrid w:linePitch="272"/>
        </w:sectPr>
      </w:pPr>
    </w:p>
    <w:p w14:paraId="3FDC2BAA" w14:textId="347B73FA" w:rsidR="00114046" w:rsidRPr="00114046" w:rsidRDefault="00114046" w:rsidP="00F1699A">
      <w:pPr>
        <w:spacing w:after="0"/>
        <w:rPr>
          <w:lang w:val="en-GB"/>
        </w:rPr>
      </w:pPr>
      <w:r w:rsidRPr="00114046">
        <w:rPr>
          <w:lang w:val="en-GB"/>
        </w:rPr>
        <w:lastRenderedPageBreak/>
        <w:t>The following table discloses the annualised total salary for senior employees of the department, categorised by classification. The salary amount is reported as the full-time annualised salary.</w:t>
      </w:r>
    </w:p>
    <w:p w14:paraId="7C83DDC3" w14:textId="77777777" w:rsidR="00114046" w:rsidRPr="00114046" w:rsidRDefault="00114046" w:rsidP="00F1699A">
      <w:pPr>
        <w:pStyle w:val="Heading4"/>
        <w:spacing w:before="240"/>
        <w:rPr>
          <w:lang w:val="en-GB"/>
        </w:rPr>
      </w:pPr>
      <w:r w:rsidRPr="00114046">
        <w:rPr>
          <w:lang w:val="en-GB"/>
        </w:rPr>
        <w:t>Table 3: Annualised total salary, by $20,000 bands, for executives and other senior non</w:t>
      </w:r>
      <w:r w:rsidRPr="00114046">
        <w:rPr>
          <w:rFonts w:ascii="Cambria Math" w:hAnsi="Cambria Math" w:cs="Cambria Math"/>
          <w:lang w:val="en-GB"/>
        </w:rPr>
        <w:t>‑</w:t>
      </w:r>
      <w:r w:rsidRPr="00114046">
        <w:rPr>
          <w:lang w:val="en-GB"/>
        </w:rPr>
        <w:t>executive staff (DJPR)</w:t>
      </w:r>
    </w:p>
    <w:tbl>
      <w:tblPr>
        <w:tblStyle w:val="TableGrid"/>
        <w:tblW w:w="5000" w:type="pct"/>
        <w:tblLook w:val="04A0" w:firstRow="1" w:lastRow="0" w:firstColumn="1" w:lastColumn="0" w:noHBand="0" w:noVBand="1"/>
        <w:tblCaption w:val="Table 3: Annualised total salary, by $20,000 bands, for executives and other senior non‑executive staff (DJPR)"/>
      </w:tblPr>
      <w:tblGrid>
        <w:gridCol w:w="6397"/>
        <w:gridCol w:w="1353"/>
        <w:gridCol w:w="1353"/>
        <w:gridCol w:w="1353"/>
      </w:tblGrid>
      <w:tr w:rsidR="00114046" w:rsidRPr="00114046" w14:paraId="279D40A9" w14:textId="77777777" w:rsidTr="007C0ECB">
        <w:trPr>
          <w:cnfStyle w:val="100000000000" w:firstRow="1" w:lastRow="0" w:firstColumn="0" w:lastColumn="0" w:oddVBand="0" w:evenVBand="0" w:oddHBand="0" w:evenHBand="0" w:firstRowFirstColumn="0" w:firstRowLastColumn="0" w:lastRowFirstColumn="0" w:lastRowLastColumn="0"/>
          <w:trHeight w:val="113"/>
        </w:trPr>
        <w:tc>
          <w:tcPr>
            <w:tcW w:w="3059" w:type="pct"/>
          </w:tcPr>
          <w:p w14:paraId="69DF8D34" w14:textId="77777777" w:rsidR="00114046" w:rsidRPr="00114046" w:rsidRDefault="00114046" w:rsidP="00FE0F03">
            <w:pPr>
              <w:pStyle w:val="TableCopy"/>
            </w:pPr>
            <w:r w:rsidRPr="00114046">
              <w:t>Income band (salary)</w:t>
            </w:r>
          </w:p>
        </w:tc>
        <w:tc>
          <w:tcPr>
            <w:tcW w:w="647" w:type="pct"/>
          </w:tcPr>
          <w:p w14:paraId="4038FE66" w14:textId="77777777" w:rsidR="00114046" w:rsidRPr="00114046" w:rsidRDefault="00114046" w:rsidP="00922EE1">
            <w:pPr>
              <w:pStyle w:val="TableCopy"/>
              <w:jc w:val="right"/>
            </w:pPr>
            <w:r w:rsidRPr="00114046">
              <w:t>Executives</w:t>
            </w:r>
          </w:p>
        </w:tc>
        <w:tc>
          <w:tcPr>
            <w:tcW w:w="647" w:type="pct"/>
          </w:tcPr>
          <w:p w14:paraId="65846838" w14:textId="77777777" w:rsidR="00114046" w:rsidRPr="00114046" w:rsidRDefault="00114046" w:rsidP="00922EE1">
            <w:pPr>
              <w:pStyle w:val="TableCopy"/>
              <w:jc w:val="right"/>
            </w:pPr>
            <w:r w:rsidRPr="00114046">
              <w:t>STS</w:t>
            </w:r>
          </w:p>
        </w:tc>
        <w:tc>
          <w:tcPr>
            <w:tcW w:w="647" w:type="pct"/>
          </w:tcPr>
          <w:p w14:paraId="239F0C07" w14:textId="77777777" w:rsidR="00114046" w:rsidRPr="00114046" w:rsidRDefault="00114046" w:rsidP="00922EE1">
            <w:pPr>
              <w:pStyle w:val="TableCopy"/>
              <w:jc w:val="right"/>
            </w:pPr>
            <w:r w:rsidRPr="00114046">
              <w:t>PS</w:t>
            </w:r>
          </w:p>
        </w:tc>
      </w:tr>
      <w:tr w:rsidR="00114046" w:rsidRPr="00114046" w14:paraId="061E5EE3" w14:textId="77777777" w:rsidTr="007C0ECB">
        <w:trPr>
          <w:trHeight w:val="113"/>
        </w:trPr>
        <w:tc>
          <w:tcPr>
            <w:tcW w:w="3059" w:type="pct"/>
          </w:tcPr>
          <w:p w14:paraId="56C65E3F" w14:textId="77777777" w:rsidR="00114046" w:rsidRPr="00114046" w:rsidRDefault="00114046" w:rsidP="00FE0F03">
            <w:pPr>
              <w:pStyle w:val="TableCopy"/>
            </w:pPr>
            <w:r w:rsidRPr="00114046">
              <w:t>&lt; $160 000</w:t>
            </w:r>
          </w:p>
        </w:tc>
        <w:tc>
          <w:tcPr>
            <w:tcW w:w="647" w:type="pct"/>
          </w:tcPr>
          <w:p w14:paraId="131A8256" w14:textId="77777777" w:rsidR="00114046" w:rsidRPr="00114046" w:rsidRDefault="00114046" w:rsidP="00922EE1">
            <w:pPr>
              <w:pStyle w:val="TableCopy"/>
              <w:jc w:val="right"/>
            </w:pPr>
            <w:r w:rsidRPr="00114046">
              <w:t>–</w:t>
            </w:r>
          </w:p>
        </w:tc>
        <w:tc>
          <w:tcPr>
            <w:tcW w:w="647" w:type="pct"/>
          </w:tcPr>
          <w:p w14:paraId="7B06E2D9" w14:textId="77777777" w:rsidR="00114046" w:rsidRPr="00114046" w:rsidRDefault="00114046" w:rsidP="00922EE1">
            <w:pPr>
              <w:pStyle w:val="TableCopy"/>
              <w:jc w:val="right"/>
            </w:pPr>
            <w:r w:rsidRPr="00114046">
              <w:t>–</w:t>
            </w:r>
          </w:p>
        </w:tc>
        <w:tc>
          <w:tcPr>
            <w:tcW w:w="647" w:type="pct"/>
          </w:tcPr>
          <w:p w14:paraId="52399538" w14:textId="77777777" w:rsidR="00114046" w:rsidRPr="00114046" w:rsidRDefault="00114046" w:rsidP="00922EE1">
            <w:pPr>
              <w:pStyle w:val="TableCopy"/>
              <w:jc w:val="right"/>
            </w:pPr>
            <w:r w:rsidRPr="00114046">
              <w:t>1</w:t>
            </w:r>
          </w:p>
        </w:tc>
      </w:tr>
      <w:tr w:rsidR="00114046" w:rsidRPr="00114046" w14:paraId="54B98BE4" w14:textId="77777777" w:rsidTr="007C0ECB">
        <w:trPr>
          <w:trHeight w:val="113"/>
        </w:trPr>
        <w:tc>
          <w:tcPr>
            <w:tcW w:w="3059" w:type="pct"/>
          </w:tcPr>
          <w:p w14:paraId="562AE043" w14:textId="77777777" w:rsidR="00114046" w:rsidRPr="00114046" w:rsidRDefault="00114046" w:rsidP="00FE0F03">
            <w:pPr>
              <w:pStyle w:val="TableCopy"/>
            </w:pPr>
            <w:r w:rsidRPr="00114046">
              <w:t>$160 000 – $179 999</w:t>
            </w:r>
          </w:p>
        </w:tc>
        <w:tc>
          <w:tcPr>
            <w:tcW w:w="647" w:type="pct"/>
          </w:tcPr>
          <w:p w14:paraId="45EA5437" w14:textId="77777777" w:rsidR="00114046" w:rsidRPr="00114046" w:rsidRDefault="00114046" w:rsidP="00922EE1">
            <w:pPr>
              <w:pStyle w:val="TableCopy"/>
              <w:jc w:val="right"/>
            </w:pPr>
            <w:r w:rsidRPr="00114046">
              <w:t>2</w:t>
            </w:r>
          </w:p>
        </w:tc>
        <w:tc>
          <w:tcPr>
            <w:tcW w:w="647" w:type="pct"/>
          </w:tcPr>
          <w:p w14:paraId="49AD8EB5" w14:textId="77777777" w:rsidR="00114046" w:rsidRPr="00114046" w:rsidRDefault="00114046" w:rsidP="00922EE1">
            <w:pPr>
              <w:pStyle w:val="TableCopy"/>
              <w:jc w:val="right"/>
            </w:pPr>
            <w:r w:rsidRPr="00114046">
              <w:t>5</w:t>
            </w:r>
          </w:p>
        </w:tc>
        <w:tc>
          <w:tcPr>
            <w:tcW w:w="647" w:type="pct"/>
          </w:tcPr>
          <w:p w14:paraId="22488F98" w14:textId="77777777" w:rsidR="00114046" w:rsidRPr="00114046" w:rsidRDefault="00114046" w:rsidP="00922EE1">
            <w:pPr>
              <w:pStyle w:val="TableCopy"/>
              <w:jc w:val="right"/>
            </w:pPr>
            <w:r w:rsidRPr="00114046">
              <w:t>4</w:t>
            </w:r>
          </w:p>
        </w:tc>
      </w:tr>
      <w:tr w:rsidR="00114046" w:rsidRPr="00114046" w14:paraId="338C8E17" w14:textId="77777777" w:rsidTr="007C0ECB">
        <w:trPr>
          <w:trHeight w:val="113"/>
        </w:trPr>
        <w:tc>
          <w:tcPr>
            <w:tcW w:w="3059" w:type="pct"/>
          </w:tcPr>
          <w:p w14:paraId="6D388337" w14:textId="77777777" w:rsidR="00114046" w:rsidRPr="00114046" w:rsidRDefault="00114046" w:rsidP="00FE0F03">
            <w:pPr>
              <w:pStyle w:val="TableCopy"/>
            </w:pPr>
            <w:r w:rsidRPr="00114046">
              <w:t>$180 000 – $199 999</w:t>
            </w:r>
          </w:p>
        </w:tc>
        <w:tc>
          <w:tcPr>
            <w:tcW w:w="647" w:type="pct"/>
          </w:tcPr>
          <w:p w14:paraId="2C0EC992" w14:textId="77777777" w:rsidR="00114046" w:rsidRPr="00114046" w:rsidRDefault="00114046" w:rsidP="00922EE1">
            <w:pPr>
              <w:pStyle w:val="TableCopy"/>
              <w:jc w:val="right"/>
            </w:pPr>
            <w:r w:rsidRPr="00114046">
              <w:t>82</w:t>
            </w:r>
          </w:p>
        </w:tc>
        <w:tc>
          <w:tcPr>
            <w:tcW w:w="647" w:type="pct"/>
          </w:tcPr>
          <w:p w14:paraId="4E57B1CB" w14:textId="77777777" w:rsidR="00114046" w:rsidRPr="00114046" w:rsidRDefault="00114046" w:rsidP="00922EE1">
            <w:pPr>
              <w:pStyle w:val="TableCopy"/>
              <w:jc w:val="right"/>
            </w:pPr>
            <w:r w:rsidRPr="00114046">
              <w:t>21</w:t>
            </w:r>
          </w:p>
        </w:tc>
        <w:tc>
          <w:tcPr>
            <w:tcW w:w="647" w:type="pct"/>
          </w:tcPr>
          <w:p w14:paraId="154C84BA" w14:textId="77777777" w:rsidR="00114046" w:rsidRPr="00114046" w:rsidRDefault="00114046" w:rsidP="00922EE1">
            <w:pPr>
              <w:pStyle w:val="TableCopy"/>
              <w:jc w:val="right"/>
            </w:pPr>
            <w:r w:rsidRPr="00114046">
              <w:t>6</w:t>
            </w:r>
          </w:p>
        </w:tc>
      </w:tr>
      <w:tr w:rsidR="00114046" w:rsidRPr="00114046" w14:paraId="35565C52" w14:textId="77777777" w:rsidTr="007C0ECB">
        <w:trPr>
          <w:trHeight w:val="113"/>
        </w:trPr>
        <w:tc>
          <w:tcPr>
            <w:tcW w:w="3059" w:type="pct"/>
          </w:tcPr>
          <w:p w14:paraId="3233DCE0" w14:textId="77777777" w:rsidR="00114046" w:rsidRPr="00114046" w:rsidRDefault="00114046" w:rsidP="00FE0F03">
            <w:pPr>
              <w:pStyle w:val="TableCopy"/>
            </w:pPr>
            <w:r w:rsidRPr="00114046">
              <w:t>$200 000 – $219 999</w:t>
            </w:r>
          </w:p>
        </w:tc>
        <w:tc>
          <w:tcPr>
            <w:tcW w:w="647" w:type="pct"/>
          </w:tcPr>
          <w:p w14:paraId="0AAD5306" w14:textId="77777777" w:rsidR="00114046" w:rsidRPr="00114046" w:rsidRDefault="00114046" w:rsidP="00922EE1">
            <w:pPr>
              <w:pStyle w:val="TableCopy"/>
              <w:jc w:val="right"/>
            </w:pPr>
            <w:r w:rsidRPr="00114046">
              <w:t>37</w:t>
            </w:r>
          </w:p>
        </w:tc>
        <w:tc>
          <w:tcPr>
            <w:tcW w:w="647" w:type="pct"/>
          </w:tcPr>
          <w:p w14:paraId="3656B1E5" w14:textId="77777777" w:rsidR="00114046" w:rsidRPr="00114046" w:rsidRDefault="00114046" w:rsidP="00922EE1">
            <w:pPr>
              <w:pStyle w:val="TableCopy"/>
              <w:jc w:val="right"/>
            </w:pPr>
            <w:r w:rsidRPr="00114046">
              <w:t>8</w:t>
            </w:r>
          </w:p>
        </w:tc>
        <w:tc>
          <w:tcPr>
            <w:tcW w:w="647" w:type="pct"/>
          </w:tcPr>
          <w:p w14:paraId="36F3782E" w14:textId="77777777" w:rsidR="00114046" w:rsidRPr="00114046" w:rsidRDefault="00114046" w:rsidP="00922EE1">
            <w:pPr>
              <w:pStyle w:val="TableCopy"/>
              <w:jc w:val="right"/>
            </w:pPr>
            <w:r w:rsidRPr="00114046">
              <w:t>2</w:t>
            </w:r>
          </w:p>
        </w:tc>
      </w:tr>
      <w:tr w:rsidR="00114046" w:rsidRPr="00114046" w14:paraId="0D74A136" w14:textId="77777777" w:rsidTr="007C0ECB">
        <w:trPr>
          <w:trHeight w:val="113"/>
        </w:trPr>
        <w:tc>
          <w:tcPr>
            <w:tcW w:w="3059" w:type="pct"/>
          </w:tcPr>
          <w:p w14:paraId="4D2086F0" w14:textId="77777777" w:rsidR="00114046" w:rsidRPr="00114046" w:rsidRDefault="00114046" w:rsidP="00FE0F03">
            <w:pPr>
              <w:pStyle w:val="TableCopy"/>
            </w:pPr>
            <w:r w:rsidRPr="00114046">
              <w:t>$220 000 – $239 999</w:t>
            </w:r>
          </w:p>
        </w:tc>
        <w:tc>
          <w:tcPr>
            <w:tcW w:w="647" w:type="pct"/>
          </w:tcPr>
          <w:p w14:paraId="73E57429" w14:textId="77777777" w:rsidR="00114046" w:rsidRPr="00114046" w:rsidRDefault="00114046" w:rsidP="00922EE1">
            <w:pPr>
              <w:pStyle w:val="TableCopy"/>
              <w:jc w:val="right"/>
            </w:pPr>
            <w:r w:rsidRPr="00114046">
              <w:t>33</w:t>
            </w:r>
          </w:p>
        </w:tc>
        <w:tc>
          <w:tcPr>
            <w:tcW w:w="647" w:type="pct"/>
          </w:tcPr>
          <w:p w14:paraId="44A633F8" w14:textId="77777777" w:rsidR="00114046" w:rsidRPr="00114046" w:rsidRDefault="00114046" w:rsidP="00922EE1">
            <w:pPr>
              <w:pStyle w:val="TableCopy"/>
              <w:jc w:val="right"/>
            </w:pPr>
            <w:r w:rsidRPr="00114046">
              <w:t>5</w:t>
            </w:r>
          </w:p>
        </w:tc>
        <w:tc>
          <w:tcPr>
            <w:tcW w:w="647" w:type="pct"/>
          </w:tcPr>
          <w:p w14:paraId="37247A4D" w14:textId="77777777" w:rsidR="00114046" w:rsidRPr="00114046" w:rsidRDefault="00114046" w:rsidP="00922EE1">
            <w:pPr>
              <w:pStyle w:val="TableCopy"/>
              <w:jc w:val="right"/>
            </w:pPr>
            <w:r w:rsidRPr="00114046">
              <w:t>1</w:t>
            </w:r>
          </w:p>
        </w:tc>
      </w:tr>
      <w:tr w:rsidR="00114046" w:rsidRPr="00114046" w14:paraId="2573274C" w14:textId="77777777" w:rsidTr="007C0ECB">
        <w:trPr>
          <w:trHeight w:val="113"/>
        </w:trPr>
        <w:tc>
          <w:tcPr>
            <w:tcW w:w="3059" w:type="pct"/>
          </w:tcPr>
          <w:p w14:paraId="4E5941CC" w14:textId="77777777" w:rsidR="00114046" w:rsidRPr="00114046" w:rsidRDefault="00114046" w:rsidP="00FE0F03">
            <w:pPr>
              <w:pStyle w:val="TableCopy"/>
            </w:pPr>
            <w:r w:rsidRPr="00114046">
              <w:t>$240 000 – $259 999</w:t>
            </w:r>
          </w:p>
        </w:tc>
        <w:tc>
          <w:tcPr>
            <w:tcW w:w="647" w:type="pct"/>
          </w:tcPr>
          <w:p w14:paraId="513E1D41" w14:textId="77777777" w:rsidR="00114046" w:rsidRPr="00114046" w:rsidRDefault="00114046" w:rsidP="00922EE1">
            <w:pPr>
              <w:pStyle w:val="TableCopy"/>
              <w:jc w:val="right"/>
            </w:pPr>
            <w:r w:rsidRPr="00114046">
              <w:t>12</w:t>
            </w:r>
          </w:p>
        </w:tc>
        <w:tc>
          <w:tcPr>
            <w:tcW w:w="647" w:type="pct"/>
          </w:tcPr>
          <w:p w14:paraId="56F520E7" w14:textId="77777777" w:rsidR="00114046" w:rsidRPr="00114046" w:rsidRDefault="00114046" w:rsidP="00922EE1">
            <w:pPr>
              <w:pStyle w:val="TableCopy"/>
              <w:jc w:val="right"/>
            </w:pPr>
            <w:r w:rsidRPr="00114046">
              <w:t>1</w:t>
            </w:r>
          </w:p>
        </w:tc>
        <w:tc>
          <w:tcPr>
            <w:tcW w:w="647" w:type="pct"/>
          </w:tcPr>
          <w:p w14:paraId="14FC130A" w14:textId="77777777" w:rsidR="00114046" w:rsidRPr="00114046" w:rsidRDefault="00114046" w:rsidP="00922EE1">
            <w:pPr>
              <w:pStyle w:val="TableCopy"/>
              <w:jc w:val="right"/>
            </w:pPr>
            <w:r w:rsidRPr="00114046">
              <w:t>–</w:t>
            </w:r>
          </w:p>
        </w:tc>
      </w:tr>
      <w:tr w:rsidR="00114046" w:rsidRPr="00114046" w14:paraId="316DB076" w14:textId="77777777" w:rsidTr="007C0ECB">
        <w:trPr>
          <w:trHeight w:val="113"/>
        </w:trPr>
        <w:tc>
          <w:tcPr>
            <w:tcW w:w="3059" w:type="pct"/>
          </w:tcPr>
          <w:p w14:paraId="4DB75F15" w14:textId="77777777" w:rsidR="00114046" w:rsidRPr="00114046" w:rsidRDefault="00114046" w:rsidP="00FE0F03">
            <w:pPr>
              <w:pStyle w:val="TableCopy"/>
            </w:pPr>
            <w:r w:rsidRPr="00114046">
              <w:t>$260 000 – $279 999</w:t>
            </w:r>
          </w:p>
        </w:tc>
        <w:tc>
          <w:tcPr>
            <w:tcW w:w="647" w:type="pct"/>
          </w:tcPr>
          <w:p w14:paraId="0EC7859E" w14:textId="77777777" w:rsidR="00114046" w:rsidRPr="00114046" w:rsidRDefault="00114046" w:rsidP="00922EE1">
            <w:pPr>
              <w:pStyle w:val="TableCopy"/>
              <w:jc w:val="right"/>
            </w:pPr>
            <w:r w:rsidRPr="00114046">
              <w:t>12</w:t>
            </w:r>
          </w:p>
        </w:tc>
        <w:tc>
          <w:tcPr>
            <w:tcW w:w="647" w:type="pct"/>
          </w:tcPr>
          <w:p w14:paraId="175DC1D6" w14:textId="77777777" w:rsidR="00114046" w:rsidRPr="00114046" w:rsidRDefault="00114046" w:rsidP="00922EE1">
            <w:pPr>
              <w:pStyle w:val="TableCopy"/>
              <w:jc w:val="right"/>
            </w:pPr>
            <w:r w:rsidRPr="00114046">
              <w:t>–</w:t>
            </w:r>
          </w:p>
        </w:tc>
        <w:tc>
          <w:tcPr>
            <w:tcW w:w="647" w:type="pct"/>
          </w:tcPr>
          <w:p w14:paraId="02E1F481" w14:textId="77777777" w:rsidR="00114046" w:rsidRPr="00114046" w:rsidRDefault="00114046" w:rsidP="00922EE1">
            <w:pPr>
              <w:pStyle w:val="TableCopy"/>
              <w:jc w:val="right"/>
            </w:pPr>
            <w:r w:rsidRPr="00114046">
              <w:t>–</w:t>
            </w:r>
          </w:p>
        </w:tc>
      </w:tr>
      <w:tr w:rsidR="00114046" w:rsidRPr="00114046" w14:paraId="6712F3A6" w14:textId="77777777" w:rsidTr="007C0ECB">
        <w:trPr>
          <w:trHeight w:val="113"/>
        </w:trPr>
        <w:tc>
          <w:tcPr>
            <w:tcW w:w="3059" w:type="pct"/>
          </w:tcPr>
          <w:p w14:paraId="5817702A" w14:textId="77777777" w:rsidR="00114046" w:rsidRPr="00114046" w:rsidRDefault="00114046" w:rsidP="00FE0F03">
            <w:pPr>
              <w:pStyle w:val="TableCopy"/>
            </w:pPr>
            <w:r w:rsidRPr="00114046">
              <w:t>$280 000 – $299 999</w:t>
            </w:r>
          </w:p>
        </w:tc>
        <w:tc>
          <w:tcPr>
            <w:tcW w:w="647" w:type="pct"/>
          </w:tcPr>
          <w:p w14:paraId="1636EF2D" w14:textId="77777777" w:rsidR="00114046" w:rsidRPr="00114046" w:rsidRDefault="00114046" w:rsidP="00922EE1">
            <w:pPr>
              <w:pStyle w:val="TableCopy"/>
              <w:jc w:val="right"/>
            </w:pPr>
            <w:r w:rsidRPr="00114046">
              <w:t>10</w:t>
            </w:r>
          </w:p>
        </w:tc>
        <w:tc>
          <w:tcPr>
            <w:tcW w:w="647" w:type="pct"/>
          </w:tcPr>
          <w:p w14:paraId="548244BF" w14:textId="77777777" w:rsidR="00114046" w:rsidRPr="00114046" w:rsidRDefault="00114046" w:rsidP="00922EE1">
            <w:pPr>
              <w:pStyle w:val="TableCopy"/>
              <w:jc w:val="right"/>
            </w:pPr>
            <w:r w:rsidRPr="00114046">
              <w:t>–</w:t>
            </w:r>
          </w:p>
        </w:tc>
        <w:tc>
          <w:tcPr>
            <w:tcW w:w="647" w:type="pct"/>
          </w:tcPr>
          <w:p w14:paraId="24944475" w14:textId="77777777" w:rsidR="00114046" w:rsidRPr="00114046" w:rsidRDefault="00114046" w:rsidP="00922EE1">
            <w:pPr>
              <w:pStyle w:val="TableCopy"/>
              <w:jc w:val="right"/>
            </w:pPr>
            <w:r w:rsidRPr="00114046">
              <w:t>–</w:t>
            </w:r>
          </w:p>
        </w:tc>
      </w:tr>
      <w:tr w:rsidR="00114046" w:rsidRPr="00114046" w14:paraId="654D42CA" w14:textId="77777777" w:rsidTr="007C0ECB">
        <w:trPr>
          <w:trHeight w:val="113"/>
        </w:trPr>
        <w:tc>
          <w:tcPr>
            <w:tcW w:w="3059" w:type="pct"/>
          </w:tcPr>
          <w:p w14:paraId="5D1A1B84" w14:textId="77777777" w:rsidR="00114046" w:rsidRPr="00114046" w:rsidRDefault="00114046" w:rsidP="00FE0F03">
            <w:pPr>
              <w:pStyle w:val="TableCopy"/>
            </w:pPr>
            <w:r w:rsidRPr="00114046">
              <w:t>$300 000 – $319 999</w:t>
            </w:r>
          </w:p>
        </w:tc>
        <w:tc>
          <w:tcPr>
            <w:tcW w:w="647" w:type="pct"/>
          </w:tcPr>
          <w:p w14:paraId="4D9E8C97" w14:textId="77777777" w:rsidR="00114046" w:rsidRPr="00114046" w:rsidRDefault="00114046" w:rsidP="00922EE1">
            <w:pPr>
              <w:pStyle w:val="TableCopy"/>
              <w:jc w:val="right"/>
            </w:pPr>
            <w:r w:rsidRPr="00114046">
              <w:t>2</w:t>
            </w:r>
          </w:p>
        </w:tc>
        <w:tc>
          <w:tcPr>
            <w:tcW w:w="647" w:type="pct"/>
          </w:tcPr>
          <w:p w14:paraId="56845D70" w14:textId="77777777" w:rsidR="00114046" w:rsidRPr="00114046" w:rsidRDefault="00114046" w:rsidP="00922EE1">
            <w:pPr>
              <w:pStyle w:val="TableCopy"/>
              <w:jc w:val="right"/>
            </w:pPr>
            <w:r w:rsidRPr="00114046">
              <w:t>–</w:t>
            </w:r>
          </w:p>
        </w:tc>
        <w:tc>
          <w:tcPr>
            <w:tcW w:w="647" w:type="pct"/>
          </w:tcPr>
          <w:p w14:paraId="2F0170B3" w14:textId="77777777" w:rsidR="00114046" w:rsidRPr="00114046" w:rsidRDefault="00114046" w:rsidP="00922EE1">
            <w:pPr>
              <w:pStyle w:val="TableCopy"/>
              <w:jc w:val="right"/>
            </w:pPr>
            <w:r w:rsidRPr="00114046">
              <w:t>–</w:t>
            </w:r>
          </w:p>
        </w:tc>
      </w:tr>
      <w:tr w:rsidR="00114046" w:rsidRPr="00114046" w14:paraId="080F0317" w14:textId="77777777" w:rsidTr="007C0ECB">
        <w:trPr>
          <w:trHeight w:val="113"/>
        </w:trPr>
        <w:tc>
          <w:tcPr>
            <w:tcW w:w="3059" w:type="pct"/>
          </w:tcPr>
          <w:p w14:paraId="60082F53" w14:textId="77777777" w:rsidR="00114046" w:rsidRPr="00114046" w:rsidRDefault="00114046" w:rsidP="00FE0F03">
            <w:pPr>
              <w:pStyle w:val="TableCopy"/>
            </w:pPr>
            <w:r w:rsidRPr="00114046">
              <w:t>$320 000 – $339 999</w:t>
            </w:r>
          </w:p>
        </w:tc>
        <w:tc>
          <w:tcPr>
            <w:tcW w:w="647" w:type="pct"/>
          </w:tcPr>
          <w:p w14:paraId="350C6B3B" w14:textId="77777777" w:rsidR="00114046" w:rsidRPr="00114046" w:rsidRDefault="00114046" w:rsidP="00922EE1">
            <w:pPr>
              <w:pStyle w:val="TableCopy"/>
              <w:jc w:val="right"/>
            </w:pPr>
            <w:r w:rsidRPr="00114046">
              <w:t>2</w:t>
            </w:r>
          </w:p>
        </w:tc>
        <w:tc>
          <w:tcPr>
            <w:tcW w:w="647" w:type="pct"/>
          </w:tcPr>
          <w:p w14:paraId="387A7560" w14:textId="77777777" w:rsidR="00114046" w:rsidRPr="00114046" w:rsidRDefault="00114046" w:rsidP="00922EE1">
            <w:pPr>
              <w:pStyle w:val="TableCopy"/>
              <w:jc w:val="right"/>
            </w:pPr>
            <w:r w:rsidRPr="00114046">
              <w:t>–</w:t>
            </w:r>
          </w:p>
        </w:tc>
        <w:tc>
          <w:tcPr>
            <w:tcW w:w="647" w:type="pct"/>
          </w:tcPr>
          <w:p w14:paraId="4CF5AD87" w14:textId="77777777" w:rsidR="00114046" w:rsidRPr="00114046" w:rsidRDefault="00114046" w:rsidP="00922EE1">
            <w:pPr>
              <w:pStyle w:val="TableCopy"/>
              <w:jc w:val="right"/>
            </w:pPr>
            <w:r w:rsidRPr="00114046">
              <w:t>–</w:t>
            </w:r>
          </w:p>
        </w:tc>
      </w:tr>
      <w:tr w:rsidR="00114046" w:rsidRPr="00114046" w14:paraId="648AFDB3" w14:textId="77777777" w:rsidTr="007C0ECB">
        <w:trPr>
          <w:trHeight w:val="113"/>
        </w:trPr>
        <w:tc>
          <w:tcPr>
            <w:tcW w:w="3059" w:type="pct"/>
          </w:tcPr>
          <w:p w14:paraId="42F6442D" w14:textId="77777777" w:rsidR="00114046" w:rsidRPr="00114046" w:rsidRDefault="00114046" w:rsidP="00FE0F03">
            <w:pPr>
              <w:pStyle w:val="TableCopy"/>
            </w:pPr>
            <w:r w:rsidRPr="00114046">
              <w:t>$340 000 – $359 999</w:t>
            </w:r>
          </w:p>
        </w:tc>
        <w:tc>
          <w:tcPr>
            <w:tcW w:w="647" w:type="pct"/>
          </w:tcPr>
          <w:p w14:paraId="7CA23C60" w14:textId="77777777" w:rsidR="00114046" w:rsidRPr="00114046" w:rsidRDefault="00114046" w:rsidP="00922EE1">
            <w:pPr>
              <w:pStyle w:val="TableCopy"/>
              <w:jc w:val="right"/>
            </w:pPr>
            <w:r w:rsidRPr="00114046">
              <w:t>6</w:t>
            </w:r>
          </w:p>
        </w:tc>
        <w:tc>
          <w:tcPr>
            <w:tcW w:w="647" w:type="pct"/>
          </w:tcPr>
          <w:p w14:paraId="76F31A65" w14:textId="77777777" w:rsidR="00114046" w:rsidRPr="00114046" w:rsidRDefault="00114046" w:rsidP="00922EE1">
            <w:pPr>
              <w:pStyle w:val="TableCopy"/>
              <w:jc w:val="right"/>
            </w:pPr>
            <w:r w:rsidRPr="00114046">
              <w:t>–</w:t>
            </w:r>
          </w:p>
        </w:tc>
        <w:tc>
          <w:tcPr>
            <w:tcW w:w="647" w:type="pct"/>
          </w:tcPr>
          <w:p w14:paraId="674887B4" w14:textId="77777777" w:rsidR="00114046" w:rsidRPr="00114046" w:rsidRDefault="00114046" w:rsidP="00922EE1">
            <w:pPr>
              <w:pStyle w:val="TableCopy"/>
              <w:jc w:val="right"/>
            </w:pPr>
            <w:r w:rsidRPr="00114046">
              <w:t>–</w:t>
            </w:r>
          </w:p>
        </w:tc>
      </w:tr>
      <w:tr w:rsidR="00114046" w:rsidRPr="00114046" w14:paraId="3BFECA55" w14:textId="77777777" w:rsidTr="007C0ECB">
        <w:trPr>
          <w:trHeight w:val="113"/>
        </w:trPr>
        <w:tc>
          <w:tcPr>
            <w:tcW w:w="3059" w:type="pct"/>
          </w:tcPr>
          <w:p w14:paraId="433398CA" w14:textId="77777777" w:rsidR="00114046" w:rsidRPr="00114046" w:rsidRDefault="00114046" w:rsidP="00FE0F03">
            <w:pPr>
              <w:pStyle w:val="TableCopy"/>
            </w:pPr>
            <w:r w:rsidRPr="00114046">
              <w:t>$360 000 – $379 999</w:t>
            </w:r>
          </w:p>
        </w:tc>
        <w:tc>
          <w:tcPr>
            <w:tcW w:w="647" w:type="pct"/>
          </w:tcPr>
          <w:p w14:paraId="2D795247" w14:textId="77777777" w:rsidR="00114046" w:rsidRPr="00114046" w:rsidRDefault="00114046" w:rsidP="00922EE1">
            <w:pPr>
              <w:pStyle w:val="TableCopy"/>
              <w:jc w:val="right"/>
            </w:pPr>
            <w:r w:rsidRPr="00114046">
              <w:t>4</w:t>
            </w:r>
          </w:p>
        </w:tc>
        <w:tc>
          <w:tcPr>
            <w:tcW w:w="647" w:type="pct"/>
          </w:tcPr>
          <w:p w14:paraId="22563FEB" w14:textId="77777777" w:rsidR="00114046" w:rsidRPr="00114046" w:rsidRDefault="00114046" w:rsidP="00922EE1">
            <w:pPr>
              <w:pStyle w:val="TableCopy"/>
              <w:jc w:val="right"/>
            </w:pPr>
            <w:r w:rsidRPr="00114046">
              <w:t>–</w:t>
            </w:r>
          </w:p>
        </w:tc>
        <w:tc>
          <w:tcPr>
            <w:tcW w:w="647" w:type="pct"/>
          </w:tcPr>
          <w:p w14:paraId="61DED0D8" w14:textId="77777777" w:rsidR="00114046" w:rsidRPr="00114046" w:rsidRDefault="00114046" w:rsidP="00922EE1">
            <w:pPr>
              <w:pStyle w:val="TableCopy"/>
              <w:jc w:val="right"/>
            </w:pPr>
            <w:r w:rsidRPr="00114046">
              <w:t>–</w:t>
            </w:r>
          </w:p>
        </w:tc>
      </w:tr>
      <w:tr w:rsidR="00114046" w:rsidRPr="00114046" w14:paraId="5AD0789D" w14:textId="77777777" w:rsidTr="007C0ECB">
        <w:trPr>
          <w:trHeight w:val="113"/>
        </w:trPr>
        <w:tc>
          <w:tcPr>
            <w:tcW w:w="3059" w:type="pct"/>
          </w:tcPr>
          <w:p w14:paraId="38A4ECE1" w14:textId="77777777" w:rsidR="00114046" w:rsidRPr="00114046" w:rsidRDefault="00114046" w:rsidP="00FE0F03">
            <w:pPr>
              <w:pStyle w:val="TableCopy"/>
            </w:pPr>
            <w:r w:rsidRPr="00114046">
              <w:t>$380 000 – $399 999</w:t>
            </w:r>
          </w:p>
        </w:tc>
        <w:tc>
          <w:tcPr>
            <w:tcW w:w="647" w:type="pct"/>
          </w:tcPr>
          <w:p w14:paraId="2A2050F3" w14:textId="77777777" w:rsidR="00114046" w:rsidRPr="00114046" w:rsidRDefault="00114046" w:rsidP="00922EE1">
            <w:pPr>
              <w:pStyle w:val="TableCopy"/>
              <w:jc w:val="right"/>
            </w:pPr>
            <w:r w:rsidRPr="00114046">
              <w:t>4</w:t>
            </w:r>
          </w:p>
        </w:tc>
        <w:tc>
          <w:tcPr>
            <w:tcW w:w="647" w:type="pct"/>
          </w:tcPr>
          <w:p w14:paraId="34CE529E" w14:textId="77777777" w:rsidR="00114046" w:rsidRPr="00114046" w:rsidRDefault="00114046" w:rsidP="00922EE1">
            <w:pPr>
              <w:pStyle w:val="TableCopy"/>
              <w:jc w:val="right"/>
            </w:pPr>
            <w:r w:rsidRPr="00114046">
              <w:t>–</w:t>
            </w:r>
          </w:p>
        </w:tc>
        <w:tc>
          <w:tcPr>
            <w:tcW w:w="647" w:type="pct"/>
          </w:tcPr>
          <w:p w14:paraId="6A445728" w14:textId="77777777" w:rsidR="00114046" w:rsidRPr="00114046" w:rsidRDefault="00114046" w:rsidP="00922EE1">
            <w:pPr>
              <w:pStyle w:val="TableCopy"/>
              <w:jc w:val="right"/>
            </w:pPr>
            <w:r w:rsidRPr="00114046">
              <w:t>–</w:t>
            </w:r>
          </w:p>
        </w:tc>
      </w:tr>
      <w:tr w:rsidR="00114046" w:rsidRPr="00114046" w14:paraId="5A98D367" w14:textId="77777777" w:rsidTr="007C0ECB">
        <w:trPr>
          <w:trHeight w:val="113"/>
        </w:trPr>
        <w:tc>
          <w:tcPr>
            <w:tcW w:w="3059" w:type="pct"/>
          </w:tcPr>
          <w:p w14:paraId="0AB00C22" w14:textId="77777777" w:rsidR="00114046" w:rsidRPr="00114046" w:rsidRDefault="00114046" w:rsidP="00FE0F03">
            <w:pPr>
              <w:pStyle w:val="TableCopy"/>
            </w:pPr>
            <w:r w:rsidRPr="00114046">
              <w:t>$400 000 – $419 999</w:t>
            </w:r>
          </w:p>
        </w:tc>
        <w:tc>
          <w:tcPr>
            <w:tcW w:w="647" w:type="pct"/>
          </w:tcPr>
          <w:p w14:paraId="1ECE39D0" w14:textId="77777777" w:rsidR="00114046" w:rsidRPr="00114046" w:rsidRDefault="00114046" w:rsidP="00922EE1">
            <w:pPr>
              <w:pStyle w:val="TableCopy"/>
              <w:jc w:val="right"/>
            </w:pPr>
            <w:r w:rsidRPr="00114046">
              <w:t>–</w:t>
            </w:r>
          </w:p>
        </w:tc>
        <w:tc>
          <w:tcPr>
            <w:tcW w:w="647" w:type="pct"/>
          </w:tcPr>
          <w:p w14:paraId="688CA2A6" w14:textId="77777777" w:rsidR="00114046" w:rsidRPr="00114046" w:rsidRDefault="00114046" w:rsidP="00922EE1">
            <w:pPr>
              <w:pStyle w:val="TableCopy"/>
              <w:jc w:val="right"/>
            </w:pPr>
            <w:r w:rsidRPr="00114046">
              <w:t>–</w:t>
            </w:r>
          </w:p>
        </w:tc>
        <w:tc>
          <w:tcPr>
            <w:tcW w:w="647" w:type="pct"/>
          </w:tcPr>
          <w:p w14:paraId="76489C15" w14:textId="77777777" w:rsidR="00114046" w:rsidRPr="00114046" w:rsidRDefault="00114046" w:rsidP="00922EE1">
            <w:pPr>
              <w:pStyle w:val="TableCopy"/>
              <w:jc w:val="right"/>
            </w:pPr>
            <w:r w:rsidRPr="00114046">
              <w:t>–</w:t>
            </w:r>
          </w:p>
        </w:tc>
      </w:tr>
      <w:tr w:rsidR="00114046" w:rsidRPr="00114046" w14:paraId="1B18203C" w14:textId="77777777" w:rsidTr="007C0ECB">
        <w:trPr>
          <w:trHeight w:val="113"/>
        </w:trPr>
        <w:tc>
          <w:tcPr>
            <w:tcW w:w="3059" w:type="pct"/>
          </w:tcPr>
          <w:p w14:paraId="33F30756" w14:textId="77777777" w:rsidR="00114046" w:rsidRPr="00114046" w:rsidRDefault="00114046" w:rsidP="00FE0F03">
            <w:pPr>
              <w:pStyle w:val="TableCopy"/>
            </w:pPr>
            <w:r w:rsidRPr="00114046">
              <w:t>$420 000 – $439 999</w:t>
            </w:r>
          </w:p>
        </w:tc>
        <w:tc>
          <w:tcPr>
            <w:tcW w:w="647" w:type="pct"/>
          </w:tcPr>
          <w:p w14:paraId="0D6D3DD2" w14:textId="77777777" w:rsidR="00114046" w:rsidRPr="00114046" w:rsidRDefault="00114046" w:rsidP="00922EE1">
            <w:pPr>
              <w:pStyle w:val="TableCopy"/>
              <w:jc w:val="right"/>
            </w:pPr>
            <w:r w:rsidRPr="00114046">
              <w:t>2</w:t>
            </w:r>
          </w:p>
        </w:tc>
        <w:tc>
          <w:tcPr>
            <w:tcW w:w="647" w:type="pct"/>
          </w:tcPr>
          <w:p w14:paraId="32E95105" w14:textId="77777777" w:rsidR="00114046" w:rsidRPr="00114046" w:rsidRDefault="00114046" w:rsidP="00922EE1">
            <w:pPr>
              <w:pStyle w:val="TableCopy"/>
              <w:jc w:val="right"/>
            </w:pPr>
            <w:r w:rsidRPr="00114046">
              <w:t>–</w:t>
            </w:r>
          </w:p>
        </w:tc>
        <w:tc>
          <w:tcPr>
            <w:tcW w:w="647" w:type="pct"/>
          </w:tcPr>
          <w:p w14:paraId="3BD5FB58" w14:textId="77777777" w:rsidR="00114046" w:rsidRPr="00114046" w:rsidRDefault="00114046" w:rsidP="00922EE1">
            <w:pPr>
              <w:pStyle w:val="TableCopy"/>
              <w:jc w:val="right"/>
            </w:pPr>
            <w:r w:rsidRPr="00114046">
              <w:t>–</w:t>
            </w:r>
          </w:p>
        </w:tc>
      </w:tr>
      <w:tr w:rsidR="00114046" w:rsidRPr="00114046" w14:paraId="252CD755" w14:textId="77777777" w:rsidTr="007C0ECB">
        <w:trPr>
          <w:trHeight w:val="113"/>
        </w:trPr>
        <w:tc>
          <w:tcPr>
            <w:tcW w:w="3059" w:type="pct"/>
          </w:tcPr>
          <w:p w14:paraId="0799594B" w14:textId="77777777" w:rsidR="00114046" w:rsidRPr="00114046" w:rsidRDefault="00114046" w:rsidP="00FE0F03">
            <w:pPr>
              <w:pStyle w:val="TableCopy"/>
            </w:pPr>
            <w:r w:rsidRPr="00114046">
              <w:t>$440 000 – $459 999</w:t>
            </w:r>
          </w:p>
        </w:tc>
        <w:tc>
          <w:tcPr>
            <w:tcW w:w="647" w:type="pct"/>
          </w:tcPr>
          <w:p w14:paraId="21034E44" w14:textId="77777777" w:rsidR="00114046" w:rsidRPr="00114046" w:rsidRDefault="00114046" w:rsidP="00922EE1">
            <w:pPr>
              <w:pStyle w:val="TableCopy"/>
              <w:jc w:val="right"/>
            </w:pPr>
            <w:r w:rsidRPr="00114046">
              <w:t>–</w:t>
            </w:r>
          </w:p>
        </w:tc>
        <w:tc>
          <w:tcPr>
            <w:tcW w:w="647" w:type="pct"/>
          </w:tcPr>
          <w:p w14:paraId="16DE4D23" w14:textId="77777777" w:rsidR="00114046" w:rsidRPr="00114046" w:rsidRDefault="00114046" w:rsidP="00922EE1">
            <w:pPr>
              <w:pStyle w:val="TableCopy"/>
              <w:jc w:val="right"/>
            </w:pPr>
            <w:r w:rsidRPr="00114046">
              <w:t>–</w:t>
            </w:r>
          </w:p>
        </w:tc>
        <w:tc>
          <w:tcPr>
            <w:tcW w:w="647" w:type="pct"/>
          </w:tcPr>
          <w:p w14:paraId="694207A9" w14:textId="77777777" w:rsidR="00114046" w:rsidRPr="00114046" w:rsidRDefault="00114046" w:rsidP="00922EE1">
            <w:pPr>
              <w:pStyle w:val="TableCopy"/>
              <w:jc w:val="right"/>
            </w:pPr>
            <w:r w:rsidRPr="00114046">
              <w:t>–</w:t>
            </w:r>
          </w:p>
        </w:tc>
      </w:tr>
      <w:tr w:rsidR="00114046" w:rsidRPr="00114046" w14:paraId="719FEA98" w14:textId="77777777" w:rsidTr="007C0ECB">
        <w:trPr>
          <w:trHeight w:val="113"/>
        </w:trPr>
        <w:tc>
          <w:tcPr>
            <w:tcW w:w="3059" w:type="pct"/>
          </w:tcPr>
          <w:p w14:paraId="444D91CC" w14:textId="77777777" w:rsidR="00114046" w:rsidRPr="00114046" w:rsidRDefault="00114046" w:rsidP="00FE0F03">
            <w:pPr>
              <w:pStyle w:val="TableCopy"/>
            </w:pPr>
            <w:r w:rsidRPr="00114046">
              <w:t>$460 000 – $479 999</w:t>
            </w:r>
          </w:p>
        </w:tc>
        <w:tc>
          <w:tcPr>
            <w:tcW w:w="647" w:type="pct"/>
          </w:tcPr>
          <w:p w14:paraId="6EDF289B" w14:textId="77777777" w:rsidR="00114046" w:rsidRPr="00114046" w:rsidRDefault="00114046" w:rsidP="00922EE1">
            <w:pPr>
              <w:pStyle w:val="TableCopy"/>
              <w:jc w:val="right"/>
            </w:pPr>
            <w:r w:rsidRPr="00114046">
              <w:t>–</w:t>
            </w:r>
          </w:p>
        </w:tc>
        <w:tc>
          <w:tcPr>
            <w:tcW w:w="647" w:type="pct"/>
          </w:tcPr>
          <w:p w14:paraId="0225B8ED" w14:textId="77777777" w:rsidR="00114046" w:rsidRPr="00114046" w:rsidRDefault="00114046" w:rsidP="00922EE1">
            <w:pPr>
              <w:pStyle w:val="TableCopy"/>
              <w:jc w:val="right"/>
            </w:pPr>
            <w:r w:rsidRPr="00114046">
              <w:t>–</w:t>
            </w:r>
          </w:p>
        </w:tc>
        <w:tc>
          <w:tcPr>
            <w:tcW w:w="647" w:type="pct"/>
          </w:tcPr>
          <w:p w14:paraId="7C33FDE3" w14:textId="77777777" w:rsidR="00114046" w:rsidRPr="00114046" w:rsidRDefault="00114046" w:rsidP="00922EE1">
            <w:pPr>
              <w:pStyle w:val="TableCopy"/>
              <w:jc w:val="right"/>
            </w:pPr>
            <w:r w:rsidRPr="00114046">
              <w:t>–</w:t>
            </w:r>
          </w:p>
        </w:tc>
      </w:tr>
      <w:tr w:rsidR="00114046" w:rsidRPr="00114046" w14:paraId="5A9D4700" w14:textId="77777777" w:rsidTr="007C0ECB">
        <w:trPr>
          <w:trHeight w:val="113"/>
        </w:trPr>
        <w:tc>
          <w:tcPr>
            <w:tcW w:w="3059" w:type="pct"/>
          </w:tcPr>
          <w:p w14:paraId="1EF7C72D" w14:textId="77777777" w:rsidR="00114046" w:rsidRPr="00114046" w:rsidRDefault="00114046" w:rsidP="00FE0F03">
            <w:pPr>
              <w:pStyle w:val="TableCopy"/>
            </w:pPr>
            <w:r w:rsidRPr="00114046">
              <w:t>$480 000 – $499 999</w:t>
            </w:r>
          </w:p>
        </w:tc>
        <w:tc>
          <w:tcPr>
            <w:tcW w:w="647" w:type="pct"/>
          </w:tcPr>
          <w:p w14:paraId="22A0C9DD" w14:textId="77777777" w:rsidR="00114046" w:rsidRPr="00114046" w:rsidRDefault="00114046" w:rsidP="00922EE1">
            <w:pPr>
              <w:pStyle w:val="TableCopy"/>
              <w:jc w:val="right"/>
            </w:pPr>
            <w:r w:rsidRPr="00114046">
              <w:t>–</w:t>
            </w:r>
          </w:p>
        </w:tc>
        <w:tc>
          <w:tcPr>
            <w:tcW w:w="647" w:type="pct"/>
          </w:tcPr>
          <w:p w14:paraId="0D6CE5D3" w14:textId="77777777" w:rsidR="00114046" w:rsidRPr="00114046" w:rsidRDefault="00114046" w:rsidP="00922EE1">
            <w:pPr>
              <w:pStyle w:val="TableCopy"/>
              <w:jc w:val="right"/>
            </w:pPr>
            <w:r w:rsidRPr="00114046">
              <w:t>–</w:t>
            </w:r>
          </w:p>
        </w:tc>
        <w:tc>
          <w:tcPr>
            <w:tcW w:w="647" w:type="pct"/>
          </w:tcPr>
          <w:p w14:paraId="25B98E85" w14:textId="77777777" w:rsidR="00114046" w:rsidRPr="00114046" w:rsidRDefault="00114046" w:rsidP="00922EE1">
            <w:pPr>
              <w:pStyle w:val="TableCopy"/>
              <w:jc w:val="right"/>
            </w:pPr>
            <w:r w:rsidRPr="00114046">
              <w:t>–</w:t>
            </w:r>
          </w:p>
        </w:tc>
      </w:tr>
      <w:tr w:rsidR="00114046" w:rsidRPr="00114046" w14:paraId="15F2BDF3" w14:textId="77777777" w:rsidTr="007C0ECB">
        <w:trPr>
          <w:trHeight w:val="113"/>
        </w:trPr>
        <w:tc>
          <w:tcPr>
            <w:tcW w:w="3059" w:type="pct"/>
          </w:tcPr>
          <w:p w14:paraId="5EB9BE2A" w14:textId="77777777" w:rsidR="00114046" w:rsidRPr="00114046" w:rsidRDefault="00114046" w:rsidP="00FE0F03">
            <w:pPr>
              <w:pStyle w:val="TableCopy"/>
            </w:pPr>
            <w:r w:rsidRPr="00114046">
              <w:t>&gt;$500,000</w:t>
            </w:r>
          </w:p>
        </w:tc>
        <w:tc>
          <w:tcPr>
            <w:tcW w:w="647" w:type="pct"/>
          </w:tcPr>
          <w:p w14:paraId="16C13211" w14:textId="77777777" w:rsidR="00114046" w:rsidRPr="00114046" w:rsidRDefault="00114046" w:rsidP="00922EE1">
            <w:pPr>
              <w:pStyle w:val="TableCopy"/>
              <w:jc w:val="right"/>
            </w:pPr>
            <w:r w:rsidRPr="00114046">
              <w:t>1</w:t>
            </w:r>
          </w:p>
        </w:tc>
        <w:tc>
          <w:tcPr>
            <w:tcW w:w="647" w:type="pct"/>
          </w:tcPr>
          <w:p w14:paraId="0CAA83BB" w14:textId="77777777" w:rsidR="00114046" w:rsidRPr="00114046" w:rsidRDefault="00114046" w:rsidP="00922EE1">
            <w:pPr>
              <w:pStyle w:val="TableCopy"/>
              <w:jc w:val="right"/>
            </w:pPr>
            <w:r w:rsidRPr="00114046">
              <w:t>–</w:t>
            </w:r>
          </w:p>
        </w:tc>
        <w:tc>
          <w:tcPr>
            <w:tcW w:w="647" w:type="pct"/>
          </w:tcPr>
          <w:p w14:paraId="048C5057" w14:textId="77777777" w:rsidR="00114046" w:rsidRPr="00114046" w:rsidRDefault="00114046" w:rsidP="00922EE1">
            <w:pPr>
              <w:pStyle w:val="TableCopy"/>
              <w:jc w:val="right"/>
            </w:pPr>
            <w:r w:rsidRPr="00114046">
              <w:t>–</w:t>
            </w:r>
          </w:p>
        </w:tc>
      </w:tr>
      <w:tr w:rsidR="00114046" w:rsidRPr="00114046" w14:paraId="16547259" w14:textId="77777777" w:rsidTr="007C0ECB">
        <w:trPr>
          <w:trHeight w:val="113"/>
        </w:trPr>
        <w:tc>
          <w:tcPr>
            <w:tcW w:w="3059" w:type="pct"/>
          </w:tcPr>
          <w:p w14:paraId="1C6DCA6D" w14:textId="77777777" w:rsidR="00114046" w:rsidRPr="007C0ECB" w:rsidRDefault="00114046" w:rsidP="00FE0F03">
            <w:pPr>
              <w:pStyle w:val="TableCopy"/>
              <w:rPr>
                <w:b/>
                <w:bCs/>
              </w:rPr>
            </w:pPr>
            <w:r w:rsidRPr="007C0ECB">
              <w:rPr>
                <w:b/>
                <w:bCs/>
              </w:rPr>
              <w:t>Total</w:t>
            </w:r>
          </w:p>
        </w:tc>
        <w:tc>
          <w:tcPr>
            <w:tcW w:w="647" w:type="pct"/>
          </w:tcPr>
          <w:p w14:paraId="3AFB8573" w14:textId="77777777" w:rsidR="00114046" w:rsidRPr="007C0ECB" w:rsidRDefault="00114046" w:rsidP="00922EE1">
            <w:pPr>
              <w:pStyle w:val="TableCopy"/>
              <w:jc w:val="right"/>
              <w:rPr>
                <w:b/>
                <w:bCs/>
              </w:rPr>
            </w:pPr>
            <w:r w:rsidRPr="007C0ECB">
              <w:rPr>
                <w:b/>
                <w:bCs/>
              </w:rPr>
              <w:t>209</w:t>
            </w:r>
          </w:p>
        </w:tc>
        <w:tc>
          <w:tcPr>
            <w:tcW w:w="647" w:type="pct"/>
          </w:tcPr>
          <w:p w14:paraId="5E3B5C0D" w14:textId="77777777" w:rsidR="00114046" w:rsidRPr="007C0ECB" w:rsidRDefault="00114046" w:rsidP="00922EE1">
            <w:pPr>
              <w:pStyle w:val="TableCopy"/>
              <w:jc w:val="right"/>
              <w:rPr>
                <w:b/>
                <w:bCs/>
              </w:rPr>
            </w:pPr>
            <w:r w:rsidRPr="007C0ECB">
              <w:rPr>
                <w:b/>
                <w:bCs/>
              </w:rPr>
              <w:t>40</w:t>
            </w:r>
          </w:p>
        </w:tc>
        <w:tc>
          <w:tcPr>
            <w:tcW w:w="647" w:type="pct"/>
          </w:tcPr>
          <w:p w14:paraId="26473F4F" w14:textId="77777777" w:rsidR="00114046" w:rsidRPr="007C0ECB" w:rsidRDefault="00114046" w:rsidP="00922EE1">
            <w:pPr>
              <w:pStyle w:val="TableCopy"/>
              <w:jc w:val="right"/>
              <w:rPr>
                <w:b/>
                <w:bCs/>
              </w:rPr>
            </w:pPr>
            <w:r w:rsidRPr="007C0ECB">
              <w:rPr>
                <w:b/>
                <w:bCs/>
              </w:rPr>
              <w:t>14</w:t>
            </w:r>
          </w:p>
        </w:tc>
      </w:tr>
    </w:tbl>
    <w:p w14:paraId="769AC6B4" w14:textId="77777777" w:rsidR="007C0ECB" w:rsidRPr="002D17B6" w:rsidRDefault="007C0ECB" w:rsidP="00F1699A">
      <w:pPr>
        <w:pStyle w:val="FootnoteText"/>
        <w:spacing w:before="60" w:after="0"/>
      </w:pPr>
      <w:r w:rsidRPr="002D17B6">
        <w:t>Notes:</w:t>
      </w:r>
    </w:p>
    <w:p w14:paraId="2AC5D34A" w14:textId="77777777" w:rsidR="007C0ECB" w:rsidRPr="007C0ECB" w:rsidRDefault="007C0ECB" w:rsidP="002D17B6">
      <w:pPr>
        <w:pStyle w:val="FootnoteText"/>
        <w:numPr>
          <w:ilvl w:val="0"/>
          <w:numId w:val="23"/>
        </w:numPr>
        <w:ind w:left="284" w:hanging="142"/>
      </w:pPr>
      <w:r w:rsidRPr="007C0ECB">
        <w:t>The salaries reported above are for the full financial year, at a 1-FTE rate, and excludes superannuation.</w:t>
      </w:r>
    </w:p>
    <w:p w14:paraId="2ED81C36" w14:textId="024786F1" w:rsidR="00114046" w:rsidRPr="00114046" w:rsidRDefault="007C0ECB" w:rsidP="000E23F6">
      <w:pPr>
        <w:pStyle w:val="FootnoteText"/>
        <w:numPr>
          <w:ilvl w:val="0"/>
          <w:numId w:val="23"/>
        </w:numPr>
        <w:ind w:left="284" w:hanging="142"/>
      </w:pPr>
      <w:r w:rsidRPr="007C0ECB">
        <w:t>There are two employees on a part-time basis at a 0.9 FTE rate, four at a 0.8 FTE rate, one at a 0.7 FTE rate, one at 0.6 FTE rate, and four that are funded at 0.5 FTE respectively.</w:t>
      </w:r>
    </w:p>
    <w:p w14:paraId="4347A0CB" w14:textId="77777777" w:rsidR="00114046" w:rsidRPr="00114046" w:rsidRDefault="00114046" w:rsidP="00F1699A">
      <w:pPr>
        <w:pStyle w:val="Heading4"/>
        <w:spacing w:before="240" w:after="120"/>
        <w:rPr>
          <w:lang w:val="en-GB"/>
        </w:rPr>
      </w:pPr>
      <w:r w:rsidRPr="00114046">
        <w:rPr>
          <w:lang w:val="en-GB"/>
        </w:rPr>
        <w:t>Table 4: Annualised total salary, by $20,000 bands, for executives and other senior non-executive staff (Latrobe Valley Authority)</w:t>
      </w:r>
    </w:p>
    <w:tbl>
      <w:tblPr>
        <w:tblStyle w:val="TableGrid"/>
        <w:tblW w:w="5000" w:type="pct"/>
        <w:tblLook w:val="04A0" w:firstRow="1" w:lastRow="0" w:firstColumn="1" w:lastColumn="0" w:noHBand="0" w:noVBand="1"/>
        <w:tblCaption w:val="Table 4: Annualised total salary, by $20,000 bands, for executives and other senior non-executive staff (Latrobe Valley Authority)"/>
      </w:tblPr>
      <w:tblGrid>
        <w:gridCol w:w="6397"/>
        <w:gridCol w:w="1353"/>
        <w:gridCol w:w="1353"/>
        <w:gridCol w:w="1353"/>
      </w:tblGrid>
      <w:tr w:rsidR="00114046" w:rsidRPr="00114046" w14:paraId="71AAD50A" w14:textId="77777777" w:rsidTr="002F3B14">
        <w:trPr>
          <w:cnfStyle w:val="100000000000" w:firstRow="1" w:lastRow="0" w:firstColumn="0" w:lastColumn="0" w:oddVBand="0" w:evenVBand="0" w:oddHBand="0" w:evenHBand="0" w:firstRowFirstColumn="0" w:firstRowLastColumn="0" w:lastRowFirstColumn="0" w:lastRowLastColumn="0"/>
          <w:trHeight w:val="113"/>
        </w:trPr>
        <w:tc>
          <w:tcPr>
            <w:tcW w:w="3059" w:type="pct"/>
          </w:tcPr>
          <w:p w14:paraId="2DF055C7" w14:textId="77777777" w:rsidR="00114046" w:rsidRPr="00114046" w:rsidRDefault="00114046" w:rsidP="00FE0F03">
            <w:pPr>
              <w:pStyle w:val="TableCopy"/>
            </w:pPr>
            <w:r w:rsidRPr="00114046">
              <w:t>Income band (salary)</w:t>
            </w:r>
          </w:p>
        </w:tc>
        <w:tc>
          <w:tcPr>
            <w:tcW w:w="647" w:type="pct"/>
          </w:tcPr>
          <w:p w14:paraId="78177873" w14:textId="77777777" w:rsidR="00114046" w:rsidRPr="00114046" w:rsidRDefault="00114046" w:rsidP="002F3B14">
            <w:pPr>
              <w:pStyle w:val="TableCopy"/>
              <w:jc w:val="right"/>
            </w:pPr>
            <w:r w:rsidRPr="00114046">
              <w:t>Executives</w:t>
            </w:r>
          </w:p>
        </w:tc>
        <w:tc>
          <w:tcPr>
            <w:tcW w:w="647" w:type="pct"/>
          </w:tcPr>
          <w:p w14:paraId="3774C6B8" w14:textId="77777777" w:rsidR="00114046" w:rsidRPr="00114046" w:rsidRDefault="00114046" w:rsidP="002F3B14">
            <w:pPr>
              <w:pStyle w:val="TableCopy"/>
              <w:jc w:val="right"/>
            </w:pPr>
            <w:r w:rsidRPr="00114046">
              <w:t>STS</w:t>
            </w:r>
          </w:p>
        </w:tc>
        <w:tc>
          <w:tcPr>
            <w:tcW w:w="647" w:type="pct"/>
          </w:tcPr>
          <w:p w14:paraId="15F84CE6" w14:textId="77777777" w:rsidR="00114046" w:rsidRPr="00114046" w:rsidRDefault="00114046" w:rsidP="002F3B14">
            <w:pPr>
              <w:pStyle w:val="TableCopy"/>
              <w:jc w:val="right"/>
            </w:pPr>
            <w:r w:rsidRPr="00114046">
              <w:t>PS</w:t>
            </w:r>
          </w:p>
        </w:tc>
      </w:tr>
      <w:tr w:rsidR="00114046" w:rsidRPr="00114046" w14:paraId="380F471E" w14:textId="77777777" w:rsidTr="002F3B14">
        <w:trPr>
          <w:trHeight w:val="113"/>
        </w:trPr>
        <w:tc>
          <w:tcPr>
            <w:tcW w:w="3059" w:type="pct"/>
          </w:tcPr>
          <w:p w14:paraId="41BBD765" w14:textId="77777777" w:rsidR="00114046" w:rsidRPr="00114046" w:rsidRDefault="00114046" w:rsidP="00FE0F03">
            <w:pPr>
              <w:pStyle w:val="TableCopy"/>
            </w:pPr>
            <w:r w:rsidRPr="00114046">
              <w:t>&lt; $160 000</w:t>
            </w:r>
          </w:p>
        </w:tc>
        <w:tc>
          <w:tcPr>
            <w:tcW w:w="647" w:type="pct"/>
          </w:tcPr>
          <w:p w14:paraId="5E4313C8" w14:textId="77777777" w:rsidR="00114046" w:rsidRPr="00114046" w:rsidRDefault="00114046" w:rsidP="002F3B14">
            <w:pPr>
              <w:pStyle w:val="TableCopy"/>
              <w:jc w:val="right"/>
            </w:pPr>
            <w:r w:rsidRPr="00114046">
              <w:t>1</w:t>
            </w:r>
          </w:p>
        </w:tc>
        <w:tc>
          <w:tcPr>
            <w:tcW w:w="647" w:type="pct"/>
          </w:tcPr>
          <w:p w14:paraId="4E5AD48B" w14:textId="77777777" w:rsidR="00114046" w:rsidRPr="00114046" w:rsidRDefault="00114046" w:rsidP="002F3B14">
            <w:pPr>
              <w:pStyle w:val="TableCopy"/>
              <w:jc w:val="right"/>
            </w:pPr>
            <w:r w:rsidRPr="00114046">
              <w:t>–</w:t>
            </w:r>
          </w:p>
        </w:tc>
        <w:tc>
          <w:tcPr>
            <w:tcW w:w="647" w:type="pct"/>
          </w:tcPr>
          <w:p w14:paraId="0D98C020" w14:textId="77777777" w:rsidR="00114046" w:rsidRPr="00114046" w:rsidRDefault="00114046" w:rsidP="002F3B14">
            <w:pPr>
              <w:pStyle w:val="TableCopy"/>
              <w:jc w:val="right"/>
            </w:pPr>
            <w:r w:rsidRPr="00114046">
              <w:t>–</w:t>
            </w:r>
          </w:p>
        </w:tc>
      </w:tr>
      <w:tr w:rsidR="00114046" w:rsidRPr="00114046" w14:paraId="363A6F37" w14:textId="77777777" w:rsidTr="002F3B14">
        <w:trPr>
          <w:trHeight w:val="113"/>
        </w:trPr>
        <w:tc>
          <w:tcPr>
            <w:tcW w:w="3059" w:type="pct"/>
          </w:tcPr>
          <w:p w14:paraId="3D282C48" w14:textId="77777777" w:rsidR="00114046" w:rsidRPr="00114046" w:rsidRDefault="00114046" w:rsidP="00FE0F03">
            <w:pPr>
              <w:pStyle w:val="TableCopy"/>
            </w:pPr>
            <w:r w:rsidRPr="00114046">
              <w:t>$160 000 – $179 999</w:t>
            </w:r>
          </w:p>
        </w:tc>
        <w:tc>
          <w:tcPr>
            <w:tcW w:w="647" w:type="pct"/>
          </w:tcPr>
          <w:p w14:paraId="49378C97" w14:textId="77777777" w:rsidR="00114046" w:rsidRPr="00114046" w:rsidRDefault="00114046" w:rsidP="002F3B14">
            <w:pPr>
              <w:pStyle w:val="TableCopy"/>
              <w:jc w:val="right"/>
            </w:pPr>
            <w:r w:rsidRPr="00114046">
              <w:t>–</w:t>
            </w:r>
          </w:p>
        </w:tc>
        <w:tc>
          <w:tcPr>
            <w:tcW w:w="647" w:type="pct"/>
          </w:tcPr>
          <w:p w14:paraId="73194CCD" w14:textId="77777777" w:rsidR="00114046" w:rsidRPr="00114046" w:rsidRDefault="00114046" w:rsidP="002F3B14">
            <w:pPr>
              <w:pStyle w:val="TableCopy"/>
              <w:jc w:val="right"/>
            </w:pPr>
            <w:r w:rsidRPr="00114046">
              <w:t>–</w:t>
            </w:r>
          </w:p>
        </w:tc>
        <w:tc>
          <w:tcPr>
            <w:tcW w:w="647" w:type="pct"/>
          </w:tcPr>
          <w:p w14:paraId="2CA44D69" w14:textId="77777777" w:rsidR="00114046" w:rsidRPr="00114046" w:rsidRDefault="00114046" w:rsidP="002F3B14">
            <w:pPr>
              <w:pStyle w:val="TableCopy"/>
              <w:jc w:val="right"/>
            </w:pPr>
            <w:r w:rsidRPr="00114046">
              <w:t>–</w:t>
            </w:r>
          </w:p>
        </w:tc>
      </w:tr>
      <w:tr w:rsidR="00114046" w:rsidRPr="00114046" w14:paraId="42C2FDDD" w14:textId="77777777" w:rsidTr="002F3B14">
        <w:trPr>
          <w:trHeight w:val="113"/>
        </w:trPr>
        <w:tc>
          <w:tcPr>
            <w:tcW w:w="3059" w:type="pct"/>
          </w:tcPr>
          <w:p w14:paraId="7AC9620D" w14:textId="77777777" w:rsidR="00114046" w:rsidRPr="00114046" w:rsidRDefault="00114046" w:rsidP="00FE0F03">
            <w:pPr>
              <w:pStyle w:val="TableCopy"/>
            </w:pPr>
            <w:r w:rsidRPr="00114046">
              <w:t>$180 000 – $199 999</w:t>
            </w:r>
          </w:p>
        </w:tc>
        <w:tc>
          <w:tcPr>
            <w:tcW w:w="647" w:type="pct"/>
          </w:tcPr>
          <w:p w14:paraId="1AC37B18" w14:textId="77777777" w:rsidR="00114046" w:rsidRPr="00114046" w:rsidRDefault="00114046" w:rsidP="002F3B14">
            <w:pPr>
              <w:pStyle w:val="TableCopy"/>
              <w:jc w:val="right"/>
            </w:pPr>
            <w:r w:rsidRPr="00114046">
              <w:t>2</w:t>
            </w:r>
          </w:p>
        </w:tc>
        <w:tc>
          <w:tcPr>
            <w:tcW w:w="647" w:type="pct"/>
          </w:tcPr>
          <w:p w14:paraId="5856109F" w14:textId="77777777" w:rsidR="00114046" w:rsidRPr="00114046" w:rsidRDefault="00114046" w:rsidP="002F3B14">
            <w:pPr>
              <w:pStyle w:val="TableCopy"/>
              <w:jc w:val="right"/>
            </w:pPr>
            <w:r w:rsidRPr="00114046">
              <w:t>–</w:t>
            </w:r>
          </w:p>
        </w:tc>
        <w:tc>
          <w:tcPr>
            <w:tcW w:w="647" w:type="pct"/>
          </w:tcPr>
          <w:p w14:paraId="78C899D8" w14:textId="77777777" w:rsidR="00114046" w:rsidRPr="00114046" w:rsidRDefault="00114046" w:rsidP="002F3B14">
            <w:pPr>
              <w:pStyle w:val="TableCopy"/>
              <w:jc w:val="right"/>
            </w:pPr>
            <w:r w:rsidRPr="00114046">
              <w:t>–</w:t>
            </w:r>
          </w:p>
        </w:tc>
      </w:tr>
      <w:tr w:rsidR="00114046" w:rsidRPr="00114046" w14:paraId="1EA91DC2" w14:textId="77777777" w:rsidTr="002F3B14">
        <w:trPr>
          <w:trHeight w:val="113"/>
        </w:trPr>
        <w:tc>
          <w:tcPr>
            <w:tcW w:w="3059" w:type="pct"/>
          </w:tcPr>
          <w:p w14:paraId="4D91CDA4" w14:textId="77777777" w:rsidR="00114046" w:rsidRPr="00114046" w:rsidRDefault="00114046" w:rsidP="00FE0F03">
            <w:pPr>
              <w:pStyle w:val="TableCopy"/>
            </w:pPr>
            <w:r w:rsidRPr="00114046">
              <w:t>$200 000 – $219 999</w:t>
            </w:r>
          </w:p>
        </w:tc>
        <w:tc>
          <w:tcPr>
            <w:tcW w:w="647" w:type="pct"/>
          </w:tcPr>
          <w:p w14:paraId="6D8AFBEB" w14:textId="77777777" w:rsidR="00114046" w:rsidRPr="00114046" w:rsidRDefault="00114046" w:rsidP="002F3B14">
            <w:pPr>
              <w:pStyle w:val="TableCopy"/>
              <w:jc w:val="right"/>
            </w:pPr>
            <w:r w:rsidRPr="00114046">
              <w:t>–</w:t>
            </w:r>
          </w:p>
        </w:tc>
        <w:tc>
          <w:tcPr>
            <w:tcW w:w="647" w:type="pct"/>
          </w:tcPr>
          <w:p w14:paraId="07EF636E" w14:textId="77777777" w:rsidR="00114046" w:rsidRPr="00114046" w:rsidRDefault="00114046" w:rsidP="002F3B14">
            <w:pPr>
              <w:pStyle w:val="TableCopy"/>
              <w:jc w:val="right"/>
            </w:pPr>
            <w:r w:rsidRPr="00114046">
              <w:t>–</w:t>
            </w:r>
          </w:p>
        </w:tc>
        <w:tc>
          <w:tcPr>
            <w:tcW w:w="647" w:type="pct"/>
          </w:tcPr>
          <w:p w14:paraId="05C62C96" w14:textId="77777777" w:rsidR="00114046" w:rsidRPr="00114046" w:rsidRDefault="00114046" w:rsidP="002F3B14">
            <w:pPr>
              <w:pStyle w:val="TableCopy"/>
              <w:jc w:val="right"/>
            </w:pPr>
            <w:r w:rsidRPr="00114046">
              <w:t>1</w:t>
            </w:r>
          </w:p>
        </w:tc>
      </w:tr>
      <w:tr w:rsidR="00114046" w:rsidRPr="00114046" w14:paraId="603D55D9" w14:textId="77777777" w:rsidTr="002F3B14">
        <w:trPr>
          <w:trHeight w:val="113"/>
        </w:trPr>
        <w:tc>
          <w:tcPr>
            <w:tcW w:w="3059" w:type="pct"/>
          </w:tcPr>
          <w:p w14:paraId="58E755D8" w14:textId="77777777" w:rsidR="00114046" w:rsidRPr="00114046" w:rsidRDefault="00114046" w:rsidP="00FE0F03">
            <w:pPr>
              <w:pStyle w:val="TableCopy"/>
            </w:pPr>
            <w:r w:rsidRPr="00114046">
              <w:t>$220 000 – $239 999</w:t>
            </w:r>
          </w:p>
        </w:tc>
        <w:tc>
          <w:tcPr>
            <w:tcW w:w="647" w:type="pct"/>
          </w:tcPr>
          <w:p w14:paraId="3DD52C6A" w14:textId="77777777" w:rsidR="00114046" w:rsidRPr="00114046" w:rsidRDefault="00114046" w:rsidP="002F3B14">
            <w:pPr>
              <w:pStyle w:val="TableCopy"/>
              <w:jc w:val="right"/>
            </w:pPr>
            <w:r w:rsidRPr="00114046">
              <w:t>–</w:t>
            </w:r>
          </w:p>
        </w:tc>
        <w:tc>
          <w:tcPr>
            <w:tcW w:w="647" w:type="pct"/>
          </w:tcPr>
          <w:p w14:paraId="3615BC65" w14:textId="77777777" w:rsidR="00114046" w:rsidRPr="00114046" w:rsidRDefault="00114046" w:rsidP="002F3B14">
            <w:pPr>
              <w:pStyle w:val="TableCopy"/>
              <w:jc w:val="right"/>
            </w:pPr>
            <w:r w:rsidRPr="00114046">
              <w:t>–</w:t>
            </w:r>
          </w:p>
        </w:tc>
        <w:tc>
          <w:tcPr>
            <w:tcW w:w="647" w:type="pct"/>
          </w:tcPr>
          <w:p w14:paraId="7AE93904" w14:textId="77777777" w:rsidR="00114046" w:rsidRPr="00114046" w:rsidRDefault="00114046" w:rsidP="002F3B14">
            <w:pPr>
              <w:pStyle w:val="TableCopy"/>
              <w:jc w:val="right"/>
            </w:pPr>
            <w:r w:rsidRPr="00114046">
              <w:t>–</w:t>
            </w:r>
          </w:p>
        </w:tc>
      </w:tr>
      <w:tr w:rsidR="00114046" w:rsidRPr="00114046" w14:paraId="470DF4DE" w14:textId="77777777" w:rsidTr="002F3B14">
        <w:trPr>
          <w:trHeight w:val="113"/>
        </w:trPr>
        <w:tc>
          <w:tcPr>
            <w:tcW w:w="3059" w:type="pct"/>
          </w:tcPr>
          <w:p w14:paraId="2C13485D" w14:textId="77777777" w:rsidR="00114046" w:rsidRPr="00114046" w:rsidRDefault="00114046" w:rsidP="00FE0F03">
            <w:pPr>
              <w:pStyle w:val="TableCopy"/>
            </w:pPr>
            <w:r w:rsidRPr="00114046">
              <w:t>$240 000 – $259 999</w:t>
            </w:r>
          </w:p>
        </w:tc>
        <w:tc>
          <w:tcPr>
            <w:tcW w:w="647" w:type="pct"/>
          </w:tcPr>
          <w:p w14:paraId="7ACBEC27" w14:textId="77777777" w:rsidR="00114046" w:rsidRPr="00114046" w:rsidRDefault="00114046" w:rsidP="002F3B14">
            <w:pPr>
              <w:pStyle w:val="TableCopy"/>
              <w:jc w:val="right"/>
            </w:pPr>
            <w:r w:rsidRPr="00114046">
              <w:t>1</w:t>
            </w:r>
          </w:p>
        </w:tc>
        <w:tc>
          <w:tcPr>
            <w:tcW w:w="647" w:type="pct"/>
          </w:tcPr>
          <w:p w14:paraId="7C2F823C" w14:textId="77777777" w:rsidR="00114046" w:rsidRPr="00114046" w:rsidRDefault="00114046" w:rsidP="002F3B14">
            <w:pPr>
              <w:pStyle w:val="TableCopy"/>
              <w:jc w:val="right"/>
            </w:pPr>
            <w:r w:rsidRPr="00114046">
              <w:t>–</w:t>
            </w:r>
          </w:p>
        </w:tc>
        <w:tc>
          <w:tcPr>
            <w:tcW w:w="647" w:type="pct"/>
          </w:tcPr>
          <w:p w14:paraId="45A4318E" w14:textId="77777777" w:rsidR="00114046" w:rsidRPr="00114046" w:rsidRDefault="00114046" w:rsidP="002F3B14">
            <w:pPr>
              <w:pStyle w:val="TableCopy"/>
              <w:jc w:val="right"/>
            </w:pPr>
            <w:r w:rsidRPr="00114046">
              <w:t>–</w:t>
            </w:r>
          </w:p>
        </w:tc>
      </w:tr>
      <w:tr w:rsidR="00114046" w:rsidRPr="00114046" w14:paraId="5C137FA1" w14:textId="77777777" w:rsidTr="002F3B14">
        <w:trPr>
          <w:trHeight w:val="113"/>
        </w:trPr>
        <w:tc>
          <w:tcPr>
            <w:tcW w:w="3059" w:type="pct"/>
          </w:tcPr>
          <w:p w14:paraId="7D77D225" w14:textId="77777777" w:rsidR="00114046" w:rsidRPr="00114046" w:rsidRDefault="00114046" w:rsidP="00FE0F03">
            <w:pPr>
              <w:pStyle w:val="TableCopy"/>
            </w:pPr>
            <w:r w:rsidRPr="00114046">
              <w:t>$260 000 – $279 999</w:t>
            </w:r>
          </w:p>
        </w:tc>
        <w:tc>
          <w:tcPr>
            <w:tcW w:w="647" w:type="pct"/>
          </w:tcPr>
          <w:p w14:paraId="78C5CC0D" w14:textId="77777777" w:rsidR="00114046" w:rsidRPr="00114046" w:rsidRDefault="00114046" w:rsidP="002F3B14">
            <w:pPr>
              <w:pStyle w:val="TableCopy"/>
              <w:jc w:val="right"/>
            </w:pPr>
            <w:r w:rsidRPr="00114046">
              <w:t>–</w:t>
            </w:r>
          </w:p>
        </w:tc>
        <w:tc>
          <w:tcPr>
            <w:tcW w:w="647" w:type="pct"/>
          </w:tcPr>
          <w:p w14:paraId="5731FD3E" w14:textId="77777777" w:rsidR="00114046" w:rsidRPr="00114046" w:rsidRDefault="00114046" w:rsidP="002F3B14">
            <w:pPr>
              <w:pStyle w:val="TableCopy"/>
              <w:jc w:val="right"/>
            </w:pPr>
            <w:r w:rsidRPr="00114046">
              <w:t>–</w:t>
            </w:r>
          </w:p>
        </w:tc>
        <w:tc>
          <w:tcPr>
            <w:tcW w:w="647" w:type="pct"/>
          </w:tcPr>
          <w:p w14:paraId="33CD0A5E" w14:textId="77777777" w:rsidR="00114046" w:rsidRPr="00114046" w:rsidRDefault="00114046" w:rsidP="002F3B14">
            <w:pPr>
              <w:pStyle w:val="TableCopy"/>
              <w:jc w:val="right"/>
            </w:pPr>
            <w:r w:rsidRPr="00114046">
              <w:t>–</w:t>
            </w:r>
          </w:p>
        </w:tc>
      </w:tr>
      <w:tr w:rsidR="00114046" w:rsidRPr="00114046" w14:paraId="27C7E04D" w14:textId="77777777" w:rsidTr="002F3B14">
        <w:trPr>
          <w:trHeight w:val="113"/>
        </w:trPr>
        <w:tc>
          <w:tcPr>
            <w:tcW w:w="3059" w:type="pct"/>
          </w:tcPr>
          <w:p w14:paraId="73142844" w14:textId="77777777" w:rsidR="00114046" w:rsidRPr="00114046" w:rsidRDefault="00114046" w:rsidP="00FE0F03">
            <w:pPr>
              <w:pStyle w:val="TableCopy"/>
            </w:pPr>
            <w:r w:rsidRPr="00114046">
              <w:t>$280 000 – $299 999</w:t>
            </w:r>
          </w:p>
        </w:tc>
        <w:tc>
          <w:tcPr>
            <w:tcW w:w="647" w:type="pct"/>
          </w:tcPr>
          <w:p w14:paraId="67599E4E" w14:textId="77777777" w:rsidR="00114046" w:rsidRPr="00114046" w:rsidRDefault="00114046" w:rsidP="002F3B14">
            <w:pPr>
              <w:pStyle w:val="TableCopy"/>
              <w:jc w:val="right"/>
            </w:pPr>
            <w:r w:rsidRPr="00114046">
              <w:t>–</w:t>
            </w:r>
          </w:p>
        </w:tc>
        <w:tc>
          <w:tcPr>
            <w:tcW w:w="647" w:type="pct"/>
          </w:tcPr>
          <w:p w14:paraId="741AFBDC" w14:textId="77777777" w:rsidR="00114046" w:rsidRPr="00114046" w:rsidRDefault="00114046" w:rsidP="002F3B14">
            <w:pPr>
              <w:pStyle w:val="TableCopy"/>
              <w:jc w:val="right"/>
            </w:pPr>
            <w:r w:rsidRPr="00114046">
              <w:t>–</w:t>
            </w:r>
          </w:p>
        </w:tc>
        <w:tc>
          <w:tcPr>
            <w:tcW w:w="647" w:type="pct"/>
          </w:tcPr>
          <w:p w14:paraId="4A3D2BD8" w14:textId="77777777" w:rsidR="00114046" w:rsidRPr="00114046" w:rsidRDefault="00114046" w:rsidP="002F3B14">
            <w:pPr>
              <w:pStyle w:val="TableCopy"/>
              <w:jc w:val="right"/>
            </w:pPr>
            <w:r w:rsidRPr="00114046">
              <w:t>–</w:t>
            </w:r>
          </w:p>
        </w:tc>
      </w:tr>
      <w:tr w:rsidR="00114046" w:rsidRPr="00114046" w14:paraId="4A1DA9FD" w14:textId="77777777" w:rsidTr="002F3B14">
        <w:trPr>
          <w:trHeight w:val="113"/>
        </w:trPr>
        <w:tc>
          <w:tcPr>
            <w:tcW w:w="3059" w:type="pct"/>
          </w:tcPr>
          <w:p w14:paraId="39F4B3DA" w14:textId="77777777" w:rsidR="00114046" w:rsidRPr="002F3B14" w:rsidRDefault="00114046" w:rsidP="00FE0F03">
            <w:pPr>
              <w:pStyle w:val="TableCopy"/>
              <w:rPr>
                <w:b/>
                <w:bCs/>
              </w:rPr>
            </w:pPr>
            <w:r w:rsidRPr="002F3B14">
              <w:rPr>
                <w:b/>
                <w:bCs/>
              </w:rPr>
              <w:t>Total</w:t>
            </w:r>
          </w:p>
        </w:tc>
        <w:tc>
          <w:tcPr>
            <w:tcW w:w="647" w:type="pct"/>
          </w:tcPr>
          <w:p w14:paraId="7BA48FC7" w14:textId="77777777" w:rsidR="00114046" w:rsidRPr="002F3B14" w:rsidRDefault="00114046" w:rsidP="002F3B14">
            <w:pPr>
              <w:pStyle w:val="TableCopy"/>
              <w:jc w:val="right"/>
              <w:rPr>
                <w:b/>
                <w:bCs/>
              </w:rPr>
            </w:pPr>
            <w:r w:rsidRPr="002F3B14">
              <w:rPr>
                <w:b/>
                <w:bCs/>
              </w:rPr>
              <w:t>4</w:t>
            </w:r>
          </w:p>
        </w:tc>
        <w:tc>
          <w:tcPr>
            <w:tcW w:w="647" w:type="pct"/>
          </w:tcPr>
          <w:p w14:paraId="732CC079" w14:textId="77777777" w:rsidR="00114046" w:rsidRPr="002F3B14" w:rsidRDefault="00114046" w:rsidP="002F3B14">
            <w:pPr>
              <w:pStyle w:val="TableCopy"/>
              <w:jc w:val="right"/>
              <w:rPr>
                <w:b/>
                <w:bCs/>
              </w:rPr>
            </w:pPr>
            <w:r w:rsidRPr="002F3B14">
              <w:rPr>
                <w:b/>
                <w:bCs/>
              </w:rPr>
              <w:t>0</w:t>
            </w:r>
          </w:p>
        </w:tc>
        <w:tc>
          <w:tcPr>
            <w:tcW w:w="647" w:type="pct"/>
          </w:tcPr>
          <w:p w14:paraId="16E0D37A" w14:textId="77777777" w:rsidR="00114046" w:rsidRPr="002F3B14" w:rsidRDefault="00114046" w:rsidP="002F3B14">
            <w:pPr>
              <w:pStyle w:val="TableCopy"/>
              <w:jc w:val="right"/>
              <w:rPr>
                <w:b/>
                <w:bCs/>
              </w:rPr>
            </w:pPr>
            <w:r w:rsidRPr="002F3B14">
              <w:rPr>
                <w:b/>
                <w:bCs/>
              </w:rPr>
              <w:t>1</w:t>
            </w:r>
          </w:p>
        </w:tc>
      </w:tr>
    </w:tbl>
    <w:p w14:paraId="12C8CAFD" w14:textId="77777777" w:rsidR="002F3B14" w:rsidRPr="002F3B14" w:rsidRDefault="002F3B14" w:rsidP="00F1699A">
      <w:pPr>
        <w:pStyle w:val="FootnoteText"/>
        <w:spacing w:before="60" w:after="0"/>
      </w:pPr>
      <w:r w:rsidRPr="002F3B14">
        <w:t>Notes:</w:t>
      </w:r>
    </w:p>
    <w:p w14:paraId="22209B5A" w14:textId="3980E252" w:rsidR="002F3B14" w:rsidRPr="002F3B14" w:rsidRDefault="002F3B14" w:rsidP="00F1699A">
      <w:pPr>
        <w:pStyle w:val="FootnoteText"/>
        <w:numPr>
          <w:ilvl w:val="0"/>
          <w:numId w:val="25"/>
        </w:numPr>
        <w:spacing w:before="0" w:after="0"/>
        <w:ind w:left="284" w:hanging="142"/>
      </w:pPr>
      <w:r w:rsidRPr="002F3B14">
        <w:t>The salaries reported above are for the full financial year, at a 1-FTE rate, and excludes superannuation.</w:t>
      </w:r>
    </w:p>
    <w:p w14:paraId="45A0FCC6" w14:textId="77777777" w:rsidR="00114046" w:rsidRPr="00114046" w:rsidRDefault="00114046" w:rsidP="001849F9">
      <w:pPr>
        <w:pStyle w:val="Heading2"/>
        <w:spacing w:after="80"/>
        <w:rPr>
          <w:lang w:val="en-GB"/>
        </w:rPr>
      </w:pPr>
      <w:bookmarkStart w:id="26" w:name="_Toc130895187"/>
      <w:r w:rsidRPr="00114046">
        <w:rPr>
          <w:lang w:val="en-GB"/>
        </w:rPr>
        <w:lastRenderedPageBreak/>
        <w:t>Workforce inclusion policy</w:t>
      </w:r>
      <w:bookmarkEnd w:id="26"/>
    </w:p>
    <w:p w14:paraId="4C0E0D46" w14:textId="77777777" w:rsidR="00114046" w:rsidRPr="00114046" w:rsidRDefault="00114046" w:rsidP="001C2BFD">
      <w:pPr>
        <w:spacing w:after="120"/>
        <w:rPr>
          <w:lang w:val="en-GB"/>
        </w:rPr>
      </w:pPr>
      <w:r w:rsidRPr="00114046">
        <w:rPr>
          <w:lang w:val="en-GB"/>
        </w:rPr>
        <w:t>The following table outlines the Department’s actual progress against this target in 2021-22.</w:t>
      </w:r>
    </w:p>
    <w:tbl>
      <w:tblPr>
        <w:tblStyle w:val="TableGrid"/>
        <w:tblW w:w="5000" w:type="pct"/>
        <w:tblLook w:val="04A0" w:firstRow="1" w:lastRow="0" w:firstColumn="1" w:lastColumn="0" w:noHBand="0" w:noVBand="1"/>
      </w:tblPr>
      <w:tblGrid>
        <w:gridCol w:w="5843"/>
        <w:gridCol w:w="2152"/>
        <w:gridCol w:w="2461"/>
      </w:tblGrid>
      <w:tr w:rsidR="00114046" w:rsidRPr="00114046" w14:paraId="66649963" w14:textId="77777777" w:rsidTr="00A9578E">
        <w:trPr>
          <w:cnfStyle w:val="100000000000" w:firstRow="1" w:lastRow="0" w:firstColumn="0" w:lastColumn="0" w:oddVBand="0" w:evenVBand="0" w:oddHBand="0" w:evenHBand="0" w:firstRowFirstColumn="0" w:firstRowLastColumn="0" w:lastRowFirstColumn="0" w:lastRowLastColumn="0"/>
          <w:trHeight w:val="170"/>
        </w:trPr>
        <w:tc>
          <w:tcPr>
            <w:tcW w:w="2794" w:type="pct"/>
          </w:tcPr>
          <w:p w14:paraId="52200BFF" w14:textId="77777777" w:rsidR="00114046" w:rsidRPr="00114046" w:rsidRDefault="00114046" w:rsidP="00FE0F03">
            <w:pPr>
              <w:pStyle w:val="TableCopy"/>
            </w:pPr>
            <w:r w:rsidRPr="00114046">
              <w:t>Workforce inclusion policy initiative</w:t>
            </w:r>
          </w:p>
        </w:tc>
        <w:tc>
          <w:tcPr>
            <w:tcW w:w="1029" w:type="pct"/>
          </w:tcPr>
          <w:p w14:paraId="3279201C" w14:textId="77777777" w:rsidR="00114046" w:rsidRPr="00114046" w:rsidRDefault="00114046" w:rsidP="00A9578E">
            <w:pPr>
              <w:pStyle w:val="TableCopy"/>
              <w:jc w:val="right"/>
            </w:pPr>
            <w:r w:rsidRPr="00114046">
              <w:t>Target</w:t>
            </w:r>
          </w:p>
        </w:tc>
        <w:tc>
          <w:tcPr>
            <w:tcW w:w="1177" w:type="pct"/>
          </w:tcPr>
          <w:p w14:paraId="6BD1B048" w14:textId="77777777" w:rsidR="00114046" w:rsidRPr="00114046" w:rsidRDefault="00114046" w:rsidP="00A9578E">
            <w:pPr>
              <w:pStyle w:val="TableCopy"/>
              <w:jc w:val="right"/>
            </w:pPr>
            <w:r w:rsidRPr="00114046">
              <w:t>Actual on 30 June 2021</w:t>
            </w:r>
          </w:p>
        </w:tc>
      </w:tr>
      <w:tr w:rsidR="00114046" w:rsidRPr="00114046" w14:paraId="77E59DA6" w14:textId="77777777" w:rsidTr="00A9578E">
        <w:trPr>
          <w:trHeight w:val="170"/>
        </w:trPr>
        <w:tc>
          <w:tcPr>
            <w:tcW w:w="2794" w:type="pct"/>
          </w:tcPr>
          <w:p w14:paraId="3C5D6613" w14:textId="77777777" w:rsidR="00114046" w:rsidRPr="00114046" w:rsidRDefault="00114046" w:rsidP="00FE0F03">
            <w:pPr>
              <w:pStyle w:val="TableCopy"/>
            </w:pPr>
            <w:r w:rsidRPr="00114046">
              <w:t xml:space="preserve"># Staff identifying as Aboriginal and/or Torres Strait Islander </w:t>
            </w:r>
          </w:p>
        </w:tc>
        <w:tc>
          <w:tcPr>
            <w:tcW w:w="1029" w:type="pct"/>
          </w:tcPr>
          <w:p w14:paraId="6621AB16" w14:textId="77777777" w:rsidR="00114046" w:rsidRPr="00114046" w:rsidRDefault="00114046" w:rsidP="00A9578E">
            <w:pPr>
              <w:pStyle w:val="TableCopy"/>
              <w:jc w:val="right"/>
            </w:pPr>
            <w:r w:rsidRPr="00114046">
              <w:t>2%</w:t>
            </w:r>
          </w:p>
        </w:tc>
        <w:tc>
          <w:tcPr>
            <w:tcW w:w="1177" w:type="pct"/>
          </w:tcPr>
          <w:p w14:paraId="34AD5012" w14:textId="77777777" w:rsidR="00114046" w:rsidRPr="00114046" w:rsidRDefault="00114046" w:rsidP="00A9578E">
            <w:pPr>
              <w:pStyle w:val="TableCopy"/>
              <w:jc w:val="right"/>
            </w:pPr>
            <w:r w:rsidRPr="00114046">
              <w:t xml:space="preserve">1.1% </w:t>
            </w:r>
          </w:p>
        </w:tc>
      </w:tr>
      <w:tr w:rsidR="00114046" w:rsidRPr="00114046" w14:paraId="1848B80E" w14:textId="77777777" w:rsidTr="00A9578E">
        <w:trPr>
          <w:trHeight w:val="170"/>
        </w:trPr>
        <w:tc>
          <w:tcPr>
            <w:tcW w:w="2794" w:type="pct"/>
          </w:tcPr>
          <w:p w14:paraId="3EDDE4B6" w14:textId="77777777" w:rsidR="00114046" w:rsidRPr="00114046" w:rsidRDefault="00114046" w:rsidP="00FE0F03">
            <w:pPr>
              <w:pStyle w:val="TableCopy"/>
            </w:pPr>
            <w:r w:rsidRPr="00114046">
              <w:t># Staff identifying as having a disability</w:t>
            </w:r>
          </w:p>
        </w:tc>
        <w:tc>
          <w:tcPr>
            <w:tcW w:w="1029" w:type="pct"/>
          </w:tcPr>
          <w:p w14:paraId="619BFA40" w14:textId="77777777" w:rsidR="00114046" w:rsidRPr="00114046" w:rsidRDefault="00114046" w:rsidP="00A9578E">
            <w:pPr>
              <w:pStyle w:val="TableCopy"/>
              <w:jc w:val="right"/>
            </w:pPr>
            <w:r w:rsidRPr="00114046">
              <w:t>12%</w:t>
            </w:r>
          </w:p>
        </w:tc>
        <w:tc>
          <w:tcPr>
            <w:tcW w:w="1177" w:type="pct"/>
          </w:tcPr>
          <w:p w14:paraId="37DC44D0" w14:textId="77777777" w:rsidR="00114046" w:rsidRPr="00114046" w:rsidRDefault="00114046" w:rsidP="00A9578E">
            <w:pPr>
              <w:pStyle w:val="TableCopy"/>
              <w:jc w:val="right"/>
            </w:pPr>
            <w:r w:rsidRPr="00114046">
              <w:t>6%</w:t>
            </w:r>
          </w:p>
        </w:tc>
      </w:tr>
      <w:tr w:rsidR="00114046" w:rsidRPr="00114046" w14:paraId="475CF825" w14:textId="77777777" w:rsidTr="00A9578E">
        <w:trPr>
          <w:trHeight w:val="170"/>
        </w:trPr>
        <w:tc>
          <w:tcPr>
            <w:tcW w:w="2794" w:type="pct"/>
          </w:tcPr>
          <w:p w14:paraId="38C9B86B" w14:textId="77777777" w:rsidR="00114046" w:rsidRPr="00114046" w:rsidRDefault="00114046" w:rsidP="00FE0F03">
            <w:pPr>
              <w:pStyle w:val="TableCopy"/>
            </w:pPr>
            <w:r w:rsidRPr="00114046">
              <w:t>Gender profile at executive levels</w:t>
            </w:r>
          </w:p>
        </w:tc>
        <w:tc>
          <w:tcPr>
            <w:tcW w:w="1029" w:type="pct"/>
          </w:tcPr>
          <w:p w14:paraId="2DB4B7B7" w14:textId="77777777" w:rsidR="00114046" w:rsidRPr="00114046" w:rsidRDefault="00114046" w:rsidP="00A9578E">
            <w:pPr>
              <w:pStyle w:val="TableCopy"/>
              <w:jc w:val="right"/>
            </w:pPr>
            <w:r w:rsidRPr="00114046">
              <w:t>50% women</w:t>
            </w:r>
            <w:r w:rsidRPr="00114046">
              <w:br/>
              <w:t>50% men</w:t>
            </w:r>
          </w:p>
        </w:tc>
        <w:tc>
          <w:tcPr>
            <w:tcW w:w="1177" w:type="pct"/>
          </w:tcPr>
          <w:p w14:paraId="08F8AEF7" w14:textId="77777777" w:rsidR="00114046" w:rsidRPr="00114046" w:rsidRDefault="00114046" w:rsidP="00A9578E">
            <w:pPr>
              <w:pStyle w:val="TableCopy"/>
              <w:jc w:val="right"/>
            </w:pPr>
            <w:r w:rsidRPr="00114046">
              <w:t>56% women</w:t>
            </w:r>
            <w:r w:rsidRPr="00114046">
              <w:br/>
              <w:t>44% men</w:t>
            </w:r>
          </w:p>
        </w:tc>
      </w:tr>
    </w:tbl>
    <w:p w14:paraId="142EFD9F" w14:textId="77777777" w:rsidR="006F00F9" w:rsidRPr="006F00F9" w:rsidRDefault="006F00F9" w:rsidP="00F1699A">
      <w:pPr>
        <w:pStyle w:val="FootnoteText"/>
        <w:spacing w:before="60" w:after="0"/>
        <w:rPr>
          <w:szCs w:val="20"/>
        </w:rPr>
      </w:pPr>
      <w:r w:rsidRPr="006F00F9">
        <w:rPr>
          <w:szCs w:val="20"/>
        </w:rPr>
        <w:t>Notes:</w:t>
      </w:r>
    </w:p>
    <w:p w14:paraId="69C467FE" w14:textId="1B115C30" w:rsidR="006F00F9" w:rsidRPr="006F00F9" w:rsidRDefault="006F00F9" w:rsidP="00F1699A">
      <w:pPr>
        <w:pStyle w:val="FootnoteText"/>
        <w:numPr>
          <w:ilvl w:val="0"/>
          <w:numId w:val="26"/>
        </w:numPr>
        <w:spacing w:before="40"/>
        <w:ind w:left="284" w:hanging="142"/>
        <w:rPr>
          <w:szCs w:val="20"/>
        </w:rPr>
      </w:pPr>
      <w:r w:rsidRPr="006F00F9">
        <w:rPr>
          <w:szCs w:val="20"/>
        </w:rPr>
        <w:t xml:space="preserve">The agreed VPS measure for disability employment targets continues to be the annual People Matter Survey (PMS). The 2021 PMS reported that 6 per cent of respondents had a disability. </w:t>
      </w:r>
    </w:p>
    <w:p w14:paraId="0086D0FF" w14:textId="72C81D3B" w:rsidR="006F00F9" w:rsidRPr="00114046" w:rsidRDefault="006F00F9" w:rsidP="006F00F9">
      <w:pPr>
        <w:pStyle w:val="FootnoteText"/>
        <w:numPr>
          <w:ilvl w:val="0"/>
          <w:numId w:val="26"/>
        </w:numPr>
        <w:ind w:left="284" w:hanging="142"/>
      </w:pPr>
      <w:r w:rsidRPr="006F00F9">
        <w:t>For the gender profile, the self-described gender category is nil for Executive Officers.</w:t>
      </w:r>
    </w:p>
    <w:p w14:paraId="4EFFD8F9" w14:textId="77777777" w:rsidR="00114046" w:rsidRPr="00114046" w:rsidRDefault="00114046" w:rsidP="001849F9">
      <w:pPr>
        <w:pStyle w:val="Heading2"/>
        <w:spacing w:before="160" w:after="40"/>
        <w:rPr>
          <w:lang w:val="en-GB"/>
        </w:rPr>
      </w:pPr>
      <w:bookmarkStart w:id="27" w:name="_Toc130895188"/>
      <w:r w:rsidRPr="00114046">
        <w:rPr>
          <w:lang w:val="en-GB"/>
        </w:rPr>
        <w:t>Executive data</w:t>
      </w:r>
      <w:bookmarkEnd w:id="27"/>
      <w:r w:rsidRPr="00114046">
        <w:rPr>
          <w:lang w:val="en-GB"/>
        </w:rPr>
        <w:t xml:space="preserve"> </w:t>
      </w:r>
    </w:p>
    <w:p w14:paraId="48339C87" w14:textId="77777777" w:rsidR="00114046" w:rsidRPr="00114046" w:rsidRDefault="00114046" w:rsidP="001849F9">
      <w:pPr>
        <w:spacing w:after="80"/>
        <w:rPr>
          <w:lang w:val="en-GB"/>
        </w:rPr>
      </w:pPr>
      <w:r w:rsidRPr="00114046">
        <w:rPr>
          <w:lang w:val="en-GB"/>
        </w:rPr>
        <w:t xml:space="preserve">For a department, a member of the Senior Executive Service (SES) is defined as a person employed as an executive under Part 3 of the </w:t>
      </w:r>
      <w:r w:rsidRPr="00114046">
        <w:rPr>
          <w:i/>
          <w:iCs/>
          <w:lang w:val="en-GB"/>
        </w:rPr>
        <w:t>Public Administration Act 2004</w:t>
      </w:r>
      <w:r w:rsidRPr="00114046">
        <w:rPr>
          <w:lang w:val="en-GB"/>
        </w:rPr>
        <w:t xml:space="preserve"> (PAA). For a public body, an executive is defined as a person employed as an executive under Part 3 of the PAA, or a person to whom the Victorian Government’s Policy on Executive Remuneration in Public entities applies. All figures reflect employment levels at the last full pay period in June of the current and corresponding previous reporting year.</w:t>
      </w:r>
    </w:p>
    <w:p w14:paraId="0CB73CF8" w14:textId="303D4A2F" w:rsidR="00114046" w:rsidRPr="00114046" w:rsidRDefault="00114046" w:rsidP="001849F9">
      <w:pPr>
        <w:spacing w:after="60"/>
        <w:rPr>
          <w:lang w:val="en-GB"/>
        </w:rPr>
      </w:pPr>
      <w:r w:rsidRPr="00114046">
        <w:rPr>
          <w:lang w:val="en-GB"/>
        </w:rPr>
        <w:t>The definition of an SES does not include a statutory office holder or an Accountable Officer.</w:t>
      </w:r>
    </w:p>
    <w:p w14:paraId="6CAAA778" w14:textId="77777777" w:rsidR="00114046" w:rsidRPr="00114046" w:rsidRDefault="00114046" w:rsidP="001849F9">
      <w:pPr>
        <w:spacing w:after="60"/>
        <w:rPr>
          <w:lang w:val="en-GB"/>
        </w:rPr>
      </w:pPr>
      <w:r w:rsidRPr="00114046">
        <w:rPr>
          <w:lang w:val="en-GB"/>
        </w:rPr>
        <w:t>The following tables disclose the SES of the department and its portfolio agencies for 30 June 2022:</w:t>
      </w:r>
    </w:p>
    <w:p w14:paraId="69E79B54" w14:textId="77777777" w:rsidR="00114046" w:rsidRPr="00114046" w:rsidRDefault="00114046" w:rsidP="001849F9">
      <w:pPr>
        <w:pStyle w:val="Bullet"/>
        <w:spacing w:after="60"/>
        <w:rPr>
          <w:lang w:val="en-GB"/>
        </w:rPr>
      </w:pPr>
      <w:r w:rsidRPr="00114046">
        <w:rPr>
          <w:lang w:val="en-GB"/>
        </w:rPr>
        <w:t>Table 1 discloses the total numbers of SES for the department, broken down by gender</w:t>
      </w:r>
    </w:p>
    <w:p w14:paraId="753EE5B7" w14:textId="77777777" w:rsidR="00114046" w:rsidRPr="00114046" w:rsidRDefault="00114046" w:rsidP="001849F9">
      <w:pPr>
        <w:pStyle w:val="Bullet"/>
        <w:spacing w:after="60"/>
        <w:rPr>
          <w:lang w:val="en-GB"/>
        </w:rPr>
      </w:pPr>
      <w:r w:rsidRPr="00114046">
        <w:rPr>
          <w:lang w:val="en-GB"/>
        </w:rPr>
        <w:t>Table 2 provides a reconciliation of executive numbers presented between the report of operations and Note 9.8 ‘Remuneration of executives’ in the financial statements, and</w:t>
      </w:r>
    </w:p>
    <w:p w14:paraId="5017C27E" w14:textId="4246C538" w:rsidR="00114046" w:rsidRPr="00B80FB3" w:rsidRDefault="00114046" w:rsidP="00AA746B">
      <w:pPr>
        <w:pStyle w:val="Bulletlast"/>
      </w:pPr>
      <w:r w:rsidRPr="00114046">
        <w:t xml:space="preserve">Table 3 provides the total executive numbers for all </w:t>
      </w:r>
      <w:r w:rsidRPr="00AA746B">
        <w:t>the</w:t>
      </w:r>
      <w:r w:rsidRPr="00114046">
        <w:t xml:space="preserve"> department portfolio agencies.</w:t>
      </w:r>
    </w:p>
    <w:p w14:paraId="3A8D37F0" w14:textId="77777777" w:rsidR="00114046" w:rsidRPr="00114046" w:rsidRDefault="00114046" w:rsidP="00F1699A">
      <w:pPr>
        <w:pStyle w:val="Heading4"/>
        <w:spacing w:before="240"/>
        <w:rPr>
          <w:lang w:val="en-GB"/>
        </w:rPr>
      </w:pPr>
      <w:r w:rsidRPr="00114046">
        <w:rPr>
          <w:lang w:val="en-GB"/>
        </w:rPr>
        <w:t>Table 1: Total number of SES for the department, broken down into gender (DJPR)</w:t>
      </w:r>
    </w:p>
    <w:tbl>
      <w:tblPr>
        <w:tblStyle w:val="TableGrid"/>
        <w:tblW w:w="5000" w:type="pct"/>
        <w:tblLook w:val="04A0" w:firstRow="1" w:lastRow="0" w:firstColumn="1" w:lastColumn="0" w:noHBand="0" w:noVBand="1"/>
        <w:tblCaption w:val="Table 1: Total number of SES for the department, broken down into gender (DJPR)"/>
      </w:tblPr>
      <w:tblGrid>
        <w:gridCol w:w="1045"/>
        <w:gridCol w:w="1045"/>
        <w:gridCol w:w="1045"/>
        <w:gridCol w:w="1045"/>
        <w:gridCol w:w="1046"/>
        <w:gridCol w:w="1046"/>
        <w:gridCol w:w="1046"/>
        <w:gridCol w:w="1046"/>
        <w:gridCol w:w="1046"/>
        <w:gridCol w:w="1046"/>
      </w:tblGrid>
      <w:tr w:rsidR="00114046" w:rsidRPr="00114046" w14:paraId="068B9F45" w14:textId="77777777" w:rsidTr="00AE1F29">
        <w:trPr>
          <w:cnfStyle w:val="100000000000" w:firstRow="1" w:lastRow="0" w:firstColumn="0" w:lastColumn="0" w:oddVBand="0" w:evenVBand="0" w:oddHBand="0" w:evenHBand="0" w:firstRowFirstColumn="0" w:firstRowLastColumn="0" w:lastRowFirstColumn="0" w:lastRowLastColumn="0"/>
          <w:trHeight w:val="113"/>
        </w:trPr>
        <w:tc>
          <w:tcPr>
            <w:tcW w:w="500" w:type="pct"/>
          </w:tcPr>
          <w:p w14:paraId="56A7B5B2" w14:textId="77777777" w:rsidR="00114046" w:rsidRPr="00114046" w:rsidRDefault="00114046" w:rsidP="00FE0F03">
            <w:pPr>
              <w:pStyle w:val="TableCopy"/>
            </w:pPr>
          </w:p>
        </w:tc>
        <w:tc>
          <w:tcPr>
            <w:tcW w:w="500" w:type="pct"/>
          </w:tcPr>
          <w:p w14:paraId="7AF260C0" w14:textId="77777777" w:rsidR="00114046" w:rsidRPr="00114046" w:rsidRDefault="00114046" w:rsidP="00FE0F03">
            <w:pPr>
              <w:pStyle w:val="TableCopy"/>
            </w:pPr>
          </w:p>
        </w:tc>
        <w:tc>
          <w:tcPr>
            <w:tcW w:w="500" w:type="pct"/>
          </w:tcPr>
          <w:p w14:paraId="3F76A5F4" w14:textId="77777777" w:rsidR="00114046" w:rsidRPr="00114046" w:rsidRDefault="00114046" w:rsidP="00FE0F03">
            <w:pPr>
              <w:pStyle w:val="TableCopy"/>
            </w:pPr>
          </w:p>
        </w:tc>
        <w:tc>
          <w:tcPr>
            <w:tcW w:w="500" w:type="pct"/>
          </w:tcPr>
          <w:p w14:paraId="45C95363" w14:textId="77777777" w:rsidR="00114046" w:rsidRPr="00114046" w:rsidRDefault="00114046" w:rsidP="00AE1F29">
            <w:pPr>
              <w:pStyle w:val="TableCopy"/>
              <w:jc w:val="center"/>
            </w:pPr>
            <w:r w:rsidRPr="00114046">
              <w:t>All</w:t>
            </w:r>
          </w:p>
        </w:tc>
        <w:tc>
          <w:tcPr>
            <w:tcW w:w="1000" w:type="pct"/>
            <w:gridSpan w:val="2"/>
          </w:tcPr>
          <w:p w14:paraId="5790DD52" w14:textId="77777777" w:rsidR="00114046" w:rsidRPr="00114046" w:rsidRDefault="00114046" w:rsidP="00AE1F29">
            <w:pPr>
              <w:pStyle w:val="TableCopy"/>
              <w:jc w:val="center"/>
            </w:pPr>
            <w:r w:rsidRPr="00114046">
              <w:t>Women</w:t>
            </w:r>
          </w:p>
        </w:tc>
        <w:tc>
          <w:tcPr>
            <w:tcW w:w="1000" w:type="pct"/>
            <w:gridSpan w:val="2"/>
          </w:tcPr>
          <w:p w14:paraId="6B878341" w14:textId="77777777" w:rsidR="00114046" w:rsidRPr="00114046" w:rsidRDefault="00114046" w:rsidP="00AE1F29">
            <w:pPr>
              <w:pStyle w:val="TableCopy"/>
              <w:jc w:val="center"/>
            </w:pPr>
            <w:r w:rsidRPr="00114046">
              <w:t>Men</w:t>
            </w:r>
          </w:p>
        </w:tc>
        <w:tc>
          <w:tcPr>
            <w:tcW w:w="1000" w:type="pct"/>
            <w:gridSpan w:val="2"/>
          </w:tcPr>
          <w:p w14:paraId="48C3471A" w14:textId="77777777" w:rsidR="00114046" w:rsidRPr="00114046" w:rsidRDefault="00114046" w:rsidP="00AE1F29">
            <w:pPr>
              <w:pStyle w:val="TableCopy"/>
              <w:jc w:val="center"/>
            </w:pPr>
            <w:r w:rsidRPr="00114046">
              <w:t>Self-described</w:t>
            </w:r>
          </w:p>
        </w:tc>
      </w:tr>
      <w:tr w:rsidR="00114046" w:rsidRPr="00114046" w14:paraId="5E725BE4" w14:textId="77777777" w:rsidTr="00AE1F29">
        <w:trPr>
          <w:trHeight w:val="113"/>
        </w:trPr>
        <w:tc>
          <w:tcPr>
            <w:tcW w:w="500" w:type="pct"/>
          </w:tcPr>
          <w:p w14:paraId="3569BFFB" w14:textId="77777777" w:rsidR="00114046" w:rsidRPr="00AE1F29" w:rsidRDefault="00114046" w:rsidP="00FE0F03">
            <w:pPr>
              <w:pStyle w:val="TableCopy"/>
              <w:rPr>
                <w:b/>
                <w:bCs/>
              </w:rPr>
            </w:pPr>
            <w:r w:rsidRPr="00AE1F29">
              <w:rPr>
                <w:b/>
                <w:bCs/>
              </w:rPr>
              <w:t>Class</w:t>
            </w:r>
          </w:p>
        </w:tc>
        <w:tc>
          <w:tcPr>
            <w:tcW w:w="500" w:type="pct"/>
          </w:tcPr>
          <w:p w14:paraId="34F6D694" w14:textId="77777777" w:rsidR="00114046" w:rsidRPr="00AE1F29" w:rsidRDefault="00114046" w:rsidP="00FE0F03">
            <w:pPr>
              <w:pStyle w:val="TableCopy"/>
              <w:rPr>
                <w:b/>
                <w:bCs/>
              </w:rPr>
            </w:pPr>
          </w:p>
        </w:tc>
        <w:tc>
          <w:tcPr>
            <w:tcW w:w="500" w:type="pct"/>
          </w:tcPr>
          <w:p w14:paraId="7C92AFCC" w14:textId="77777777" w:rsidR="00114046" w:rsidRPr="00AE1F29" w:rsidRDefault="00114046" w:rsidP="00AE1F29">
            <w:pPr>
              <w:pStyle w:val="TableCopy"/>
              <w:jc w:val="right"/>
              <w:rPr>
                <w:b/>
                <w:bCs/>
              </w:rPr>
            </w:pPr>
            <w:r w:rsidRPr="00AE1F29">
              <w:rPr>
                <w:b/>
                <w:bCs/>
              </w:rPr>
              <w:t>No.</w:t>
            </w:r>
          </w:p>
        </w:tc>
        <w:tc>
          <w:tcPr>
            <w:tcW w:w="500" w:type="pct"/>
          </w:tcPr>
          <w:p w14:paraId="226F229E" w14:textId="77777777" w:rsidR="00114046" w:rsidRPr="00AE1F29" w:rsidRDefault="00114046" w:rsidP="00AE1F29">
            <w:pPr>
              <w:pStyle w:val="TableCopy"/>
              <w:jc w:val="right"/>
              <w:rPr>
                <w:b/>
                <w:bCs/>
              </w:rPr>
            </w:pPr>
            <w:r w:rsidRPr="00AE1F29">
              <w:rPr>
                <w:b/>
                <w:bCs/>
              </w:rPr>
              <w:t>Var.</w:t>
            </w:r>
          </w:p>
        </w:tc>
        <w:tc>
          <w:tcPr>
            <w:tcW w:w="500" w:type="pct"/>
          </w:tcPr>
          <w:p w14:paraId="1C8FC478" w14:textId="77777777" w:rsidR="00114046" w:rsidRPr="00AE1F29" w:rsidRDefault="00114046" w:rsidP="00AE1F29">
            <w:pPr>
              <w:pStyle w:val="TableCopy"/>
              <w:jc w:val="right"/>
              <w:rPr>
                <w:b/>
                <w:bCs/>
              </w:rPr>
            </w:pPr>
            <w:r w:rsidRPr="00AE1F29">
              <w:rPr>
                <w:b/>
                <w:bCs/>
              </w:rPr>
              <w:t>No.</w:t>
            </w:r>
          </w:p>
        </w:tc>
        <w:tc>
          <w:tcPr>
            <w:tcW w:w="500" w:type="pct"/>
          </w:tcPr>
          <w:p w14:paraId="5270E47E" w14:textId="77777777" w:rsidR="00114046" w:rsidRPr="00AE1F29" w:rsidRDefault="00114046" w:rsidP="00AE1F29">
            <w:pPr>
              <w:pStyle w:val="TableCopy"/>
              <w:jc w:val="right"/>
              <w:rPr>
                <w:b/>
                <w:bCs/>
              </w:rPr>
            </w:pPr>
            <w:r w:rsidRPr="00AE1F29">
              <w:rPr>
                <w:b/>
                <w:bCs/>
              </w:rPr>
              <w:t>Var.</w:t>
            </w:r>
          </w:p>
        </w:tc>
        <w:tc>
          <w:tcPr>
            <w:tcW w:w="500" w:type="pct"/>
          </w:tcPr>
          <w:p w14:paraId="4FFA98C1" w14:textId="77777777" w:rsidR="00114046" w:rsidRPr="00AE1F29" w:rsidRDefault="00114046" w:rsidP="00AE1F29">
            <w:pPr>
              <w:pStyle w:val="TableCopy"/>
              <w:jc w:val="right"/>
              <w:rPr>
                <w:b/>
                <w:bCs/>
              </w:rPr>
            </w:pPr>
            <w:r w:rsidRPr="00AE1F29">
              <w:rPr>
                <w:b/>
                <w:bCs/>
              </w:rPr>
              <w:t>No.</w:t>
            </w:r>
          </w:p>
        </w:tc>
        <w:tc>
          <w:tcPr>
            <w:tcW w:w="500" w:type="pct"/>
          </w:tcPr>
          <w:p w14:paraId="5BC2FBEE" w14:textId="77777777" w:rsidR="00114046" w:rsidRPr="00AE1F29" w:rsidRDefault="00114046" w:rsidP="00AE1F29">
            <w:pPr>
              <w:pStyle w:val="TableCopy"/>
              <w:jc w:val="right"/>
              <w:rPr>
                <w:b/>
                <w:bCs/>
              </w:rPr>
            </w:pPr>
            <w:r w:rsidRPr="00AE1F29">
              <w:rPr>
                <w:b/>
                <w:bCs/>
              </w:rPr>
              <w:t>Var.</w:t>
            </w:r>
          </w:p>
        </w:tc>
        <w:tc>
          <w:tcPr>
            <w:tcW w:w="500" w:type="pct"/>
          </w:tcPr>
          <w:p w14:paraId="6247AECD" w14:textId="77777777" w:rsidR="00114046" w:rsidRPr="00AE1F29" w:rsidRDefault="00114046" w:rsidP="00AE1F29">
            <w:pPr>
              <w:pStyle w:val="TableCopy"/>
              <w:jc w:val="right"/>
              <w:rPr>
                <w:b/>
                <w:bCs/>
              </w:rPr>
            </w:pPr>
            <w:r w:rsidRPr="00AE1F29">
              <w:rPr>
                <w:b/>
                <w:bCs/>
              </w:rPr>
              <w:t>No.</w:t>
            </w:r>
          </w:p>
        </w:tc>
        <w:tc>
          <w:tcPr>
            <w:tcW w:w="500" w:type="pct"/>
          </w:tcPr>
          <w:p w14:paraId="7309EA67" w14:textId="77777777" w:rsidR="00114046" w:rsidRPr="00AE1F29" w:rsidRDefault="00114046" w:rsidP="00AE1F29">
            <w:pPr>
              <w:pStyle w:val="TableCopy"/>
              <w:jc w:val="right"/>
              <w:rPr>
                <w:b/>
                <w:bCs/>
              </w:rPr>
            </w:pPr>
            <w:r w:rsidRPr="00AE1F29">
              <w:rPr>
                <w:b/>
                <w:bCs/>
              </w:rPr>
              <w:t>Var.</w:t>
            </w:r>
          </w:p>
        </w:tc>
      </w:tr>
      <w:tr w:rsidR="00114046" w:rsidRPr="00114046" w14:paraId="1DCD5BC6" w14:textId="77777777" w:rsidTr="00AE1F29">
        <w:trPr>
          <w:trHeight w:val="113"/>
        </w:trPr>
        <w:tc>
          <w:tcPr>
            <w:tcW w:w="500" w:type="pct"/>
          </w:tcPr>
          <w:p w14:paraId="643C1803" w14:textId="77777777" w:rsidR="00114046" w:rsidRPr="00114046" w:rsidRDefault="00114046" w:rsidP="00FE0F03">
            <w:pPr>
              <w:pStyle w:val="TableCopy"/>
            </w:pPr>
            <w:r w:rsidRPr="00114046">
              <w:t>SES3</w:t>
            </w:r>
          </w:p>
        </w:tc>
        <w:tc>
          <w:tcPr>
            <w:tcW w:w="500" w:type="pct"/>
          </w:tcPr>
          <w:p w14:paraId="7072114A" w14:textId="77777777" w:rsidR="00114046" w:rsidRPr="00114046" w:rsidRDefault="00114046" w:rsidP="00FE0F03">
            <w:pPr>
              <w:pStyle w:val="TableCopy"/>
            </w:pPr>
          </w:p>
        </w:tc>
        <w:tc>
          <w:tcPr>
            <w:tcW w:w="500" w:type="pct"/>
          </w:tcPr>
          <w:p w14:paraId="630E3ACB" w14:textId="77777777" w:rsidR="00114046" w:rsidRPr="00114046" w:rsidRDefault="00114046" w:rsidP="00AE1F29">
            <w:pPr>
              <w:pStyle w:val="TableCopy"/>
              <w:jc w:val="right"/>
            </w:pPr>
            <w:r w:rsidRPr="00114046">
              <w:t>18</w:t>
            </w:r>
          </w:p>
        </w:tc>
        <w:tc>
          <w:tcPr>
            <w:tcW w:w="500" w:type="pct"/>
          </w:tcPr>
          <w:p w14:paraId="33F261C7" w14:textId="77777777" w:rsidR="00114046" w:rsidRPr="00114046" w:rsidRDefault="00114046" w:rsidP="00AE1F29">
            <w:pPr>
              <w:pStyle w:val="TableCopy"/>
              <w:jc w:val="right"/>
            </w:pPr>
            <w:r w:rsidRPr="00114046">
              <w:t>6</w:t>
            </w:r>
          </w:p>
        </w:tc>
        <w:tc>
          <w:tcPr>
            <w:tcW w:w="500" w:type="pct"/>
          </w:tcPr>
          <w:p w14:paraId="749DD593" w14:textId="77777777" w:rsidR="00114046" w:rsidRPr="00114046" w:rsidRDefault="00114046" w:rsidP="00AE1F29">
            <w:pPr>
              <w:pStyle w:val="TableCopy"/>
              <w:jc w:val="right"/>
            </w:pPr>
            <w:r w:rsidRPr="00114046">
              <w:t>7</w:t>
            </w:r>
          </w:p>
        </w:tc>
        <w:tc>
          <w:tcPr>
            <w:tcW w:w="500" w:type="pct"/>
          </w:tcPr>
          <w:p w14:paraId="661750C7" w14:textId="77777777" w:rsidR="00114046" w:rsidRPr="00114046" w:rsidRDefault="00114046" w:rsidP="00AE1F29">
            <w:pPr>
              <w:pStyle w:val="TableCopy"/>
              <w:jc w:val="right"/>
            </w:pPr>
            <w:r w:rsidRPr="00114046">
              <w:t>3</w:t>
            </w:r>
          </w:p>
        </w:tc>
        <w:tc>
          <w:tcPr>
            <w:tcW w:w="500" w:type="pct"/>
          </w:tcPr>
          <w:p w14:paraId="2782BD2F" w14:textId="77777777" w:rsidR="00114046" w:rsidRPr="00114046" w:rsidRDefault="00114046" w:rsidP="00AE1F29">
            <w:pPr>
              <w:pStyle w:val="TableCopy"/>
              <w:jc w:val="right"/>
            </w:pPr>
            <w:r w:rsidRPr="00114046">
              <w:t>11</w:t>
            </w:r>
          </w:p>
        </w:tc>
        <w:tc>
          <w:tcPr>
            <w:tcW w:w="500" w:type="pct"/>
          </w:tcPr>
          <w:p w14:paraId="5DA07436" w14:textId="77777777" w:rsidR="00114046" w:rsidRPr="00114046" w:rsidRDefault="00114046" w:rsidP="00AE1F29">
            <w:pPr>
              <w:pStyle w:val="TableCopy"/>
              <w:jc w:val="right"/>
            </w:pPr>
            <w:r w:rsidRPr="00114046">
              <w:t>7</w:t>
            </w:r>
          </w:p>
        </w:tc>
        <w:tc>
          <w:tcPr>
            <w:tcW w:w="500" w:type="pct"/>
          </w:tcPr>
          <w:p w14:paraId="6F972809" w14:textId="77777777" w:rsidR="00114046" w:rsidRPr="00114046" w:rsidRDefault="00114046" w:rsidP="00AE1F29">
            <w:pPr>
              <w:pStyle w:val="TableCopy"/>
              <w:jc w:val="right"/>
            </w:pPr>
            <w:r w:rsidRPr="00114046">
              <w:t>0</w:t>
            </w:r>
          </w:p>
        </w:tc>
        <w:tc>
          <w:tcPr>
            <w:tcW w:w="500" w:type="pct"/>
          </w:tcPr>
          <w:p w14:paraId="14E7DB1B" w14:textId="77777777" w:rsidR="00114046" w:rsidRPr="00114046" w:rsidRDefault="00114046" w:rsidP="00AE1F29">
            <w:pPr>
              <w:pStyle w:val="TableCopy"/>
              <w:jc w:val="right"/>
            </w:pPr>
            <w:r w:rsidRPr="00114046">
              <w:t>0</w:t>
            </w:r>
          </w:p>
        </w:tc>
      </w:tr>
      <w:tr w:rsidR="00114046" w:rsidRPr="00114046" w14:paraId="176AB1D3" w14:textId="77777777" w:rsidTr="00AE1F29">
        <w:trPr>
          <w:trHeight w:val="113"/>
        </w:trPr>
        <w:tc>
          <w:tcPr>
            <w:tcW w:w="500" w:type="pct"/>
          </w:tcPr>
          <w:p w14:paraId="6A4680E9" w14:textId="77777777" w:rsidR="00114046" w:rsidRPr="00114046" w:rsidRDefault="00114046" w:rsidP="00FE0F03">
            <w:pPr>
              <w:pStyle w:val="TableCopy"/>
            </w:pPr>
            <w:r w:rsidRPr="00114046">
              <w:t>SES2</w:t>
            </w:r>
          </w:p>
        </w:tc>
        <w:tc>
          <w:tcPr>
            <w:tcW w:w="500" w:type="pct"/>
          </w:tcPr>
          <w:p w14:paraId="2DCC5D83" w14:textId="77777777" w:rsidR="00114046" w:rsidRPr="00114046" w:rsidRDefault="00114046" w:rsidP="00FE0F03">
            <w:pPr>
              <w:pStyle w:val="TableCopy"/>
            </w:pPr>
          </w:p>
        </w:tc>
        <w:tc>
          <w:tcPr>
            <w:tcW w:w="500" w:type="pct"/>
          </w:tcPr>
          <w:p w14:paraId="142C2F87" w14:textId="77777777" w:rsidR="00114046" w:rsidRPr="00114046" w:rsidRDefault="00114046" w:rsidP="00AE1F29">
            <w:pPr>
              <w:pStyle w:val="TableCopy"/>
              <w:jc w:val="right"/>
            </w:pPr>
            <w:r w:rsidRPr="00114046">
              <w:t>67</w:t>
            </w:r>
          </w:p>
        </w:tc>
        <w:tc>
          <w:tcPr>
            <w:tcW w:w="500" w:type="pct"/>
          </w:tcPr>
          <w:p w14:paraId="7E2805B6" w14:textId="77777777" w:rsidR="00114046" w:rsidRPr="00114046" w:rsidRDefault="00114046" w:rsidP="00AE1F29">
            <w:pPr>
              <w:pStyle w:val="TableCopy"/>
              <w:jc w:val="right"/>
            </w:pPr>
            <w:r w:rsidRPr="00114046">
              <w:t>1</w:t>
            </w:r>
          </w:p>
        </w:tc>
        <w:tc>
          <w:tcPr>
            <w:tcW w:w="500" w:type="pct"/>
          </w:tcPr>
          <w:p w14:paraId="607015BF" w14:textId="77777777" w:rsidR="00114046" w:rsidRPr="00114046" w:rsidRDefault="00114046" w:rsidP="00AE1F29">
            <w:pPr>
              <w:pStyle w:val="TableCopy"/>
              <w:jc w:val="right"/>
            </w:pPr>
            <w:r w:rsidRPr="00114046">
              <w:t>34</w:t>
            </w:r>
          </w:p>
        </w:tc>
        <w:tc>
          <w:tcPr>
            <w:tcW w:w="500" w:type="pct"/>
          </w:tcPr>
          <w:p w14:paraId="46FF1954" w14:textId="77777777" w:rsidR="00114046" w:rsidRPr="00114046" w:rsidRDefault="00114046" w:rsidP="00AE1F29">
            <w:pPr>
              <w:pStyle w:val="TableCopy"/>
              <w:jc w:val="right"/>
            </w:pPr>
            <w:r w:rsidRPr="00114046">
              <w:t>2</w:t>
            </w:r>
          </w:p>
        </w:tc>
        <w:tc>
          <w:tcPr>
            <w:tcW w:w="500" w:type="pct"/>
          </w:tcPr>
          <w:p w14:paraId="437B764B" w14:textId="77777777" w:rsidR="00114046" w:rsidRPr="00114046" w:rsidRDefault="00114046" w:rsidP="00AE1F29">
            <w:pPr>
              <w:pStyle w:val="TableCopy"/>
              <w:jc w:val="right"/>
            </w:pPr>
            <w:r w:rsidRPr="00114046">
              <w:t>33</w:t>
            </w:r>
          </w:p>
        </w:tc>
        <w:tc>
          <w:tcPr>
            <w:tcW w:w="500" w:type="pct"/>
          </w:tcPr>
          <w:p w14:paraId="7275FFB9" w14:textId="77777777" w:rsidR="00114046" w:rsidRPr="00114046" w:rsidRDefault="00114046" w:rsidP="00AE1F29">
            <w:pPr>
              <w:pStyle w:val="TableCopy"/>
              <w:jc w:val="right"/>
            </w:pPr>
            <w:r w:rsidRPr="00114046">
              <w:t>-1</w:t>
            </w:r>
          </w:p>
        </w:tc>
        <w:tc>
          <w:tcPr>
            <w:tcW w:w="500" w:type="pct"/>
          </w:tcPr>
          <w:p w14:paraId="33E04C4D" w14:textId="77777777" w:rsidR="00114046" w:rsidRPr="00114046" w:rsidRDefault="00114046" w:rsidP="00AE1F29">
            <w:pPr>
              <w:pStyle w:val="TableCopy"/>
              <w:jc w:val="right"/>
            </w:pPr>
            <w:r w:rsidRPr="00114046">
              <w:t>0</w:t>
            </w:r>
          </w:p>
        </w:tc>
        <w:tc>
          <w:tcPr>
            <w:tcW w:w="500" w:type="pct"/>
          </w:tcPr>
          <w:p w14:paraId="3EDBF59F" w14:textId="77777777" w:rsidR="00114046" w:rsidRPr="00114046" w:rsidRDefault="00114046" w:rsidP="00AE1F29">
            <w:pPr>
              <w:pStyle w:val="TableCopy"/>
              <w:jc w:val="right"/>
            </w:pPr>
            <w:r w:rsidRPr="00114046">
              <w:t>0</w:t>
            </w:r>
          </w:p>
        </w:tc>
      </w:tr>
      <w:tr w:rsidR="00114046" w:rsidRPr="00114046" w14:paraId="7E3D463F" w14:textId="77777777" w:rsidTr="00AE1F29">
        <w:trPr>
          <w:trHeight w:val="113"/>
        </w:trPr>
        <w:tc>
          <w:tcPr>
            <w:tcW w:w="500" w:type="pct"/>
          </w:tcPr>
          <w:p w14:paraId="7334B60E" w14:textId="77777777" w:rsidR="00114046" w:rsidRPr="00114046" w:rsidRDefault="00114046" w:rsidP="00FE0F03">
            <w:pPr>
              <w:pStyle w:val="TableCopy"/>
            </w:pPr>
            <w:r w:rsidRPr="00114046">
              <w:t>SES1</w:t>
            </w:r>
          </w:p>
        </w:tc>
        <w:tc>
          <w:tcPr>
            <w:tcW w:w="500" w:type="pct"/>
          </w:tcPr>
          <w:p w14:paraId="48391F16" w14:textId="77777777" w:rsidR="00114046" w:rsidRPr="00114046" w:rsidRDefault="00114046" w:rsidP="00FE0F03">
            <w:pPr>
              <w:pStyle w:val="TableCopy"/>
            </w:pPr>
          </w:p>
        </w:tc>
        <w:tc>
          <w:tcPr>
            <w:tcW w:w="500" w:type="pct"/>
          </w:tcPr>
          <w:p w14:paraId="526A6D53" w14:textId="77777777" w:rsidR="00114046" w:rsidRPr="00114046" w:rsidRDefault="00114046" w:rsidP="00AE1F29">
            <w:pPr>
              <w:pStyle w:val="TableCopy"/>
              <w:jc w:val="right"/>
            </w:pPr>
            <w:r w:rsidRPr="00114046">
              <w:t>124</w:t>
            </w:r>
          </w:p>
        </w:tc>
        <w:tc>
          <w:tcPr>
            <w:tcW w:w="500" w:type="pct"/>
          </w:tcPr>
          <w:p w14:paraId="57F0FD4A" w14:textId="77777777" w:rsidR="00114046" w:rsidRPr="00114046" w:rsidRDefault="00114046" w:rsidP="00AE1F29">
            <w:pPr>
              <w:pStyle w:val="TableCopy"/>
              <w:jc w:val="right"/>
            </w:pPr>
            <w:r w:rsidRPr="00114046">
              <w:t>26</w:t>
            </w:r>
          </w:p>
        </w:tc>
        <w:tc>
          <w:tcPr>
            <w:tcW w:w="500" w:type="pct"/>
          </w:tcPr>
          <w:p w14:paraId="5331EE8D" w14:textId="77777777" w:rsidR="00114046" w:rsidRPr="00114046" w:rsidRDefault="00114046" w:rsidP="00AE1F29">
            <w:pPr>
              <w:pStyle w:val="TableCopy"/>
              <w:jc w:val="right"/>
            </w:pPr>
            <w:r w:rsidRPr="00114046">
              <w:t>77</w:t>
            </w:r>
          </w:p>
        </w:tc>
        <w:tc>
          <w:tcPr>
            <w:tcW w:w="500" w:type="pct"/>
          </w:tcPr>
          <w:p w14:paraId="3D997BED" w14:textId="77777777" w:rsidR="00114046" w:rsidRPr="00114046" w:rsidRDefault="00114046" w:rsidP="00AE1F29">
            <w:pPr>
              <w:pStyle w:val="TableCopy"/>
              <w:jc w:val="right"/>
            </w:pPr>
            <w:r w:rsidRPr="00114046">
              <w:t>18</w:t>
            </w:r>
          </w:p>
        </w:tc>
        <w:tc>
          <w:tcPr>
            <w:tcW w:w="500" w:type="pct"/>
          </w:tcPr>
          <w:p w14:paraId="443411BB" w14:textId="77777777" w:rsidR="00114046" w:rsidRPr="00114046" w:rsidRDefault="00114046" w:rsidP="00AE1F29">
            <w:pPr>
              <w:pStyle w:val="TableCopy"/>
              <w:jc w:val="right"/>
            </w:pPr>
            <w:r w:rsidRPr="00114046">
              <w:t>47</w:t>
            </w:r>
          </w:p>
        </w:tc>
        <w:tc>
          <w:tcPr>
            <w:tcW w:w="500" w:type="pct"/>
          </w:tcPr>
          <w:p w14:paraId="1C991C96" w14:textId="77777777" w:rsidR="00114046" w:rsidRPr="00114046" w:rsidRDefault="00114046" w:rsidP="00AE1F29">
            <w:pPr>
              <w:pStyle w:val="TableCopy"/>
              <w:jc w:val="right"/>
            </w:pPr>
            <w:r w:rsidRPr="00114046">
              <w:t>8</w:t>
            </w:r>
          </w:p>
        </w:tc>
        <w:tc>
          <w:tcPr>
            <w:tcW w:w="500" w:type="pct"/>
          </w:tcPr>
          <w:p w14:paraId="38EA5E51" w14:textId="77777777" w:rsidR="00114046" w:rsidRPr="00114046" w:rsidRDefault="00114046" w:rsidP="00AE1F29">
            <w:pPr>
              <w:pStyle w:val="TableCopy"/>
              <w:jc w:val="right"/>
            </w:pPr>
            <w:r w:rsidRPr="00114046">
              <w:t>0</w:t>
            </w:r>
          </w:p>
        </w:tc>
        <w:tc>
          <w:tcPr>
            <w:tcW w:w="500" w:type="pct"/>
          </w:tcPr>
          <w:p w14:paraId="12310945" w14:textId="77777777" w:rsidR="00114046" w:rsidRPr="00114046" w:rsidRDefault="00114046" w:rsidP="00AE1F29">
            <w:pPr>
              <w:pStyle w:val="TableCopy"/>
              <w:jc w:val="right"/>
            </w:pPr>
            <w:r w:rsidRPr="00114046">
              <w:t>0</w:t>
            </w:r>
          </w:p>
        </w:tc>
      </w:tr>
      <w:tr w:rsidR="00114046" w:rsidRPr="00114046" w14:paraId="7351291F" w14:textId="77777777" w:rsidTr="00AE1F29">
        <w:trPr>
          <w:trHeight w:val="113"/>
        </w:trPr>
        <w:tc>
          <w:tcPr>
            <w:tcW w:w="500" w:type="pct"/>
          </w:tcPr>
          <w:p w14:paraId="0FBCE935" w14:textId="77777777" w:rsidR="00114046" w:rsidRPr="00AE1F29" w:rsidRDefault="00114046" w:rsidP="00FE0F03">
            <w:pPr>
              <w:pStyle w:val="TableCopy"/>
              <w:rPr>
                <w:b/>
                <w:bCs/>
              </w:rPr>
            </w:pPr>
            <w:r w:rsidRPr="00AE1F29">
              <w:rPr>
                <w:b/>
                <w:bCs/>
              </w:rPr>
              <w:t>Total</w:t>
            </w:r>
          </w:p>
        </w:tc>
        <w:tc>
          <w:tcPr>
            <w:tcW w:w="500" w:type="pct"/>
          </w:tcPr>
          <w:p w14:paraId="5D4B55B7" w14:textId="77777777" w:rsidR="00114046" w:rsidRPr="00AE1F29" w:rsidRDefault="00114046" w:rsidP="00FE0F03">
            <w:pPr>
              <w:pStyle w:val="TableCopy"/>
              <w:rPr>
                <w:b/>
                <w:bCs/>
              </w:rPr>
            </w:pPr>
          </w:p>
        </w:tc>
        <w:tc>
          <w:tcPr>
            <w:tcW w:w="500" w:type="pct"/>
          </w:tcPr>
          <w:p w14:paraId="2E2447EA" w14:textId="77777777" w:rsidR="00114046" w:rsidRPr="00AE1F29" w:rsidRDefault="00114046" w:rsidP="00AE1F29">
            <w:pPr>
              <w:pStyle w:val="TableCopy"/>
              <w:jc w:val="right"/>
              <w:rPr>
                <w:b/>
                <w:bCs/>
              </w:rPr>
            </w:pPr>
            <w:r w:rsidRPr="00AE1F29">
              <w:rPr>
                <w:b/>
                <w:bCs/>
              </w:rPr>
              <w:t>209</w:t>
            </w:r>
          </w:p>
        </w:tc>
        <w:tc>
          <w:tcPr>
            <w:tcW w:w="500" w:type="pct"/>
          </w:tcPr>
          <w:p w14:paraId="40E7AE34" w14:textId="77777777" w:rsidR="00114046" w:rsidRPr="00AE1F29" w:rsidRDefault="00114046" w:rsidP="00AE1F29">
            <w:pPr>
              <w:pStyle w:val="TableCopy"/>
              <w:jc w:val="right"/>
              <w:rPr>
                <w:b/>
                <w:bCs/>
              </w:rPr>
            </w:pPr>
            <w:r w:rsidRPr="00AE1F29">
              <w:rPr>
                <w:b/>
                <w:bCs/>
              </w:rPr>
              <w:t>33</w:t>
            </w:r>
          </w:p>
        </w:tc>
        <w:tc>
          <w:tcPr>
            <w:tcW w:w="500" w:type="pct"/>
          </w:tcPr>
          <w:p w14:paraId="1312E4B3" w14:textId="77777777" w:rsidR="00114046" w:rsidRPr="00AE1F29" w:rsidRDefault="00114046" w:rsidP="00AE1F29">
            <w:pPr>
              <w:pStyle w:val="TableCopy"/>
              <w:jc w:val="right"/>
              <w:rPr>
                <w:b/>
                <w:bCs/>
              </w:rPr>
            </w:pPr>
            <w:r w:rsidRPr="00AE1F29">
              <w:rPr>
                <w:b/>
                <w:bCs/>
              </w:rPr>
              <w:t>118</w:t>
            </w:r>
          </w:p>
        </w:tc>
        <w:tc>
          <w:tcPr>
            <w:tcW w:w="500" w:type="pct"/>
          </w:tcPr>
          <w:p w14:paraId="56DC5867" w14:textId="77777777" w:rsidR="00114046" w:rsidRPr="00AE1F29" w:rsidRDefault="00114046" w:rsidP="00AE1F29">
            <w:pPr>
              <w:pStyle w:val="TableCopy"/>
              <w:jc w:val="right"/>
              <w:rPr>
                <w:b/>
                <w:bCs/>
              </w:rPr>
            </w:pPr>
            <w:r w:rsidRPr="00AE1F29">
              <w:rPr>
                <w:b/>
                <w:bCs/>
              </w:rPr>
              <w:t>23</w:t>
            </w:r>
          </w:p>
        </w:tc>
        <w:tc>
          <w:tcPr>
            <w:tcW w:w="500" w:type="pct"/>
          </w:tcPr>
          <w:p w14:paraId="5E385C28" w14:textId="77777777" w:rsidR="00114046" w:rsidRPr="00AE1F29" w:rsidRDefault="00114046" w:rsidP="00AE1F29">
            <w:pPr>
              <w:pStyle w:val="TableCopy"/>
              <w:jc w:val="right"/>
              <w:rPr>
                <w:b/>
                <w:bCs/>
              </w:rPr>
            </w:pPr>
            <w:r w:rsidRPr="00AE1F29">
              <w:rPr>
                <w:b/>
                <w:bCs/>
              </w:rPr>
              <w:t>91</w:t>
            </w:r>
          </w:p>
        </w:tc>
        <w:tc>
          <w:tcPr>
            <w:tcW w:w="500" w:type="pct"/>
          </w:tcPr>
          <w:p w14:paraId="33344439" w14:textId="77777777" w:rsidR="00114046" w:rsidRPr="00AE1F29" w:rsidRDefault="00114046" w:rsidP="00AE1F29">
            <w:pPr>
              <w:pStyle w:val="TableCopy"/>
              <w:jc w:val="right"/>
              <w:rPr>
                <w:b/>
                <w:bCs/>
              </w:rPr>
            </w:pPr>
            <w:r w:rsidRPr="00AE1F29">
              <w:rPr>
                <w:b/>
                <w:bCs/>
              </w:rPr>
              <w:t>14</w:t>
            </w:r>
          </w:p>
        </w:tc>
        <w:tc>
          <w:tcPr>
            <w:tcW w:w="500" w:type="pct"/>
          </w:tcPr>
          <w:p w14:paraId="772A0270" w14:textId="77777777" w:rsidR="00114046" w:rsidRPr="00AE1F29" w:rsidRDefault="00114046" w:rsidP="00AE1F29">
            <w:pPr>
              <w:pStyle w:val="TableCopy"/>
              <w:jc w:val="right"/>
              <w:rPr>
                <w:b/>
                <w:bCs/>
              </w:rPr>
            </w:pPr>
            <w:r w:rsidRPr="00AE1F29">
              <w:rPr>
                <w:b/>
                <w:bCs/>
              </w:rPr>
              <w:t>0</w:t>
            </w:r>
          </w:p>
        </w:tc>
        <w:tc>
          <w:tcPr>
            <w:tcW w:w="500" w:type="pct"/>
          </w:tcPr>
          <w:p w14:paraId="21AC8AAF" w14:textId="77777777" w:rsidR="00114046" w:rsidRPr="00AE1F29" w:rsidRDefault="00114046" w:rsidP="00AE1F29">
            <w:pPr>
              <w:pStyle w:val="TableCopy"/>
              <w:jc w:val="right"/>
              <w:rPr>
                <w:b/>
                <w:bCs/>
              </w:rPr>
            </w:pPr>
            <w:r w:rsidRPr="00AE1F29">
              <w:rPr>
                <w:b/>
                <w:bCs/>
              </w:rPr>
              <w:t>0</w:t>
            </w:r>
          </w:p>
        </w:tc>
      </w:tr>
    </w:tbl>
    <w:p w14:paraId="1C00E92F" w14:textId="77777777" w:rsidR="00114046" w:rsidRPr="00114046" w:rsidRDefault="00114046" w:rsidP="001849F9">
      <w:pPr>
        <w:spacing w:before="120" w:after="80"/>
        <w:rPr>
          <w:lang w:val="en-GB"/>
        </w:rPr>
      </w:pPr>
      <w:r w:rsidRPr="00114046">
        <w:rPr>
          <w:lang w:val="en-GB"/>
        </w:rPr>
        <w:t>The number of executives in the report of operations is based on the number of executive positions that are occupied at the end of the financial year. Note 9.9.1 in the financial statements lists the actual number of SES, and the total remuneration paid to SES over the course of the reporting period.</w:t>
      </w:r>
    </w:p>
    <w:p w14:paraId="69FE7528" w14:textId="77777777" w:rsidR="00114046" w:rsidRPr="00114046" w:rsidRDefault="00114046" w:rsidP="00114046">
      <w:pPr>
        <w:rPr>
          <w:lang w:val="en-GB"/>
        </w:rPr>
      </w:pPr>
      <w:r w:rsidRPr="00114046">
        <w:rPr>
          <w:lang w:val="en-GB"/>
        </w:rPr>
        <w:t>The financial statements note does not include the Accountable Officer, nor does it distinguish between executive levels or disclose separations. Separations are executives who have left the department during the relevant reporting period. To assist readers, these two disclosures are reconciled below.</w:t>
      </w:r>
    </w:p>
    <w:p w14:paraId="61E16B80" w14:textId="77777777" w:rsidR="00114046" w:rsidRPr="00114046" w:rsidRDefault="00114046" w:rsidP="001849F9">
      <w:pPr>
        <w:pStyle w:val="Heading4"/>
        <w:spacing w:before="100" w:after="100"/>
        <w:rPr>
          <w:lang w:val="en-GB"/>
        </w:rPr>
      </w:pPr>
      <w:r w:rsidRPr="00114046">
        <w:rPr>
          <w:lang w:val="en-GB"/>
        </w:rPr>
        <w:t>Table 2: Reconciliation of executive numbers (DJPR)</w:t>
      </w:r>
    </w:p>
    <w:tbl>
      <w:tblPr>
        <w:tblStyle w:val="TableGrid"/>
        <w:tblW w:w="5000" w:type="pct"/>
        <w:tblLook w:val="04A0" w:firstRow="1" w:lastRow="0" w:firstColumn="1" w:lastColumn="0" w:noHBand="0" w:noVBand="1"/>
      </w:tblPr>
      <w:tblGrid>
        <w:gridCol w:w="1285"/>
        <w:gridCol w:w="6991"/>
        <w:gridCol w:w="1090"/>
        <w:gridCol w:w="1090"/>
      </w:tblGrid>
      <w:tr w:rsidR="00C31D8D" w:rsidRPr="00114046" w14:paraId="0097D877" w14:textId="77777777" w:rsidTr="00C31D8D">
        <w:trPr>
          <w:cnfStyle w:val="100000000000" w:firstRow="1" w:lastRow="0" w:firstColumn="0" w:lastColumn="0" w:oddVBand="0" w:evenVBand="0" w:oddHBand="0" w:evenHBand="0" w:firstRowFirstColumn="0" w:firstRowLastColumn="0" w:lastRowFirstColumn="0" w:lastRowLastColumn="0"/>
          <w:trHeight w:val="113"/>
        </w:trPr>
        <w:tc>
          <w:tcPr>
            <w:tcW w:w="615" w:type="pct"/>
            <w:tcBorders>
              <w:right w:val="nil"/>
            </w:tcBorders>
          </w:tcPr>
          <w:p w14:paraId="62C3B2DB" w14:textId="77777777" w:rsidR="00C31D8D" w:rsidRPr="00114046" w:rsidRDefault="00C31D8D" w:rsidP="00FE0F03">
            <w:pPr>
              <w:pStyle w:val="TableCopy"/>
            </w:pPr>
          </w:p>
        </w:tc>
        <w:tc>
          <w:tcPr>
            <w:tcW w:w="3343" w:type="pct"/>
            <w:tcBorders>
              <w:left w:val="nil"/>
            </w:tcBorders>
          </w:tcPr>
          <w:p w14:paraId="170351C5" w14:textId="77777777" w:rsidR="00C31D8D" w:rsidRPr="00114046" w:rsidRDefault="00C31D8D" w:rsidP="00FE0F03">
            <w:pPr>
              <w:pStyle w:val="TableCopy"/>
            </w:pPr>
          </w:p>
        </w:tc>
        <w:tc>
          <w:tcPr>
            <w:tcW w:w="521" w:type="pct"/>
          </w:tcPr>
          <w:p w14:paraId="7564C18A" w14:textId="27A75D8B" w:rsidR="00C31D8D" w:rsidRPr="00C03612" w:rsidRDefault="00C31D8D" w:rsidP="003818BC">
            <w:pPr>
              <w:pStyle w:val="TableCopy"/>
              <w:jc w:val="right"/>
            </w:pPr>
            <w:r w:rsidRPr="00C03612">
              <w:t>2022</w:t>
            </w:r>
          </w:p>
        </w:tc>
        <w:tc>
          <w:tcPr>
            <w:tcW w:w="521" w:type="pct"/>
          </w:tcPr>
          <w:p w14:paraId="3561B635" w14:textId="5EE01A9B" w:rsidR="00C31D8D" w:rsidRPr="00C03612" w:rsidRDefault="00C31D8D" w:rsidP="003818BC">
            <w:pPr>
              <w:pStyle w:val="TableCopy"/>
              <w:jc w:val="right"/>
            </w:pPr>
            <w:r w:rsidRPr="00C03612">
              <w:t>2021</w:t>
            </w:r>
          </w:p>
        </w:tc>
      </w:tr>
      <w:tr w:rsidR="00C31D8D" w:rsidRPr="00114046" w14:paraId="71D84349" w14:textId="77777777" w:rsidTr="00C31D8D">
        <w:trPr>
          <w:trHeight w:val="113"/>
        </w:trPr>
        <w:tc>
          <w:tcPr>
            <w:tcW w:w="615" w:type="pct"/>
          </w:tcPr>
          <w:p w14:paraId="46DAB550" w14:textId="77777777" w:rsidR="00C31D8D" w:rsidRPr="00114046" w:rsidRDefault="00C31D8D" w:rsidP="00FE0F03">
            <w:pPr>
              <w:pStyle w:val="TableCopy"/>
            </w:pPr>
          </w:p>
        </w:tc>
        <w:tc>
          <w:tcPr>
            <w:tcW w:w="3343" w:type="pct"/>
          </w:tcPr>
          <w:p w14:paraId="47524A97" w14:textId="77777777" w:rsidR="00C31D8D" w:rsidRPr="00114046" w:rsidRDefault="00C31D8D" w:rsidP="00FE0F03">
            <w:pPr>
              <w:pStyle w:val="TableCopy"/>
            </w:pPr>
            <w:r w:rsidRPr="00114046">
              <w:t>Executives (financial statement Note 9.8)</w:t>
            </w:r>
          </w:p>
        </w:tc>
        <w:tc>
          <w:tcPr>
            <w:tcW w:w="521" w:type="pct"/>
          </w:tcPr>
          <w:p w14:paraId="3B045C3F" w14:textId="77777777" w:rsidR="00C31D8D" w:rsidRPr="00114046" w:rsidRDefault="00C31D8D" w:rsidP="003818BC">
            <w:pPr>
              <w:pStyle w:val="TableCopy"/>
              <w:jc w:val="right"/>
            </w:pPr>
            <w:r w:rsidRPr="00114046">
              <w:t>247</w:t>
            </w:r>
          </w:p>
        </w:tc>
        <w:tc>
          <w:tcPr>
            <w:tcW w:w="521" w:type="pct"/>
          </w:tcPr>
          <w:p w14:paraId="3153AB1D" w14:textId="77777777" w:rsidR="00C31D8D" w:rsidRPr="00114046" w:rsidRDefault="00C31D8D" w:rsidP="003818BC">
            <w:pPr>
              <w:pStyle w:val="TableCopy"/>
              <w:jc w:val="right"/>
            </w:pPr>
            <w:r w:rsidRPr="00114046">
              <w:t>194</w:t>
            </w:r>
          </w:p>
        </w:tc>
      </w:tr>
      <w:tr w:rsidR="00C31D8D" w:rsidRPr="00114046" w14:paraId="7CF58C51" w14:textId="77777777" w:rsidTr="00C31D8D">
        <w:trPr>
          <w:trHeight w:val="113"/>
        </w:trPr>
        <w:tc>
          <w:tcPr>
            <w:tcW w:w="615" w:type="pct"/>
          </w:tcPr>
          <w:p w14:paraId="109A39DD" w14:textId="77777777" w:rsidR="00C31D8D" w:rsidRPr="00114046" w:rsidRDefault="00C31D8D" w:rsidP="00FE0F03">
            <w:pPr>
              <w:pStyle w:val="TableCopy"/>
            </w:pPr>
          </w:p>
        </w:tc>
        <w:tc>
          <w:tcPr>
            <w:tcW w:w="3343" w:type="pct"/>
          </w:tcPr>
          <w:p w14:paraId="3514AC19" w14:textId="77777777" w:rsidR="00C31D8D" w:rsidRPr="00114046" w:rsidRDefault="00C31D8D" w:rsidP="00FE0F03">
            <w:pPr>
              <w:pStyle w:val="TableCopy"/>
            </w:pPr>
            <w:r w:rsidRPr="00114046">
              <w:t>Accountable Officer (Secretary)</w:t>
            </w:r>
          </w:p>
        </w:tc>
        <w:tc>
          <w:tcPr>
            <w:tcW w:w="521" w:type="pct"/>
          </w:tcPr>
          <w:p w14:paraId="751B087B" w14:textId="77777777" w:rsidR="00C31D8D" w:rsidRPr="00114046" w:rsidRDefault="00C31D8D" w:rsidP="003818BC">
            <w:pPr>
              <w:pStyle w:val="TableCopy"/>
              <w:jc w:val="right"/>
            </w:pPr>
            <w:r w:rsidRPr="00114046">
              <w:t>1</w:t>
            </w:r>
          </w:p>
        </w:tc>
        <w:tc>
          <w:tcPr>
            <w:tcW w:w="521" w:type="pct"/>
          </w:tcPr>
          <w:p w14:paraId="292148E0" w14:textId="77777777" w:rsidR="00C31D8D" w:rsidRPr="00114046" w:rsidRDefault="00C31D8D" w:rsidP="003818BC">
            <w:pPr>
              <w:pStyle w:val="TableCopy"/>
              <w:jc w:val="right"/>
            </w:pPr>
            <w:r w:rsidRPr="00114046">
              <w:t>1</w:t>
            </w:r>
          </w:p>
        </w:tc>
      </w:tr>
      <w:tr w:rsidR="00C31D8D" w:rsidRPr="00114046" w14:paraId="0C17095A" w14:textId="77777777" w:rsidTr="00C31D8D">
        <w:trPr>
          <w:trHeight w:val="113"/>
        </w:trPr>
        <w:tc>
          <w:tcPr>
            <w:tcW w:w="615" w:type="pct"/>
          </w:tcPr>
          <w:p w14:paraId="7315028C" w14:textId="77777777" w:rsidR="00C31D8D" w:rsidRPr="00114046" w:rsidRDefault="00C31D8D" w:rsidP="00FE0F03">
            <w:pPr>
              <w:pStyle w:val="TableCopy"/>
            </w:pPr>
            <w:r w:rsidRPr="00114046">
              <w:t>Less</w:t>
            </w:r>
          </w:p>
        </w:tc>
        <w:tc>
          <w:tcPr>
            <w:tcW w:w="3343" w:type="pct"/>
          </w:tcPr>
          <w:p w14:paraId="5CEA00D6" w14:textId="77777777" w:rsidR="00C31D8D" w:rsidRPr="00114046" w:rsidRDefault="00C31D8D" w:rsidP="00FE0F03">
            <w:pPr>
              <w:pStyle w:val="TableCopy"/>
            </w:pPr>
            <w:r w:rsidRPr="00114046">
              <w:t>Separation/Leave without pay</w:t>
            </w:r>
          </w:p>
        </w:tc>
        <w:tc>
          <w:tcPr>
            <w:tcW w:w="521" w:type="pct"/>
          </w:tcPr>
          <w:p w14:paraId="182EED4F" w14:textId="77777777" w:rsidR="00C31D8D" w:rsidRPr="00114046" w:rsidRDefault="00C31D8D" w:rsidP="003818BC">
            <w:pPr>
              <w:pStyle w:val="TableCopy"/>
              <w:jc w:val="right"/>
            </w:pPr>
            <w:r w:rsidRPr="00114046">
              <w:t>(38)</w:t>
            </w:r>
          </w:p>
        </w:tc>
        <w:tc>
          <w:tcPr>
            <w:tcW w:w="521" w:type="pct"/>
          </w:tcPr>
          <w:p w14:paraId="5B52A1D3" w14:textId="77777777" w:rsidR="00C31D8D" w:rsidRPr="00114046" w:rsidRDefault="00C31D8D" w:rsidP="003818BC">
            <w:pPr>
              <w:pStyle w:val="TableCopy"/>
              <w:jc w:val="right"/>
            </w:pPr>
            <w:r w:rsidRPr="00114046">
              <w:t>(18)</w:t>
            </w:r>
          </w:p>
        </w:tc>
      </w:tr>
      <w:tr w:rsidR="00C31D8D" w:rsidRPr="00114046" w14:paraId="6310EAE3" w14:textId="77777777" w:rsidTr="00C31D8D">
        <w:trPr>
          <w:trHeight w:val="113"/>
        </w:trPr>
        <w:tc>
          <w:tcPr>
            <w:tcW w:w="615" w:type="pct"/>
          </w:tcPr>
          <w:p w14:paraId="6ACE722C" w14:textId="77777777" w:rsidR="00C31D8D" w:rsidRPr="003818BC" w:rsidRDefault="00C31D8D" w:rsidP="00FE0F03">
            <w:pPr>
              <w:pStyle w:val="TableCopy"/>
              <w:rPr>
                <w:b/>
                <w:bCs/>
              </w:rPr>
            </w:pPr>
          </w:p>
        </w:tc>
        <w:tc>
          <w:tcPr>
            <w:tcW w:w="3343" w:type="pct"/>
          </w:tcPr>
          <w:p w14:paraId="2B437CF2" w14:textId="77777777" w:rsidR="00C31D8D" w:rsidRPr="003818BC" w:rsidRDefault="00C31D8D" w:rsidP="00FE0F03">
            <w:pPr>
              <w:pStyle w:val="TableCopy"/>
              <w:rPr>
                <w:b/>
                <w:bCs/>
              </w:rPr>
            </w:pPr>
            <w:r w:rsidRPr="003818BC">
              <w:rPr>
                <w:b/>
                <w:bCs/>
              </w:rPr>
              <w:t>Total executive numbers at 30 June</w:t>
            </w:r>
          </w:p>
        </w:tc>
        <w:tc>
          <w:tcPr>
            <w:tcW w:w="521" w:type="pct"/>
          </w:tcPr>
          <w:p w14:paraId="571D1D17" w14:textId="77777777" w:rsidR="00C31D8D" w:rsidRPr="003818BC" w:rsidRDefault="00C31D8D" w:rsidP="003818BC">
            <w:pPr>
              <w:pStyle w:val="TableCopy"/>
              <w:jc w:val="right"/>
              <w:rPr>
                <w:b/>
                <w:bCs/>
              </w:rPr>
            </w:pPr>
            <w:r w:rsidRPr="003818BC">
              <w:rPr>
                <w:b/>
                <w:bCs/>
              </w:rPr>
              <w:t>210</w:t>
            </w:r>
          </w:p>
        </w:tc>
        <w:tc>
          <w:tcPr>
            <w:tcW w:w="521" w:type="pct"/>
          </w:tcPr>
          <w:p w14:paraId="12F1D8A5" w14:textId="77777777" w:rsidR="00C31D8D" w:rsidRPr="003818BC" w:rsidRDefault="00C31D8D" w:rsidP="003818BC">
            <w:pPr>
              <w:pStyle w:val="TableCopy"/>
              <w:jc w:val="right"/>
              <w:rPr>
                <w:b/>
                <w:bCs/>
              </w:rPr>
            </w:pPr>
            <w:r w:rsidRPr="003818BC">
              <w:rPr>
                <w:b/>
                <w:bCs/>
              </w:rPr>
              <w:t>177</w:t>
            </w:r>
          </w:p>
        </w:tc>
      </w:tr>
    </w:tbl>
    <w:p w14:paraId="094E774E" w14:textId="77777777" w:rsidR="004311D2" w:rsidRPr="004311D2" w:rsidRDefault="004311D2" w:rsidP="001849F9">
      <w:pPr>
        <w:pStyle w:val="FootnoteText"/>
        <w:spacing w:after="0"/>
      </w:pPr>
      <w:r w:rsidRPr="000C3BB0">
        <w:t>Notes</w:t>
      </w:r>
    </w:p>
    <w:p w14:paraId="338CD5CC" w14:textId="2243AC9A" w:rsidR="004311D2" w:rsidRPr="004311D2" w:rsidRDefault="004311D2" w:rsidP="001849F9">
      <w:pPr>
        <w:pStyle w:val="FootnoteText"/>
        <w:numPr>
          <w:ilvl w:val="0"/>
          <w:numId w:val="27"/>
        </w:numPr>
        <w:spacing w:before="0"/>
        <w:ind w:left="284" w:hanging="142"/>
      </w:pPr>
      <w:r w:rsidRPr="004311D2">
        <w:t>This table excludes employees acting in Executive Officer positions as at 30 June 2022.</w:t>
      </w:r>
    </w:p>
    <w:p w14:paraId="3B5E013C" w14:textId="2FC855B5" w:rsidR="00114046" w:rsidRPr="00114046" w:rsidRDefault="00114046" w:rsidP="001849F9">
      <w:pPr>
        <w:spacing w:before="120"/>
        <w:rPr>
          <w:lang w:val="en-GB"/>
        </w:rPr>
      </w:pPr>
      <w:r w:rsidRPr="00114046">
        <w:rPr>
          <w:lang w:val="en-GB"/>
        </w:rPr>
        <w:t>This table includes the Chief Financial Officer</w:t>
      </w:r>
    </w:p>
    <w:p w14:paraId="20622AF9" w14:textId="77777777" w:rsidR="00114046" w:rsidRPr="00114046" w:rsidRDefault="00114046" w:rsidP="00B80FB3">
      <w:pPr>
        <w:pStyle w:val="Heading4"/>
        <w:rPr>
          <w:lang w:val="en-GB"/>
        </w:rPr>
      </w:pPr>
      <w:r w:rsidRPr="00114046">
        <w:rPr>
          <w:lang w:val="en-GB"/>
        </w:rPr>
        <w:lastRenderedPageBreak/>
        <w:t>Table 3: Reconciliation of executive numbers (LVA)</w:t>
      </w:r>
    </w:p>
    <w:tbl>
      <w:tblPr>
        <w:tblStyle w:val="TableGrid"/>
        <w:tblW w:w="5000" w:type="pct"/>
        <w:tblLook w:val="04A0" w:firstRow="1" w:lastRow="0" w:firstColumn="1" w:lastColumn="0" w:noHBand="0" w:noVBand="1"/>
      </w:tblPr>
      <w:tblGrid>
        <w:gridCol w:w="1285"/>
        <w:gridCol w:w="6991"/>
        <w:gridCol w:w="1090"/>
        <w:gridCol w:w="1090"/>
      </w:tblGrid>
      <w:tr w:rsidR="00C03612" w:rsidRPr="00114046" w14:paraId="35872533" w14:textId="77777777" w:rsidTr="00C03612">
        <w:trPr>
          <w:cnfStyle w:val="100000000000" w:firstRow="1" w:lastRow="0" w:firstColumn="0" w:lastColumn="0" w:oddVBand="0" w:evenVBand="0" w:oddHBand="0" w:evenHBand="0" w:firstRowFirstColumn="0" w:firstRowLastColumn="0" w:lastRowFirstColumn="0" w:lastRowLastColumn="0"/>
          <w:trHeight w:val="113"/>
        </w:trPr>
        <w:tc>
          <w:tcPr>
            <w:tcW w:w="615" w:type="pct"/>
            <w:tcBorders>
              <w:right w:val="nil"/>
            </w:tcBorders>
          </w:tcPr>
          <w:p w14:paraId="6C23636D" w14:textId="77777777" w:rsidR="00C03612" w:rsidRPr="00114046" w:rsidRDefault="00C03612" w:rsidP="00FE0F03">
            <w:pPr>
              <w:pStyle w:val="TableCopy"/>
            </w:pPr>
          </w:p>
        </w:tc>
        <w:tc>
          <w:tcPr>
            <w:tcW w:w="3343" w:type="pct"/>
            <w:tcBorders>
              <w:left w:val="nil"/>
            </w:tcBorders>
          </w:tcPr>
          <w:p w14:paraId="332ED35B" w14:textId="77777777" w:rsidR="00C03612" w:rsidRPr="00114046" w:rsidRDefault="00C03612" w:rsidP="00FE0F03">
            <w:pPr>
              <w:pStyle w:val="TableCopy"/>
            </w:pPr>
          </w:p>
        </w:tc>
        <w:tc>
          <w:tcPr>
            <w:tcW w:w="521" w:type="pct"/>
            <w:vAlign w:val="center"/>
          </w:tcPr>
          <w:p w14:paraId="266F2B9E" w14:textId="1238B561" w:rsidR="00C03612" w:rsidRPr="00114046" w:rsidRDefault="00C03612" w:rsidP="00A64AE1">
            <w:pPr>
              <w:pStyle w:val="TableCopy"/>
              <w:jc w:val="right"/>
            </w:pPr>
            <w:r w:rsidRPr="00114046">
              <w:t>2022</w:t>
            </w:r>
          </w:p>
        </w:tc>
        <w:tc>
          <w:tcPr>
            <w:tcW w:w="521" w:type="pct"/>
            <w:vAlign w:val="center"/>
          </w:tcPr>
          <w:p w14:paraId="11E912E9" w14:textId="28AB3F12" w:rsidR="00C03612" w:rsidRPr="00114046" w:rsidRDefault="00C03612" w:rsidP="00A64AE1">
            <w:pPr>
              <w:pStyle w:val="TableCopy"/>
              <w:jc w:val="right"/>
            </w:pPr>
            <w:r w:rsidRPr="00114046">
              <w:t>2021</w:t>
            </w:r>
          </w:p>
        </w:tc>
      </w:tr>
      <w:tr w:rsidR="00C03612" w:rsidRPr="00114046" w14:paraId="61C9C0F9" w14:textId="77777777" w:rsidTr="00C03612">
        <w:trPr>
          <w:trHeight w:val="113"/>
        </w:trPr>
        <w:tc>
          <w:tcPr>
            <w:tcW w:w="615" w:type="pct"/>
          </w:tcPr>
          <w:p w14:paraId="2530ACFA" w14:textId="77777777" w:rsidR="00C03612" w:rsidRPr="00114046" w:rsidRDefault="00C03612" w:rsidP="00FE0F03">
            <w:pPr>
              <w:pStyle w:val="TableCopy"/>
            </w:pPr>
          </w:p>
        </w:tc>
        <w:tc>
          <w:tcPr>
            <w:tcW w:w="3343" w:type="pct"/>
          </w:tcPr>
          <w:p w14:paraId="69D6A8B2" w14:textId="77777777" w:rsidR="00C03612" w:rsidRPr="00114046" w:rsidRDefault="00C03612" w:rsidP="00FE0F03">
            <w:pPr>
              <w:pStyle w:val="TableCopy"/>
            </w:pPr>
            <w:r w:rsidRPr="00114046">
              <w:t>Executives (financial statement Note 9.8)</w:t>
            </w:r>
          </w:p>
        </w:tc>
        <w:tc>
          <w:tcPr>
            <w:tcW w:w="521" w:type="pct"/>
            <w:vAlign w:val="center"/>
          </w:tcPr>
          <w:p w14:paraId="6B129B04" w14:textId="77777777" w:rsidR="00C03612" w:rsidRPr="00114046" w:rsidRDefault="00C03612" w:rsidP="00A64AE1">
            <w:pPr>
              <w:pStyle w:val="TableCopy"/>
              <w:jc w:val="right"/>
            </w:pPr>
            <w:r w:rsidRPr="00114046">
              <w:t>3</w:t>
            </w:r>
          </w:p>
        </w:tc>
        <w:tc>
          <w:tcPr>
            <w:tcW w:w="521" w:type="pct"/>
            <w:vAlign w:val="center"/>
          </w:tcPr>
          <w:p w14:paraId="43D1C6F0" w14:textId="77777777" w:rsidR="00C03612" w:rsidRPr="00114046" w:rsidRDefault="00C03612" w:rsidP="00A64AE1">
            <w:pPr>
              <w:pStyle w:val="TableCopy"/>
              <w:jc w:val="right"/>
            </w:pPr>
            <w:r w:rsidRPr="00114046">
              <w:t>2</w:t>
            </w:r>
          </w:p>
        </w:tc>
      </w:tr>
      <w:tr w:rsidR="00C03612" w:rsidRPr="00114046" w14:paraId="530A9799" w14:textId="77777777" w:rsidTr="00C03612">
        <w:trPr>
          <w:trHeight w:val="113"/>
        </w:trPr>
        <w:tc>
          <w:tcPr>
            <w:tcW w:w="615" w:type="pct"/>
          </w:tcPr>
          <w:p w14:paraId="13FCFDDB" w14:textId="77777777" w:rsidR="00C03612" w:rsidRPr="00114046" w:rsidRDefault="00C03612" w:rsidP="00FE0F03">
            <w:pPr>
              <w:pStyle w:val="TableCopy"/>
            </w:pPr>
          </w:p>
        </w:tc>
        <w:tc>
          <w:tcPr>
            <w:tcW w:w="3343" w:type="pct"/>
          </w:tcPr>
          <w:p w14:paraId="78E09401" w14:textId="77777777" w:rsidR="00C03612" w:rsidRPr="00114046" w:rsidRDefault="00C03612" w:rsidP="00FE0F03">
            <w:pPr>
              <w:pStyle w:val="TableCopy"/>
            </w:pPr>
            <w:r w:rsidRPr="00114046">
              <w:t>Accountable Officer (CEO)</w:t>
            </w:r>
          </w:p>
        </w:tc>
        <w:tc>
          <w:tcPr>
            <w:tcW w:w="521" w:type="pct"/>
            <w:vAlign w:val="center"/>
          </w:tcPr>
          <w:p w14:paraId="5A9AF428" w14:textId="77777777" w:rsidR="00C03612" w:rsidRPr="00114046" w:rsidRDefault="00C03612" w:rsidP="00A64AE1">
            <w:pPr>
              <w:pStyle w:val="TableCopy"/>
              <w:jc w:val="right"/>
            </w:pPr>
            <w:r w:rsidRPr="00114046">
              <w:t>1</w:t>
            </w:r>
          </w:p>
        </w:tc>
        <w:tc>
          <w:tcPr>
            <w:tcW w:w="521" w:type="pct"/>
            <w:vAlign w:val="center"/>
          </w:tcPr>
          <w:p w14:paraId="05957DDF" w14:textId="77777777" w:rsidR="00C03612" w:rsidRPr="00114046" w:rsidRDefault="00C03612" w:rsidP="00A64AE1">
            <w:pPr>
              <w:pStyle w:val="TableCopy"/>
              <w:jc w:val="right"/>
            </w:pPr>
            <w:r w:rsidRPr="00114046">
              <w:t>1</w:t>
            </w:r>
          </w:p>
        </w:tc>
      </w:tr>
      <w:tr w:rsidR="00C03612" w:rsidRPr="00114046" w14:paraId="22977E6D" w14:textId="77777777" w:rsidTr="00C03612">
        <w:trPr>
          <w:trHeight w:val="113"/>
        </w:trPr>
        <w:tc>
          <w:tcPr>
            <w:tcW w:w="615" w:type="pct"/>
          </w:tcPr>
          <w:p w14:paraId="58669C47" w14:textId="77777777" w:rsidR="00C03612" w:rsidRPr="00114046" w:rsidRDefault="00C03612" w:rsidP="00FE0F03">
            <w:pPr>
              <w:pStyle w:val="TableCopy"/>
            </w:pPr>
            <w:r w:rsidRPr="00114046">
              <w:t>Less</w:t>
            </w:r>
          </w:p>
        </w:tc>
        <w:tc>
          <w:tcPr>
            <w:tcW w:w="3343" w:type="pct"/>
          </w:tcPr>
          <w:p w14:paraId="7C59E4A2" w14:textId="77777777" w:rsidR="00C03612" w:rsidRPr="00114046" w:rsidRDefault="00C03612" w:rsidP="00FE0F03">
            <w:pPr>
              <w:pStyle w:val="TableCopy"/>
            </w:pPr>
            <w:r w:rsidRPr="00114046">
              <w:t>Separation/Leave without pay</w:t>
            </w:r>
          </w:p>
        </w:tc>
        <w:tc>
          <w:tcPr>
            <w:tcW w:w="521" w:type="pct"/>
            <w:vAlign w:val="center"/>
          </w:tcPr>
          <w:p w14:paraId="1FA51729" w14:textId="77777777" w:rsidR="00C03612" w:rsidRPr="00114046" w:rsidRDefault="00C03612" w:rsidP="00A64AE1">
            <w:pPr>
              <w:pStyle w:val="TableCopy"/>
              <w:jc w:val="right"/>
            </w:pPr>
            <w:r w:rsidRPr="00114046">
              <w:t>1</w:t>
            </w:r>
          </w:p>
        </w:tc>
        <w:tc>
          <w:tcPr>
            <w:tcW w:w="521" w:type="pct"/>
            <w:vAlign w:val="center"/>
          </w:tcPr>
          <w:p w14:paraId="1B76408F" w14:textId="77777777" w:rsidR="00C03612" w:rsidRPr="00114046" w:rsidRDefault="00C03612" w:rsidP="00A64AE1">
            <w:pPr>
              <w:pStyle w:val="TableCopy"/>
              <w:jc w:val="right"/>
            </w:pPr>
            <w:r w:rsidRPr="00114046">
              <w:t>–</w:t>
            </w:r>
          </w:p>
        </w:tc>
      </w:tr>
      <w:tr w:rsidR="00C03612" w:rsidRPr="00114046" w14:paraId="15C397AB" w14:textId="77777777" w:rsidTr="00C03612">
        <w:trPr>
          <w:trHeight w:val="113"/>
        </w:trPr>
        <w:tc>
          <w:tcPr>
            <w:tcW w:w="615" w:type="pct"/>
          </w:tcPr>
          <w:p w14:paraId="28D9D239" w14:textId="77777777" w:rsidR="00C03612" w:rsidRPr="00114046" w:rsidRDefault="00C03612" w:rsidP="00FE0F03">
            <w:pPr>
              <w:pStyle w:val="TableCopy"/>
            </w:pPr>
          </w:p>
        </w:tc>
        <w:tc>
          <w:tcPr>
            <w:tcW w:w="3343" w:type="pct"/>
          </w:tcPr>
          <w:p w14:paraId="2C738933" w14:textId="77777777" w:rsidR="00C03612" w:rsidRPr="00A64AE1" w:rsidRDefault="00C03612" w:rsidP="00FE0F03">
            <w:pPr>
              <w:pStyle w:val="TableCopy"/>
              <w:rPr>
                <w:b/>
                <w:bCs/>
              </w:rPr>
            </w:pPr>
            <w:r w:rsidRPr="00A64AE1">
              <w:rPr>
                <w:b/>
                <w:bCs/>
              </w:rPr>
              <w:t>Total executive numbers at 30 June</w:t>
            </w:r>
          </w:p>
        </w:tc>
        <w:tc>
          <w:tcPr>
            <w:tcW w:w="521" w:type="pct"/>
            <w:vAlign w:val="center"/>
          </w:tcPr>
          <w:p w14:paraId="6763477C" w14:textId="77777777" w:rsidR="00C03612" w:rsidRPr="00A64AE1" w:rsidRDefault="00C03612" w:rsidP="00A64AE1">
            <w:pPr>
              <w:pStyle w:val="TableCopy"/>
              <w:jc w:val="right"/>
              <w:rPr>
                <w:b/>
                <w:bCs/>
              </w:rPr>
            </w:pPr>
            <w:r w:rsidRPr="00A64AE1">
              <w:rPr>
                <w:b/>
                <w:bCs/>
              </w:rPr>
              <w:t>5</w:t>
            </w:r>
          </w:p>
        </w:tc>
        <w:tc>
          <w:tcPr>
            <w:tcW w:w="521" w:type="pct"/>
            <w:vAlign w:val="center"/>
          </w:tcPr>
          <w:p w14:paraId="66BA57B5" w14:textId="77777777" w:rsidR="00C03612" w:rsidRPr="00A64AE1" w:rsidRDefault="00C03612" w:rsidP="00A64AE1">
            <w:pPr>
              <w:pStyle w:val="TableCopy"/>
              <w:jc w:val="right"/>
              <w:rPr>
                <w:b/>
                <w:bCs/>
              </w:rPr>
            </w:pPr>
            <w:r w:rsidRPr="00A64AE1">
              <w:rPr>
                <w:b/>
                <w:bCs/>
              </w:rPr>
              <w:t>3</w:t>
            </w:r>
          </w:p>
        </w:tc>
      </w:tr>
    </w:tbl>
    <w:p w14:paraId="4FC765BC" w14:textId="77777777" w:rsidR="00114046" w:rsidRPr="00114046" w:rsidRDefault="00114046" w:rsidP="00114046">
      <w:pPr>
        <w:rPr>
          <w:lang w:val="en-GB"/>
        </w:rPr>
      </w:pPr>
    </w:p>
    <w:p w14:paraId="2F96BAE2" w14:textId="77777777" w:rsidR="00114046" w:rsidRPr="00114046" w:rsidRDefault="00114046" w:rsidP="00B80FB3">
      <w:pPr>
        <w:pStyle w:val="Heading4"/>
        <w:rPr>
          <w:lang w:val="en-GB"/>
        </w:rPr>
      </w:pPr>
      <w:r w:rsidRPr="00114046">
        <w:rPr>
          <w:lang w:val="en-GB"/>
        </w:rPr>
        <w:t>Table 4: Number of SES for the department’s portfolio agencies</w:t>
      </w:r>
    </w:p>
    <w:tbl>
      <w:tblPr>
        <w:tblStyle w:val="TableGrid"/>
        <w:tblW w:w="5000" w:type="pct"/>
        <w:tblLook w:val="04A0" w:firstRow="1" w:lastRow="0" w:firstColumn="1" w:lastColumn="0" w:noHBand="0" w:noVBand="1"/>
        <w:tblCaption w:val="Table 4: Number of SES for the department’s portfolio agencies"/>
      </w:tblPr>
      <w:tblGrid>
        <w:gridCol w:w="4928"/>
        <w:gridCol w:w="922"/>
        <w:gridCol w:w="922"/>
        <w:gridCol w:w="922"/>
        <w:gridCol w:w="922"/>
        <w:gridCol w:w="922"/>
        <w:gridCol w:w="918"/>
      </w:tblGrid>
      <w:tr w:rsidR="00B644C3" w:rsidRPr="00114046" w14:paraId="0A5C3827" w14:textId="77777777" w:rsidTr="00A1019C">
        <w:trPr>
          <w:cnfStyle w:val="100000000000" w:firstRow="1" w:lastRow="0" w:firstColumn="0" w:lastColumn="0" w:oddVBand="0" w:evenVBand="0" w:oddHBand="0" w:evenHBand="0" w:firstRowFirstColumn="0" w:firstRowLastColumn="0" w:lastRowFirstColumn="0" w:lastRowLastColumn="0"/>
          <w:trHeight w:val="113"/>
          <w:tblHeader/>
        </w:trPr>
        <w:tc>
          <w:tcPr>
            <w:tcW w:w="2356" w:type="pct"/>
          </w:tcPr>
          <w:p w14:paraId="131F5B13" w14:textId="77777777" w:rsidR="00B644C3" w:rsidRPr="00882886" w:rsidRDefault="00B644C3" w:rsidP="00FE0F03">
            <w:pPr>
              <w:pStyle w:val="TableCopy"/>
            </w:pPr>
          </w:p>
        </w:tc>
        <w:tc>
          <w:tcPr>
            <w:tcW w:w="441" w:type="pct"/>
            <w:tcBorders>
              <w:right w:val="nil"/>
            </w:tcBorders>
          </w:tcPr>
          <w:p w14:paraId="34F5B441" w14:textId="77777777" w:rsidR="00B644C3" w:rsidRPr="00882886" w:rsidRDefault="00B644C3" w:rsidP="00882886">
            <w:pPr>
              <w:pStyle w:val="TableCopy"/>
              <w:jc w:val="right"/>
            </w:pPr>
          </w:p>
        </w:tc>
        <w:tc>
          <w:tcPr>
            <w:tcW w:w="441" w:type="pct"/>
            <w:tcBorders>
              <w:left w:val="nil"/>
            </w:tcBorders>
          </w:tcPr>
          <w:p w14:paraId="5110FEF9" w14:textId="6BF19814" w:rsidR="00B644C3" w:rsidRPr="00882886" w:rsidRDefault="00B644C3" w:rsidP="00882886">
            <w:pPr>
              <w:pStyle w:val="TableCopy"/>
              <w:jc w:val="right"/>
            </w:pPr>
            <w:r w:rsidRPr="00882886">
              <w:t>All</w:t>
            </w:r>
          </w:p>
        </w:tc>
        <w:tc>
          <w:tcPr>
            <w:tcW w:w="441" w:type="pct"/>
            <w:tcBorders>
              <w:right w:val="nil"/>
            </w:tcBorders>
          </w:tcPr>
          <w:p w14:paraId="14127CBD" w14:textId="77777777" w:rsidR="00B644C3" w:rsidRPr="00882886" w:rsidRDefault="00B644C3" w:rsidP="00882886">
            <w:pPr>
              <w:pStyle w:val="TableCopy"/>
              <w:jc w:val="right"/>
            </w:pPr>
          </w:p>
        </w:tc>
        <w:tc>
          <w:tcPr>
            <w:tcW w:w="441" w:type="pct"/>
            <w:tcBorders>
              <w:left w:val="nil"/>
            </w:tcBorders>
          </w:tcPr>
          <w:p w14:paraId="24480FD1" w14:textId="7247F539" w:rsidR="00B644C3" w:rsidRPr="00882886" w:rsidRDefault="00B644C3" w:rsidP="00882886">
            <w:pPr>
              <w:pStyle w:val="TableCopy"/>
              <w:jc w:val="right"/>
            </w:pPr>
            <w:r w:rsidRPr="00882886">
              <w:t>Women</w:t>
            </w:r>
          </w:p>
        </w:tc>
        <w:tc>
          <w:tcPr>
            <w:tcW w:w="441" w:type="pct"/>
            <w:tcBorders>
              <w:right w:val="nil"/>
            </w:tcBorders>
          </w:tcPr>
          <w:p w14:paraId="7B937E64" w14:textId="77777777" w:rsidR="00B644C3" w:rsidRPr="00882886" w:rsidRDefault="00B644C3" w:rsidP="00882886">
            <w:pPr>
              <w:pStyle w:val="TableCopy"/>
              <w:jc w:val="right"/>
            </w:pPr>
          </w:p>
        </w:tc>
        <w:tc>
          <w:tcPr>
            <w:tcW w:w="440" w:type="pct"/>
            <w:tcBorders>
              <w:left w:val="nil"/>
            </w:tcBorders>
          </w:tcPr>
          <w:p w14:paraId="6464CEBE" w14:textId="4D5033C2" w:rsidR="00B644C3" w:rsidRPr="00882886" w:rsidRDefault="00B644C3" w:rsidP="00882886">
            <w:pPr>
              <w:pStyle w:val="TableCopy"/>
              <w:jc w:val="right"/>
            </w:pPr>
            <w:r w:rsidRPr="00882886">
              <w:t>Men</w:t>
            </w:r>
          </w:p>
        </w:tc>
      </w:tr>
      <w:tr w:rsidR="00882886" w:rsidRPr="00114046" w14:paraId="03B237F9" w14:textId="77777777" w:rsidTr="00A1019C">
        <w:trPr>
          <w:cnfStyle w:val="100000000000" w:firstRow="1" w:lastRow="0" w:firstColumn="0" w:lastColumn="0" w:oddVBand="0" w:evenVBand="0" w:oddHBand="0" w:evenHBand="0" w:firstRowFirstColumn="0" w:firstRowLastColumn="0" w:lastRowFirstColumn="0" w:lastRowLastColumn="0"/>
          <w:trHeight w:val="113"/>
          <w:tblHeader/>
        </w:trPr>
        <w:tc>
          <w:tcPr>
            <w:tcW w:w="2356" w:type="pct"/>
          </w:tcPr>
          <w:p w14:paraId="1960C66F" w14:textId="77777777" w:rsidR="00114046" w:rsidRPr="00882886" w:rsidRDefault="00114046" w:rsidP="00FE0F03">
            <w:pPr>
              <w:pStyle w:val="TableCopy"/>
            </w:pPr>
            <w:r w:rsidRPr="00882886">
              <w:t>Portfolio agencies</w:t>
            </w:r>
          </w:p>
        </w:tc>
        <w:tc>
          <w:tcPr>
            <w:tcW w:w="441" w:type="pct"/>
          </w:tcPr>
          <w:p w14:paraId="30A95B54" w14:textId="77777777" w:rsidR="00114046" w:rsidRPr="00882886" w:rsidRDefault="00114046" w:rsidP="00882886">
            <w:pPr>
              <w:pStyle w:val="TableCopy"/>
              <w:jc w:val="right"/>
            </w:pPr>
            <w:r w:rsidRPr="00882886">
              <w:t>No.</w:t>
            </w:r>
          </w:p>
        </w:tc>
        <w:tc>
          <w:tcPr>
            <w:tcW w:w="441" w:type="pct"/>
          </w:tcPr>
          <w:p w14:paraId="6C217889" w14:textId="77777777" w:rsidR="00114046" w:rsidRPr="00882886" w:rsidRDefault="00114046" w:rsidP="00882886">
            <w:pPr>
              <w:pStyle w:val="TableCopy"/>
              <w:jc w:val="right"/>
            </w:pPr>
            <w:r w:rsidRPr="00882886">
              <w:t>Var.</w:t>
            </w:r>
          </w:p>
        </w:tc>
        <w:tc>
          <w:tcPr>
            <w:tcW w:w="441" w:type="pct"/>
          </w:tcPr>
          <w:p w14:paraId="5B1A037F" w14:textId="77777777" w:rsidR="00114046" w:rsidRPr="00882886" w:rsidRDefault="00114046" w:rsidP="00882886">
            <w:pPr>
              <w:pStyle w:val="TableCopy"/>
              <w:jc w:val="right"/>
            </w:pPr>
            <w:r w:rsidRPr="00882886">
              <w:t>No.</w:t>
            </w:r>
          </w:p>
        </w:tc>
        <w:tc>
          <w:tcPr>
            <w:tcW w:w="441" w:type="pct"/>
          </w:tcPr>
          <w:p w14:paraId="1005165A" w14:textId="77777777" w:rsidR="00114046" w:rsidRPr="00882886" w:rsidRDefault="00114046" w:rsidP="00882886">
            <w:pPr>
              <w:pStyle w:val="TableCopy"/>
              <w:jc w:val="right"/>
            </w:pPr>
            <w:r w:rsidRPr="00882886">
              <w:t>Var.</w:t>
            </w:r>
          </w:p>
        </w:tc>
        <w:tc>
          <w:tcPr>
            <w:tcW w:w="441" w:type="pct"/>
          </w:tcPr>
          <w:p w14:paraId="2E372DCC" w14:textId="77777777" w:rsidR="00114046" w:rsidRPr="00882886" w:rsidRDefault="00114046" w:rsidP="00882886">
            <w:pPr>
              <w:pStyle w:val="TableCopy"/>
              <w:jc w:val="right"/>
            </w:pPr>
            <w:r w:rsidRPr="00882886">
              <w:t>No.</w:t>
            </w:r>
          </w:p>
        </w:tc>
        <w:tc>
          <w:tcPr>
            <w:tcW w:w="440" w:type="pct"/>
          </w:tcPr>
          <w:p w14:paraId="15E4C04E" w14:textId="77777777" w:rsidR="00114046" w:rsidRPr="00882886" w:rsidRDefault="00114046" w:rsidP="00882886">
            <w:pPr>
              <w:pStyle w:val="TableCopy"/>
              <w:jc w:val="right"/>
            </w:pPr>
            <w:r w:rsidRPr="00882886">
              <w:t>Var.</w:t>
            </w:r>
          </w:p>
        </w:tc>
      </w:tr>
      <w:tr w:rsidR="00882886" w:rsidRPr="00114046" w14:paraId="4C3841ED" w14:textId="77777777" w:rsidTr="00A1019C">
        <w:trPr>
          <w:trHeight w:val="113"/>
        </w:trPr>
        <w:tc>
          <w:tcPr>
            <w:tcW w:w="2356" w:type="pct"/>
          </w:tcPr>
          <w:p w14:paraId="6719F172" w14:textId="77777777" w:rsidR="00114046" w:rsidRPr="00114046" w:rsidRDefault="00114046" w:rsidP="00FE0F03">
            <w:pPr>
              <w:pStyle w:val="TableCopy"/>
            </w:pPr>
            <w:r w:rsidRPr="00114046">
              <w:t>Agriculture Victoria Services Pty Ltd</w:t>
            </w:r>
          </w:p>
        </w:tc>
        <w:tc>
          <w:tcPr>
            <w:tcW w:w="441" w:type="pct"/>
          </w:tcPr>
          <w:p w14:paraId="69507FC6" w14:textId="77777777" w:rsidR="00114046" w:rsidRPr="00114046" w:rsidRDefault="00114046" w:rsidP="00882886">
            <w:pPr>
              <w:pStyle w:val="TableCopy"/>
              <w:jc w:val="right"/>
            </w:pPr>
            <w:r w:rsidRPr="00114046">
              <w:t>2</w:t>
            </w:r>
          </w:p>
        </w:tc>
        <w:tc>
          <w:tcPr>
            <w:tcW w:w="441" w:type="pct"/>
          </w:tcPr>
          <w:p w14:paraId="5042B535" w14:textId="77777777" w:rsidR="00114046" w:rsidRPr="00114046" w:rsidRDefault="00114046" w:rsidP="00882886">
            <w:pPr>
              <w:pStyle w:val="TableCopy"/>
              <w:jc w:val="right"/>
            </w:pPr>
            <w:r w:rsidRPr="00114046">
              <w:t>-1</w:t>
            </w:r>
          </w:p>
        </w:tc>
        <w:tc>
          <w:tcPr>
            <w:tcW w:w="441" w:type="pct"/>
          </w:tcPr>
          <w:p w14:paraId="2A2E89C6" w14:textId="77777777" w:rsidR="00114046" w:rsidRPr="00114046" w:rsidRDefault="00114046" w:rsidP="00882886">
            <w:pPr>
              <w:pStyle w:val="TableCopy"/>
              <w:jc w:val="right"/>
            </w:pPr>
            <w:r w:rsidRPr="00114046">
              <w:t>0</w:t>
            </w:r>
          </w:p>
        </w:tc>
        <w:tc>
          <w:tcPr>
            <w:tcW w:w="441" w:type="pct"/>
          </w:tcPr>
          <w:p w14:paraId="56682A66" w14:textId="77777777" w:rsidR="00114046" w:rsidRPr="00114046" w:rsidRDefault="00114046" w:rsidP="00882886">
            <w:pPr>
              <w:pStyle w:val="TableCopy"/>
              <w:jc w:val="right"/>
            </w:pPr>
            <w:r w:rsidRPr="00114046">
              <w:t>-1</w:t>
            </w:r>
          </w:p>
        </w:tc>
        <w:tc>
          <w:tcPr>
            <w:tcW w:w="441" w:type="pct"/>
          </w:tcPr>
          <w:p w14:paraId="752F711B" w14:textId="77777777" w:rsidR="00114046" w:rsidRPr="00114046" w:rsidRDefault="00114046" w:rsidP="00882886">
            <w:pPr>
              <w:pStyle w:val="TableCopy"/>
              <w:jc w:val="right"/>
            </w:pPr>
            <w:r w:rsidRPr="00114046">
              <w:t>2</w:t>
            </w:r>
          </w:p>
        </w:tc>
        <w:tc>
          <w:tcPr>
            <w:tcW w:w="440" w:type="pct"/>
          </w:tcPr>
          <w:p w14:paraId="381301C9" w14:textId="77777777" w:rsidR="00114046" w:rsidRPr="00114046" w:rsidRDefault="00114046" w:rsidP="00882886">
            <w:pPr>
              <w:pStyle w:val="TableCopy"/>
              <w:jc w:val="right"/>
            </w:pPr>
            <w:r w:rsidRPr="00114046">
              <w:t>0</w:t>
            </w:r>
          </w:p>
        </w:tc>
      </w:tr>
      <w:tr w:rsidR="00882886" w:rsidRPr="00114046" w14:paraId="047257A9" w14:textId="77777777" w:rsidTr="00A1019C">
        <w:trPr>
          <w:trHeight w:val="113"/>
        </w:trPr>
        <w:tc>
          <w:tcPr>
            <w:tcW w:w="2356" w:type="pct"/>
          </w:tcPr>
          <w:p w14:paraId="25460CFF" w14:textId="77777777" w:rsidR="00114046" w:rsidRPr="00114046" w:rsidRDefault="00114046" w:rsidP="00FE0F03">
            <w:pPr>
              <w:pStyle w:val="TableCopy"/>
            </w:pPr>
            <w:r w:rsidRPr="00114046">
              <w:t>Australian Centre for the Moving Image</w:t>
            </w:r>
          </w:p>
        </w:tc>
        <w:tc>
          <w:tcPr>
            <w:tcW w:w="441" w:type="pct"/>
          </w:tcPr>
          <w:p w14:paraId="0B6D5BB2" w14:textId="77777777" w:rsidR="00114046" w:rsidRPr="00114046" w:rsidRDefault="00114046" w:rsidP="00882886">
            <w:pPr>
              <w:pStyle w:val="TableCopy"/>
              <w:jc w:val="right"/>
            </w:pPr>
            <w:r w:rsidRPr="00114046">
              <w:t>2</w:t>
            </w:r>
          </w:p>
        </w:tc>
        <w:tc>
          <w:tcPr>
            <w:tcW w:w="441" w:type="pct"/>
          </w:tcPr>
          <w:p w14:paraId="7D6372F5" w14:textId="77777777" w:rsidR="00114046" w:rsidRPr="00114046" w:rsidRDefault="00114046" w:rsidP="00882886">
            <w:pPr>
              <w:pStyle w:val="TableCopy"/>
              <w:jc w:val="right"/>
            </w:pPr>
            <w:r w:rsidRPr="00114046">
              <w:t>0</w:t>
            </w:r>
          </w:p>
        </w:tc>
        <w:tc>
          <w:tcPr>
            <w:tcW w:w="441" w:type="pct"/>
          </w:tcPr>
          <w:p w14:paraId="6B3E2327" w14:textId="77777777" w:rsidR="00114046" w:rsidRPr="00114046" w:rsidRDefault="00114046" w:rsidP="00882886">
            <w:pPr>
              <w:pStyle w:val="TableCopy"/>
              <w:jc w:val="right"/>
            </w:pPr>
            <w:r w:rsidRPr="00114046">
              <w:t>0</w:t>
            </w:r>
          </w:p>
        </w:tc>
        <w:tc>
          <w:tcPr>
            <w:tcW w:w="441" w:type="pct"/>
          </w:tcPr>
          <w:p w14:paraId="49D77CA3" w14:textId="77777777" w:rsidR="00114046" w:rsidRPr="00114046" w:rsidRDefault="00114046" w:rsidP="00882886">
            <w:pPr>
              <w:pStyle w:val="TableCopy"/>
              <w:jc w:val="right"/>
            </w:pPr>
            <w:r w:rsidRPr="00114046">
              <w:t>0</w:t>
            </w:r>
          </w:p>
        </w:tc>
        <w:tc>
          <w:tcPr>
            <w:tcW w:w="441" w:type="pct"/>
          </w:tcPr>
          <w:p w14:paraId="6AD56196" w14:textId="77777777" w:rsidR="00114046" w:rsidRPr="00114046" w:rsidRDefault="00114046" w:rsidP="00882886">
            <w:pPr>
              <w:pStyle w:val="TableCopy"/>
              <w:jc w:val="right"/>
            </w:pPr>
            <w:r w:rsidRPr="00114046">
              <w:t>2</w:t>
            </w:r>
          </w:p>
        </w:tc>
        <w:tc>
          <w:tcPr>
            <w:tcW w:w="440" w:type="pct"/>
          </w:tcPr>
          <w:p w14:paraId="170DB8AC" w14:textId="77777777" w:rsidR="00114046" w:rsidRPr="00114046" w:rsidRDefault="00114046" w:rsidP="00882886">
            <w:pPr>
              <w:pStyle w:val="TableCopy"/>
              <w:jc w:val="right"/>
            </w:pPr>
            <w:r w:rsidRPr="00114046">
              <w:t>0</w:t>
            </w:r>
          </w:p>
        </w:tc>
      </w:tr>
      <w:tr w:rsidR="00882886" w:rsidRPr="00114046" w14:paraId="36A49111" w14:textId="77777777" w:rsidTr="00A1019C">
        <w:trPr>
          <w:trHeight w:val="113"/>
        </w:trPr>
        <w:tc>
          <w:tcPr>
            <w:tcW w:w="2356" w:type="pct"/>
          </w:tcPr>
          <w:p w14:paraId="31999236" w14:textId="77777777" w:rsidR="00114046" w:rsidRPr="00114046" w:rsidRDefault="00114046" w:rsidP="00FE0F03">
            <w:pPr>
              <w:pStyle w:val="TableCopy"/>
            </w:pPr>
            <w:r w:rsidRPr="00114046">
              <w:t>Australian Grand Prix Corporation Pty Ltd</w:t>
            </w:r>
          </w:p>
        </w:tc>
        <w:tc>
          <w:tcPr>
            <w:tcW w:w="441" w:type="pct"/>
          </w:tcPr>
          <w:p w14:paraId="6B8AF4B6" w14:textId="77777777" w:rsidR="00114046" w:rsidRPr="00114046" w:rsidRDefault="00114046" w:rsidP="00882886">
            <w:pPr>
              <w:pStyle w:val="TableCopy"/>
              <w:jc w:val="right"/>
            </w:pPr>
            <w:r w:rsidRPr="00114046">
              <w:t>6</w:t>
            </w:r>
          </w:p>
        </w:tc>
        <w:tc>
          <w:tcPr>
            <w:tcW w:w="441" w:type="pct"/>
          </w:tcPr>
          <w:p w14:paraId="4CDAD4D1" w14:textId="77777777" w:rsidR="00114046" w:rsidRPr="00114046" w:rsidRDefault="00114046" w:rsidP="00882886">
            <w:pPr>
              <w:pStyle w:val="TableCopy"/>
              <w:jc w:val="right"/>
            </w:pPr>
            <w:r w:rsidRPr="00114046">
              <w:t>-1</w:t>
            </w:r>
          </w:p>
        </w:tc>
        <w:tc>
          <w:tcPr>
            <w:tcW w:w="441" w:type="pct"/>
          </w:tcPr>
          <w:p w14:paraId="02232295" w14:textId="77777777" w:rsidR="00114046" w:rsidRPr="00114046" w:rsidRDefault="00114046" w:rsidP="00882886">
            <w:pPr>
              <w:pStyle w:val="TableCopy"/>
              <w:jc w:val="right"/>
            </w:pPr>
            <w:r w:rsidRPr="00114046">
              <w:t>2</w:t>
            </w:r>
          </w:p>
        </w:tc>
        <w:tc>
          <w:tcPr>
            <w:tcW w:w="441" w:type="pct"/>
          </w:tcPr>
          <w:p w14:paraId="18F25AA4" w14:textId="77777777" w:rsidR="00114046" w:rsidRPr="00114046" w:rsidRDefault="00114046" w:rsidP="00882886">
            <w:pPr>
              <w:pStyle w:val="TableCopy"/>
              <w:jc w:val="right"/>
            </w:pPr>
            <w:r w:rsidRPr="00114046">
              <w:t>0</w:t>
            </w:r>
          </w:p>
        </w:tc>
        <w:tc>
          <w:tcPr>
            <w:tcW w:w="441" w:type="pct"/>
          </w:tcPr>
          <w:p w14:paraId="248BF503" w14:textId="77777777" w:rsidR="00114046" w:rsidRPr="00114046" w:rsidRDefault="00114046" w:rsidP="00882886">
            <w:pPr>
              <w:pStyle w:val="TableCopy"/>
              <w:jc w:val="right"/>
            </w:pPr>
            <w:r w:rsidRPr="00114046">
              <w:t>4</w:t>
            </w:r>
          </w:p>
        </w:tc>
        <w:tc>
          <w:tcPr>
            <w:tcW w:w="440" w:type="pct"/>
          </w:tcPr>
          <w:p w14:paraId="28433DBF" w14:textId="77777777" w:rsidR="00114046" w:rsidRPr="00114046" w:rsidRDefault="00114046" w:rsidP="00882886">
            <w:pPr>
              <w:pStyle w:val="TableCopy"/>
              <w:jc w:val="right"/>
            </w:pPr>
            <w:r w:rsidRPr="00114046">
              <w:t>-1</w:t>
            </w:r>
          </w:p>
        </w:tc>
      </w:tr>
      <w:tr w:rsidR="00882886" w:rsidRPr="00114046" w14:paraId="3D9B7478" w14:textId="77777777" w:rsidTr="00A1019C">
        <w:trPr>
          <w:trHeight w:val="113"/>
        </w:trPr>
        <w:tc>
          <w:tcPr>
            <w:tcW w:w="2356" w:type="pct"/>
          </w:tcPr>
          <w:p w14:paraId="625E1A5B" w14:textId="77777777" w:rsidR="00114046" w:rsidRPr="00114046" w:rsidRDefault="00114046" w:rsidP="00FE0F03">
            <w:pPr>
              <w:pStyle w:val="TableCopy"/>
            </w:pPr>
            <w:r w:rsidRPr="00114046">
              <w:t>Dairy Food Safety Victoria</w:t>
            </w:r>
          </w:p>
        </w:tc>
        <w:tc>
          <w:tcPr>
            <w:tcW w:w="441" w:type="pct"/>
          </w:tcPr>
          <w:p w14:paraId="4F260573" w14:textId="77777777" w:rsidR="00114046" w:rsidRPr="00114046" w:rsidRDefault="00114046" w:rsidP="00882886">
            <w:pPr>
              <w:pStyle w:val="TableCopy"/>
              <w:jc w:val="right"/>
            </w:pPr>
            <w:r w:rsidRPr="00114046">
              <w:t>2</w:t>
            </w:r>
          </w:p>
        </w:tc>
        <w:tc>
          <w:tcPr>
            <w:tcW w:w="441" w:type="pct"/>
          </w:tcPr>
          <w:p w14:paraId="00ABF84E" w14:textId="77777777" w:rsidR="00114046" w:rsidRPr="00114046" w:rsidRDefault="00114046" w:rsidP="00882886">
            <w:pPr>
              <w:pStyle w:val="TableCopy"/>
              <w:jc w:val="right"/>
            </w:pPr>
            <w:r w:rsidRPr="00114046">
              <w:t>1</w:t>
            </w:r>
          </w:p>
        </w:tc>
        <w:tc>
          <w:tcPr>
            <w:tcW w:w="441" w:type="pct"/>
          </w:tcPr>
          <w:p w14:paraId="60616E8C" w14:textId="77777777" w:rsidR="00114046" w:rsidRPr="00114046" w:rsidRDefault="00114046" w:rsidP="00882886">
            <w:pPr>
              <w:pStyle w:val="TableCopy"/>
              <w:jc w:val="right"/>
            </w:pPr>
            <w:r w:rsidRPr="00114046">
              <w:t>1</w:t>
            </w:r>
          </w:p>
        </w:tc>
        <w:tc>
          <w:tcPr>
            <w:tcW w:w="441" w:type="pct"/>
          </w:tcPr>
          <w:p w14:paraId="14DAE321" w14:textId="77777777" w:rsidR="00114046" w:rsidRPr="00114046" w:rsidRDefault="00114046" w:rsidP="00882886">
            <w:pPr>
              <w:pStyle w:val="TableCopy"/>
              <w:jc w:val="right"/>
            </w:pPr>
            <w:r w:rsidRPr="00114046">
              <w:t>0</w:t>
            </w:r>
          </w:p>
        </w:tc>
        <w:tc>
          <w:tcPr>
            <w:tcW w:w="441" w:type="pct"/>
          </w:tcPr>
          <w:p w14:paraId="2C482801" w14:textId="77777777" w:rsidR="00114046" w:rsidRPr="00114046" w:rsidRDefault="00114046" w:rsidP="00882886">
            <w:pPr>
              <w:pStyle w:val="TableCopy"/>
              <w:jc w:val="right"/>
            </w:pPr>
            <w:r w:rsidRPr="00114046">
              <w:t>1</w:t>
            </w:r>
          </w:p>
        </w:tc>
        <w:tc>
          <w:tcPr>
            <w:tcW w:w="440" w:type="pct"/>
          </w:tcPr>
          <w:p w14:paraId="67337EFC" w14:textId="77777777" w:rsidR="00114046" w:rsidRPr="00114046" w:rsidRDefault="00114046" w:rsidP="00882886">
            <w:pPr>
              <w:pStyle w:val="TableCopy"/>
              <w:jc w:val="right"/>
            </w:pPr>
            <w:r w:rsidRPr="00114046">
              <w:t>1</w:t>
            </w:r>
          </w:p>
        </w:tc>
      </w:tr>
      <w:tr w:rsidR="00882886" w:rsidRPr="00114046" w14:paraId="0913C7CC" w14:textId="77777777" w:rsidTr="00A1019C">
        <w:trPr>
          <w:trHeight w:val="113"/>
        </w:trPr>
        <w:tc>
          <w:tcPr>
            <w:tcW w:w="2356" w:type="pct"/>
          </w:tcPr>
          <w:p w14:paraId="0FD00127" w14:textId="77777777" w:rsidR="00114046" w:rsidRPr="00114046" w:rsidRDefault="00114046" w:rsidP="00FE0F03">
            <w:pPr>
              <w:pStyle w:val="TableCopy"/>
            </w:pPr>
            <w:r w:rsidRPr="00114046">
              <w:t>Department of Jobs, Precincts and Regions</w:t>
            </w:r>
          </w:p>
        </w:tc>
        <w:tc>
          <w:tcPr>
            <w:tcW w:w="441" w:type="pct"/>
          </w:tcPr>
          <w:p w14:paraId="39C8FBAD" w14:textId="77777777" w:rsidR="00114046" w:rsidRPr="00114046" w:rsidRDefault="00114046" w:rsidP="00882886">
            <w:pPr>
              <w:pStyle w:val="TableCopy"/>
              <w:jc w:val="right"/>
            </w:pPr>
            <w:r w:rsidRPr="00114046">
              <w:t>209</w:t>
            </w:r>
          </w:p>
        </w:tc>
        <w:tc>
          <w:tcPr>
            <w:tcW w:w="441" w:type="pct"/>
          </w:tcPr>
          <w:p w14:paraId="6E6BF2C3" w14:textId="77777777" w:rsidR="00114046" w:rsidRPr="00114046" w:rsidRDefault="00114046" w:rsidP="00882886">
            <w:pPr>
              <w:pStyle w:val="TableCopy"/>
              <w:jc w:val="right"/>
            </w:pPr>
            <w:r w:rsidRPr="00114046">
              <w:t>0</w:t>
            </w:r>
          </w:p>
        </w:tc>
        <w:tc>
          <w:tcPr>
            <w:tcW w:w="441" w:type="pct"/>
          </w:tcPr>
          <w:p w14:paraId="3E4D17A7" w14:textId="77777777" w:rsidR="00114046" w:rsidRPr="00114046" w:rsidRDefault="00114046" w:rsidP="00882886">
            <w:pPr>
              <w:pStyle w:val="TableCopy"/>
              <w:jc w:val="right"/>
            </w:pPr>
            <w:r w:rsidRPr="00114046">
              <w:t>118</w:t>
            </w:r>
          </w:p>
        </w:tc>
        <w:tc>
          <w:tcPr>
            <w:tcW w:w="441" w:type="pct"/>
          </w:tcPr>
          <w:p w14:paraId="2E914267" w14:textId="77777777" w:rsidR="00114046" w:rsidRPr="00114046" w:rsidRDefault="00114046" w:rsidP="00882886">
            <w:pPr>
              <w:pStyle w:val="TableCopy"/>
              <w:jc w:val="right"/>
            </w:pPr>
            <w:r w:rsidRPr="00114046">
              <w:t>0</w:t>
            </w:r>
          </w:p>
        </w:tc>
        <w:tc>
          <w:tcPr>
            <w:tcW w:w="441" w:type="pct"/>
          </w:tcPr>
          <w:p w14:paraId="15AD3001" w14:textId="77777777" w:rsidR="00114046" w:rsidRPr="00114046" w:rsidRDefault="00114046" w:rsidP="00882886">
            <w:pPr>
              <w:pStyle w:val="TableCopy"/>
              <w:jc w:val="right"/>
            </w:pPr>
            <w:r w:rsidRPr="00114046">
              <w:t>91</w:t>
            </w:r>
          </w:p>
        </w:tc>
        <w:tc>
          <w:tcPr>
            <w:tcW w:w="440" w:type="pct"/>
          </w:tcPr>
          <w:p w14:paraId="30174DE3" w14:textId="77777777" w:rsidR="00114046" w:rsidRPr="00114046" w:rsidRDefault="00114046" w:rsidP="00882886">
            <w:pPr>
              <w:pStyle w:val="TableCopy"/>
              <w:jc w:val="right"/>
            </w:pPr>
            <w:r w:rsidRPr="00114046">
              <w:t>0</w:t>
            </w:r>
          </w:p>
        </w:tc>
      </w:tr>
      <w:tr w:rsidR="00882886" w:rsidRPr="00114046" w14:paraId="7A34EC11" w14:textId="77777777" w:rsidTr="00A1019C">
        <w:trPr>
          <w:trHeight w:val="113"/>
        </w:trPr>
        <w:tc>
          <w:tcPr>
            <w:tcW w:w="2356" w:type="pct"/>
          </w:tcPr>
          <w:p w14:paraId="56E497C7" w14:textId="77777777" w:rsidR="00114046" w:rsidRPr="00114046" w:rsidRDefault="00114046" w:rsidP="00FE0F03">
            <w:pPr>
              <w:pStyle w:val="TableCopy"/>
            </w:pPr>
            <w:r w:rsidRPr="00114046">
              <w:t>Docklands Studios Melbourne Pty Ltd</w:t>
            </w:r>
          </w:p>
        </w:tc>
        <w:tc>
          <w:tcPr>
            <w:tcW w:w="441" w:type="pct"/>
          </w:tcPr>
          <w:p w14:paraId="1A9F8FC0" w14:textId="77777777" w:rsidR="00114046" w:rsidRPr="00114046" w:rsidRDefault="00114046" w:rsidP="00882886">
            <w:pPr>
              <w:pStyle w:val="TableCopy"/>
              <w:jc w:val="right"/>
            </w:pPr>
            <w:r w:rsidRPr="00114046">
              <w:t>1</w:t>
            </w:r>
          </w:p>
        </w:tc>
        <w:tc>
          <w:tcPr>
            <w:tcW w:w="441" w:type="pct"/>
          </w:tcPr>
          <w:p w14:paraId="765A8626" w14:textId="77777777" w:rsidR="00114046" w:rsidRPr="00114046" w:rsidRDefault="00114046" w:rsidP="00882886">
            <w:pPr>
              <w:pStyle w:val="TableCopy"/>
              <w:jc w:val="right"/>
            </w:pPr>
            <w:r w:rsidRPr="00114046">
              <w:t>0</w:t>
            </w:r>
          </w:p>
        </w:tc>
        <w:tc>
          <w:tcPr>
            <w:tcW w:w="441" w:type="pct"/>
          </w:tcPr>
          <w:p w14:paraId="09D95200" w14:textId="77777777" w:rsidR="00114046" w:rsidRPr="00114046" w:rsidRDefault="00114046" w:rsidP="00882886">
            <w:pPr>
              <w:pStyle w:val="TableCopy"/>
              <w:jc w:val="right"/>
            </w:pPr>
            <w:r w:rsidRPr="00114046">
              <w:t>0</w:t>
            </w:r>
          </w:p>
        </w:tc>
        <w:tc>
          <w:tcPr>
            <w:tcW w:w="441" w:type="pct"/>
          </w:tcPr>
          <w:p w14:paraId="712B7694" w14:textId="77777777" w:rsidR="00114046" w:rsidRPr="00114046" w:rsidRDefault="00114046" w:rsidP="00882886">
            <w:pPr>
              <w:pStyle w:val="TableCopy"/>
              <w:jc w:val="right"/>
            </w:pPr>
            <w:r w:rsidRPr="00114046">
              <w:t>0</w:t>
            </w:r>
          </w:p>
        </w:tc>
        <w:tc>
          <w:tcPr>
            <w:tcW w:w="441" w:type="pct"/>
          </w:tcPr>
          <w:p w14:paraId="2B710EE4" w14:textId="77777777" w:rsidR="00114046" w:rsidRPr="00114046" w:rsidRDefault="00114046" w:rsidP="00882886">
            <w:pPr>
              <w:pStyle w:val="TableCopy"/>
              <w:jc w:val="right"/>
            </w:pPr>
            <w:r w:rsidRPr="00114046">
              <w:t>1</w:t>
            </w:r>
          </w:p>
        </w:tc>
        <w:tc>
          <w:tcPr>
            <w:tcW w:w="440" w:type="pct"/>
          </w:tcPr>
          <w:p w14:paraId="2B5515E0" w14:textId="77777777" w:rsidR="00114046" w:rsidRPr="00114046" w:rsidRDefault="00114046" w:rsidP="00882886">
            <w:pPr>
              <w:pStyle w:val="TableCopy"/>
              <w:jc w:val="right"/>
            </w:pPr>
            <w:r w:rsidRPr="00114046">
              <w:t>0</w:t>
            </w:r>
          </w:p>
        </w:tc>
      </w:tr>
      <w:tr w:rsidR="00882886" w:rsidRPr="00114046" w14:paraId="1B3C83E7" w14:textId="77777777" w:rsidTr="00A1019C">
        <w:trPr>
          <w:trHeight w:val="113"/>
        </w:trPr>
        <w:tc>
          <w:tcPr>
            <w:tcW w:w="2356" w:type="pct"/>
          </w:tcPr>
          <w:p w14:paraId="5B514322" w14:textId="77777777" w:rsidR="00114046" w:rsidRPr="00114046" w:rsidRDefault="00114046" w:rsidP="00FE0F03">
            <w:pPr>
              <w:pStyle w:val="TableCopy"/>
            </w:pPr>
            <w:r w:rsidRPr="00114046">
              <w:t>Emerald Tourist Railway Board</w:t>
            </w:r>
          </w:p>
        </w:tc>
        <w:tc>
          <w:tcPr>
            <w:tcW w:w="441" w:type="pct"/>
          </w:tcPr>
          <w:p w14:paraId="57894C09" w14:textId="77777777" w:rsidR="00114046" w:rsidRPr="00114046" w:rsidRDefault="00114046" w:rsidP="00882886">
            <w:pPr>
              <w:pStyle w:val="TableCopy"/>
              <w:jc w:val="right"/>
            </w:pPr>
            <w:r w:rsidRPr="00114046">
              <w:t>2</w:t>
            </w:r>
          </w:p>
        </w:tc>
        <w:tc>
          <w:tcPr>
            <w:tcW w:w="441" w:type="pct"/>
          </w:tcPr>
          <w:p w14:paraId="4936E98F" w14:textId="77777777" w:rsidR="00114046" w:rsidRPr="00114046" w:rsidRDefault="00114046" w:rsidP="00882886">
            <w:pPr>
              <w:pStyle w:val="TableCopy"/>
              <w:jc w:val="right"/>
            </w:pPr>
            <w:r w:rsidRPr="00114046">
              <w:t>1</w:t>
            </w:r>
          </w:p>
        </w:tc>
        <w:tc>
          <w:tcPr>
            <w:tcW w:w="441" w:type="pct"/>
          </w:tcPr>
          <w:p w14:paraId="5AAAE931" w14:textId="77777777" w:rsidR="00114046" w:rsidRPr="00114046" w:rsidRDefault="00114046" w:rsidP="00882886">
            <w:pPr>
              <w:pStyle w:val="TableCopy"/>
              <w:jc w:val="right"/>
            </w:pPr>
            <w:r w:rsidRPr="00114046">
              <w:t>1</w:t>
            </w:r>
          </w:p>
        </w:tc>
        <w:tc>
          <w:tcPr>
            <w:tcW w:w="441" w:type="pct"/>
          </w:tcPr>
          <w:p w14:paraId="69C0D943" w14:textId="77777777" w:rsidR="00114046" w:rsidRPr="00114046" w:rsidRDefault="00114046" w:rsidP="00882886">
            <w:pPr>
              <w:pStyle w:val="TableCopy"/>
              <w:jc w:val="right"/>
            </w:pPr>
            <w:r w:rsidRPr="00114046">
              <w:t>1</w:t>
            </w:r>
          </w:p>
        </w:tc>
        <w:tc>
          <w:tcPr>
            <w:tcW w:w="441" w:type="pct"/>
          </w:tcPr>
          <w:p w14:paraId="265BBEBA" w14:textId="77777777" w:rsidR="00114046" w:rsidRPr="00114046" w:rsidRDefault="00114046" w:rsidP="00882886">
            <w:pPr>
              <w:pStyle w:val="TableCopy"/>
              <w:jc w:val="right"/>
            </w:pPr>
            <w:r w:rsidRPr="00114046">
              <w:t>1</w:t>
            </w:r>
          </w:p>
        </w:tc>
        <w:tc>
          <w:tcPr>
            <w:tcW w:w="440" w:type="pct"/>
          </w:tcPr>
          <w:p w14:paraId="28B0A1D0" w14:textId="77777777" w:rsidR="00114046" w:rsidRPr="00114046" w:rsidRDefault="00114046" w:rsidP="00882886">
            <w:pPr>
              <w:pStyle w:val="TableCopy"/>
              <w:jc w:val="right"/>
            </w:pPr>
            <w:r w:rsidRPr="00114046">
              <w:t>0</w:t>
            </w:r>
          </w:p>
        </w:tc>
      </w:tr>
      <w:tr w:rsidR="00882886" w:rsidRPr="00114046" w14:paraId="1B96E624" w14:textId="77777777" w:rsidTr="00A1019C">
        <w:trPr>
          <w:trHeight w:val="113"/>
        </w:trPr>
        <w:tc>
          <w:tcPr>
            <w:tcW w:w="2356" w:type="pct"/>
          </w:tcPr>
          <w:p w14:paraId="7B9CF880" w14:textId="77777777" w:rsidR="00114046" w:rsidRPr="00114046" w:rsidRDefault="00114046" w:rsidP="00FE0F03">
            <w:pPr>
              <w:pStyle w:val="TableCopy"/>
            </w:pPr>
            <w:r w:rsidRPr="00114046">
              <w:t>Fed Square Pty Ltd</w:t>
            </w:r>
          </w:p>
        </w:tc>
        <w:tc>
          <w:tcPr>
            <w:tcW w:w="441" w:type="pct"/>
          </w:tcPr>
          <w:p w14:paraId="4FF6408F" w14:textId="77777777" w:rsidR="00114046" w:rsidRPr="00114046" w:rsidRDefault="00114046" w:rsidP="00882886">
            <w:pPr>
              <w:pStyle w:val="TableCopy"/>
              <w:jc w:val="right"/>
            </w:pPr>
            <w:r w:rsidRPr="00114046">
              <w:t>3</w:t>
            </w:r>
          </w:p>
        </w:tc>
        <w:tc>
          <w:tcPr>
            <w:tcW w:w="441" w:type="pct"/>
          </w:tcPr>
          <w:p w14:paraId="351783BE" w14:textId="77777777" w:rsidR="00114046" w:rsidRPr="00114046" w:rsidRDefault="00114046" w:rsidP="00882886">
            <w:pPr>
              <w:pStyle w:val="TableCopy"/>
              <w:jc w:val="right"/>
            </w:pPr>
            <w:r w:rsidRPr="00114046">
              <w:t>0</w:t>
            </w:r>
          </w:p>
        </w:tc>
        <w:tc>
          <w:tcPr>
            <w:tcW w:w="441" w:type="pct"/>
          </w:tcPr>
          <w:p w14:paraId="6225E909" w14:textId="77777777" w:rsidR="00114046" w:rsidRPr="00114046" w:rsidRDefault="00114046" w:rsidP="00882886">
            <w:pPr>
              <w:pStyle w:val="TableCopy"/>
              <w:jc w:val="right"/>
            </w:pPr>
            <w:r w:rsidRPr="00114046">
              <w:t>2</w:t>
            </w:r>
          </w:p>
        </w:tc>
        <w:tc>
          <w:tcPr>
            <w:tcW w:w="441" w:type="pct"/>
          </w:tcPr>
          <w:p w14:paraId="6369F661" w14:textId="77777777" w:rsidR="00114046" w:rsidRPr="00114046" w:rsidRDefault="00114046" w:rsidP="00882886">
            <w:pPr>
              <w:pStyle w:val="TableCopy"/>
              <w:jc w:val="right"/>
            </w:pPr>
            <w:r w:rsidRPr="00114046">
              <w:t>0</w:t>
            </w:r>
          </w:p>
        </w:tc>
        <w:tc>
          <w:tcPr>
            <w:tcW w:w="441" w:type="pct"/>
          </w:tcPr>
          <w:p w14:paraId="731DC798" w14:textId="77777777" w:rsidR="00114046" w:rsidRPr="00114046" w:rsidRDefault="00114046" w:rsidP="00882886">
            <w:pPr>
              <w:pStyle w:val="TableCopy"/>
              <w:jc w:val="right"/>
            </w:pPr>
            <w:r w:rsidRPr="00114046">
              <w:t>1</w:t>
            </w:r>
          </w:p>
        </w:tc>
        <w:tc>
          <w:tcPr>
            <w:tcW w:w="440" w:type="pct"/>
          </w:tcPr>
          <w:p w14:paraId="587F02AF" w14:textId="77777777" w:rsidR="00114046" w:rsidRPr="00114046" w:rsidRDefault="00114046" w:rsidP="00882886">
            <w:pPr>
              <w:pStyle w:val="TableCopy"/>
              <w:jc w:val="right"/>
            </w:pPr>
            <w:r w:rsidRPr="00114046">
              <w:t>0</w:t>
            </w:r>
          </w:p>
        </w:tc>
      </w:tr>
      <w:tr w:rsidR="00882886" w:rsidRPr="00114046" w14:paraId="2CCDB460" w14:textId="77777777" w:rsidTr="00A1019C">
        <w:trPr>
          <w:trHeight w:val="113"/>
        </w:trPr>
        <w:tc>
          <w:tcPr>
            <w:tcW w:w="2356" w:type="pct"/>
          </w:tcPr>
          <w:p w14:paraId="0707C282" w14:textId="77777777" w:rsidR="00114046" w:rsidRPr="00114046" w:rsidRDefault="00114046" w:rsidP="00FE0F03">
            <w:pPr>
              <w:pStyle w:val="TableCopy"/>
            </w:pPr>
            <w:r w:rsidRPr="00114046">
              <w:t>Film Victoria</w:t>
            </w:r>
          </w:p>
        </w:tc>
        <w:tc>
          <w:tcPr>
            <w:tcW w:w="441" w:type="pct"/>
          </w:tcPr>
          <w:p w14:paraId="4FBD9705" w14:textId="77777777" w:rsidR="00114046" w:rsidRPr="00114046" w:rsidRDefault="00114046" w:rsidP="00882886">
            <w:pPr>
              <w:pStyle w:val="TableCopy"/>
              <w:jc w:val="right"/>
            </w:pPr>
            <w:r w:rsidRPr="00114046">
              <w:t>4</w:t>
            </w:r>
          </w:p>
        </w:tc>
        <w:tc>
          <w:tcPr>
            <w:tcW w:w="441" w:type="pct"/>
          </w:tcPr>
          <w:p w14:paraId="37577196" w14:textId="77777777" w:rsidR="00114046" w:rsidRPr="00114046" w:rsidRDefault="00114046" w:rsidP="00882886">
            <w:pPr>
              <w:pStyle w:val="TableCopy"/>
              <w:jc w:val="right"/>
            </w:pPr>
            <w:r w:rsidRPr="00114046">
              <w:t>0</w:t>
            </w:r>
          </w:p>
        </w:tc>
        <w:tc>
          <w:tcPr>
            <w:tcW w:w="441" w:type="pct"/>
          </w:tcPr>
          <w:p w14:paraId="30AD4802" w14:textId="77777777" w:rsidR="00114046" w:rsidRPr="00114046" w:rsidRDefault="00114046" w:rsidP="00882886">
            <w:pPr>
              <w:pStyle w:val="TableCopy"/>
              <w:jc w:val="right"/>
            </w:pPr>
            <w:r w:rsidRPr="00114046">
              <w:t>2</w:t>
            </w:r>
          </w:p>
        </w:tc>
        <w:tc>
          <w:tcPr>
            <w:tcW w:w="441" w:type="pct"/>
          </w:tcPr>
          <w:p w14:paraId="02B03744" w14:textId="77777777" w:rsidR="00114046" w:rsidRPr="00114046" w:rsidRDefault="00114046" w:rsidP="00882886">
            <w:pPr>
              <w:pStyle w:val="TableCopy"/>
              <w:jc w:val="right"/>
            </w:pPr>
            <w:r w:rsidRPr="00114046">
              <w:t>0</w:t>
            </w:r>
          </w:p>
        </w:tc>
        <w:tc>
          <w:tcPr>
            <w:tcW w:w="441" w:type="pct"/>
          </w:tcPr>
          <w:p w14:paraId="3D44EA92" w14:textId="77777777" w:rsidR="00114046" w:rsidRPr="00114046" w:rsidRDefault="00114046" w:rsidP="00882886">
            <w:pPr>
              <w:pStyle w:val="TableCopy"/>
              <w:jc w:val="right"/>
            </w:pPr>
            <w:r w:rsidRPr="00114046">
              <w:t>2</w:t>
            </w:r>
          </w:p>
        </w:tc>
        <w:tc>
          <w:tcPr>
            <w:tcW w:w="440" w:type="pct"/>
          </w:tcPr>
          <w:p w14:paraId="17E7A5BB" w14:textId="77777777" w:rsidR="00114046" w:rsidRPr="00114046" w:rsidRDefault="00114046" w:rsidP="00882886">
            <w:pPr>
              <w:pStyle w:val="TableCopy"/>
              <w:jc w:val="right"/>
            </w:pPr>
            <w:r w:rsidRPr="00114046">
              <w:t>0</w:t>
            </w:r>
          </w:p>
        </w:tc>
      </w:tr>
      <w:tr w:rsidR="00882886" w:rsidRPr="00114046" w14:paraId="40F5AB50" w14:textId="77777777" w:rsidTr="00A1019C">
        <w:trPr>
          <w:trHeight w:val="113"/>
        </w:trPr>
        <w:tc>
          <w:tcPr>
            <w:tcW w:w="2356" w:type="pct"/>
          </w:tcPr>
          <w:p w14:paraId="6A8D9E9D" w14:textId="77777777" w:rsidR="00114046" w:rsidRPr="00114046" w:rsidRDefault="00114046" w:rsidP="00FE0F03">
            <w:pPr>
              <w:pStyle w:val="TableCopy"/>
            </w:pPr>
            <w:r w:rsidRPr="00114046">
              <w:t>Game Management Authority</w:t>
            </w:r>
          </w:p>
        </w:tc>
        <w:tc>
          <w:tcPr>
            <w:tcW w:w="441" w:type="pct"/>
          </w:tcPr>
          <w:p w14:paraId="560AE1C6" w14:textId="77777777" w:rsidR="00114046" w:rsidRPr="00114046" w:rsidRDefault="00114046" w:rsidP="00882886">
            <w:pPr>
              <w:pStyle w:val="TableCopy"/>
              <w:jc w:val="right"/>
            </w:pPr>
            <w:r w:rsidRPr="00114046">
              <w:t>2</w:t>
            </w:r>
          </w:p>
        </w:tc>
        <w:tc>
          <w:tcPr>
            <w:tcW w:w="441" w:type="pct"/>
          </w:tcPr>
          <w:p w14:paraId="7A84429E" w14:textId="77777777" w:rsidR="00114046" w:rsidRPr="00114046" w:rsidRDefault="00114046" w:rsidP="00882886">
            <w:pPr>
              <w:pStyle w:val="TableCopy"/>
              <w:jc w:val="right"/>
            </w:pPr>
            <w:r w:rsidRPr="00114046">
              <w:t>0</w:t>
            </w:r>
          </w:p>
        </w:tc>
        <w:tc>
          <w:tcPr>
            <w:tcW w:w="441" w:type="pct"/>
          </w:tcPr>
          <w:p w14:paraId="3EFC917F" w14:textId="77777777" w:rsidR="00114046" w:rsidRPr="00114046" w:rsidRDefault="00114046" w:rsidP="00882886">
            <w:pPr>
              <w:pStyle w:val="TableCopy"/>
              <w:jc w:val="right"/>
            </w:pPr>
            <w:r w:rsidRPr="00114046">
              <w:t>0</w:t>
            </w:r>
          </w:p>
        </w:tc>
        <w:tc>
          <w:tcPr>
            <w:tcW w:w="441" w:type="pct"/>
          </w:tcPr>
          <w:p w14:paraId="7A6696C4" w14:textId="77777777" w:rsidR="00114046" w:rsidRPr="00114046" w:rsidRDefault="00114046" w:rsidP="00882886">
            <w:pPr>
              <w:pStyle w:val="TableCopy"/>
              <w:jc w:val="right"/>
            </w:pPr>
            <w:r w:rsidRPr="00114046">
              <w:t>0</w:t>
            </w:r>
          </w:p>
        </w:tc>
        <w:tc>
          <w:tcPr>
            <w:tcW w:w="441" w:type="pct"/>
          </w:tcPr>
          <w:p w14:paraId="4CB2D10B" w14:textId="77777777" w:rsidR="00114046" w:rsidRPr="00114046" w:rsidRDefault="00114046" w:rsidP="00882886">
            <w:pPr>
              <w:pStyle w:val="TableCopy"/>
              <w:jc w:val="right"/>
            </w:pPr>
            <w:r w:rsidRPr="00114046">
              <w:t>2</w:t>
            </w:r>
          </w:p>
        </w:tc>
        <w:tc>
          <w:tcPr>
            <w:tcW w:w="440" w:type="pct"/>
          </w:tcPr>
          <w:p w14:paraId="030A65F2" w14:textId="77777777" w:rsidR="00114046" w:rsidRPr="00114046" w:rsidRDefault="00114046" w:rsidP="00882886">
            <w:pPr>
              <w:pStyle w:val="TableCopy"/>
              <w:jc w:val="right"/>
            </w:pPr>
            <w:r w:rsidRPr="00114046">
              <w:t>0</w:t>
            </w:r>
          </w:p>
        </w:tc>
      </w:tr>
      <w:tr w:rsidR="00882886" w:rsidRPr="00114046" w14:paraId="056B7D01" w14:textId="77777777" w:rsidTr="00A1019C">
        <w:trPr>
          <w:trHeight w:val="113"/>
        </w:trPr>
        <w:tc>
          <w:tcPr>
            <w:tcW w:w="2356" w:type="pct"/>
          </w:tcPr>
          <w:p w14:paraId="2BB9F0F6" w14:textId="77777777" w:rsidR="00114046" w:rsidRPr="00114046" w:rsidRDefault="00114046" w:rsidP="00FE0F03">
            <w:pPr>
              <w:pStyle w:val="TableCopy"/>
            </w:pPr>
            <w:r w:rsidRPr="00114046">
              <w:t>Geelong Performing Arts Centre Trust</w:t>
            </w:r>
          </w:p>
        </w:tc>
        <w:tc>
          <w:tcPr>
            <w:tcW w:w="441" w:type="pct"/>
          </w:tcPr>
          <w:p w14:paraId="175DD022" w14:textId="77777777" w:rsidR="00114046" w:rsidRPr="00114046" w:rsidRDefault="00114046" w:rsidP="00882886">
            <w:pPr>
              <w:pStyle w:val="TableCopy"/>
              <w:jc w:val="right"/>
            </w:pPr>
            <w:r w:rsidRPr="00114046">
              <w:t>1</w:t>
            </w:r>
          </w:p>
        </w:tc>
        <w:tc>
          <w:tcPr>
            <w:tcW w:w="441" w:type="pct"/>
          </w:tcPr>
          <w:p w14:paraId="050655C3" w14:textId="77777777" w:rsidR="00114046" w:rsidRPr="00114046" w:rsidRDefault="00114046" w:rsidP="00882886">
            <w:pPr>
              <w:pStyle w:val="TableCopy"/>
              <w:jc w:val="right"/>
            </w:pPr>
            <w:r w:rsidRPr="00114046">
              <w:t>0</w:t>
            </w:r>
          </w:p>
        </w:tc>
        <w:tc>
          <w:tcPr>
            <w:tcW w:w="441" w:type="pct"/>
          </w:tcPr>
          <w:p w14:paraId="5F14D029" w14:textId="77777777" w:rsidR="00114046" w:rsidRPr="00114046" w:rsidRDefault="00114046" w:rsidP="00882886">
            <w:pPr>
              <w:pStyle w:val="TableCopy"/>
              <w:jc w:val="right"/>
            </w:pPr>
            <w:r w:rsidRPr="00114046">
              <w:t>0</w:t>
            </w:r>
          </w:p>
        </w:tc>
        <w:tc>
          <w:tcPr>
            <w:tcW w:w="441" w:type="pct"/>
          </w:tcPr>
          <w:p w14:paraId="3C82A92F" w14:textId="77777777" w:rsidR="00114046" w:rsidRPr="00114046" w:rsidRDefault="00114046" w:rsidP="00882886">
            <w:pPr>
              <w:pStyle w:val="TableCopy"/>
              <w:jc w:val="right"/>
            </w:pPr>
            <w:r w:rsidRPr="00114046">
              <w:t>0</w:t>
            </w:r>
          </w:p>
        </w:tc>
        <w:tc>
          <w:tcPr>
            <w:tcW w:w="441" w:type="pct"/>
          </w:tcPr>
          <w:p w14:paraId="7BA14650" w14:textId="77777777" w:rsidR="00114046" w:rsidRPr="00114046" w:rsidRDefault="00114046" w:rsidP="00882886">
            <w:pPr>
              <w:pStyle w:val="TableCopy"/>
              <w:jc w:val="right"/>
            </w:pPr>
            <w:r w:rsidRPr="00114046">
              <w:t>1</w:t>
            </w:r>
          </w:p>
        </w:tc>
        <w:tc>
          <w:tcPr>
            <w:tcW w:w="440" w:type="pct"/>
          </w:tcPr>
          <w:p w14:paraId="75136DE2" w14:textId="77777777" w:rsidR="00114046" w:rsidRPr="00114046" w:rsidRDefault="00114046" w:rsidP="00882886">
            <w:pPr>
              <w:pStyle w:val="TableCopy"/>
              <w:jc w:val="right"/>
            </w:pPr>
            <w:r w:rsidRPr="00114046">
              <w:t>0</w:t>
            </w:r>
          </w:p>
        </w:tc>
      </w:tr>
      <w:tr w:rsidR="00882886" w:rsidRPr="00114046" w14:paraId="760C821C" w14:textId="77777777" w:rsidTr="00A1019C">
        <w:trPr>
          <w:trHeight w:val="113"/>
        </w:trPr>
        <w:tc>
          <w:tcPr>
            <w:tcW w:w="2356" w:type="pct"/>
          </w:tcPr>
          <w:p w14:paraId="07A73342" w14:textId="77777777" w:rsidR="00114046" w:rsidRPr="00114046" w:rsidRDefault="00114046" w:rsidP="00FE0F03">
            <w:pPr>
              <w:pStyle w:val="TableCopy"/>
            </w:pPr>
            <w:r w:rsidRPr="00114046">
              <w:t>Greyhound Racing Victoria</w:t>
            </w:r>
          </w:p>
        </w:tc>
        <w:tc>
          <w:tcPr>
            <w:tcW w:w="441" w:type="pct"/>
          </w:tcPr>
          <w:p w14:paraId="34661EAE" w14:textId="77777777" w:rsidR="00114046" w:rsidRPr="00114046" w:rsidRDefault="00114046" w:rsidP="00882886">
            <w:pPr>
              <w:pStyle w:val="TableCopy"/>
              <w:jc w:val="right"/>
            </w:pPr>
            <w:r w:rsidRPr="00114046">
              <w:t>10</w:t>
            </w:r>
          </w:p>
        </w:tc>
        <w:tc>
          <w:tcPr>
            <w:tcW w:w="441" w:type="pct"/>
          </w:tcPr>
          <w:p w14:paraId="4CB3B96D" w14:textId="77777777" w:rsidR="00114046" w:rsidRPr="00114046" w:rsidRDefault="00114046" w:rsidP="00882886">
            <w:pPr>
              <w:pStyle w:val="TableCopy"/>
              <w:jc w:val="right"/>
            </w:pPr>
            <w:r w:rsidRPr="00114046">
              <w:t>-1</w:t>
            </w:r>
          </w:p>
        </w:tc>
        <w:tc>
          <w:tcPr>
            <w:tcW w:w="441" w:type="pct"/>
          </w:tcPr>
          <w:p w14:paraId="25DD57A0" w14:textId="77777777" w:rsidR="00114046" w:rsidRPr="00114046" w:rsidRDefault="00114046" w:rsidP="00882886">
            <w:pPr>
              <w:pStyle w:val="TableCopy"/>
              <w:jc w:val="right"/>
            </w:pPr>
            <w:r w:rsidRPr="00114046">
              <w:t>5</w:t>
            </w:r>
          </w:p>
        </w:tc>
        <w:tc>
          <w:tcPr>
            <w:tcW w:w="441" w:type="pct"/>
          </w:tcPr>
          <w:p w14:paraId="3777647A" w14:textId="77777777" w:rsidR="00114046" w:rsidRPr="00114046" w:rsidRDefault="00114046" w:rsidP="00882886">
            <w:pPr>
              <w:pStyle w:val="TableCopy"/>
              <w:jc w:val="right"/>
            </w:pPr>
            <w:r w:rsidRPr="00114046">
              <w:t>0</w:t>
            </w:r>
          </w:p>
        </w:tc>
        <w:tc>
          <w:tcPr>
            <w:tcW w:w="441" w:type="pct"/>
          </w:tcPr>
          <w:p w14:paraId="7A565D81" w14:textId="77777777" w:rsidR="00114046" w:rsidRPr="00114046" w:rsidRDefault="00114046" w:rsidP="00882886">
            <w:pPr>
              <w:pStyle w:val="TableCopy"/>
              <w:jc w:val="right"/>
            </w:pPr>
            <w:r w:rsidRPr="00114046">
              <w:t>5</w:t>
            </w:r>
          </w:p>
        </w:tc>
        <w:tc>
          <w:tcPr>
            <w:tcW w:w="440" w:type="pct"/>
          </w:tcPr>
          <w:p w14:paraId="5E4E1F1D" w14:textId="77777777" w:rsidR="00114046" w:rsidRPr="00114046" w:rsidRDefault="00114046" w:rsidP="00882886">
            <w:pPr>
              <w:pStyle w:val="TableCopy"/>
              <w:jc w:val="right"/>
            </w:pPr>
            <w:r w:rsidRPr="00114046">
              <w:t>-1</w:t>
            </w:r>
          </w:p>
        </w:tc>
      </w:tr>
      <w:tr w:rsidR="00882886" w:rsidRPr="00114046" w14:paraId="4AFA2F6E" w14:textId="77777777" w:rsidTr="00A1019C">
        <w:trPr>
          <w:trHeight w:val="113"/>
        </w:trPr>
        <w:tc>
          <w:tcPr>
            <w:tcW w:w="2356" w:type="pct"/>
          </w:tcPr>
          <w:p w14:paraId="58E85F8F" w14:textId="77777777" w:rsidR="00114046" w:rsidRPr="00114046" w:rsidRDefault="00114046" w:rsidP="00FE0F03">
            <w:pPr>
              <w:pStyle w:val="TableCopy"/>
            </w:pPr>
            <w:r w:rsidRPr="00114046">
              <w:t>Harness Racing Victoria</w:t>
            </w:r>
          </w:p>
        </w:tc>
        <w:tc>
          <w:tcPr>
            <w:tcW w:w="441" w:type="pct"/>
          </w:tcPr>
          <w:p w14:paraId="65A6E6A9" w14:textId="77777777" w:rsidR="00114046" w:rsidRPr="00114046" w:rsidRDefault="00114046" w:rsidP="00882886">
            <w:pPr>
              <w:pStyle w:val="TableCopy"/>
              <w:jc w:val="right"/>
            </w:pPr>
            <w:r w:rsidRPr="00114046">
              <w:t>7</w:t>
            </w:r>
          </w:p>
        </w:tc>
        <w:tc>
          <w:tcPr>
            <w:tcW w:w="441" w:type="pct"/>
          </w:tcPr>
          <w:p w14:paraId="4EEBC8F2" w14:textId="77777777" w:rsidR="00114046" w:rsidRPr="00114046" w:rsidRDefault="00114046" w:rsidP="00882886">
            <w:pPr>
              <w:pStyle w:val="TableCopy"/>
              <w:jc w:val="right"/>
            </w:pPr>
            <w:r w:rsidRPr="00114046">
              <w:t>-1</w:t>
            </w:r>
          </w:p>
        </w:tc>
        <w:tc>
          <w:tcPr>
            <w:tcW w:w="441" w:type="pct"/>
          </w:tcPr>
          <w:p w14:paraId="4688C6CD" w14:textId="77777777" w:rsidR="00114046" w:rsidRPr="00114046" w:rsidRDefault="00114046" w:rsidP="00882886">
            <w:pPr>
              <w:pStyle w:val="TableCopy"/>
              <w:jc w:val="right"/>
            </w:pPr>
            <w:r w:rsidRPr="00114046">
              <w:t>3</w:t>
            </w:r>
          </w:p>
        </w:tc>
        <w:tc>
          <w:tcPr>
            <w:tcW w:w="441" w:type="pct"/>
          </w:tcPr>
          <w:p w14:paraId="083F8CFA" w14:textId="77777777" w:rsidR="00114046" w:rsidRPr="00114046" w:rsidRDefault="00114046" w:rsidP="00882886">
            <w:pPr>
              <w:pStyle w:val="TableCopy"/>
              <w:jc w:val="right"/>
            </w:pPr>
            <w:r w:rsidRPr="00114046">
              <w:t>1</w:t>
            </w:r>
          </w:p>
        </w:tc>
        <w:tc>
          <w:tcPr>
            <w:tcW w:w="441" w:type="pct"/>
          </w:tcPr>
          <w:p w14:paraId="091018E2" w14:textId="77777777" w:rsidR="00114046" w:rsidRPr="00114046" w:rsidRDefault="00114046" w:rsidP="00882886">
            <w:pPr>
              <w:pStyle w:val="TableCopy"/>
              <w:jc w:val="right"/>
            </w:pPr>
            <w:r w:rsidRPr="00114046">
              <w:t>4</w:t>
            </w:r>
          </w:p>
        </w:tc>
        <w:tc>
          <w:tcPr>
            <w:tcW w:w="440" w:type="pct"/>
          </w:tcPr>
          <w:p w14:paraId="49974335" w14:textId="77777777" w:rsidR="00114046" w:rsidRPr="00114046" w:rsidRDefault="00114046" w:rsidP="00882886">
            <w:pPr>
              <w:pStyle w:val="TableCopy"/>
              <w:jc w:val="right"/>
            </w:pPr>
            <w:r w:rsidRPr="00114046">
              <w:t>-2</w:t>
            </w:r>
          </w:p>
        </w:tc>
      </w:tr>
      <w:tr w:rsidR="00882886" w:rsidRPr="00114046" w14:paraId="24156ED0" w14:textId="77777777" w:rsidTr="00A1019C">
        <w:trPr>
          <w:trHeight w:val="113"/>
        </w:trPr>
        <w:tc>
          <w:tcPr>
            <w:tcW w:w="2356" w:type="pct"/>
          </w:tcPr>
          <w:p w14:paraId="7AFA6D5E" w14:textId="77777777" w:rsidR="00114046" w:rsidRPr="00114046" w:rsidRDefault="00114046" w:rsidP="00FE0F03">
            <w:pPr>
              <w:pStyle w:val="TableCopy"/>
            </w:pPr>
            <w:r w:rsidRPr="00114046">
              <w:t>Kardinia Park Stadium Trust</w:t>
            </w:r>
          </w:p>
        </w:tc>
        <w:tc>
          <w:tcPr>
            <w:tcW w:w="441" w:type="pct"/>
          </w:tcPr>
          <w:p w14:paraId="7442AA41" w14:textId="77777777" w:rsidR="00114046" w:rsidRPr="00114046" w:rsidRDefault="00114046" w:rsidP="00882886">
            <w:pPr>
              <w:pStyle w:val="TableCopy"/>
              <w:jc w:val="right"/>
            </w:pPr>
            <w:r w:rsidRPr="00114046">
              <w:t>1</w:t>
            </w:r>
          </w:p>
        </w:tc>
        <w:tc>
          <w:tcPr>
            <w:tcW w:w="441" w:type="pct"/>
          </w:tcPr>
          <w:p w14:paraId="3C8A6A3D" w14:textId="77777777" w:rsidR="00114046" w:rsidRPr="00114046" w:rsidRDefault="00114046" w:rsidP="00882886">
            <w:pPr>
              <w:pStyle w:val="TableCopy"/>
              <w:jc w:val="right"/>
            </w:pPr>
            <w:r w:rsidRPr="00114046">
              <w:t>0</w:t>
            </w:r>
          </w:p>
        </w:tc>
        <w:tc>
          <w:tcPr>
            <w:tcW w:w="441" w:type="pct"/>
          </w:tcPr>
          <w:p w14:paraId="251A6BEC" w14:textId="77777777" w:rsidR="00114046" w:rsidRPr="00114046" w:rsidRDefault="00114046" w:rsidP="00882886">
            <w:pPr>
              <w:pStyle w:val="TableCopy"/>
              <w:jc w:val="right"/>
            </w:pPr>
            <w:r w:rsidRPr="00114046">
              <w:t>0</w:t>
            </w:r>
          </w:p>
        </w:tc>
        <w:tc>
          <w:tcPr>
            <w:tcW w:w="441" w:type="pct"/>
          </w:tcPr>
          <w:p w14:paraId="01AAF456" w14:textId="77777777" w:rsidR="00114046" w:rsidRPr="00114046" w:rsidRDefault="00114046" w:rsidP="00882886">
            <w:pPr>
              <w:pStyle w:val="TableCopy"/>
              <w:jc w:val="right"/>
            </w:pPr>
            <w:r w:rsidRPr="00114046">
              <w:t>0</w:t>
            </w:r>
          </w:p>
        </w:tc>
        <w:tc>
          <w:tcPr>
            <w:tcW w:w="441" w:type="pct"/>
          </w:tcPr>
          <w:p w14:paraId="166C322E" w14:textId="77777777" w:rsidR="00114046" w:rsidRPr="00114046" w:rsidRDefault="00114046" w:rsidP="00882886">
            <w:pPr>
              <w:pStyle w:val="TableCopy"/>
              <w:jc w:val="right"/>
            </w:pPr>
            <w:r w:rsidRPr="00114046">
              <w:t>1</w:t>
            </w:r>
          </w:p>
        </w:tc>
        <w:tc>
          <w:tcPr>
            <w:tcW w:w="440" w:type="pct"/>
          </w:tcPr>
          <w:p w14:paraId="4FCDC543" w14:textId="77777777" w:rsidR="00114046" w:rsidRPr="00114046" w:rsidRDefault="00114046" w:rsidP="00882886">
            <w:pPr>
              <w:pStyle w:val="TableCopy"/>
              <w:jc w:val="right"/>
            </w:pPr>
            <w:r w:rsidRPr="00114046">
              <w:t>0</w:t>
            </w:r>
          </w:p>
        </w:tc>
      </w:tr>
      <w:tr w:rsidR="00882886" w:rsidRPr="00114046" w14:paraId="792699F1" w14:textId="77777777" w:rsidTr="00A1019C">
        <w:trPr>
          <w:trHeight w:val="113"/>
        </w:trPr>
        <w:tc>
          <w:tcPr>
            <w:tcW w:w="2356" w:type="pct"/>
          </w:tcPr>
          <w:p w14:paraId="6548E260" w14:textId="77777777" w:rsidR="00114046" w:rsidRPr="00114046" w:rsidRDefault="00114046" w:rsidP="00FE0F03">
            <w:pPr>
              <w:pStyle w:val="TableCopy"/>
            </w:pPr>
            <w:r w:rsidRPr="00114046">
              <w:t>Latrobe Valley Authority</w:t>
            </w:r>
          </w:p>
        </w:tc>
        <w:tc>
          <w:tcPr>
            <w:tcW w:w="441" w:type="pct"/>
          </w:tcPr>
          <w:p w14:paraId="38215B49" w14:textId="77777777" w:rsidR="00114046" w:rsidRPr="00114046" w:rsidRDefault="00114046" w:rsidP="00882886">
            <w:pPr>
              <w:pStyle w:val="TableCopy"/>
              <w:jc w:val="right"/>
            </w:pPr>
            <w:r w:rsidRPr="00114046">
              <w:t>4</w:t>
            </w:r>
          </w:p>
        </w:tc>
        <w:tc>
          <w:tcPr>
            <w:tcW w:w="441" w:type="pct"/>
          </w:tcPr>
          <w:p w14:paraId="72B7D443" w14:textId="77777777" w:rsidR="00114046" w:rsidRPr="00114046" w:rsidRDefault="00114046" w:rsidP="00882886">
            <w:pPr>
              <w:pStyle w:val="TableCopy"/>
              <w:jc w:val="right"/>
            </w:pPr>
            <w:r w:rsidRPr="00114046">
              <w:t>0</w:t>
            </w:r>
          </w:p>
        </w:tc>
        <w:tc>
          <w:tcPr>
            <w:tcW w:w="441" w:type="pct"/>
          </w:tcPr>
          <w:p w14:paraId="1156F8E4" w14:textId="77777777" w:rsidR="00114046" w:rsidRPr="00114046" w:rsidRDefault="00114046" w:rsidP="00882886">
            <w:pPr>
              <w:pStyle w:val="TableCopy"/>
              <w:jc w:val="right"/>
            </w:pPr>
            <w:r w:rsidRPr="00114046">
              <w:t>2</w:t>
            </w:r>
          </w:p>
        </w:tc>
        <w:tc>
          <w:tcPr>
            <w:tcW w:w="441" w:type="pct"/>
          </w:tcPr>
          <w:p w14:paraId="509701B1" w14:textId="77777777" w:rsidR="00114046" w:rsidRPr="00114046" w:rsidRDefault="00114046" w:rsidP="00882886">
            <w:pPr>
              <w:pStyle w:val="TableCopy"/>
              <w:jc w:val="right"/>
            </w:pPr>
            <w:r w:rsidRPr="00114046">
              <w:t>0</w:t>
            </w:r>
          </w:p>
        </w:tc>
        <w:tc>
          <w:tcPr>
            <w:tcW w:w="441" w:type="pct"/>
          </w:tcPr>
          <w:p w14:paraId="4C28CC5A" w14:textId="77777777" w:rsidR="00114046" w:rsidRPr="00114046" w:rsidRDefault="00114046" w:rsidP="00882886">
            <w:pPr>
              <w:pStyle w:val="TableCopy"/>
              <w:jc w:val="right"/>
            </w:pPr>
            <w:r w:rsidRPr="00114046">
              <w:t>2</w:t>
            </w:r>
          </w:p>
        </w:tc>
        <w:tc>
          <w:tcPr>
            <w:tcW w:w="440" w:type="pct"/>
          </w:tcPr>
          <w:p w14:paraId="5434657F" w14:textId="77777777" w:rsidR="00114046" w:rsidRPr="00114046" w:rsidRDefault="00114046" w:rsidP="00882886">
            <w:pPr>
              <w:pStyle w:val="TableCopy"/>
              <w:jc w:val="right"/>
            </w:pPr>
            <w:r w:rsidRPr="00114046">
              <w:t>0</w:t>
            </w:r>
          </w:p>
        </w:tc>
      </w:tr>
      <w:tr w:rsidR="00882886" w:rsidRPr="00114046" w14:paraId="5F0E5F00" w14:textId="77777777" w:rsidTr="00A1019C">
        <w:trPr>
          <w:trHeight w:val="113"/>
        </w:trPr>
        <w:tc>
          <w:tcPr>
            <w:tcW w:w="2356" w:type="pct"/>
          </w:tcPr>
          <w:p w14:paraId="58ECA677" w14:textId="77777777" w:rsidR="00114046" w:rsidRPr="00114046" w:rsidRDefault="00114046" w:rsidP="00FE0F03">
            <w:pPr>
              <w:pStyle w:val="TableCopy"/>
            </w:pPr>
            <w:r w:rsidRPr="00114046">
              <w:t>LaunchVic Pty Ltd</w:t>
            </w:r>
          </w:p>
        </w:tc>
        <w:tc>
          <w:tcPr>
            <w:tcW w:w="441" w:type="pct"/>
          </w:tcPr>
          <w:p w14:paraId="09BAFD13" w14:textId="77777777" w:rsidR="00114046" w:rsidRPr="00114046" w:rsidRDefault="00114046" w:rsidP="00882886">
            <w:pPr>
              <w:pStyle w:val="TableCopy"/>
              <w:jc w:val="right"/>
            </w:pPr>
            <w:r w:rsidRPr="00114046">
              <w:t>3</w:t>
            </w:r>
          </w:p>
        </w:tc>
        <w:tc>
          <w:tcPr>
            <w:tcW w:w="441" w:type="pct"/>
          </w:tcPr>
          <w:p w14:paraId="658B6D35" w14:textId="77777777" w:rsidR="00114046" w:rsidRPr="00114046" w:rsidRDefault="00114046" w:rsidP="00882886">
            <w:pPr>
              <w:pStyle w:val="TableCopy"/>
              <w:jc w:val="right"/>
            </w:pPr>
            <w:r w:rsidRPr="00114046">
              <w:t>1</w:t>
            </w:r>
          </w:p>
        </w:tc>
        <w:tc>
          <w:tcPr>
            <w:tcW w:w="441" w:type="pct"/>
          </w:tcPr>
          <w:p w14:paraId="30E98A02" w14:textId="77777777" w:rsidR="00114046" w:rsidRPr="00114046" w:rsidRDefault="00114046" w:rsidP="00882886">
            <w:pPr>
              <w:pStyle w:val="TableCopy"/>
              <w:jc w:val="right"/>
            </w:pPr>
            <w:r w:rsidRPr="00114046">
              <w:t>3</w:t>
            </w:r>
          </w:p>
        </w:tc>
        <w:tc>
          <w:tcPr>
            <w:tcW w:w="441" w:type="pct"/>
          </w:tcPr>
          <w:p w14:paraId="0A603CF5" w14:textId="77777777" w:rsidR="00114046" w:rsidRPr="00114046" w:rsidRDefault="00114046" w:rsidP="00882886">
            <w:pPr>
              <w:pStyle w:val="TableCopy"/>
              <w:jc w:val="right"/>
            </w:pPr>
            <w:r w:rsidRPr="00114046">
              <w:t>2</w:t>
            </w:r>
          </w:p>
        </w:tc>
        <w:tc>
          <w:tcPr>
            <w:tcW w:w="441" w:type="pct"/>
          </w:tcPr>
          <w:p w14:paraId="290F2865" w14:textId="77777777" w:rsidR="00114046" w:rsidRPr="00114046" w:rsidRDefault="00114046" w:rsidP="00882886">
            <w:pPr>
              <w:pStyle w:val="TableCopy"/>
              <w:jc w:val="right"/>
            </w:pPr>
            <w:r w:rsidRPr="00114046">
              <w:t>0</w:t>
            </w:r>
          </w:p>
        </w:tc>
        <w:tc>
          <w:tcPr>
            <w:tcW w:w="440" w:type="pct"/>
          </w:tcPr>
          <w:p w14:paraId="458D76AB" w14:textId="77777777" w:rsidR="00114046" w:rsidRPr="00114046" w:rsidRDefault="00114046" w:rsidP="00882886">
            <w:pPr>
              <w:pStyle w:val="TableCopy"/>
              <w:jc w:val="right"/>
            </w:pPr>
            <w:r w:rsidRPr="00114046">
              <w:t>-1</w:t>
            </w:r>
          </w:p>
        </w:tc>
      </w:tr>
      <w:tr w:rsidR="00882886" w:rsidRPr="00114046" w14:paraId="0AB889A7" w14:textId="77777777" w:rsidTr="00A1019C">
        <w:trPr>
          <w:trHeight w:val="333"/>
        </w:trPr>
        <w:tc>
          <w:tcPr>
            <w:tcW w:w="2356" w:type="pct"/>
          </w:tcPr>
          <w:p w14:paraId="455F7DE2" w14:textId="77777777" w:rsidR="00114046" w:rsidRPr="00114046" w:rsidRDefault="00114046" w:rsidP="00FE0F03">
            <w:pPr>
              <w:pStyle w:val="TableCopy"/>
            </w:pPr>
            <w:r w:rsidRPr="00114046">
              <w:t>Melbourne and Olympic Parks Trust</w:t>
            </w:r>
          </w:p>
        </w:tc>
        <w:tc>
          <w:tcPr>
            <w:tcW w:w="441" w:type="pct"/>
          </w:tcPr>
          <w:p w14:paraId="7B6D1CBE" w14:textId="77777777" w:rsidR="00114046" w:rsidRPr="00114046" w:rsidRDefault="00114046" w:rsidP="00882886">
            <w:pPr>
              <w:pStyle w:val="TableCopy"/>
              <w:jc w:val="right"/>
            </w:pPr>
            <w:r w:rsidRPr="00114046">
              <w:t>12</w:t>
            </w:r>
          </w:p>
        </w:tc>
        <w:tc>
          <w:tcPr>
            <w:tcW w:w="441" w:type="pct"/>
          </w:tcPr>
          <w:p w14:paraId="23F49678" w14:textId="77777777" w:rsidR="00114046" w:rsidRPr="00114046" w:rsidRDefault="00114046" w:rsidP="00882886">
            <w:pPr>
              <w:pStyle w:val="TableCopy"/>
              <w:jc w:val="right"/>
            </w:pPr>
            <w:r w:rsidRPr="00114046">
              <w:t>4</w:t>
            </w:r>
          </w:p>
        </w:tc>
        <w:tc>
          <w:tcPr>
            <w:tcW w:w="441" w:type="pct"/>
          </w:tcPr>
          <w:p w14:paraId="793D2D5E" w14:textId="77777777" w:rsidR="00114046" w:rsidRPr="00114046" w:rsidRDefault="00114046" w:rsidP="00882886">
            <w:pPr>
              <w:pStyle w:val="TableCopy"/>
              <w:jc w:val="right"/>
            </w:pPr>
            <w:r w:rsidRPr="00114046">
              <w:t>6</w:t>
            </w:r>
          </w:p>
        </w:tc>
        <w:tc>
          <w:tcPr>
            <w:tcW w:w="441" w:type="pct"/>
          </w:tcPr>
          <w:p w14:paraId="3B025CB2" w14:textId="77777777" w:rsidR="00114046" w:rsidRPr="00114046" w:rsidRDefault="00114046" w:rsidP="00882886">
            <w:pPr>
              <w:pStyle w:val="TableCopy"/>
              <w:jc w:val="right"/>
            </w:pPr>
            <w:r w:rsidRPr="00114046">
              <w:t>3</w:t>
            </w:r>
          </w:p>
        </w:tc>
        <w:tc>
          <w:tcPr>
            <w:tcW w:w="441" w:type="pct"/>
          </w:tcPr>
          <w:p w14:paraId="64AAE1B8" w14:textId="77777777" w:rsidR="00114046" w:rsidRPr="00114046" w:rsidRDefault="00114046" w:rsidP="00882886">
            <w:pPr>
              <w:pStyle w:val="TableCopy"/>
              <w:jc w:val="right"/>
            </w:pPr>
            <w:r w:rsidRPr="00114046">
              <w:t>6</w:t>
            </w:r>
          </w:p>
        </w:tc>
        <w:tc>
          <w:tcPr>
            <w:tcW w:w="440" w:type="pct"/>
          </w:tcPr>
          <w:p w14:paraId="0AA22D82" w14:textId="77777777" w:rsidR="00114046" w:rsidRPr="00114046" w:rsidRDefault="00114046" w:rsidP="00882886">
            <w:pPr>
              <w:pStyle w:val="TableCopy"/>
              <w:jc w:val="right"/>
            </w:pPr>
            <w:r w:rsidRPr="00114046">
              <w:t>1</w:t>
            </w:r>
          </w:p>
        </w:tc>
      </w:tr>
      <w:tr w:rsidR="00882886" w:rsidRPr="00114046" w14:paraId="3B69D60A" w14:textId="77777777" w:rsidTr="00A1019C">
        <w:trPr>
          <w:trHeight w:val="113"/>
        </w:trPr>
        <w:tc>
          <w:tcPr>
            <w:tcW w:w="2356" w:type="pct"/>
          </w:tcPr>
          <w:p w14:paraId="648592B3" w14:textId="77777777" w:rsidR="00114046" w:rsidRPr="00114046" w:rsidRDefault="00114046" w:rsidP="00FE0F03">
            <w:pPr>
              <w:pStyle w:val="TableCopy"/>
            </w:pPr>
            <w:r w:rsidRPr="00114046">
              <w:t>Melbourne Convention and Exhibition Trust</w:t>
            </w:r>
          </w:p>
        </w:tc>
        <w:tc>
          <w:tcPr>
            <w:tcW w:w="441" w:type="pct"/>
          </w:tcPr>
          <w:p w14:paraId="7359BE5B" w14:textId="77777777" w:rsidR="00114046" w:rsidRPr="00114046" w:rsidRDefault="00114046" w:rsidP="00882886">
            <w:pPr>
              <w:pStyle w:val="TableCopy"/>
              <w:jc w:val="right"/>
            </w:pPr>
            <w:r w:rsidRPr="00114046">
              <w:t>6</w:t>
            </w:r>
          </w:p>
        </w:tc>
        <w:tc>
          <w:tcPr>
            <w:tcW w:w="441" w:type="pct"/>
          </w:tcPr>
          <w:p w14:paraId="54E8A763" w14:textId="77777777" w:rsidR="00114046" w:rsidRPr="00114046" w:rsidRDefault="00114046" w:rsidP="00882886">
            <w:pPr>
              <w:pStyle w:val="TableCopy"/>
              <w:jc w:val="right"/>
            </w:pPr>
            <w:r w:rsidRPr="00114046">
              <w:t>-6</w:t>
            </w:r>
          </w:p>
        </w:tc>
        <w:tc>
          <w:tcPr>
            <w:tcW w:w="441" w:type="pct"/>
          </w:tcPr>
          <w:p w14:paraId="7C6A6464" w14:textId="77777777" w:rsidR="00114046" w:rsidRPr="00114046" w:rsidRDefault="00114046" w:rsidP="00882886">
            <w:pPr>
              <w:pStyle w:val="TableCopy"/>
              <w:jc w:val="right"/>
            </w:pPr>
            <w:r w:rsidRPr="00114046">
              <w:t>2</w:t>
            </w:r>
          </w:p>
        </w:tc>
        <w:tc>
          <w:tcPr>
            <w:tcW w:w="441" w:type="pct"/>
          </w:tcPr>
          <w:p w14:paraId="189A51F5" w14:textId="77777777" w:rsidR="00114046" w:rsidRPr="00114046" w:rsidRDefault="00114046" w:rsidP="00882886">
            <w:pPr>
              <w:pStyle w:val="TableCopy"/>
              <w:jc w:val="right"/>
            </w:pPr>
            <w:r w:rsidRPr="00114046">
              <w:t>-3</w:t>
            </w:r>
          </w:p>
        </w:tc>
        <w:tc>
          <w:tcPr>
            <w:tcW w:w="441" w:type="pct"/>
          </w:tcPr>
          <w:p w14:paraId="7346E0C5" w14:textId="77777777" w:rsidR="00114046" w:rsidRPr="00114046" w:rsidRDefault="00114046" w:rsidP="00882886">
            <w:pPr>
              <w:pStyle w:val="TableCopy"/>
              <w:jc w:val="right"/>
            </w:pPr>
            <w:r w:rsidRPr="00114046">
              <w:t>4</w:t>
            </w:r>
          </w:p>
        </w:tc>
        <w:tc>
          <w:tcPr>
            <w:tcW w:w="440" w:type="pct"/>
          </w:tcPr>
          <w:p w14:paraId="0129CB53" w14:textId="77777777" w:rsidR="00114046" w:rsidRPr="00114046" w:rsidRDefault="00114046" w:rsidP="00882886">
            <w:pPr>
              <w:pStyle w:val="TableCopy"/>
              <w:jc w:val="right"/>
            </w:pPr>
            <w:r w:rsidRPr="00114046">
              <w:t>-3</w:t>
            </w:r>
          </w:p>
        </w:tc>
      </w:tr>
      <w:tr w:rsidR="00882886" w:rsidRPr="00114046" w14:paraId="7E4338BC" w14:textId="77777777" w:rsidTr="00A1019C">
        <w:trPr>
          <w:trHeight w:val="113"/>
        </w:trPr>
        <w:tc>
          <w:tcPr>
            <w:tcW w:w="2356" w:type="pct"/>
          </w:tcPr>
          <w:p w14:paraId="664521E3" w14:textId="77777777" w:rsidR="00114046" w:rsidRPr="00114046" w:rsidRDefault="00114046" w:rsidP="00FE0F03">
            <w:pPr>
              <w:pStyle w:val="TableCopy"/>
            </w:pPr>
            <w:r w:rsidRPr="00114046">
              <w:t>Melbourne Convention Bureau</w:t>
            </w:r>
          </w:p>
        </w:tc>
        <w:tc>
          <w:tcPr>
            <w:tcW w:w="441" w:type="pct"/>
          </w:tcPr>
          <w:p w14:paraId="0531E81F" w14:textId="77777777" w:rsidR="00114046" w:rsidRPr="00114046" w:rsidRDefault="00114046" w:rsidP="00882886">
            <w:pPr>
              <w:pStyle w:val="TableCopy"/>
              <w:jc w:val="right"/>
            </w:pPr>
            <w:r w:rsidRPr="00114046">
              <w:t>1</w:t>
            </w:r>
          </w:p>
        </w:tc>
        <w:tc>
          <w:tcPr>
            <w:tcW w:w="441" w:type="pct"/>
          </w:tcPr>
          <w:p w14:paraId="66A29AE4" w14:textId="77777777" w:rsidR="00114046" w:rsidRPr="00114046" w:rsidRDefault="00114046" w:rsidP="00882886">
            <w:pPr>
              <w:pStyle w:val="TableCopy"/>
              <w:jc w:val="right"/>
            </w:pPr>
            <w:r w:rsidRPr="00114046">
              <w:t>0</w:t>
            </w:r>
          </w:p>
        </w:tc>
        <w:tc>
          <w:tcPr>
            <w:tcW w:w="441" w:type="pct"/>
          </w:tcPr>
          <w:p w14:paraId="071D0E6C" w14:textId="77777777" w:rsidR="00114046" w:rsidRPr="00114046" w:rsidRDefault="00114046" w:rsidP="00882886">
            <w:pPr>
              <w:pStyle w:val="TableCopy"/>
              <w:jc w:val="right"/>
            </w:pPr>
            <w:r w:rsidRPr="00114046">
              <w:t>1</w:t>
            </w:r>
          </w:p>
        </w:tc>
        <w:tc>
          <w:tcPr>
            <w:tcW w:w="441" w:type="pct"/>
          </w:tcPr>
          <w:p w14:paraId="00BF06CD" w14:textId="77777777" w:rsidR="00114046" w:rsidRPr="00114046" w:rsidRDefault="00114046" w:rsidP="00882886">
            <w:pPr>
              <w:pStyle w:val="TableCopy"/>
              <w:jc w:val="right"/>
            </w:pPr>
            <w:r w:rsidRPr="00114046">
              <w:t>1</w:t>
            </w:r>
          </w:p>
        </w:tc>
        <w:tc>
          <w:tcPr>
            <w:tcW w:w="441" w:type="pct"/>
          </w:tcPr>
          <w:p w14:paraId="3B74977A" w14:textId="77777777" w:rsidR="00114046" w:rsidRPr="00114046" w:rsidRDefault="00114046" w:rsidP="00882886">
            <w:pPr>
              <w:pStyle w:val="TableCopy"/>
              <w:jc w:val="right"/>
            </w:pPr>
            <w:r w:rsidRPr="00114046">
              <w:t>0</w:t>
            </w:r>
          </w:p>
        </w:tc>
        <w:tc>
          <w:tcPr>
            <w:tcW w:w="440" w:type="pct"/>
          </w:tcPr>
          <w:p w14:paraId="02E3F539" w14:textId="77777777" w:rsidR="00114046" w:rsidRPr="00114046" w:rsidRDefault="00114046" w:rsidP="00882886">
            <w:pPr>
              <w:pStyle w:val="TableCopy"/>
              <w:jc w:val="right"/>
            </w:pPr>
            <w:r w:rsidRPr="00114046">
              <w:t>0</w:t>
            </w:r>
          </w:p>
        </w:tc>
      </w:tr>
      <w:tr w:rsidR="00882886" w:rsidRPr="00114046" w14:paraId="6A2468D9" w14:textId="77777777" w:rsidTr="00A1019C">
        <w:trPr>
          <w:trHeight w:val="113"/>
        </w:trPr>
        <w:tc>
          <w:tcPr>
            <w:tcW w:w="2356" w:type="pct"/>
          </w:tcPr>
          <w:p w14:paraId="73E48ADE" w14:textId="77777777" w:rsidR="00114046" w:rsidRPr="00114046" w:rsidRDefault="00114046" w:rsidP="00FE0F03">
            <w:pPr>
              <w:pStyle w:val="TableCopy"/>
            </w:pPr>
            <w:r w:rsidRPr="00114046">
              <w:t>Melbourne Market Authority</w:t>
            </w:r>
          </w:p>
        </w:tc>
        <w:tc>
          <w:tcPr>
            <w:tcW w:w="441" w:type="pct"/>
          </w:tcPr>
          <w:p w14:paraId="21B06042" w14:textId="77777777" w:rsidR="00114046" w:rsidRPr="00114046" w:rsidRDefault="00114046" w:rsidP="00882886">
            <w:pPr>
              <w:pStyle w:val="TableCopy"/>
              <w:jc w:val="right"/>
            </w:pPr>
            <w:r w:rsidRPr="00114046">
              <w:t>5</w:t>
            </w:r>
          </w:p>
        </w:tc>
        <w:tc>
          <w:tcPr>
            <w:tcW w:w="441" w:type="pct"/>
          </w:tcPr>
          <w:p w14:paraId="06699654" w14:textId="77777777" w:rsidR="00114046" w:rsidRPr="00114046" w:rsidRDefault="00114046" w:rsidP="00882886">
            <w:pPr>
              <w:pStyle w:val="TableCopy"/>
              <w:jc w:val="right"/>
            </w:pPr>
            <w:r w:rsidRPr="00114046">
              <w:t>2</w:t>
            </w:r>
          </w:p>
        </w:tc>
        <w:tc>
          <w:tcPr>
            <w:tcW w:w="441" w:type="pct"/>
          </w:tcPr>
          <w:p w14:paraId="1BB8B988" w14:textId="77777777" w:rsidR="00114046" w:rsidRPr="00114046" w:rsidRDefault="00114046" w:rsidP="00882886">
            <w:pPr>
              <w:pStyle w:val="TableCopy"/>
              <w:jc w:val="right"/>
            </w:pPr>
            <w:r w:rsidRPr="00114046">
              <w:t>0</w:t>
            </w:r>
          </w:p>
        </w:tc>
        <w:tc>
          <w:tcPr>
            <w:tcW w:w="441" w:type="pct"/>
          </w:tcPr>
          <w:p w14:paraId="18B265E8" w14:textId="77777777" w:rsidR="00114046" w:rsidRPr="00114046" w:rsidRDefault="00114046" w:rsidP="00882886">
            <w:pPr>
              <w:pStyle w:val="TableCopy"/>
              <w:jc w:val="right"/>
            </w:pPr>
            <w:r w:rsidRPr="00114046">
              <w:t>0</w:t>
            </w:r>
          </w:p>
        </w:tc>
        <w:tc>
          <w:tcPr>
            <w:tcW w:w="441" w:type="pct"/>
          </w:tcPr>
          <w:p w14:paraId="0EFC4469" w14:textId="77777777" w:rsidR="00114046" w:rsidRPr="00114046" w:rsidRDefault="00114046" w:rsidP="00882886">
            <w:pPr>
              <w:pStyle w:val="TableCopy"/>
              <w:jc w:val="right"/>
            </w:pPr>
            <w:r w:rsidRPr="00114046">
              <w:t>5</w:t>
            </w:r>
          </w:p>
        </w:tc>
        <w:tc>
          <w:tcPr>
            <w:tcW w:w="440" w:type="pct"/>
          </w:tcPr>
          <w:p w14:paraId="7ED91C6C" w14:textId="77777777" w:rsidR="00114046" w:rsidRPr="00114046" w:rsidRDefault="00114046" w:rsidP="00882886">
            <w:pPr>
              <w:pStyle w:val="TableCopy"/>
              <w:jc w:val="right"/>
            </w:pPr>
            <w:r w:rsidRPr="00114046">
              <w:t>2</w:t>
            </w:r>
          </w:p>
        </w:tc>
      </w:tr>
      <w:tr w:rsidR="00882886" w:rsidRPr="00114046" w14:paraId="5512CD98" w14:textId="77777777" w:rsidTr="00A1019C">
        <w:trPr>
          <w:trHeight w:val="113"/>
        </w:trPr>
        <w:tc>
          <w:tcPr>
            <w:tcW w:w="2356" w:type="pct"/>
          </w:tcPr>
          <w:p w14:paraId="11D7325D" w14:textId="77777777" w:rsidR="00114046" w:rsidRPr="00114046" w:rsidRDefault="00114046" w:rsidP="00FE0F03">
            <w:pPr>
              <w:pStyle w:val="TableCopy"/>
            </w:pPr>
            <w:r w:rsidRPr="00114046">
              <w:t>Melbourne Recital Centre</w:t>
            </w:r>
          </w:p>
        </w:tc>
        <w:tc>
          <w:tcPr>
            <w:tcW w:w="441" w:type="pct"/>
          </w:tcPr>
          <w:p w14:paraId="07B3D1FC" w14:textId="77777777" w:rsidR="00114046" w:rsidRPr="00114046" w:rsidRDefault="00114046" w:rsidP="00882886">
            <w:pPr>
              <w:pStyle w:val="TableCopy"/>
              <w:jc w:val="right"/>
            </w:pPr>
            <w:r w:rsidRPr="00114046">
              <w:t>1</w:t>
            </w:r>
          </w:p>
        </w:tc>
        <w:tc>
          <w:tcPr>
            <w:tcW w:w="441" w:type="pct"/>
          </w:tcPr>
          <w:p w14:paraId="188B6CDE" w14:textId="77777777" w:rsidR="00114046" w:rsidRPr="00114046" w:rsidRDefault="00114046" w:rsidP="00882886">
            <w:pPr>
              <w:pStyle w:val="TableCopy"/>
              <w:jc w:val="right"/>
            </w:pPr>
            <w:r w:rsidRPr="00114046">
              <w:t>0</w:t>
            </w:r>
          </w:p>
        </w:tc>
        <w:tc>
          <w:tcPr>
            <w:tcW w:w="441" w:type="pct"/>
          </w:tcPr>
          <w:p w14:paraId="37DC3C98" w14:textId="77777777" w:rsidR="00114046" w:rsidRPr="00114046" w:rsidRDefault="00114046" w:rsidP="00882886">
            <w:pPr>
              <w:pStyle w:val="TableCopy"/>
              <w:jc w:val="right"/>
            </w:pPr>
            <w:r w:rsidRPr="00114046">
              <w:t>0</w:t>
            </w:r>
          </w:p>
        </w:tc>
        <w:tc>
          <w:tcPr>
            <w:tcW w:w="441" w:type="pct"/>
          </w:tcPr>
          <w:p w14:paraId="170D52B0" w14:textId="77777777" w:rsidR="00114046" w:rsidRPr="00114046" w:rsidRDefault="00114046" w:rsidP="00882886">
            <w:pPr>
              <w:pStyle w:val="TableCopy"/>
              <w:jc w:val="right"/>
            </w:pPr>
            <w:r w:rsidRPr="00114046">
              <w:t>0</w:t>
            </w:r>
          </w:p>
        </w:tc>
        <w:tc>
          <w:tcPr>
            <w:tcW w:w="441" w:type="pct"/>
          </w:tcPr>
          <w:p w14:paraId="7529D7A4" w14:textId="77777777" w:rsidR="00114046" w:rsidRPr="00114046" w:rsidRDefault="00114046" w:rsidP="00882886">
            <w:pPr>
              <w:pStyle w:val="TableCopy"/>
              <w:jc w:val="right"/>
            </w:pPr>
            <w:r w:rsidRPr="00114046">
              <w:t>1</w:t>
            </w:r>
          </w:p>
        </w:tc>
        <w:tc>
          <w:tcPr>
            <w:tcW w:w="440" w:type="pct"/>
          </w:tcPr>
          <w:p w14:paraId="6142A723" w14:textId="77777777" w:rsidR="00114046" w:rsidRPr="00114046" w:rsidRDefault="00114046" w:rsidP="00882886">
            <w:pPr>
              <w:pStyle w:val="TableCopy"/>
              <w:jc w:val="right"/>
            </w:pPr>
            <w:r w:rsidRPr="00114046">
              <w:t>0</w:t>
            </w:r>
          </w:p>
        </w:tc>
      </w:tr>
      <w:tr w:rsidR="00882886" w:rsidRPr="00114046" w14:paraId="32D5D9A4" w14:textId="77777777" w:rsidTr="00A1019C">
        <w:trPr>
          <w:trHeight w:val="113"/>
        </w:trPr>
        <w:tc>
          <w:tcPr>
            <w:tcW w:w="2356" w:type="pct"/>
          </w:tcPr>
          <w:p w14:paraId="4D661EED" w14:textId="77777777" w:rsidR="00114046" w:rsidRPr="00114046" w:rsidRDefault="00114046" w:rsidP="00FE0F03">
            <w:pPr>
              <w:pStyle w:val="TableCopy"/>
            </w:pPr>
            <w:r w:rsidRPr="00114046">
              <w:t>Museums Victoria</w:t>
            </w:r>
          </w:p>
        </w:tc>
        <w:tc>
          <w:tcPr>
            <w:tcW w:w="441" w:type="pct"/>
          </w:tcPr>
          <w:p w14:paraId="61BD5AB7" w14:textId="77777777" w:rsidR="00114046" w:rsidRPr="00114046" w:rsidRDefault="00114046" w:rsidP="00882886">
            <w:pPr>
              <w:pStyle w:val="TableCopy"/>
              <w:jc w:val="right"/>
            </w:pPr>
            <w:r w:rsidRPr="00114046">
              <w:t>3</w:t>
            </w:r>
          </w:p>
        </w:tc>
        <w:tc>
          <w:tcPr>
            <w:tcW w:w="441" w:type="pct"/>
          </w:tcPr>
          <w:p w14:paraId="384DF88C" w14:textId="77777777" w:rsidR="00114046" w:rsidRPr="00114046" w:rsidRDefault="00114046" w:rsidP="00882886">
            <w:pPr>
              <w:pStyle w:val="TableCopy"/>
              <w:jc w:val="right"/>
            </w:pPr>
            <w:r w:rsidRPr="00114046">
              <w:t>0</w:t>
            </w:r>
          </w:p>
        </w:tc>
        <w:tc>
          <w:tcPr>
            <w:tcW w:w="441" w:type="pct"/>
          </w:tcPr>
          <w:p w14:paraId="2244D313" w14:textId="77777777" w:rsidR="00114046" w:rsidRPr="00114046" w:rsidRDefault="00114046" w:rsidP="00882886">
            <w:pPr>
              <w:pStyle w:val="TableCopy"/>
              <w:jc w:val="right"/>
            </w:pPr>
            <w:r w:rsidRPr="00114046">
              <w:t>3</w:t>
            </w:r>
          </w:p>
        </w:tc>
        <w:tc>
          <w:tcPr>
            <w:tcW w:w="441" w:type="pct"/>
          </w:tcPr>
          <w:p w14:paraId="45624CEE" w14:textId="77777777" w:rsidR="00114046" w:rsidRPr="00114046" w:rsidRDefault="00114046" w:rsidP="00882886">
            <w:pPr>
              <w:pStyle w:val="TableCopy"/>
              <w:jc w:val="right"/>
            </w:pPr>
            <w:r w:rsidRPr="00114046">
              <w:t>0</w:t>
            </w:r>
          </w:p>
        </w:tc>
        <w:tc>
          <w:tcPr>
            <w:tcW w:w="441" w:type="pct"/>
          </w:tcPr>
          <w:p w14:paraId="672E15CF" w14:textId="77777777" w:rsidR="00114046" w:rsidRPr="00114046" w:rsidRDefault="00114046" w:rsidP="00882886">
            <w:pPr>
              <w:pStyle w:val="TableCopy"/>
              <w:jc w:val="right"/>
            </w:pPr>
            <w:r w:rsidRPr="00114046">
              <w:t>0</w:t>
            </w:r>
          </w:p>
        </w:tc>
        <w:tc>
          <w:tcPr>
            <w:tcW w:w="440" w:type="pct"/>
          </w:tcPr>
          <w:p w14:paraId="6E078DBF" w14:textId="77777777" w:rsidR="00114046" w:rsidRPr="00114046" w:rsidRDefault="00114046" w:rsidP="00882886">
            <w:pPr>
              <w:pStyle w:val="TableCopy"/>
              <w:jc w:val="right"/>
            </w:pPr>
            <w:r w:rsidRPr="00114046">
              <w:t>0</w:t>
            </w:r>
          </w:p>
        </w:tc>
      </w:tr>
      <w:tr w:rsidR="00882886" w:rsidRPr="00114046" w14:paraId="0AEAB87D" w14:textId="77777777" w:rsidTr="00A1019C">
        <w:trPr>
          <w:trHeight w:val="113"/>
        </w:trPr>
        <w:tc>
          <w:tcPr>
            <w:tcW w:w="2356" w:type="pct"/>
          </w:tcPr>
          <w:p w14:paraId="510B28CA" w14:textId="77777777" w:rsidR="00114046" w:rsidRPr="00114046" w:rsidRDefault="00114046" w:rsidP="00FE0F03">
            <w:pPr>
              <w:pStyle w:val="TableCopy"/>
            </w:pPr>
            <w:r w:rsidRPr="00114046">
              <w:t>National Gallery of Victoria</w:t>
            </w:r>
          </w:p>
        </w:tc>
        <w:tc>
          <w:tcPr>
            <w:tcW w:w="441" w:type="pct"/>
          </w:tcPr>
          <w:p w14:paraId="3428C0C6" w14:textId="77777777" w:rsidR="00114046" w:rsidRPr="00114046" w:rsidRDefault="00114046" w:rsidP="00882886">
            <w:pPr>
              <w:pStyle w:val="TableCopy"/>
              <w:jc w:val="right"/>
            </w:pPr>
            <w:r w:rsidRPr="00114046">
              <w:t>6</w:t>
            </w:r>
          </w:p>
        </w:tc>
        <w:tc>
          <w:tcPr>
            <w:tcW w:w="441" w:type="pct"/>
          </w:tcPr>
          <w:p w14:paraId="1A783B48" w14:textId="77777777" w:rsidR="00114046" w:rsidRPr="00114046" w:rsidRDefault="00114046" w:rsidP="00882886">
            <w:pPr>
              <w:pStyle w:val="TableCopy"/>
              <w:jc w:val="right"/>
            </w:pPr>
            <w:r w:rsidRPr="00114046">
              <w:t>0</w:t>
            </w:r>
          </w:p>
        </w:tc>
        <w:tc>
          <w:tcPr>
            <w:tcW w:w="441" w:type="pct"/>
          </w:tcPr>
          <w:p w14:paraId="1186FA59" w14:textId="77777777" w:rsidR="00114046" w:rsidRPr="00114046" w:rsidRDefault="00114046" w:rsidP="00882886">
            <w:pPr>
              <w:pStyle w:val="TableCopy"/>
              <w:jc w:val="right"/>
            </w:pPr>
            <w:r w:rsidRPr="00114046">
              <w:t>3</w:t>
            </w:r>
          </w:p>
        </w:tc>
        <w:tc>
          <w:tcPr>
            <w:tcW w:w="441" w:type="pct"/>
          </w:tcPr>
          <w:p w14:paraId="023EDCDC" w14:textId="77777777" w:rsidR="00114046" w:rsidRPr="00114046" w:rsidRDefault="00114046" w:rsidP="00882886">
            <w:pPr>
              <w:pStyle w:val="TableCopy"/>
              <w:jc w:val="right"/>
            </w:pPr>
            <w:r w:rsidRPr="00114046">
              <w:t>0</w:t>
            </w:r>
          </w:p>
        </w:tc>
        <w:tc>
          <w:tcPr>
            <w:tcW w:w="441" w:type="pct"/>
          </w:tcPr>
          <w:p w14:paraId="40ABA410" w14:textId="77777777" w:rsidR="00114046" w:rsidRPr="00114046" w:rsidRDefault="00114046" w:rsidP="00882886">
            <w:pPr>
              <w:pStyle w:val="TableCopy"/>
              <w:jc w:val="right"/>
            </w:pPr>
            <w:r w:rsidRPr="00114046">
              <w:t>3</w:t>
            </w:r>
          </w:p>
        </w:tc>
        <w:tc>
          <w:tcPr>
            <w:tcW w:w="440" w:type="pct"/>
          </w:tcPr>
          <w:p w14:paraId="13C1BFE0" w14:textId="77777777" w:rsidR="00114046" w:rsidRPr="00114046" w:rsidRDefault="00114046" w:rsidP="00882886">
            <w:pPr>
              <w:pStyle w:val="TableCopy"/>
              <w:jc w:val="right"/>
            </w:pPr>
            <w:r w:rsidRPr="00114046">
              <w:t>0</w:t>
            </w:r>
          </w:p>
        </w:tc>
      </w:tr>
      <w:tr w:rsidR="00882886" w:rsidRPr="00114046" w14:paraId="2A978BA5" w14:textId="77777777" w:rsidTr="00A1019C">
        <w:trPr>
          <w:trHeight w:val="113"/>
        </w:trPr>
        <w:tc>
          <w:tcPr>
            <w:tcW w:w="2356" w:type="pct"/>
          </w:tcPr>
          <w:p w14:paraId="69B44B28" w14:textId="77777777" w:rsidR="00114046" w:rsidRPr="00114046" w:rsidRDefault="00114046" w:rsidP="00FE0F03">
            <w:pPr>
              <w:pStyle w:val="TableCopy"/>
            </w:pPr>
            <w:r w:rsidRPr="00114046">
              <w:t>PrimeSafe</w:t>
            </w:r>
          </w:p>
        </w:tc>
        <w:tc>
          <w:tcPr>
            <w:tcW w:w="441" w:type="pct"/>
          </w:tcPr>
          <w:p w14:paraId="44B41CC4" w14:textId="77777777" w:rsidR="00114046" w:rsidRPr="00114046" w:rsidRDefault="00114046" w:rsidP="00882886">
            <w:pPr>
              <w:pStyle w:val="TableCopy"/>
              <w:jc w:val="right"/>
            </w:pPr>
            <w:r w:rsidRPr="00114046">
              <w:t>1</w:t>
            </w:r>
          </w:p>
        </w:tc>
        <w:tc>
          <w:tcPr>
            <w:tcW w:w="441" w:type="pct"/>
          </w:tcPr>
          <w:p w14:paraId="4CC05FDF" w14:textId="77777777" w:rsidR="00114046" w:rsidRPr="00114046" w:rsidRDefault="00114046" w:rsidP="00882886">
            <w:pPr>
              <w:pStyle w:val="TableCopy"/>
              <w:jc w:val="right"/>
            </w:pPr>
            <w:r w:rsidRPr="00114046">
              <w:t>0</w:t>
            </w:r>
          </w:p>
        </w:tc>
        <w:tc>
          <w:tcPr>
            <w:tcW w:w="441" w:type="pct"/>
          </w:tcPr>
          <w:p w14:paraId="0B2AD198" w14:textId="77777777" w:rsidR="00114046" w:rsidRPr="00114046" w:rsidRDefault="00114046" w:rsidP="00882886">
            <w:pPr>
              <w:pStyle w:val="TableCopy"/>
              <w:jc w:val="right"/>
            </w:pPr>
            <w:r w:rsidRPr="00114046">
              <w:t>0</w:t>
            </w:r>
          </w:p>
        </w:tc>
        <w:tc>
          <w:tcPr>
            <w:tcW w:w="441" w:type="pct"/>
          </w:tcPr>
          <w:p w14:paraId="04B7770F" w14:textId="77777777" w:rsidR="00114046" w:rsidRPr="00114046" w:rsidRDefault="00114046" w:rsidP="00882886">
            <w:pPr>
              <w:pStyle w:val="TableCopy"/>
              <w:jc w:val="right"/>
            </w:pPr>
            <w:r w:rsidRPr="00114046">
              <w:t>0</w:t>
            </w:r>
          </w:p>
        </w:tc>
        <w:tc>
          <w:tcPr>
            <w:tcW w:w="441" w:type="pct"/>
          </w:tcPr>
          <w:p w14:paraId="0D5F2ED4" w14:textId="77777777" w:rsidR="00114046" w:rsidRPr="00114046" w:rsidRDefault="00114046" w:rsidP="00882886">
            <w:pPr>
              <w:pStyle w:val="TableCopy"/>
              <w:jc w:val="right"/>
            </w:pPr>
            <w:r w:rsidRPr="00114046">
              <w:t>1</w:t>
            </w:r>
          </w:p>
        </w:tc>
        <w:tc>
          <w:tcPr>
            <w:tcW w:w="440" w:type="pct"/>
          </w:tcPr>
          <w:p w14:paraId="17942D38" w14:textId="77777777" w:rsidR="00114046" w:rsidRPr="00114046" w:rsidRDefault="00114046" w:rsidP="00882886">
            <w:pPr>
              <w:pStyle w:val="TableCopy"/>
              <w:jc w:val="right"/>
            </w:pPr>
            <w:r w:rsidRPr="00114046">
              <w:t>0</w:t>
            </w:r>
          </w:p>
        </w:tc>
      </w:tr>
      <w:tr w:rsidR="00882886" w:rsidRPr="00114046" w14:paraId="3AB19465" w14:textId="77777777" w:rsidTr="00A1019C">
        <w:trPr>
          <w:trHeight w:val="113"/>
        </w:trPr>
        <w:tc>
          <w:tcPr>
            <w:tcW w:w="2356" w:type="pct"/>
          </w:tcPr>
          <w:p w14:paraId="12D50BAA" w14:textId="77777777" w:rsidR="00114046" w:rsidRPr="00114046" w:rsidRDefault="00114046" w:rsidP="00FE0F03">
            <w:pPr>
              <w:pStyle w:val="TableCopy"/>
            </w:pPr>
            <w:r w:rsidRPr="00114046">
              <w:t>State Library of Victoria</w:t>
            </w:r>
          </w:p>
        </w:tc>
        <w:tc>
          <w:tcPr>
            <w:tcW w:w="441" w:type="pct"/>
          </w:tcPr>
          <w:p w14:paraId="122D409E" w14:textId="77777777" w:rsidR="00114046" w:rsidRPr="00114046" w:rsidRDefault="00114046" w:rsidP="00882886">
            <w:pPr>
              <w:pStyle w:val="TableCopy"/>
              <w:jc w:val="right"/>
            </w:pPr>
            <w:r w:rsidRPr="00114046">
              <w:t>3</w:t>
            </w:r>
          </w:p>
        </w:tc>
        <w:tc>
          <w:tcPr>
            <w:tcW w:w="441" w:type="pct"/>
          </w:tcPr>
          <w:p w14:paraId="6D14A84A" w14:textId="77777777" w:rsidR="00114046" w:rsidRPr="00114046" w:rsidRDefault="00114046" w:rsidP="00882886">
            <w:pPr>
              <w:pStyle w:val="TableCopy"/>
              <w:jc w:val="right"/>
            </w:pPr>
            <w:r w:rsidRPr="00114046">
              <w:t>0</w:t>
            </w:r>
          </w:p>
        </w:tc>
        <w:tc>
          <w:tcPr>
            <w:tcW w:w="441" w:type="pct"/>
          </w:tcPr>
          <w:p w14:paraId="4C89163E" w14:textId="77777777" w:rsidR="00114046" w:rsidRPr="00114046" w:rsidRDefault="00114046" w:rsidP="00882886">
            <w:pPr>
              <w:pStyle w:val="TableCopy"/>
              <w:jc w:val="right"/>
            </w:pPr>
            <w:r w:rsidRPr="00114046">
              <w:t>3</w:t>
            </w:r>
          </w:p>
        </w:tc>
        <w:tc>
          <w:tcPr>
            <w:tcW w:w="441" w:type="pct"/>
          </w:tcPr>
          <w:p w14:paraId="42273000" w14:textId="77777777" w:rsidR="00114046" w:rsidRPr="00114046" w:rsidRDefault="00114046" w:rsidP="00882886">
            <w:pPr>
              <w:pStyle w:val="TableCopy"/>
              <w:jc w:val="right"/>
            </w:pPr>
            <w:r w:rsidRPr="00114046">
              <w:t>0</w:t>
            </w:r>
          </w:p>
        </w:tc>
        <w:tc>
          <w:tcPr>
            <w:tcW w:w="441" w:type="pct"/>
          </w:tcPr>
          <w:p w14:paraId="746943EB" w14:textId="77777777" w:rsidR="00114046" w:rsidRPr="00114046" w:rsidRDefault="00114046" w:rsidP="00882886">
            <w:pPr>
              <w:pStyle w:val="TableCopy"/>
              <w:jc w:val="right"/>
            </w:pPr>
            <w:r w:rsidRPr="00114046">
              <w:t>0</w:t>
            </w:r>
          </w:p>
        </w:tc>
        <w:tc>
          <w:tcPr>
            <w:tcW w:w="440" w:type="pct"/>
          </w:tcPr>
          <w:p w14:paraId="055F78FF" w14:textId="77777777" w:rsidR="00114046" w:rsidRPr="00114046" w:rsidRDefault="00114046" w:rsidP="00882886">
            <w:pPr>
              <w:pStyle w:val="TableCopy"/>
              <w:jc w:val="right"/>
            </w:pPr>
            <w:r w:rsidRPr="00114046">
              <w:t>0</w:t>
            </w:r>
          </w:p>
        </w:tc>
      </w:tr>
      <w:tr w:rsidR="00882886" w:rsidRPr="00114046" w14:paraId="15161756" w14:textId="77777777" w:rsidTr="00A1019C">
        <w:trPr>
          <w:trHeight w:val="113"/>
        </w:trPr>
        <w:tc>
          <w:tcPr>
            <w:tcW w:w="2356" w:type="pct"/>
          </w:tcPr>
          <w:p w14:paraId="4996C4A7" w14:textId="77777777" w:rsidR="00114046" w:rsidRPr="00114046" w:rsidRDefault="00114046" w:rsidP="00FE0F03">
            <w:pPr>
              <w:pStyle w:val="TableCopy"/>
            </w:pPr>
            <w:r w:rsidRPr="00114046">
              <w:t>State Sport Centres Trust</w:t>
            </w:r>
          </w:p>
        </w:tc>
        <w:tc>
          <w:tcPr>
            <w:tcW w:w="441" w:type="pct"/>
          </w:tcPr>
          <w:p w14:paraId="38030BF7" w14:textId="77777777" w:rsidR="00114046" w:rsidRPr="00114046" w:rsidRDefault="00114046" w:rsidP="00882886">
            <w:pPr>
              <w:pStyle w:val="TableCopy"/>
              <w:jc w:val="right"/>
            </w:pPr>
            <w:r w:rsidRPr="00114046">
              <w:t>3</w:t>
            </w:r>
          </w:p>
        </w:tc>
        <w:tc>
          <w:tcPr>
            <w:tcW w:w="441" w:type="pct"/>
          </w:tcPr>
          <w:p w14:paraId="67EEDFA4" w14:textId="77777777" w:rsidR="00114046" w:rsidRPr="00114046" w:rsidRDefault="00114046" w:rsidP="00882886">
            <w:pPr>
              <w:pStyle w:val="TableCopy"/>
              <w:jc w:val="right"/>
            </w:pPr>
            <w:r w:rsidRPr="00114046">
              <w:t>0</w:t>
            </w:r>
          </w:p>
        </w:tc>
        <w:tc>
          <w:tcPr>
            <w:tcW w:w="441" w:type="pct"/>
          </w:tcPr>
          <w:p w14:paraId="52067968" w14:textId="77777777" w:rsidR="00114046" w:rsidRPr="00114046" w:rsidRDefault="00114046" w:rsidP="00882886">
            <w:pPr>
              <w:pStyle w:val="TableCopy"/>
              <w:jc w:val="right"/>
            </w:pPr>
            <w:r w:rsidRPr="00114046">
              <w:t>3</w:t>
            </w:r>
          </w:p>
        </w:tc>
        <w:tc>
          <w:tcPr>
            <w:tcW w:w="441" w:type="pct"/>
          </w:tcPr>
          <w:p w14:paraId="5D6C7B06" w14:textId="77777777" w:rsidR="00114046" w:rsidRPr="00114046" w:rsidRDefault="00114046" w:rsidP="00882886">
            <w:pPr>
              <w:pStyle w:val="TableCopy"/>
              <w:jc w:val="right"/>
            </w:pPr>
            <w:r w:rsidRPr="00114046">
              <w:t>1</w:t>
            </w:r>
          </w:p>
        </w:tc>
        <w:tc>
          <w:tcPr>
            <w:tcW w:w="441" w:type="pct"/>
          </w:tcPr>
          <w:p w14:paraId="25B872C4" w14:textId="77777777" w:rsidR="00114046" w:rsidRPr="00114046" w:rsidRDefault="00114046" w:rsidP="00882886">
            <w:pPr>
              <w:pStyle w:val="TableCopy"/>
              <w:jc w:val="right"/>
            </w:pPr>
            <w:r w:rsidRPr="00114046">
              <w:t>0</w:t>
            </w:r>
          </w:p>
        </w:tc>
        <w:tc>
          <w:tcPr>
            <w:tcW w:w="440" w:type="pct"/>
          </w:tcPr>
          <w:p w14:paraId="30179E06" w14:textId="77777777" w:rsidR="00114046" w:rsidRPr="00114046" w:rsidRDefault="00114046" w:rsidP="00882886">
            <w:pPr>
              <w:pStyle w:val="TableCopy"/>
              <w:jc w:val="right"/>
            </w:pPr>
            <w:r w:rsidRPr="00114046">
              <w:t>-1</w:t>
            </w:r>
          </w:p>
        </w:tc>
      </w:tr>
      <w:tr w:rsidR="00882886" w:rsidRPr="00114046" w14:paraId="0CA9F533" w14:textId="77777777" w:rsidTr="00A1019C">
        <w:trPr>
          <w:trHeight w:val="113"/>
        </w:trPr>
        <w:tc>
          <w:tcPr>
            <w:tcW w:w="2356" w:type="pct"/>
          </w:tcPr>
          <w:p w14:paraId="0B89F8D7" w14:textId="77777777" w:rsidR="00114046" w:rsidRPr="00114046" w:rsidRDefault="00114046" w:rsidP="00FE0F03">
            <w:pPr>
              <w:pStyle w:val="TableCopy"/>
            </w:pPr>
            <w:r w:rsidRPr="00114046">
              <w:t xml:space="preserve">Centre for Books, Writing and Ideas Pty Ltd </w:t>
            </w:r>
            <w:r w:rsidRPr="00114046">
              <w:br/>
              <w:t xml:space="preserve">(The Wheeler Centre) </w:t>
            </w:r>
          </w:p>
        </w:tc>
        <w:tc>
          <w:tcPr>
            <w:tcW w:w="441" w:type="pct"/>
          </w:tcPr>
          <w:p w14:paraId="471C053B" w14:textId="77777777" w:rsidR="00114046" w:rsidRPr="00114046" w:rsidRDefault="00114046" w:rsidP="00882886">
            <w:pPr>
              <w:pStyle w:val="TableCopy"/>
              <w:jc w:val="right"/>
            </w:pPr>
            <w:r w:rsidRPr="00114046">
              <w:t>1</w:t>
            </w:r>
          </w:p>
        </w:tc>
        <w:tc>
          <w:tcPr>
            <w:tcW w:w="441" w:type="pct"/>
          </w:tcPr>
          <w:p w14:paraId="190179F5" w14:textId="77777777" w:rsidR="00114046" w:rsidRPr="00114046" w:rsidRDefault="00114046" w:rsidP="00882886">
            <w:pPr>
              <w:pStyle w:val="TableCopy"/>
              <w:jc w:val="right"/>
            </w:pPr>
            <w:r w:rsidRPr="00114046">
              <w:t>0</w:t>
            </w:r>
          </w:p>
        </w:tc>
        <w:tc>
          <w:tcPr>
            <w:tcW w:w="441" w:type="pct"/>
          </w:tcPr>
          <w:p w14:paraId="68B07774" w14:textId="77777777" w:rsidR="00114046" w:rsidRPr="00114046" w:rsidRDefault="00114046" w:rsidP="00882886">
            <w:pPr>
              <w:pStyle w:val="TableCopy"/>
              <w:jc w:val="right"/>
            </w:pPr>
            <w:r w:rsidRPr="00114046">
              <w:t>1</w:t>
            </w:r>
          </w:p>
        </w:tc>
        <w:tc>
          <w:tcPr>
            <w:tcW w:w="441" w:type="pct"/>
          </w:tcPr>
          <w:p w14:paraId="54E399F8" w14:textId="77777777" w:rsidR="00114046" w:rsidRPr="00114046" w:rsidRDefault="00114046" w:rsidP="00882886">
            <w:pPr>
              <w:pStyle w:val="TableCopy"/>
              <w:jc w:val="right"/>
            </w:pPr>
            <w:r w:rsidRPr="00114046">
              <w:t>0</w:t>
            </w:r>
          </w:p>
        </w:tc>
        <w:tc>
          <w:tcPr>
            <w:tcW w:w="441" w:type="pct"/>
          </w:tcPr>
          <w:p w14:paraId="3A96B076" w14:textId="77777777" w:rsidR="00114046" w:rsidRPr="00114046" w:rsidRDefault="00114046" w:rsidP="00882886">
            <w:pPr>
              <w:pStyle w:val="TableCopy"/>
              <w:jc w:val="right"/>
            </w:pPr>
            <w:r w:rsidRPr="00114046">
              <w:t>0</w:t>
            </w:r>
          </w:p>
        </w:tc>
        <w:tc>
          <w:tcPr>
            <w:tcW w:w="440" w:type="pct"/>
          </w:tcPr>
          <w:p w14:paraId="41FC71E3" w14:textId="77777777" w:rsidR="00114046" w:rsidRPr="00114046" w:rsidRDefault="00114046" w:rsidP="00882886">
            <w:pPr>
              <w:pStyle w:val="TableCopy"/>
              <w:jc w:val="right"/>
            </w:pPr>
            <w:r w:rsidRPr="00114046">
              <w:t>0</w:t>
            </w:r>
          </w:p>
        </w:tc>
      </w:tr>
      <w:tr w:rsidR="00882886" w:rsidRPr="00114046" w14:paraId="5BDC50B3" w14:textId="77777777" w:rsidTr="00A1019C">
        <w:trPr>
          <w:trHeight w:val="113"/>
        </w:trPr>
        <w:tc>
          <w:tcPr>
            <w:tcW w:w="2356" w:type="pct"/>
          </w:tcPr>
          <w:p w14:paraId="6F304FEF" w14:textId="77777777" w:rsidR="00114046" w:rsidRPr="00114046" w:rsidRDefault="00114046" w:rsidP="00FE0F03">
            <w:pPr>
              <w:pStyle w:val="TableCopy"/>
            </w:pPr>
            <w:r w:rsidRPr="00114046">
              <w:t>Veterinary Practitioners Registration Board of Victoria</w:t>
            </w:r>
          </w:p>
        </w:tc>
        <w:tc>
          <w:tcPr>
            <w:tcW w:w="441" w:type="pct"/>
          </w:tcPr>
          <w:p w14:paraId="2B777CAF" w14:textId="77777777" w:rsidR="00114046" w:rsidRPr="00114046" w:rsidRDefault="00114046" w:rsidP="00882886">
            <w:pPr>
              <w:pStyle w:val="TableCopy"/>
              <w:jc w:val="right"/>
            </w:pPr>
            <w:r w:rsidRPr="00114046">
              <w:t>1</w:t>
            </w:r>
          </w:p>
        </w:tc>
        <w:tc>
          <w:tcPr>
            <w:tcW w:w="441" w:type="pct"/>
          </w:tcPr>
          <w:p w14:paraId="21F71EF7" w14:textId="77777777" w:rsidR="00114046" w:rsidRPr="00114046" w:rsidRDefault="00114046" w:rsidP="00882886">
            <w:pPr>
              <w:pStyle w:val="TableCopy"/>
              <w:jc w:val="right"/>
            </w:pPr>
            <w:r w:rsidRPr="00114046">
              <w:t>0</w:t>
            </w:r>
          </w:p>
        </w:tc>
        <w:tc>
          <w:tcPr>
            <w:tcW w:w="441" w:type="pct"/>
          </w:tcPr>
          <w:p w14:paraId="206BB7F5" w14:textId="77777777" w:rsidR="00114046" w:rsidRPr="00114046" w:rsidRDefault="00114046" w:rsidP="00882886">
            <w:pPr>
              <w:pStyle w:val="TableCopy"/>
              <w:jc w:val="right"/>
            </w:pPr>
            <w:r w:rsidRPr="00114046">
              <w:t>1</w:t>
            </w:r>
          </w:p>
        </w:tc>
        <w:tc>
          <w:tcPr>
            <w:tcW w:w="441" w:type="pct"/>
          </w:tcPr>
          <w:p w14:paraId="5F7CFDC1" w14:textId="77777777" w:rsidR="00114046" w:rsidRPr="00114046" w:rsidRDefault="00114046" w:rsidP="00882886">
            <w:pPr>
              <w:pStyle w:val="TableCopy"/>
              <w:jc w:val="right"/>
            </w:pPr>
            <w:r w:rsidRPr="00114046">
              <w:t>0</w:t>
            </w:r>
          </w:p>
        </w:tc>
        <w:tc>
          <w:tcPr>
            <w:tcW w:w="441" w:type="pct"/>
          </w:tcPr>
          <w:p w14:paraId="591FC774" w14:textId="77777777" w:rsidR="00114046" w:rsidRPr="00114046" w:rsidRDefault="00114046" w:rsidP="00882886">
            <w:pPr>
              <w:pStyle w:val="TableCopy"/>
              <w:jc w:val="right"/>
            </w:pPr>
            <w:r w:rsidRPr="00114046">
              <w:t>0</w:t>
            </w:r>
          </w:p>
        </w:tc>
        <w:tc>
          <w:tcPr>
            <w:tcW w:w="440" w:type="pct"/>
          </w:tcPr>
          <w:p w14:paraId="33338E06" w14:textId="77777777" w:rsidR="00114046" w:rsidRPr="00114046" w:rsidRDefault="00114046" w:rsidP="00882886">
            <w:pPr>
              <w:pStyle w:val="TableCopy"/>
              <w:jc w:val="right"/>
            </w:pPr>
            <w:r w:rsidRPr="00114046">
              <w:t>0</w:t>
            </w:r>
          </w:p>
        </w:tc>
      </w:tr>
      <w:tr w:rsidR="00882886" w:rsidRPr="00114046" w14:paraId="5D2A59EC" w14:textId="77777777" w:rsidTr="00A1019C">
        <w:trPr>
          <w:trHeight w:val="113"/>
        </w:trPr>
        <w:tc>
          <w:tcPr>
            <w:tcW w:w="2356" w:type="pct"/>
          </w:tcPr>
          <w:p w14:paraId="2E10B8AC" w14:textId="77777777" w:rsidR="00114046" w:rsidRPr="00114046" w:rsidRDefault="00114046" w:rsidP="00FE0F03">
            <w:pPr>
              <w:pStyle w:val="TableCopy"/>
            </w:pPr>
            <w:r w:rsidRPr="00114046">
              <w:t>VicForests</w:t>
            </w:r>
          </w:p>
        </w:tc>
        <w:tc>
          <w:tcPr>
            <w:tcW w:w="441" w:type="pct"/>
          </w:tcPr>
          <w:p w14:paraId="52896990" w14:textId="77777777" w:rsidR="00114046" w:rsidRPr="00114046" w:rsidRDefault="00114046" w:rsidP="00882886">
            <w:pPr>
              <w:pStyle w:val="TableCopy"/>
              <w:jc w:val="right"/>
            </w:pPr>
            <w:r w:rsidRPr="00114046">
              <w:t>7</w:t>
            </w:r>
          </w:p>
        </w:tc>
        <w:tc>
          <w:tcPr>
            <w:tcW w:w="441" w:type="pct"/>
          </w:tcPr>
          <w:p w14:paraId="7CA3934C" w14:textId="77777777" w:rsidR="00114046" w:rsidRPr="00114046" w:rsidRDefault="00114046" w:rsidP="00882886">
            <w:pPr>
              <w:pStyle w:val="TableCopy"/>
              <w:jc w:val="right"/>
            </w:pPr>
            <w:r w:rsidRPr="00114046">
              <w:t>0</w:t>
            </w:r>
          </w:p>
        </w:tc>
        <w:tc>
          <w:tcPr>
            <w:tcW w:w="441" w:type="pct"/>
          </w:tcPr>
          <w:p w14:paraId="2A56D095" w14:textId="77777777" w:rsidR="00114046" w:rsidRPr="00114046" w:rsidRDefault="00114046" w:rsidP="00882886">
            <w:pPr>
              <w:pStyle w:val="TableCopy"/>
              <w:jc w:val="right"/>
            </w:pPr>
            <w:r w:rsidRPr="00114046">
              <w:t>5</w:t>
            </w:r>
          </w:p>
        </w:tc>
        <w:tc>
          <w:tcPr>
            <w:tcW w:w="441" w:type="pct"/>
          </w:tcPr>
          <w:p w14:paraId="5F8CB546" w14:textId="77777777" w:rsidR="00114046" w:rsidRPr="00114046" w:rsidRDefault="00114046" w:rsidP="00882886">
            <w:pPr>
              <w:pStyle w:val="TableCopy"/>
              <w:jc w:val="right"/>
            </w:pPr>
            <w:r w:rsidRPr="00114046">
              <w:t>1</w:t>
            </w:r>
          </w:p>
        </w:tc>
        <w:tc>
          <w:tcPr>
            <w:tcW w:w="441" w:type="pct"/>
          </w:tcPr>
          <w:p w14:paraId="341333C5" w14:textId="77777777" w:rsidR="00114046" w:rsidRPr="00114046" w:rsidRDefault="00114046" w:rsidP="00882886">
            <w:pPr>
              <w:pStyle w:val="TableCopy"/>
              <w:jc w:val="right"/>
            </w:pPr>
            <w:r w:rsidRPr="00114046">
              <w:t>2</w:t>
            </w:r>
          </w:p>
        </w:tc>
        <w:tc>
          <w:tcPr>
            <w:tcW w:w="440" w:type="pct"/>
          </w:tcPr>
          <w:p w14:paraId="5FB5D146" w14:textId="77777777" w:rsidR="00114046" w:rsidRPr="00114046" w:rsidRDefault="00114046" w:rsidP="00882886">
            <w:pPr>
              <w:pStyle w:val="TableCopy"/>
              <w:jc w:val="right"/>
            </w:pPr>
            <w:r w:rsidRPr="00114046">
              <w:t>-1</w:t>
            </w:r>
          </w:p>
        </w:tc>
      </w:tr>
      <w:tr w:rsidR="00882886" w:rsidRPr="00114046" w14:paraId="4DB72EE9" w14:textId="77777777" w:rsidTr="00A1019C">
        <w:trPr>
          <w:trHeight w:val="113"/>
        </w:trPr>
        <w:tc>
          <w:tcPr>
            <w:tcW w:w="2356" w:type="pct"/>
          </w:tcPr>
          <w:p w14:paraId="3CC8975D" w14:textId="77777777" w:rsidR="00114046" w:rsidRPr="00114046" w:rsidRDefault="00114046" w:rsidP="00FE0F03">
            <w:pPr>
              <w:pStyle w:val="TableCopy"/>
            </w:pPr>
            <w:r w:rsidRPr="00114046">
              <w:t>Victorian Arts Centre Trust</w:t>
            </w:r>
          </w:p>
        </w:tc>
        <w:tc>
          <w:tcPr>
            <w:tcW w:w="441" w:type="pct"/>
          </w:tcPr>
          <w:p w14:paraId="7663A273" w14:textId="77777777" w:rsidR="00114046" w:rsidRPr="00114046" w:rsidRDefault="00114046" w:rsidP="00882886">
            <w:pPr>
              <w:pStyle w:val="TableCopy"/>
              <w:jc w:val="right"/>
            </w:pPr>
            <w:r w:rsidRPr="00114046">
              <w:t>6</w:t>
            </w:r>
          </w:p>
        </w:tc>
        <w:tc>
          <w:tcPr>
            <w:tcW w:w="441" w:type="pct"/>
          </w:tcPr>
          <w:p w14:paraId="675C038C" w14:textId="77777777" w:rsidR="00114046" w:rsidRPr="00114046" w:rsidRDefault="00114046" w:rsidP="00882886">
            <w:pPr>
              <w:pStyle w:val="TableCopy"/>
              <w:jc w:val="right"/>
            </w:pPr>
            <w:r w:rsidRPr="00114046">
              <w:t>-1</w:t>
            </w:r>
          </w:p>
        </w:tc>
        <w:tc>
          <w:tcPr>
            <w:tcW w:w="441" w:type="pct"/>
          </w:tcPr>
          <w:p w14:paraId="5000EFBE" w14:textId="77777777" w:rsidR="00114046" w:rsidRPr="00114046" w:rsidRDefault="00114046" w:rsidP="00882886">
            <w:pPr>
              <w:pStyle w:val="TableCopy"/>
              <w:jc w:val="right"/>
            </w:pPr>
            <w:r w:rsidRPr="00114046">
              <w:t>4</w:t>
            </w:r>
          </w:p>
        </w:tc>
        <w:tc>
          <w:tcPr>
            <w:tcW w:w="441" w:type="pct"/>
          </w:tcPr>
          <w:p w14:paraId="4EFA3CB7" w14:textId="77777777" w:rsidR="00114046" w:rsidRPr="00114046" w:rsidRDefault="00114046" w:rsidP="00882886">
            <w:pPr>
              <w:pStyle w:val="TableCopy"/>
              <w:jc w:val="right"/>
            </w:pPr>
            <w:r w:rsidRPr="00114046">
              <w:t>-1</w:t>
            </w:r>
          </w:p>
        </w:tc>
        <w:tc>
          <w:tcPr>
            <w:tcW w:w="441" w:type="pct"/>
          </w:tcPr>
          <w:p w14:paraId="70F81983" w14:textId="77777777" w:rsidR="00114046" w:rsidRPr="00114046" w:rsidRDefault="00114046" w:rsidP="00882886">
            <w:pPr>
              <w:pStyle w:val="TableCopy"/>
              <w:jc w:val="right"/>
            </w:pPr>
            <w:r w:rsidRPr="00114046">
              <w:t>2</w:t>
            </w:r>
          </w:p>
        </w:tc>
        <w:tc>
          <w:tcPr>
            <w:tcW w:w="440" w:type="pct"/>
          </w:tcPr>
          <w:p w14:paraId="78F7990B" w14:textId="77777777" w:rsidR="00114046" w:rsidRPr="00114046" w:rsidRDefault="00114046" w:rsidP="00882886">
            <w:pPr>
              <w:pStyle w:val="TableCopy"/>
              <w:jc w:val="right"/>
            </w:pPr>
            <w:r w:rsidRPr="00114046">
              <w:t>0</w:t>
            </w:r>
          </w:p>
        </w:tc>
      </w:tr>
      <w:tr w:rsidR="00882886" w:rsidRPr="00114046" w14:paraId="4196C700" w14:textId="77777777" w:rsidTr="00A1019C">
        <w:trPr>
          <w:trHeight w:val="113"/>
        </w:trPr>
        <w:tc>
          <w:tcPr>
            <w:tcW w:w="2356" w:type="pct"/>
          </w:tcPr>
          <w:p w14:paraId="078F7A7D" w14:textId="77777777" w:rsidR="00114046" w:rsidRPr="00114046" w:rsidRDefault="00114046" w:rsidP="00FE0F03">
            <w:pPr>
              <w:pStyle w:val="TableCopy"/>
            </w:pPr>
            <w:r w:rsidRPr="00114046">
              <w:lastRenderedPageBreak/>
              <w:t>Victorian Institute of Sport</w:t>
            </w:r>
          </w:p>
        </w:tc>
        <w:tc>
          <w:tcPr>
            <w:tcW w:w="441" w:type="pct"/>
          </w:tcPr>
          <w:p w14:paraId="265AB8B8" w14:textId="77777777" w:rsidR="00114046" w:rsidRPr="00114046" w:rsidRDefault="00114046" w:rsidP="00882886">
            <w:pPr>
              <w:pStyle w:val="TableCopy"/>
              <w:jc w:val="right"/>
            </w:pPr>
            <w:r w:rsidRPr="00114046">
              <w:t>1</w:t>
            </w:r>
          </w:p>
        </w:tc>
        <w:tc>
          <w:tcPr>
            <w:tcW w:w="441" w:type="pct"/>
          </w:tcPr>
          <w:p w14:paraId="016D443D" w14:textId="77777777" w:rsidR="00114046" w:rsidRPr="00114046" w:rsidRDefault="00114046" w:rsidP="00882886">
            <w:pPr>
              <w:pStyle w:val="TableCopy"/>
              <w:jc w:val="right"/>
            </w:pPr>
            <w:r w:rsidRPr="00114046">
              <w:t>0</w:t>
            </w:r>
          </w:p>
        </w:tc>
        <w:tc>
          <w:tcPr>
            <w:tcW w:w="441" w:type="pct"/>
          </w:tcPr>
          <w:p w14:paraId="57DF8005" w14:textId="77777777" w:rsidR="00114046" w:rsidRPr="00114046" w:rsidRDefault="00114046" w:rsidP="00882886">
            <w:pPr>
              <w:pStyle w:val="TableCopy"/>
              <w:jc w:val="right"/>
            </w:pPr>
            <w:r w:rsidRPr="00114046">
              <w:t>1</w:t>
            </w:r>
          </w:p>
        </w:tc>
        <w:tc>
          <w:tcPr>
            <w:tcW w:w="441" w:type="pct"/>
          </w:tcPr>
          <w:p w14:paraId="343F31EF" w14:textId="77777777" w:rsidR="00114046" w:rsidRPr="00114046" w:rsidRDefault="00114046" w:rsidP="00882886">
            <w:pPr>
              <w:pStyle w:val="TableCopy"/>
              <w:jc w:val="right"/>
            </w:pPr>
            <w:r w:rsidRPr="00114046">
              <w:t>0</w:t>
            </w:r>
          </w:p>
        </w:tc>
        <w:tc>
          <w:tcPr>
            <w:tcW w:w="441" w:type="pct"/>
          </w:tcPr>
          <w:p w14:paraId="776B7543" w14:textId="77777777" w:rsidR="00114046" w:rsidRPr="00114046" w:rsidRDefault="00114046" w:rsidP="00882886">
            <w:pPr>
              <w:pStyle w:val="TableCopy"/>
              <w:jc w:val="right"/>
            </w:pPr>
            <w:r w:rsidRPr="00114046">
              <w:t>0</w:t>
            </w:r>
          </w:p>
        </w:tc>
        <w:tc>
          <w:tcPr>
            <w:tcW w:w="440" w:type="pct"/>
          </w:tcPr>
          <w:p w14:paraId="707E8A91" w14:textId="77777777" w:rsidR="00114046" w:rsidRPr="00114046" w:rsidRDefault="00114046" w:rsidP="00882886">
            <w:pPr>
              <w:pStyle w:val="TableCopy"/>
              <w:jc w:val="right"/>
            </w:pPr>
            <w:r w:rsidRPr="00114046">
              <w:t>0</w:t>
            </w:r>
          </w:p>
        </w:tc>
      </w:tr>
      <w:tr w:rsidR="00882886" w:rsidRPr="00114046" w14:paraId="70E27FC6" w14:textId="77777777" w:rsidTr="00A1019C">
        <w:trPr>
          <w:trHeight w:val="113"/>
        </w:trPr>
        <w:tc>
          <w:tcPr>
            <w:tcW w:w="2356" w:type="pct"/>
          </w:tcPr>
          <w:p w14:paraId="505D1B3F" w14:textId="77777777" w:rsidR="00114046" w:rsidRPr="00114046" w:rsidRDefault="00114046" w:rsidP="00FE0F03">
            <w:pPr>
              <w:pStyle w:val="TableCopy"/>
            </w:pPr>
            <w:r w:rsidRPr="00114046">
              <w:t>Visit Victoria</w:t>
            </w:r>
          </w:p>
        </w:tc>
        <w:tc>
          <w:tcPr>
            <w:tcW w:w="441" w:type="pct"/>
          </w:tcPr>
          <w:p w14:paraId="1EEB2E55" w14:textId="77777777" w:rsidR="00114046" w:rsidRPr="00114046" w:rsidRDefault="00114046" w:rsidP="00882886">
            <w:pPr>
              <w:pStyle w:val="TableCopy"/>
              <w:jc w:val="right"/>
            </w:pPr>
            <w:r w:rsidRPr="00114046">
              <w:t>5</w:t>
            </w:r>
          </w:p>
        </w:tc>
        <w:tc>
          <w:tcPr>
            <w:tcW w:w="441" w:type="pct"/>
          </w:tcPr>
          <w:p w14:paraId="3F5D42AE" w14:textId="77777777" w:rsidR="00114046" w:rsidRPr="00114046" w:rsidRDefault="00114046" w:rsidP="00882886">
            <w:pPr>
              <w:pStyle w:val="TableCopy"/>
              <w:jc w:val="right"/>
            </w:pPr>
            <w:r w:rsidRPr="00114046">
              <w:t>0</w:t>
            </w:r>
          </w:p>
        </w:tc>
        <w:tc>
          <w:tcPr>
            <w:tcW w:w="441" w:type="pct"/>
          </w:tcPr>
          <w:p w14:paraId="77D3D1D8" w14:textId="77777777" w:rsidR="00114046" w:rsidRPr="00114046" w:rsidRDefault="00114046" w:rsidP="00882886">
            <w:pPr>
              <w:pStyle w:val="TableCopy"/>
              <w:jc w:val="right"/>
            </w:pPr>
            <w:r w:rsidRPr="00114046">
              <w:t>3</w:t>
            </w:r>
          </w:p>
        </w:tc>
        <w:tc>
          <w:tcPr>
            <w:tcW w:w="441" w:type="pct"/>
          </w:tcPr>
          <w:p w14:paraId="142633FF" w14:textId="77777777" w:rsidR="00114046" w:rsidRPr="00114046" w:rsidRDefault="00114046" w:rsidP="00882886">
            <w:pPr>
              <w:pStyle w:val="TableCopy"/>
              <w:jc w:val="right"/>
            </w:pPr>
            <w:r w:rsidRPr="00114046">
              <w:t>-1</w:t>
            </w:r>
          </w:p>
        </w:tc>
        <w:tc>
          <w:tcPr>
            <w:tcW w:w="441" w:type="pct"/>
          </w:tcPr>
          <w:p w14:paraId="18A5801A" w14:textId="77777777" w:rsidR="00114046" w:rsidRPr="00114046" w:rsidRDefault="00114046" w:rsidP="00882886">
            <w:pPr>
              <w:pStyle w:val="TableCopy"/>
              <w:jc w:val="right"/>
            </w:pPr>
            <w:r w:rsidRPr="00114046">
              <w:t>2</w:t>
            </w:r>
          </w:p>
        </w:tc>
        <w:tc>
          <w:tcPr>
            <w:tcW w:w="440" w:type="pct"/>
          </w:tcPr>
          <w:p w14:paraId="20301D58" w14:textId="77777777" w:rsidR="00114046" w:rsidRPr="00114046" w:rsidRDefault="00114046" w:rsidP="00882886">
            <w:pPr>
              <w:pStyle w:val="TableCopy"/>
              <w:jc w:val="right"/>
            </w:pPr>
            <w:r w:rsidRPr="00114046">
              <w:t>0</w:t>
            </w:r>
          </w:p>
        </w:tc>
      </w:tr>
      <w:tr w:rsidR="00882886" w:rsidRPr="00114046" w14:paraId="0A7F102A" w14:textId="77777777" w:rsidTr="00A1019C">
        <w:trPr>
          <w:trHeight w:val="333"/>
        </w:trPr>
        <w:tc>
          <w:tcPr>
            <w:tcW w:w="2356" w:type="pct"/>
            <w:vAlign w:val="center"/>
          </w:tcPr>
          <w:p w14:paraId="3C4CC1B8" w14:textId="77777777" w:rsidR="00114046" w:rsidRPr="00882886" w:rsidRDefault="00114046" w:rsidP="00882886">
            <w:pPr>
              <w:pStyle w:val="TableCopy"/>
              <w:rPr>
                <w:b/>
                <w:bCs/>
              </w:rPr>
            </w:pPr>
            <w:r w:rsidRPr="00882886">
              <w:rPr>
                <w:b/>
                <w:bCs/>
              </w:rPr>
              <w:t>Total</w:t>
            </w:r>
          </w:p>
        </w:tc>
        <w:tc>
          <w:tcPr>
            <w:tcW w:w="441" w:type="pct"/>
            <w:vAlign w:val="center"/>
          </w:tcPr>
          <w:p w14:paraId="67B0942C" w14:textId="77777777" w:rsidR="00114046" w:rsidRPr="00882886" w:rsidRDefault="00114046" w:rsidP="00882886">
            <w:pPr>
              <w:pStyle w:val="TableCopy"/>
              <w:jc w:val="right"/>
              <w:rPr>
                <w:b/>
                <w:bCs/>
              </w:rPr>
            </w:pPr>
            <w:r w:rsidRPr="00882886">
              <w:rPr>
                <w:b/>
                <w:bCs/>
              </w:rPr>
              <w:t>321</w:t>
            </w:r>
          </w:p>
        </w:tc>
        <w:tc>
          <w:tcPr>
            <w:tcW w:w="441" w:type="pct"/>
            <w:vAlign w:val="center"/>
          </w:tcPr>
          <w:p w14:paraId="7C313E23" w14:textId="77777777" w:rsidR="00114046" w:rsidRPr="00882886" w:rsidRDefault="00114046" w:rsidP="00882886">
            <w:pPr>
              <w:pStyle w:val="TableCopy"/>
              <w:jc w:val="right"/>
              <w:rPr>
                <w:b/>
                <w:bCs/>
              </w:rPr>
            </w:pPr>
            <w:r w:rsidRPr="00882886">
              <w:rPr>
                <w:b/>
                <w:bCs/>
              </w:rPr>
              <w:t>-2</w:t>
            </w:r>
          </w:p>
        </w:tc>
        <w:tc>
          <w:tcPr>
            <w:tcW w:w="441" w:type="pct"/>
            <w:vAlign w:val="center"/>
          </w:tcPr>
          <w:p w14:paraId="0829C2F9" w14:textId="77777777" w:rsidR="00114046" w:rsidRPr="00882886" w:rsidRDefault="00114046" w:rsidP="00882886">
            <w:pPr>
              <w:pStyle w:val="TableCopy"/>
              <w:jc w:val="right"/>
              <w:rPr>
                <w:b/>
                <w:bCs/>
              </w:rPr>
            </w:pPr>
            <w:r w:rsidRPr="00882886">
              <w:rPr>
                <w:b/>
                <w:bCs/>
              </w:rPr>
              <w:t>175</w:t>
            </w:r>
          </w:p>
        </w:tc>
        <w:tc>
          <w:tcPr>
            <w:tcW w:w="441" w:type="pct"/>
            <w:vAlign w:val="center"/>
          </w:tcPr>
          <w:p w14:paraId="4529807B" w14:textId="77777777" w:rsidR="00114046" w:rsidRPr="00882886" w:rsidRDefault="00114046" w:rsidP="00882886">
            <w:pPr>
              <w:pStyle w:val="TableCopy"/>
              <w:jc w:val="right"/>
              <w:rPr>
                <w:b/>
                <w:bCs/>
              </w:rPr>
            </w:pPr>
            <w:r w:rsidRPr="00882886">
              <w:rPr>
                <w:b/>
                <w:bCs/>
              </w:rPr>
              <w:t>4</w:t>
            </w:r>
          </w:p>
        </w:tc>
        <w:tc>
          <w:tcPr>
            <w:tcW w:w="441" w:type="pct"/>
            <w:vAlign w:val="center"/>
          </w:tcPr>
          <w:p w14:paraId="6432C719" w14:textId="77777777" w:rsidR="00114046" w:rsidRPr="00882886" w:rsidRDefault="00114046" w:rsidP="00882886">
            <w:pPr>
              <w:pStyle w:val="TableCopy"/>
              <w:jc w:val="right"/>
              <w:rPr>
                <w:b/>
                <w:bCs/>
              </w:rPr>
            </w:pPr>
            <w:r w:rsidRPr="00882886">
              <w:rPr>
                <w:b/>
                <w:bCs/>
              </w:rPr>
              <w:t>146</w:t>
            </w:r>
          </w:p>
        </w:tc>
        <w:tc>
          <w:tcPr>
            <w:tcW w:w="440" w:type="pct"/>
            <w:vAlign w:val="center"/>
          </w:tcPr>
          <w:p w14:paraId="0B0CF0D0" w14:textId="77777777" w:rsidR="00114046" w:rsidRPr="00882886" w:rsidRDefault="00114046" w:rsidP="00882886">
            <w:pPr>
              <w:pStyle w:val="TableCopy"/>
              <w:jc w:val="right"/>
              <w:rPr>
                <w:b/>
                <w:bCs/>
              </w:rPr>
            </w:pPr>
            <w:r w:rsidRPr="00882886">
              <w:rPr>
                <w:b/>
                <w:bCs/>
              </w:rPr>
              <w:t>-6</w:t>
            </w:r>
          </w:p>
        </w:tc>
      </w:tr>
    </w:tbl>
    <w:p w14:paraId="1606BE48" w14:textId="77777777" w:rsidR="00882886" w:rsidRPr="00114046" w:rsidRDefault="00882886" w:rsidP="00882886">
      <w:pPr>
        <w:pStyle w:val="FootnoteText"/>
      </w:pPr>
      <w:r w:rsidRPr="00114046">
        <w:t xml:space="preserve">Notes: </w:t>
      </w:r>
    </w:p>
    <w:p w14:paraId="1BBE90D2" w14:textId="77777777" w:rsidR="00882886" w:rsidRPr="00114046" w:rsidRDefault="00882886" w:rsidP="002D17B6">
      <w:pPr>
        <w:pStyle w:val="FootnoteText"/>
        <w:numPr>
          <w:ilvl w:val="0"/>
          <w:numId w:val="28"/>
        </w:numPr>
        <w:ind w:left="426" w:hanging="142"/>
      </w:pPr>
      <w:r w:rsidRPr="00114046">
        <w:t>For the purpose of this table, Executive Officers are defined as employees who have significant management responsibility AND receive a TRP of $199,014 or more.</w:t>
      </w:r>
    </w:p>
    <w:p w14:paraId="78C698C2" w14:textId="77777777" w:rsidR="00882886" w:rsidRPr="00114046" w:rsidRDefault="00882886" w:rsidP="002D17B6">
      <w:pPr>
        <w:pStyle w:val="FootnoteText"/>
        <w:numPr>
          <w:ilvl w:val="0"/>
          <w:numId w:val="28"/>
        </w:numPr>
        <w:ind w:left="426" w:hanging="142"/>
      </w:pPr>
      <w:r w:rsidRPr="00114046">
        <w:t>All figures reflect employment levels as at the final pay period in June 2022 unless otherwise stated.</w:t>
      </w:r>
    </w:p>
    <w:p w14:paraId="75DF4DD3" w14:textId="77777777" w:rsidR="00882886" w:rsidRPr="00114046" w:rsidRDefault="00882886" w:rsidP="002D17B6">
      <w:pPr>
        <w:pStyle w:val="FootnoteText"/>
        <w:numPr>
          <w:ilvl w:val="0"/>
          <w:numId w:val="28"/>
        </w:numPr>
        <w:ind w:left="426" w:hanging="142"/>
      </w:pPr>
      <w:r w:rsidRPr="00114046">
        <w:t>Excluded are those on leave without pay or absent on secondment, external contractors / consultants and temporary staff employed by employment agencies.</w:t>
      </w:r>
    </w:p>
    <w:p w14:paraId="12B98187" w14:textId="77777777" w:rsidR="00882886" w:rsidRPr="00114046" w:rsidRDefault="00882886" w:rsidP="002D17B6">
      <w:pPr>
        <w:pStyle w:val="FootnoteText"/>
        <w:numPr>
          <w:ilvl w:val="0"/>
          <w:numId w:val="28"/>
        </w:numPr>
        <w:ind w:left="426" w:hanging="142"/>
      </w:pPr>
      <w:r w:rsidRPr="00114046">
        <w:t>This data is still being cross validated with workforce data at the moment and subject to change.</w:t>
      </w:r>
    </w:p>
    <w:p w14:paraId="1A8F20C2" w14:textId="71AAE4D7" w:rsidR="00114046" w:rsidRPr="00882886" w:rsidRDefault="00882886" w:rsidP="002D17B6">
      <w:pPr>
        <w:pStyle w:val="FootnoteText"/>
        <w:numPr>
          <w:ilvl w:val="0"/>
          <w:numId w:val="28"/>
        </w:numPr>
        <w:ind w:left="426" w:hanging="142"/>
      </w:pPr>
      <w:r w:rsidRPr="00114046">
        <w:t>Melbourne Convention Bureau and Visit Victoria data was previously reported together, however this year they are listed separately.</w:t>
      </w:r>
    </w:p>
    <w:p w14:paraId="2E1F34B5" w14:textId="77777777" w:rsidR="00F87FAC" w:rsidRPr="00F87FAC" w:rsidRDefault="00F87FAC" w:rsidP="0064499E">
      <w:pPr>
        <w:pStyle w:val="Heading1"/>
        <w:rPr>
          <w:lang w:val="en-GB"/>
        </w:rPr>
      </w:pPr>
      <w:bookmarkStart w:id="28" w:name="_Toc130895189"/>
      <w:r w:rsidRPr="00F87FAC">
        <w:rPr>
          <w:lang w:val="en-GB"/>
        </w:rPr>
        <w:t>Appendix 5: Office-based environmental performance</w:t>
      </w:r>
      <w:bookmarkEnd w:id="28"/>
    </w:p>
    <w:p w14:paraId="7E35CFCD" w14:textId="314C3212" w:rsidR="00F87FAC" w:rsidRPr="00F87FAC" w:rsidRDefault="00F87FAC" w:rsidP="00C60D9B">
      <w:pPr>
        <w:spacing w:after="120"/>
        <w:rPr>
          <w:lang w:val="en-GB"/>
        </w:rPr>
      </w:pPr>
      <w:r w:rsidRPr="00F87FAC">
        <w:rPr>
          <w:lang w:val="en-GB"/>
        </w:rPr>
        <w:t xml:space="preserve">The department exceeds statutory obligations under Financial Reporting Direction 24 (FRD 24) to report on </w:t>
      </w:r>
      <w:r w:rsidR="00B56239">
        <w:rPr>
          <w:lang w:val="en-GB"/>
        </w:rPr>
        <w:br/>
      </w:r>
      <w:r w:rsidRPr="00F87FAC">
        <w:rPr>
          <w:lang w:val="en-GB"/>
        </w:rPr>
        <w:t xml:space="preserve">office-based activities by reporting on a wide range of its facilities and operations at DJPR managed worksites. </w:t>
      </w:r>
      <w:r w:rsidR="00B56239">
        <w:rPr>
          <w:lang w:val="en-GB"/>
        </w:rPr>
        <w:br/>
      </w:r>
      <w:r w:rsidRPr="00F87FAC">
        <w:rPr>
          <w:lang w:val="en-GB"/>
        </w:rPr>
        <w:t>The department’s accommodation portfolio comprises:</w:t>
      </w:r>
    </w:p>
    <w:p w14:paraId="7171F9AF" w14:textId="77777777" w:rsidR="00F87FAC" w:rsidRPr="00F87FAC" w:rsidRDefault="00F87FAC" w:rsidP="00C60D9B">
      <w:pPr>
        <w:pStyle w:val="Bullet"/>
        <w:spacing w:after="0"/>
        <w:rPr>
          <w:lang w:val="en-GB"/>
        </w:rPr>
      </w:pPr>
      <w:r w:rsidRPr="00F87FAC">
        <w:rPr>
          <w:lang w:val="en-GB"/>
        </w:rPr>
        <w:t>offices</w:t>
      </w:r>
    </w:p>
    <w:p w14:paraId="3C84A57C" w14:textId="77777777" w:rsidR="00F87FAC" w:rsidRPr="00F87FAC" w:rsidRDefault="00F87FAC" w:rsidP="00C60D9B">
      <w:pPr>
        <w:pStyle w:val="Bullet"/>
        <w:spacing w:after="0"/>
        <w:rPr>
          <w:lang w:val="en-GB"/>
        </w:rPr>
      </w:pPr>
      <w:r w:rsidRPr="00F87FAC">
        <w:rPr>
          <w:lang w:val="en-GB"/>
        </w:rPr>
        <w:t>depots</w:t>
      </w:r>
    </w:p>
    <w:p w14:paraId="2E6B478D" w14:textId="222388D8" w:rsidR="00F87FAC" w:rsidRPr="00F87FAC" w:rsidRDefault="00F87FAC" w:rsidP="00B56239">
      <w:pPr>
        <w:pStyle w:val="Bullet"/>
        <w:rPr>
          <w:lang w:val="en-GB"/>
        </w:rPr>
      </w:pPr>
      <w:r w:rsidRPr="00F87FAC">
        <w:rPr>
          <w:lang w:val="en-GB"/>
        </w:rPr>
        <w:t xml:space="preserve">laboratories and research facilities. </w:t>
      </w:r>
    </w:p>
    <w:p w14:paraId="64A4AE3C" w14:textId="77777777" w:rsidR="00F87FAC" w:rsidRPr="00F87FAC" w:rsidRDefault="00F87FAC" w:rsidP="00F87FAC">
      <w:pPr>
        <w:rPr>
          <w:lang w:val="en-GB"/>
        </w:rPr>
      </w:pPr>
      <w:r w:rsidRPr="00F87FAC">
        <w:rPr>
          <w:lang w:val="en-GB"/>
        </w:rPr>
        <w:t xml:space="preserve">In accordance with FRD 24 guidelines, wherever an entity’s staff are co-located within a DJPR managed worksite, DJPR is responsible for reporting the environmental performance of that worksite. </w:t>
      </w:r>
    </w:p>
    <w:p w14:paraId="1CBD0E9D" w14:textId="77777777" w:rsidR="00F87FAC" w:rsidRPr="00F87FAC" w:rsidRDefault="00F87FAC" w:rsidP="00F87FAC">
      <w:pPr>
        <w:rPr>
          <w:lang w:val="en-GB"/>
        </w:rPr>
      </w:pPr>
      <w:r w:rsidRPr="00F87FAC">
        <w:rPr>
          <w:lang w:val="en-GB"/>
        </w:rPr>
        <w:t>The department aims to reduce environmental impacts and associated financial costs through implementation of Whole of Victorian Government (WoVG) sector pledges, staff behaviour change campaigns and environmental infrastructure improvement programs.</w:t>
      </w:r>
    </w:p>
    <w:p w14:paraId="6E85F96E" w14:textId="77777777" w:rsidR="00F87FAC" w:rsidRPr="00F87FAC" w:rsidRDefault="00F87FAC" w:rsidP="000A350A">
      <w:pPr>
        <w:pStyle w:val="Heading2"/>
        <w:rPr>
          <w:lang w:val="en-GB"/>
        </w:rPr>
      </w:pPr>
      <w:bookmarkStart w:id="29" w:name="_Toc130895190"/>
      <w:r w:rsidRPr="00F87FAC">
        <w:rPr>
          <w:lang w:val="en-GB"/>
        </w:rPr>
        <w:t>Energy</w:t>
      </w:r>
      <w:bookmarkEnd w:id="29"/>
    </w:p>
    <w:tbl>
      <w:tblPr>
        <w:tblStyle w:val="TableGrid"/>
        <w:tblW w:w="5000" w:type="pct"/>
        <w:tblLook w:val="04A0" w:firstRow="1" w:lastRow="0" w:firstColumn="1" w:lastColumn="0" w:noHBand="0" w:noVBand="1"/>
      </w:tblPr>
      <w:tblGrid>
        <w:gridCol w:w="6604"/>
        <w:gridCol w:w="1284"/>
        <w:gridCol w:w="1284"/>
        <w:gridCol w:w="1284"/>
      </w:tblGrid>
      <w:tr w:rsidR="00F87FAC" w:rsidRPr="00F87FAC" w14:paraId="4C3FB0FB" w14:textId="77777777" w:rsidTr="00C03612">
        <w:trPr>
          <w:cnfStyle w:val="100000000000" w:firstRow="1" w:lastRow="0" w:firstColumn="0" w:lastColumn="0" w:oddVBand="0" w:evenVBand="0" w:oddHBand="0" w:evenHBand="0" w:firstRowFirstColumn="0" w:firstRowLastColumn="0" w:lastRowFirstColumn="0" w:lastRowLastColumn="0"/>
          <w:trHeight w:val="113"/>
          <w:tblHeader/>
        </w:trPr>
        <w:tc>
          <w:tcPr>
            <w:tcW w:w="3158" w:type="pct"/>
          </w:tcPr>
          <w:p w14:paraId="24BEEA6C" w14:textId="77777777" w:rsidR="00F87FAC" w:rsidRPr="00F87FAC" w:rsidRDefault="00F87FAC" w:rsidP="00FE0F03">
            <w:pPr>
              <w:pStyle w:val="TableCopy"/>
            </w:pPr>
          </w:p>
        </w:tc>
        <w:tc>
          <w:tcPr>
            <w:tcW w:w="614" w:type="pct"/>
            <w:tcBorders>
              <w:bottom w:val="single" w:sz="4" w:space="0" w:color="auto"/>
            </w:tcBorders>
          </w:tcPr>
          <w:p w14:paraId="4B33F5A5" w14:textId="77777777" w:rsidR="00F87FAC" w:rsidRPr="00F87FAC" w:rsidRDefault="00F87FAC" w:rsidP="00121107">
            <w:pPr>
              <w:pStyle w:val="TableCopy"/>
              <w:jc w:val="right"/>
            </w:pPr>
            <w:r w:rsidRPr="00F87FAC">
              <w:t>2021-22</w:t>
            </w:r>
          </w:p>
        </w:tc>
        <w:tc>
          <w:tcPr>
            <w:tcW w:w="614" w:type="pct"/>
            <w:tcBorders>
              <w:bottom w:val="single" w:sz="4" w:space="0" w:color="auto"/>
            </w:tcBorders>
          </w:tcPr>
          <w:p w14:paraId="23638E90" w14:textId="77777777" w:rsidR="00F87FAC" w:rsidRPr="00F87FAC" w:rsidRDefault="00F87FAC" w:rsidP="00121107">
            <w:pPr>
              <w:pStyle w:val="TableCopy"/>
              <w:jc w:val="right"/>
            </w:pPr>
            <w:r w:rsidRPr="00F87FAC">
              <w:t>2020-21</w:t>
            </w:r>
          </w:p>
        </w:tc>
        <w:tc>
          <w:tcPr>
            <w:tcW w:w="614" w:type="pct"/>
          </w:tcPr>
          <w:p w14:paraId="3D60F910" w14:textId="77777777" w:rsidR="00F87FAC" w:rsidRPr="00F87FAC" w:rsidRDefault="00F87FAC" w:rsidP="00121107">
            <w:pPr>
              <w:pStyle w:val="TableCopy"/>
              <w:jc w:val="right"/>
            </w:pPr>
            <w:r w:rsidRPr="00F87FAC">
              <w:t>2019-20</w:t>
            </w:r>
          </w:p>
        </w:tc>
      </w:tr>
      <w:tr w:rsidR="00C03612" w:rsidRPr="00F87FAC" w14:paraId="37E1F2DC" w14:textId="77777777" w:rsidTr="00C03612">
        <w:trPr>
          <w:trHeight w:val="113"/>
        </w:trPr>
        <w:tc>
          <w:tcPr>
            <w:tcW w:w="3158" w:type="pct"/>
            <w:tcBorders>
              <w:right w:val="nil"/>
            </w:tcBorders>
          </w:tcPr>
          <w:p w14:paraId="18EC89A1" w14:textId="393B9BB8" w:rsidR="00C03612" w:rsidRPr="00F87FAC" w:rsidRDefault="00C03612" w:rsidP="00FE0F03">
            <w:pPr>
              <w:pStyle w:val="TableCopy"/>
            </w:pPr>
            <w:r w:rsidRPr="00991F7B">
              <w:rPr>
                <w:b/>
                <w:bCs/>
              </w:rPr>
              <w:t>Indicator</w:t>
            </w:r>
          </w:p>
        </w:tc>
        <w:tc>
          <w:tcPr>
            <w:tcW w:w="614" w:type="pct"/>
            <w:tcBorders>
              <w:left w:val="nil"/>
              <w:right w:val="nil"/>
            </w:tcBorders>
          </w:tcPr>
          <w:p w14:paraId="456899DD" w14:textId="77777777" w:rsidR="00C03612" w:rsidRPr="00F87FAC" w:rsidRDefault="00C03612" w:rsidP="00121107">
            <w:pPr>
              <w:pStyle w:val="TableCopy"/>
              <w:jc w:val="right"/>
            </w:pPr>
          </w:p>
        </w:tc>
        <w:tc>
          <w:tcPr>
            <w:tcW w:w="614" w:type="pct"/>
            <w:tcBorders>
              <w:left w:val="nil"/>
              <w:right w:val="nil"/>
            </w:tcBorders>
          </w:tcPr>
          <w:p w14:paraId="58E38BD9" w14:textId="77777777" w:rsidR="00C03612" w:rsidRPr="00F87FAC" w:rsidRDefault="00C03612" w:rsidP="00121107">
            <w:pPr>
              <w:pStyle w:val="TableCopy"/>
              <w:jc w:val="right"/>
            </w:pPr>
          </w:p>
        </w:tc>
        <w:tc>
          <w:tcPr>
            <w:tcW w:w="614" w:type="pct"/>
            <w:tcBorders>
              <w:left w:val="nil"/>
            </w:tcBorders>
          </w:tcPr>
          <w:p w14:paraId="2C78F87F" w14:textId="77777777" w:rsidR="00C03612" w:rsidRPr="00F87FAC" w:rsidRDefault="00C03612" w:rsidP="00121107">
            <w:pPr>
              <w:pStyle w:val="TableCopy"/>
              <w:jc w:val="right"/>
            </w:pPr>
          </w:p>
        </w:tc>
      </w:tr>
      <w:tr w:rsidR="00F87FAC" w:rsidRPr="00F87FAC" w14:paraId="3E989ED9" w14:textId="77777777" w:rsidTr="00121107">
        <w:trPr>
          <w:trHeight w:val="113"/>
        </w:trPr>
        <w:tc>
          <w:tcPr>
            <w:tcW w:w="3158" w:type="pct"/>
          </w:tcPr>
          <w:p w14:paraId="409D94FC" w14:textId="77777777" w:rsidR="00F87FAC" w:rsidRPr="00F87FAC" w:rsidRDefault="00F87FAC" w:rsidP="00FE0F03">
            <w:pPr>
              <w:pStyle w:val="TableCopy"/>
            </w:pPr>
            <w:r w:rsidRPr="00F87FAC">
              <w:t>Electricity (excluding green power) (MJ)</w:t>
            </w:r>
          </w:p>
        </w:tc>
        <w:tc>
          <w:tcPr>
            <w:tcW w:w="614" w:type="pct"/>
          </w:tcPr>
          <w:p w14:paraId="78696EDF" w14:textId="77777777" w:rsidR="00F87FAC" w:rsidRPr="00F87FAC" w:rsidRDefault="00F87FAC" w:rsidP="00121107">
            <w:pPr>
              <w:pStyle w:val="TableCopy"/>
              <w:jc w:val="right"/>
            </w:pPr>
            <w:r w:rsidRPr="00F87FAC">
              <w:t>85,477,314</w:t>
            </w:r>
          </w:p>
        </w:tc>
        <w:tc>
          <w:tcPr>
            <w:tcW w:w="614" w:type="pct"/>
          </w:tcPr>
          <w:p w14:paraId="7FCF4D5B" w14:textId="77777777" w:rsidR="00F87FAC" w:rsidRPr="00F87FAC" w:rsidRDefault="00F87FAC" w:rsidP="00121107">
            <w:pPr>
              <w:pStyle w:val="TableCopy"/>
              <w:jc w:val="right"/>
            </w:pPr>
            <w:r w:rsidRPr="00F87FAC">
              <w:t>79,841,247</w:t>
            </w:r>
          </w:p>
        </w:tc>
        <w:tc>
          <w:tcPr>
            <w:tcW w:w="614" w:type="pct"/>
          </w:tcPr>
          <w:p w14:paraId="4ED78F13" w14:textId="77777777" w:rsidR="00F87FAC" w:rsidRPr="00F87FAC" w:rsidRDefault="00F87FAC" w:rsidP="00121107">
            <w:pPr>
              <w:pStyle w:val="TableCopy"/>
              <w:jc w:val="right"/>
            </w:pPr>
            <w:r w:rsidRPr="00F87FAC">
              <w:t>81,726,589</w:t>
            </w:r>
          </w:p>
        </w:tc>
      </w:tr>
      <w:tr w:rsidR="00F87FAC" w:rsidRPr="00F87FAC" w14:paraId="4CD9CAB7" w14:textId="77777777" w:rsidTr="00121107">
        <w:trPr>
          <w:trHeight w:val="113"/>
        </w:trPr>
        <w:tc>
          <w:tcPr>
            <w:tcW w:w="3158" w:type="pct"/>
          </w:tcPr>
          <w:p w14:paraId="0012C799" w14:textId="77777777" w:rsidR="00F87FAC" w:rsidRPr="00F87FAC" w:rsidRDefault="00F87FAC" w:rsidP="00FE0F03">
            <w:pPr>
              <w:pStyle w:val="TableCopy"/>
            </w:pPr>
            <w:r w:rsidRPr="00F87FAC">
              <w:t>Green power (MJ)</w:t>
            </w:r>
          </w:p>
        </w:tc>
        <w:tc>
          <w:tcPr>
            <w:tcW w:w="614" w:type="pct"/>
          </w:tcPr>
          <w:p w14:paraId="6B7FE71C" w14:textId="77777777" w:rsidR="00F87FAC" w:rsidRPr="00F87FAC" w:rsidRDefault="00F87FAC" w:rsidP="00121107">
            <w:pPr>
              <w:pStyle w:val="TableCopy"/>
              <w:jc w:val="right"/>
            </w:pPr>
            <w:r w:rsidRPr="00F87FAC">
              <w:t>399,813</w:t>
            </w:r>
          </w:p>
        </w:tc>
        <w:tc>
          <w:tcPr>
            <w:tcW w:w="614" w:type="pct"/>
          </w:tcPr>
          <w:p w14:paraId="24D215A9" w14:textId="77777777" w:rsidR="00F87FAC" w:rsidRPr="00F87FAC" w:rsidRDefault="00F87FAC" w:rsidP="00121107">
            <w:pPr>
              <w:pStyle w:val="TableCopy"/>
              <w:jc w:val="right"/>
            </w:pPr>
            <w:r w:rsidRPr="00F87FAC">
              <w:t>–</w:t>
            </w:r>
          </w:p>
        </w:tc>
        <w:tc>
          <w:tcPr>
            <w:tcW w:w="614" w:type="pct"/>
          </w:tcPr>
          <w:p w14:paraId="2A95B8A8" w14:textId="77777777" w:rsidR="00F87FAC" w:rsidRPr="00F87FAC" w:rsidRDefault="00F87FAC" w:rsidP="00121107">
            <w:pPr>
              <w:pStyle w:val="TableCopy"/>
              <w:jc w:val="right"/>
            </w:pPr>
            <w:r w:rsidRPr="00F87FAC">
              <w:t>–</w:t>
            </w:r>
          </w:p>
        </w:tc>
      </w:tr>
      <w:tr w:rsidR="00F87FAC" w:rsidRPr="00F87FAC" w14:paraId="09D8BFA0" w14:textId="77777777" w:rsidTr="00121107">
        <w:trPr>
          <w:trHeight w:val="113"/>
        </w:trPr>
        <w:tc>
          <w:tcPr>
            <w:tcW w:w="3158" w:type="pct"/>
          </w:tcPr>
          <w:p w14:paraId="5A42A579" w14:textId="77777777" w:rsidR="00F87FAC" w:rsidRPr="00F87FAC" w:rsidRDefault="00F87FAC" w:rsidP="00FE0F03">
            <w:pPr>
              <w:pStyle w:val="TableCopy"/>
            </w:pPr>
            <w:r w:rsidRPr="00F87FAC">
              <w:t>Natural gas (MJ)</w:t>
            </w:r>
          </w:p>
        </w:tc>
        <w:tc>
          <w:tcPr>
            <w:tcW w:w="614" w:type="pct"/>
          </w:tcPr>
          <w:p w14:paraId="49D2E860" w14:textId="77777777" w:rsidR="00F87FAC" w:rsidRPr="00F87FAC" w:rsidRDefault="00F87FAC" w:rsidP="00121107">
            <w:pPr>
              <w:pStyle w:val="TableCopy"/>
              <w:jc w:val="right"/>
            </w:pPr>
            <w:r w:rsidRPr="00F87FAC">
              <w:t>47,466,218</w:t>
            </w:r>
          </w:p>
        </w:tc>
        <w:tc>
          <w:tcPr>
            <w:tcW w:w="614" w:type="pct"/>
          </w:tcPr>
          <w:p w14:paraId="3B298769" w14:textId="77777777" w:rsidR="00F87FAC" w:rsidRPr="00F87FAC" w:rsidRDefault="00F87FAC" w:rsidP="00121107">
            <w:pPr>
              <w:pStyle w:val="TableCopy"/>
              <w:jc w:val="right"/>
            </w:pPr>
            <w:r w:rsidRPr="00F87FAC">
              <w:t>46,378,310</w:t>
            </w:r>
          </w:p>
        </w:tc>
        <w:tc>
          <w:tcPr>
            <w:tcW w:w="614" w:type="pct"/>
          </w:tcPr>
          <w:p w14:paraId="433CAD7F" w14:textId="77777777" w:rsidR="00F87FAC" w:rsidRPr="00F87FAC" w:rsidRDefault="00F87FAC" w:rsidP="00121107">
            <w:pPr>
              <w:pStyle w:val="TableCopy"/>
              <w:jc w:val="right"/>
            </w:pPr>
            <w:r w:rsidRPr="00F87FAC">
              <w:t>43,158,511</w:t>
            </w:r>
          </w:p>
        </w:tc>
      </w:tr>
      <w:tr w:rsidR="00F87FAC" w:rsidRPr="00F87FAC" w14:paraId="3D00DABA" w14:textId="77777777" w:rsidTr="00121107">
        <w:trPr>
          <w:trHeight w:val="113"/>
        </w:trPr>
        <w:tc>
          <w:tcPr>
            <w:tcW w:w="3158" w:type="pct"/>
          </w:tcPr>
          <w:p w14:paraId="5B3C1279" w14:textId="77777777" w:rsidR="00F87FAC" w:rsidRPr="00F87FAC" w:rsidRDefault="00F87FAC" w:rsidP="00FE0F03">
            <w:pPr>
              <w:pStyle w:val="TableCopy"/>
            </w:pPr>
            <w:r w:rsidRPr="00F87FAC">
              <w:t>LPG (MJ)</w:t>
            </w:r>
          </w:p>
        </w:tc>
        <w:tc>
          <w:tcPr>
            <w:tcW w:w="614" w:type="pct"/>
          </w:tcPr>
          <w:p w14:paraId="2A9D9263" w14:textId="77777777" w:rsidR="00F87FAC" w:rsidRPr="00F87FAC" w:rsidRDefault="00F87FAC" w:rsidP="00121107">
            <w:pPr>
              <w:pStyle w:val="TableCopy"/>
              <w:jc w:val="right"/>
            </w:pPr>
            <w:r w:rsidRPr="00F87FAC">
              <w:t>2,495,848</w:t>
            </w:r>
          </w:p>
        </w:tc>
        <w:tc>
          <w:tcPr>
            <w:tcW w:w="614" w:type="pct"/>
          </w:tcPr>
          <w:p w14:paraId="7A059F0D" w14:textId="77777777" w:rsidR="00F87FAC" w:rsidRPr="00F87FAC" w:rsidRDefault="00F87FAC" w:rsidP="00121107">
            <w:pPr>
              <w:pStyle w:val="TableCopy"/>
              <w:jc w:val="right"/>
            </w:pPr>
            <w:r w:rsidRPr="00F87FAC">
              <w:t>2,517,446</w:t>
            </w:r>
          </w:p>
        </w:tc>
        <w:tc>
          <w:tcPr>
            <w:tcW w:w="614" w:type="pct"/>
          </w:tcPr>
          <w:p w14:paraId="44B3B3AD" w14:textId="77777777" w:rsidR="00F87FAC" w:rsidRPr="00F87FAC" w:rsidRDefault="00F87FAC" w:rsidP="00121107">
            <w:pPr>
              <w:pStyle w:val="TableCopy"/>
              <w:jc w:val="right"/>
            </w:pPr>
            <w:r w:rsidRPr="00F87FAC">
              <w:t>2,361,527</w:t>
            </w:r>
          </w:p>
        </w:tc>
      </w:tr>
      <w:tr w:rsidR="00F87FAC" w:rsidRPr="00F87FAC" w14:paraId="21491AAA" w14:textId="77777777" w:rsidTr="00121107">
        <w:trPr>
          <w:trHeight w:val="113"/>
        </w:trPr>
        <w:tc>
          <w:tcPr>
            <w:tcW w:w="3158" w:type="pct"/>
          </w:tcPr>
          <w:p w14:paraId="64D3D41B" w14:textId="77777777" w:rsidR="00F87FAC" w:rsidRPr="00991F7B" w:rsidRDefault="00F87FAC" w:rsidP="00FE0F03">
            <w:pPr>
              <w:pStyle w:val="TableCopy"/>
              <w:rPr>
                <w:b/>
                <w:bCs/>
              </w:rPr>
            </w:pPr>
            <w:r w:rsidRPr="00991F7B">
              <w:rPr>
                <w:b/>
                <w:bCs/>
              </w:rPr>
              <w:t>Total Energy Consumption (MJ)</w:t>
            </w:r>
          </w:p>
        </w:tc>
        <w:tc>
          <w:tcPr>
            <w:tcW w:w="614" w:type="pct"/>
          </w:tcPr>
          <w:p w14:paraId="2D7CF50A" w14:textId="77777777" w:rsidR="00F87FAC" w:rsidRPr="00991F7B" w:rsidRDefault="00F87FAC" w:rsidP="00121107">
            <w:pPr>
              <w:pStyle w:val="TableCopy"/>
              <w:jc w:val="right"/>
              <w:rPr>
                <w:b/>
                <w:bCs/>
              </w:rPr>
            </w:pPr>
            <w:r w:rsidRPr="00991F7B">
              <w:rPr>
                <w:b/>
                <w:bCs/>
              </w:rPr>
              <w:t>135,839,194</w:t>
            </w:r>
          </w:p>
        </w:tc>
        <w:tc>
          <w:tcPr>
            <w:tcW w:w="614" w:type="pct"/>
          </w:tcPr>
          <w:p w14:paraId="2DD14352" w14:textId="77777777" w:rsidR="00F87FAC" w:rsidRPr="00991F7B" w:rsidRDefault="00F87FAC" w:rsidP="00121107">
            <w:pPr>
              <w:pStyle w:val="TableCopy"/>
              <w:jc w:val="right"/>
              <w:rPr>
                <w:b/>
                <w:bCs/>
              </w:rPr>
            </w:pPr>
            <w:r w:rsidRPr="00991F7B">
              <w:rPr>
                <w:b/>
                <w:bCs/>
              </w:rPr>
              <w:t>128,737,003</w:t>
            </w:r>
          </w:p>
        </w:tc>
        <w:tc>
          <w:tcPr>
            <w:tcW w:w="614" w:type="pct"/>
          </w:tcPr>
          <w:p w14:paraId="50106D97" w14:textId="77777777" w:rsidR="00F87FAC" w:rsidRPr="00991F7B" w:rsidRDefault="00F87FAC" w:rsidP="00121107">
            <w:pPr>
              <w:pStyle w:val="TableCopy"/>
              <w:jc w:val="right"/>
              <w:rPr>
                <w:b/>
                <w:bCs/>
              </w:rPr>
            </w:pPr>
            <w:r w:rsidRPr="00991F7B">
              <w:rPr>
                <w:b/>
                <w:bCs/>
              </w:rPr>
              <w:t>127,246,627</w:t>
            </w:r>
          </w:p>
        </w:tc>
      </w:tr>
      <w:tr w:rsidR="00F87FAC" w:rsidRPr="00F87FAC" w14:paraId="3A9C3718" w14:textId="77777777" w:rsidTr="00121107">
        <w:trPr>
          <w:trHeight w:val="113"/>
        </w:trPr>
        <w:tc>
          <w:tcPr>
            <w:tcW w:w="3158" w:type="pct"/>
          </w:tcPr>
          <w:p w14:paraId="0C90B950" w14:textId="7155801E" w:rsidR="00F87FAC" w:rsidRPr="00F87FAC" w:rsidRDefault="00F87FAC" w:rsidP="00FE0F03">
            <w:pPr>
              <w:pStyle w:val="TableCopy"/>
            </w:pPr>
            <w:r w:rsidRPr="00F87FAC">
              <w:t xml:space="preserve">Greenhouse gas emissions from total energy consumption </w:t>
            </w:r>
            <w:r w:rsidR="00C004A6">
              <w:br/>
            </w:r>
            <w:r w:rsidRPr="00F87FAC">
              <w:t xml:space="preserve">(tonnes CO2-e) </w:t>
            </w:r>
          </w:p>
        </w:tc>
        <w:tc>
          <w:tcPr>
            <w:tcW w:w="614" w:type="pct"/>
          </w:tcPr>
          <w:p w14:paraId="2721E577" w14:textId="77777777" w:rsidR="00F87FAC" w:rsidRPr="00F87FAC" w:rsidRDefault="00F87FAC" w:rsidP="00121107">
            <w:pPr>
              <w:pStyle w:val="TableCopy"/>
              <w:jc w:val="right"/>
            </w:pPr>
            <w:r w:rsidRPr="00F87FAC">
              <w:t>25,814</w:t>
            </w:r>
          </w:p>
        </w:tc>
        <w:tc>
          <w:tcPr>
            <w:tcW w:w="614" w:type="pct"/>
          </w:tcPr>
          <w:p w14:paraId="5A6CD0EF" w14:textId="77777777" w:rsidR="00F87FAC" w:rsidRPr="00F87FAC" w:rsidRDefault="00F87FAC" w:rsidP="00121107">
            <w:pPr>
              <w:pStyle w:val="TableCopy"/>
              <w:jc w:val="right"/>
            </w:pPr>
            <w:r w:rsidRPr="00F87FAC">
              <w:t>26,129</w:t>
            </w:r>
          </w:p>
        </w:tc>
        <w:tc>
          <w:tcPr>
            <w:tcW w:w="614" w:type="pct"/>
          </w:tcPr>
          <w:p w14:paraId="1B983E56" w14:textId="77777777" w:rsidR="00F87FAC" w:rsidRPr="00F87FAC" w:rsidRDefault="00F87FAC" w:rsidP="00121107">
            <w:pPr>
              <w:pStyle w:val="TableCopy"/>
              <w:jc w:val="right"/>
            </w:pPr>
            <w:r w:rsidRPr="00F87FAC">
              <w:t>27,733</w:t>
            </w:r>
          </w:p>
        </w:tc>
      </w:tr>
      <w:tr w:rsidR="00F87FAC" w:rsidRPr="00F87FAC" w14:paraId="0EA5AA6B" w14:textId="77777777" w:rsidTr="00121107">
        <w:trPr>
          <w:trHeight w:val="113"/>
        </w:trPr>
        <w:tc>
          <w:tcPr>
            <w:tcW w:w="3158" w:type="pct"/>
          </w:tcPr>
          <w:p w14:paraId="15FA62FF" w14:textId="77777777" w:rsidR="00F87FAC" w:rsidRPr="00F87FAC" w:rsidRDefault="00F87FAC" w:rsidP="00FE0F03">
            <w:pPr>
              <w:pStyle w:val="TableCopy"/>
            </w:pPr>
            <w:r w:rsidRPr="00F87FAC">
              <w:t>Percentage of electricity purchased as green power</w:t>
            </w:r>
          </w:p>
        </w:tc>
        <w:tc>
          <w:tcPr>
            <w:tcW w:w="614" w:type="pct"/>
          </w:tcPr>
          <w:p w14:paraId="41B48ADB" w14:textId="77777777" w:rsidR="00F87FAC" w:rsidRPr="00F87FAC" w:rsidRDefault="00F87FAC" w:rsidP="00121107">
            <w:pPr>
              <w:pStyle w:val="TableCopy"/>
              <w:jc w:val="right"/>
            </w:pPr>
            <w:r w:rsidRPr="00F87FAC">
              <w:t>0.5%</w:t>
            </w:r>
          </w:p>
        </w:tc>
        <w:tc>
          <w:tcPr>
            <w:tcW w:w="614" w:type="pct"/>
          </w:tcPr>
          <w:p w14:paraId="463FD291" w14:textId="77777777" w:rsidR="00F87FAC" w:rsidRPr="00F87FAC" w:rsidRDefault="00F87FAC" w:rsidP="00121107">
            <w:pPr>
              <w:pStyle w:val="TableCopy"/>
              <w:jc w:val="right"/>
            </w:pPr>
            <w:r w:rsidRPr="00F87FAC">
              <w:t>0</w:t>
            </w:r>
          </w:p>
        </w:tc>
        <w:tc>
          <w:tcPr>
            <w:tcW w:w="614" w:type="pct"/>
          </w:tcPr>
          <w:p w14:paraId="197DEACE" w14:textId="77777777" w:rsidR="00F87FAC" w:rsidRPr="00F87FAC" w:rsidRDefault="00F87FAC" w:rsidP="00121107">
            <w:pPr>
              <w:pStyle w:val="TableCopy"/>
              <w:jc w:val="right"/>
            </w:pPr>
            <w:r w:rsidRPr="00F87FAC">
              <w:t>0</w:t>
            </w:r>
          </w:p>
        </w:tc>
      </w:tr>
      <w:tr w:rsidR="00F87FAC" w:rsidRPr="00F87FAC" w14:paraId="11C81C78" w14:textId="77777777" w:rsidTr="00A1019C">
        <w:trPr>
          <w:trHeight w:val="113"/>
        </w:trPr>
        <w:tc>
          <w:tcPr>
            <w:tcW w:w="3158" w:type="pct"/>
          </w:tcPr>
          <w:p w14:paraId="04878C96" w14:textId="77777777" w:rsidR="00F87FAC" w:rsidRPr="00F87FAC" w:rsidRDefault="00F87FAC" w:rsidP="00FE0F03">
            <w:pPr>
              <w:pStyle w:val="TableCopy"/>
            </w:pPr>
            <w:r w:rsidRPr="00F87FAC">
              <w:t>Number of total reported sites</w:t>
            </w:r>
          </w:p>
        </w:tc>
        <w:tc>
          <w:tcPr>
            <w:tcW w:w="614" w:type="pct"/>
            <w:tcBorders>
              <w:bottom w:val="single" w:sz="4" w:space="0" w:color="auto"/>
            </w:tcBorders>
          </w:tcPr>
          <w:p w14:paraId="5F29156E" w14:textId="77777777" w:rsidR="00F87FAC" w:rsidRPr="00F87FAC" w:rsidRDefault="00F87FAC" w:rsidP="00121107">
            <w:pPr>
              <w:pStyle w:val="TableCopy"/>
              <w:jc w:val="right"/>
            </w:pPr>
            <w:r w:rsidRPr="00F87FAC">
              <w:t>53</w:t>
            </w:r>
          </w:p>
        </w:tc>
        <w:tc>
          <w:tcPr>
            <w:tcW w:w="614" w:type="pct"/>
            <w:tcBorders>
              <w:bottom w:val="single" w:sz="4" w:space="0" w:color="auto"/>
            </w:tcBorders>
          </w:tcPr>
          <w:p w14:paraId="46280CFB" w14:textId="77777777" w:rsidR="00F87FAC" w:rsidRPr="00F87FAC" w:rsidRDefault="00F87FAC" w:rsidP="00121107">
            <w:pPr>
              <w:pStyle w:val="TableCopy"/>
              <w:jc w:val="right"/>
            </w:pPr>
            <w:r w:rsidRPr="00F87FAC">
              <w:t>51</w:t>
            </w:r>
          </w:p>
        </w:tc>
        <w:tc>
          <w:tcPr>
            <w:tcW w:w="614" w:type="pct"/>
          </w:tcPr>
          <w:p w14:paraId="0986C1DE" w14:textId="77777777" w:rsidR="00F87FAC" w:rsidRPr="00F87FAC" w:rsidRDefault="00F87FAC" w:rsidP="00121107">
            <w:pPr>
              <w:pStyle w:val="TableCopy"/>
              <w:jc w:val="right"/>
            </w:pPr>
            <w:r w:rsidRPr="00F87FAC">
              <w:t>47</w:t>
            </w:r>
          </w:p>
        </w:tc>
      </w:tr>
      <w:tr w:rsidR="00A1019C" w:rsidRPr="00F87FAC" w14:paraId="1591F0D7" w14:textId="77777777" w:rsidTr="00A1019C">
        <w:trPr>
          <w:trHeight w:val="113"/>
        </w:trPr>
        <w:tc>
          <w:tcPr>
            <w:tcW w:w="3158" w:type="pct"/>
            <w:tcBorders>
              <w:right w:val="nil"/>
            </w:tcBorders>
          </w:tcPr>
          <w:p w14:paraId="49EA715D" w14:textId="56B839E3" w:rsidR="00A1019C" w:rsidRPr="00F87FAC" w:rsidRDefault="00A1019C" w:rsidP="00FE0F03">
            <w:pPr>
              <w:pStyle w:val="TableCopy"/>
            </w:pPr>
            <w:r w:rsidRPr="00991F7B">
              <w:rPr>
                <w:b/>
                <w:bCs/>
              </w:rPr>
              <w:t>Office consumption (Subset of total energy consumption)</w:t>
            </w:r>
          </w:p>
        </w:tc>
        <w:tc>
          <w:tcPr>
            <w:tcW w:w="614" w:type="pct"/>
            <w:tcBorders>
              <w:left w:val="nil"/>
              <w:right w:val="nil"/>
            </w:tcBorders>
          </w:tcPr>
          <w:p w14:paraId="420BE9E2" w14:textId="77777777" w:rsidR="00A1019C" w:rsidRPr="00F87FAC" w:rsidRDefault="00A1019C" w:rsidP="00121107">
            <w:pPr>
              <w:pStyle w:val="TableCopy"/>
              <w:jc w:val="right"/>
            </w:pPr>
          </w:p>
        </w:tc>
        <w:tc>
          <w:tcPr>
            <w:tcW w:w="614" w:type="pct"/>
            <w:tcBorders>
              <w:left w:val="nil"/>
              <w:right w:val="nil"/>
            </w:tcBorders>
          </w:tcPr>
          <w:p w14:paraId="5E18488F" w14:textId="77777777" w:rsidR="00A1019C" w:rsidRPr="00F87FAC" w:rsidRDefault="00A1019C" w:rsidP="00121107">
            <w:pPr>
              <w:pStyle w:val="TableCopy"/>
              <w:jc w:val="right"/>
            </w:pPr>
          </w:p>
        </w:tc>
        <w:tc>
          <w:tcPr>
            <w:tcW w:w="614" w:type="pct"/>
            <w:tcBorders>
              <w:left w:val="nil"/>
            </w:tcBorders>
          </w:tcPr>
          <w:p w14:paraId="64A47E66" w14:textId="77777777" w:rsidR="00A1019C" w:rsidRPr="00F87FAC" w:rsidRDefault="00A1019C" w:rsidP="00121107">
            <w:pPr>
              <w:pStyle w:val="TableCopy"/>
              <w:jc w:val="right"/>
            </w:pPr>
          </w:p>
        </w:tc>
      </w:tr>
      <w:tr w:rsidR="00F87FAC" w:rsidRPr="00F87FAC" w14:paraId="03BB7796" w14:textId="77777777" w:rsidTr="00121107">
        <w:trPr>
          <w:trHeight w:val="113"/>
        </w:trPr>
        <w:tc>
          <w:tcPr>
            <w:tcW w:w="3158" w:type="pct"/>
          </w:tcPr>
          <w:p w14:paraId="1118A783" w14:textId="77777777" w:rsidR="00F87FAC" w:rsidRPr="00F87FAC" w:rsidRDefault="00F87FAC" w:rsidP="00FE0F03">
            <w:pPr>
              <w:pStyle w:val="TableCopy"/>
            </w:pPr>
            <w:r w:rsidRPr="00F87FAC">
              <w:t>Office energy consumption (MJ)</w:t>
            </w:r>
          </w:p>
        </w:tc>
        <w:tc>
          <w:tcPr>
            <w:tcW w:w="614" w:type="pct"/>
          </w:tcPr>
          <w:p w14:paraId="79DEFB91" w14:textId="77777777" w:rsidR="00F87FAC" w:rsidRPr="00F87FAC" w:rsidRDefault="00F87FAC" w:rsidP="00121107">
            <w:pPr>
              <w:pStyle w:val="TableCopy"/>
              <w:jc w:val="right"/>
            </w:pPr>
            <w:r w:rsidRPr="00F87FAC">
              <w:t>17,977,752</w:t>
            </w:r>
          </w:p>
        </w:tc>
        <w:tc>
          <w:tcPr>
            <w:tcW w:w="614" w:type="pct"/>
          </w:tcPr>
          <w:p w14:paraId="7A65E59B" w14:textId="77777777" w:rsidR="00F87FAC" w:rsidRPr="00F87FAC" w:rsidRDefault="00F87FAC" w:rsidP="00121107">
            <w:pPr>
              <w:pStyle w:val="TableCopy"/>
              <w:jc w:val="right"/>
            </w:pPr>
            <w:r w:rsidRPr="00F87FAC">
              <w:t>20,329,729</w:t>
            </w:r>
          </w:p>
        </w:tc>
        <w:tc>
          <w:tcPr>
            <w:tcW w:w="614" w:type="pct"/>
          </w:tcPr>
          <w:p w14:paraId="322655EF" w14:textId="77777777" w:rsidR="00F87FAC" w:rsidRPr="00F87FAC" w:rsidRDefault="00F87FAC" w:rsidP="00121107">
            <w:pPr>
              <w:pStyle w:val="TableCopy"/>
              <w:jc w:val="right"/>
            </w:pPr>
            <w:r w:rsidRPr="00F87FAC">
              <w:t>15,530,001</w:t>
            </w:r>
          </w:p>
        </w:tc>
      </w:tr>
      <w:tr w:rsidR="00F87FAC" w:rsidRPr="00F87FAC" w14:paraId="590B0E76" w14:textId="77777777" w:rsidTr="00121107">
        <w:trPr>
          <w:trHeight w:val="113"/>
        </w:trPr>
        <w:tc>
          <w:tcPr>
            <w:tcW w:w="3158" w:type="pct"/>
          </w:tcPr>
          <w:p w14:paraId="49E76D17" w14:textId="77777777" w:rsidR="00F87FAC" w:rsidRPr="00F87FAC" w:rsidRDefault="00F87FAC" w:rsidP="00FE0F03">
            <w:pPr>
              <w:pStyle w:val="TableCopy"/>
            </w:pPr>
            <w:r w:rsidRPr="00F87FAC">
              <w:t>Greenhouse gas emissions from Office energy consumption (tonnes CO2-e)</w:t>
            </w:r>
          </w:p>
        </w:tc>
        <w:tc>
          <w:tcPr>
            <w:tcW w:w="614" w:type="pct"/>
          </w:tcPr>
          <w:p w14:paraId="4E50DCA7" w14:textId="77777777" w:rsidR="00F87FAC" w:rsidRPr="00F87FAC" w:rsidRDefault="00F87FAC" w:rsidP="00121107">
            <w:pPr>
              <w:pStyle w:val="TableCopy"/>
              <w:jc w:val="right"/>
            </w:pPr>
            <w:r w:rsidRPr="00F87FAC">
              <w:t>3,874</w:t>
            </w:r>
          </w:p>
        </w:tc>
        <w:tc>
          <w:tcPr>
            <w:tcW w:w="614" w:type="pct"/>
          </w:tcPr>
          <w:p w14:paraId="0F2DCF95" w14:textId="77777777" w:rsidR="00F87FAC" w:rsidRPr="00F87FAC" w:rsidRDefault="00F87FAC" w:rsidP="00121107">
            <w:pPr>
              <w:pStyle w:val="TableCopy"/>
              <w:jc w:val="right"/>
            </w:pPr>
            <w:r w:rsidRPr="00F87FAC">
              <w:t>4,664</w:t>
            </w:r>
          </w:p>
        </w:tc>
        <w:tc>
          <w:tcPr>
            <w:tcW w:w="614" w:type="pct"/>
          </w:tcPr>
          <w:p w14:paraId="6B814398" w14:textId="77777777" w:rsidR="00F87FAC" w:rsidRPr="00F87FAC" w:rsidRDefault="00F87FAC" w:rsidP="00121107">
            <w:pPr>
              <w:pStyle w:val="TableCopy"/>
              <w:jc w:val="right"/>
            </w:pPr>
            <w:r w:rsidRPr="00F87FAC">
              <w:t>3,658</w:t>
            </w:r>
          </w:p>
        </w:tc>
      </w:tr>
      <w:tr w:rsidR="00F87FAC" w:rsidRPr="00F87FAC" w14:paraId="609289A6" w14:textId="77777777" w:rsidTr="00121107">
        <w:trPr>
          <w:trHeight w:val="113"/>
        </w:trPr>
        <w:tc>
          <w:tcPr>
            <w:tcW w:w="3158" w:type="pct"/>
          </w:tcPr>
          <w:p w14:paraId="1836A29B" w14:textId="77777777" w:rsidR="00F87FAC" w:rsidRPr="00F87FAC" w:rsidRDefault="00F87FAC" w:rsidP="00FE0F03">
            <w:pPr>
              <w:pStyle w:val="TableCopy"/>
            </w:pPr>
            <w:r w:rsidRPr="00F87FAC">
              <w:lastRenderedPageBreak/>
              <w:t>Number of FTEs</w:t>
            </w:r>
          </w:p>
        </w:tc>
        <w:tc>
          <w:tcPr>
            <w:tcW w:w="614" w:type="pct"/>
          </w:tcPr>
          <w:p w14:paraId="0308D0B4" w14:textId="77777777" w:rsidR="00F87FAC" w:rsidRPr="00F87FAC" w:rsidRDefault="00F87FAC" w:rsidP="00121107">
            <w:pPr>
              <w:pStyle w:val="TableCopy"/>
              <w:jc w:val="right"/>
            </w:pPr>
            <w:r w:rsidRPr="00F87FAC">
              <w:t>3,707.5</w:t>
            </w:r>
          </w:p>
        </w:tc>
        <w:tc>
          <w:tcPr>
            <w:tcW w:w="614" w:type="pct"/>
          </w:tcPr>
          <w:p w14:paraId="043B4C4E" w14:textId="77777777" w:rsidR="00F87FAC" w:rsidRPr="00F87FAC" w:rsidRDefault="00F87FAC" w:rsidP="00121107">
            <w:pPr>
              <w:pStyle w:val="TableCopy"/>
              <w:jc w:val="right"/>
            </w:pPr>
            <w:r w:rsidRPr="00F87FAC">
              <w:t>3,503</w:t>
            </w:r>
          </w:p>
        </w:tc>
        <w:tc>
          <w:tcPr>
            <w:tcW w:w="614" w:type="pct"/>
          </w:tcPr>
          <w:p w14:paraId="71EB07AE" w14:textId="77777777" w:rsidR="00F87FAC" w:rsidRPr="00F87FAC" w:rsidRDefault="00F87FAC" w:rsidP="00121107">
            <w:pPr>
              <w:pStyle w:val="TableCopy"/>
              <w:jc w:val="right"/>
            </w:pPr>
            <w:r w:rsidRPr="00F87FAC">
              <w:t>2,852</w:t>
            </w:r>
          </w:p>
        </w:tc>
      </w:tr>
      <w:tr w:rsidR="00F87FAC" w:rsidRPr="00F87FAC" w14:paraId="4F197972" w14:textId="77777777" w:rsidTr="00121107">
        <w:trPr>
          <w:trHeight w:val="113"/>
        </w:trPr>
        <w:tc>
          <w:tcPr>
            <w:tcW w:w="3158" w:type="pct"/>
          </w:tcPr>
          <w:p w14:paraId="70B78223" w14:textId="77777777" w:rsidR="00F87FAC" w:rsidRPr="00F87FAC" w:rsidRDefault="00F87FAC" w:rsidP="00FE0F03">
            <w:pPr>
              <w:pStyle w:val="TableCopy"/>
            </w:pPr>
            <w:r w:rsidRPr="00F87FAC">
              <w:t xml:space="preserve">Office tenancy m2 (for 31 reported worksites) </w:t>
            </w:r>
          </w:p>
        </w:tc>
        <w:tc>
          <w:tcPr>
            <w:tcW w:w="614" w:type="pct"/>
          </w:tcPr>
          <w:p w14:paraId="4B087AF1" w14:textId="77777777" w:rsidR="00F87FAC" w:rsidRPr="00F87FAC" w:rsidRDefault="00F87FAC" w:rsidP="00121107">
            <w:pPr>
              <w:pStyle w:val="TableCopy"/>
              <w:jc w:val="right"/>
            </w:pPr>
            <w:r w:rsidRPr="00F87FAC">
              <w:t>53,263</w:t>
            </w:r>
          </w:p>
        </w:tc>
        <w:tc>
          <w:tcPr>
            <w:tcW w:w="614" w:type="pct"/>
          </w:tcPr>
          <w:p w14:paraId="1F613DB4" w14:textId="77777777" w:rsidR="00F87FAC" w:rsidRPr="00F87FAC" w:rsidRDefault="00F87FAC" w:rsidP="00121107">
            <w:pPr>
              <w:pStyle w:val="TableCopy"/>
              <w:jc w:val="right"/>
            </w:pPr>
            <w:r w:rsidRPr="00F87FAC">
              <w:t>44,072</w:t>
            </w:r>
          </w:p>
        </w:tc>
        <w:tc>
          <w:tcPr>
            <w:tcW w:w="614" w:type="pct"/>
          </w:tcPr>
          <w:p w14:paraId="7088E72C" w14:textId="77777777" w:rsidR="00F87FAC" w:rsidRPr="00F87FAC" w:rsidRDefault="00F87FAC" w:rsidP="00121107">
            <w:pPr>
              <w:pStyle w:val="TableCopy"/>
              <w:jc w:val="right"/>
            </w:pPr>
            <w:r w:rsidRPr="00F87FAC">
              <w:t>40,153.07</w:t>
            </w:r>
          </w:p>
        </w:tc>
      </w:tr>
      <w:tr w:rsidR="00F87FAC" w:rsidRPr="00F87FAC" w14:paraId="71A4861F" w14:textId="77777777" w:rsidTr="00121107">
        <w:trPr>
          <w:trHeight w:val="113"/>
        </w:trPr>
        <w:tc>
          <w:tcPr>
            <w:tcW w:w="3158" w:type="pct"/>
          </w:tcPr>
          <w:p w14:paraId="1F54EB00" w14:textId="77777777" w:rsidR="00F87FAC" w:rsidRPr="00F87FAC" w:rsidRDefault="00F87FAC" w:rsidP="00FE0F03">
            <w:pPr>
              <w:pStyle w:val="TableCopy"/>
            </w:pPr>
            <w:r w:rsidRPr="00F87FAC">
              <w:t>Units of energy used per unit of office area (MJ/m2)</w:t>
            </w:r>
          </w:p>
        </w:tc>
        <w:tc>
          <w:tcPr>
            <w:tcW w:w="614" w:type="pct"/>
          </w:tcPr>
          <w:p w14:paraId="17C817A6" w14:textId="77777777" w:rsidR="00F87FAC" w:rsidRPr="00F87FAC" w:rsidRDefault="00F87FAC" w:rsidP="00121107">
            <w:pPr>
              <w:pStyle w:val="TableCopy"/>
              <w:jc w:val="right"/>
            </w:pPr>
            <w:r w:rsidRPr="00F87FAC">
              <w:t>338</w:t>
            </w:r>
          </w:p>
        </w:tc>
        <w:tc>
          <w:tcPr>
            <w:tcW w:w="614" w:type="pct"/>
          </w:tcPr>
          <w:p w14:paraId="723FFB11" w14:textId="77777777" w:rsidR="00F87FAC" w:rsidRPr="00F87FAC" w:rsidRDefault="00F87FAC" w:rsidP="00121107">
            <w:pPr>
              <w:pStyle w:val="TableCopy"/>
              <w:jc w:val="right"/>
            </w:pPr>
            <w:r w:rsidRPr="00F87FAC">
              <w:t>461</w:t>
            </w:r>
          </w:p>
        </w:tc>
        <w:tc>
          <w:tcPr>
            <w:tcW w:w="614" w:type="pct"/>
          </w:tcPr>
          <w:p w14:paraId="1B8FAB1F" w14:textId="77777777" w:rsidR="00F87FAC" w:rsidRPr="00F87FAC" w:rsidRDefault="00F87FAC" w:rsidP="00121107">
            <w:pPr>
              <w:pStyle w:val="TableCopy"/>
              <w:jc w:val="right"/>
            </w:pPr>
            <w:r w:rsidRPr="00F87FAC">
              <w:t>387</w:t>
            </w:r>
          </w:p>
        </w:tc>
      </w:tr>
      <w:tr w:rsidR="00F87FAC" w:rsidRPr="00F87FAC" w14:paraId="0D4E696C" w14:textId="77777777" w:rsidTr="00121107">
        <w:trPr>
          <w:trHeight w:val="113"/>
        </w:trPr>
        <w:tc>
          <w:tcPr>
            <w:tcW w:w="3158" w:type="pct"/>
          </w:tcPr>
          <w:p w14:paraId="4FBA4680" w14:textId="77777777" w:rsidR="00F87FAC" w:rsidRPr="00991F7B" w:rsidRDefault="00F87FAC" w:rsidP="00FE0F03">
            <w:pPr>
              <w:pStyle w:val="TableCopy"/>
              <w:rPr>
                <w:b/>
                <w:bCs/>
              </w:rPr>
            </w:pPr>
            <w:r w:rsidRPr="00991F7B">
              <w:rPr>
                <w:b/>
                <w:bCs/>
              </w:rPr>
              <w:t>Units of energy used per FTE (MJ/FTE) Office based</w:t>
            </w:r>
          </w:p>
        </w:tc>
        <w:tc>
          <w:tcPr>
            <w:tcW w:w="614" w:type="pct"/>
          </w:tcPr>
          <w:p w14:paraId="382F846D" w14:textId="77777777" w:rsidR="00F87FAC" w:rsidRPr="00991F7B" w:rsidRDefault="00F87FAC" w:rsidP="00121107">
            <w:pPr>
              <w:pStyle w:val="TableCopy"/>
              <w:jc w:val="right"/>
              <w:rPr>
                <w:b/>
                <w:bCs/>
              </w:rPr>
            </w:pPr>
            <w:r w:rsidRPr="00991F7B">
              <w:rPr>
                <w:b/>
                <w:bCs/>
              </w:rPr>
              <w:t>4,849</w:t>
            </w:r>
          </w:p>
        </w:tc>
        <w:tc>
          <w:tcPr>
            <w:tcW w:w="614" w:type="pct"/>
          </w:tcPr>
          <w:p w14:paraId="11F820F8" w14:textId="77777777" w:rsidR="00F87FAC" w:rsidRPr="00991F7B" w:rsidRDefault="00F87FAC" w:rsidP="00121107">
            <w:pPr>
              <w:pStyle w:val="TableCopy"/>
              <w:jc w:val="right"/>
              <w:rPr>
                <w:b/>
                <w:bCs/>
              </w:rPr>
            </w:pPr>
            <w:r w:rsidRPr="00991F7B">
              <w:rPr>
                <w:b/>
                <w:bCs/>
              </w:rPr>
              <w:t>5,803</w:t>
            </w:r>
          </w:p>
        </w:tc>
        <w:tc>
          <w:tcPr>
            <w:tcW w:w="614" w:type="pct"/>
          </w:tcPr>
          <w:p w14:paraId="771575A0" w14:textId="77777777" w:rsidR="00F87FAC" w:rsidRPr="00991F7B" w:rsidRDefault="00F87FAC" w:rsidP="00121107">
            <w:pPr>
              <w:pStyle w:val="TableCopy"/>
              <w:jc w:val="right"/>
              <w:rPr>
                <w:b/>
                <w:bCs/>
              </w:rPr>
            </w:pPr>
            <w:r w:rsidRPr="00991F7B">
              <w:rPr>
                <w:b/>
                <w:bCs/>
              </w:rPr>
              <w:t>5,445</w:t>
            </w:r>
          </w:p>
        </w:tc>
      </w:tr>
    </w:tbl>
    <w:p w14:paraId="17F80325" w14:textId="77777777" w:rsidR="00C60D9B" w:rsidRPr="00C60D9B" w:rsidRDefault="00C60D9B" w:rsidP="00C60D9B">
      <w:pPr>
        <w:pStyle w:val="FootnoteText"/>
        <w:rPr>
          <w:szCs w:val="20"/>
        </w:rPr>
      </w:pPr>
      <w:r w:rsidRPr="00C60D9B">
        <w:rPr>
          <w:szCs w:val="20"/>
        </w:rPr>
        <w:t>Notes:</w:t>
      </w:r>
    </w:p>
    <w:p w14:paraId="209D4FDA" w14:textId="77777777" w:rsidR="00C60D9B" w:rsidRPr="00C60D9B" w:rsidRDefault="00C60D9B" w:rsidP="002D17B6">
      <w:pPr>
        <w:pStyle w:val="FootnoteText"/>
        <w:numPr>
          <w:ilvl w:val="0"/>
          <w:numId w:val="29"/>
        </w:numPr>
        <w:ind w:left="426" w:hanging="142"/>
        <w:rPr>
          <w:szCs w:val="20"/>
        </w:rPr>
      </w:pPr>
      <w:r w:rsidRPr="00C60D9B">
        <w:rPr>
          <w:szCs w:val="20"/>
        </w:rPr>
        <w:t>2019-20 numbers are from 1 July 2019 to 30 June 2020 to reflect the formation of DJPR</w:t>
      </w:r>
    </w:p>
    <w:p w14:paraId="4E0D1485" w14:textId="77777777" w:rsidR="00C60D9B" w:rsidRPr="00C60D9B" w:rsidRDefault="00C60D9B" w:rsidP="002D17B6">
      <w:pPr>
        <w:pStyle w:val="FootnoteText"/>
        <w:numPr>
          <w:ilvl w:val="0"/>
          <w:numId w:val="29"/>
        </w:numPr>
        <w:ind w:left="426" w:hanging="142"/>
        <w:rPr>
          <w:szCs w:val="20"/>
        </w:rPr>
      </w:pPr>
      <w:r w:rsidRPr="00C60D9B">
        <w:rPr>
          <w:szCs w:val="20"/>
        </w:rPr>
        <w:t>2020-21 numbers are from 1 April 2020 to 31 March 2021 to align with the Fringe and Benefits Tax (FBT) year and how other Departments are reporting on environmental performance to reduce the estimation requirements. The data for the previous year’s has not been adjusted to reflect the change in dates.</w:t>
      </w:r>
    </w:p>
    <w:p w14:paraId="66D9003D" w14:textId="77777777" w:rsidR="00C60D9B" w:rsidRPr="00C60D9B" w:rsidRDefault="00C60D9B" w:rsidP="002D17B6">
      <w:pPr>
        <w:pStyle w:val="FootnoteText"/>
        <w:numPr>
          <w:ilvl w:val="0"/>
          <w:numId w:val="29"/>
        </w:numPr>
        <w:ind w:left="426" w:hanging="142"/>
        <w:rPr>
          <w:szCs w:val="20"/>
        </w:rPr>
      </w:pPr>
      <w:r w:rsidRPr="00C60D9B">
        <w:rPr>
          <w:szCs w:val="20"/>
        </w:rPr>
        <w:t>2021-22 numbers are from 1 April 2021 to 31 March 2022 and continue to align with the FBT year.</w:t>
      </w:r>
    </w:p>
    <w:p w14:paraId="2DEB20C4" w14:textId="77777777" w:rsidR="00C60D9B" w:rsidRPr="00C60D9B" w:rsidRDefault="00C60D9B" w:rsidP="002D17B6">
      <w:pPr>
        <w:pStyle w:val="FootnoteText"/>
        <w:numPr>
          <w:ilvl w:val="0"/>
          <w:numId w:val="29"/>
        </w:numPr>
        <w:ind w:left="426" w:hanging="142"/>
        <w:rPr>
          <w:szCs w:val="20"/>
        </w:rPr>
      </w:pPr>
      <w:r w:rsidRPr="00C60D9B">
        <w:rPr>
          <w:szCs w:val="20"/>
        </w:rPr>
        <w:t>The net lettable area (NLA) has been adjusted at 1 Spring Street and 121 Exhibition Street to reflect office space changes of DJPR. Review of the net lettable areas will continue in 2022-23.</w:t>
      </w:r>
    </w:p>
    <w:p w14:paraId="3054DBAA" w14:textId="77777777" w:rsidR="00C60D9B" w:rsidRPr="00C60D9B" w:rsidRDefault="00C60D9B" w:rsidP="002D17B6">
      <w:pPr>
        <w:pStyle w:val="FootnoteText"/>
        <w:numPr>
          <w:ilvl w:val="0"/>
          <w:numId w:val="29"/>
        </w:numPr>
        <w:ind w:left="426" w:hanging="142"/>
        <w:rPr>
          <w:szCs w:val="20"/>
        </w:rPr>
      </w:pPr>
      <w:r w:rsidRPr="00C60D9B">
        <w:rPr>
          <w:szCs w:val="20"/>
        </w:rPr>
        <w:t>The total NLA is not calculated due to the varying types of facilities (laboratories, sheds, glasshouses etc).</w:t>
      </w:r>
    </w:p>
    <w:p w14:paraId="427BE824" w14:textId="77777777" w:rsidR="00C60D9B" w:rsidRPr="00C60D9B" w:rsidRDefault="00C60D9B" w:rsidP="002D17B6">
      <w:pPr>
        <w:pStyle w:val="FootnoteText"/>
        <w:numPr>
          <w:ilvl w:val="0"/>
          <w:numId w:val="29"/>
        </w:numPr>
        <w:ind w:left="426" w:hanging="142"/>
        <w:rPr>
          <w:szCs w:val="20"/>
        </w:rPr>
      </w:pPr>
      <w:r w:rsidRPr="00C60D9B">
        <w:rPr>
          <w:szCs w:val="20"/>
        </w:rPr>
        <w:t>Estimations have been used for some sites where data has not been available.</w:t>
      </w:r>
    </w:p>
    <w:p w14:paraId="26858FB0" w14:textId="77777777" w:rsidR="00C60D9B" w:rsidRPr="00C60D9B" w:rsidRDefault="00C60D9B" w:rsidP="002D17B6">
      <w:pPr>
        <w:pStyle w:val="FootnoteText"/>
        <w:numPr>
          <w:ilvl w:val="0"/>
          <w:numId w:val="29"/>
        </w:numPr>
        <w:ind w:left="426" w:hanging="142"/>
        <w:rPr>
          <w:szCs w:val="20"/>
        </w:rPr>
      </w:pPr>
      <w:r w:rsidRPr="00C60D9B">
        <w:rPr>
          <w:szCs w:val="20"/>
        </w:rPr>
        <w:t>There were 6 worksites not reported due to either no data available, no longer occupied by DJPR or under construction, or being refurbished.</w:t>
      </w:r>
    </w:p>
    <w:p w14:paraId="6CE607E9" w14:textId="77777777" w:rsidR="00C60D9B" w:rsidRPr="00C60D9B" w:rsidRDefault="00C60D9B" w:rsidP="002D17B6">
      <w:pPr>
        <w:pStyle w:val="FootnoteText"/>
        <w:numPr>
          <w:ilvl w:val="0"/>
          <w:numId w:val="29"/>
        </w:numPr>
        <w:ind w:left="426" w:hanging="142"/>
        <w:rPr>
          <w:szCs w:val="20"/>
        </w:rPr>
      </w:pPr>
      <w:r w:rsidRPr="00C60D9B">
        <w:rPr>
          <w:szCs w:val="20"/>
        </w:rPr>
        <w:t>LPG has been reported but annual figures may not be available due to the variability of the data collection (on site storage).</w:t>
      </w:r>
    </w:p>
    <w:p w14:paraId="4FCA5F98" w14:textId="77777777" w:rsidR="00C60D9B" w:rsidRPr="00C60D9B" w:rsidRDefault="00C60D9B" w:rsidP="002D17B6">
      <w:pPr>
        <w:pStyle w:val="FootnoteText"/>
        <w:numPr>
          <w:ilvl w:val="0"/>
          <w:numId w:val="29"/>
        </w:numPr>
        <w:ind w:left="426" w:hanging="142"/>
        <w:rPr>
          <w:szCs w:val="20"/>
        </w:rPr>
      </w:pPr>
      <w:r w:rsidRPr="00C60D9B">
        <w:rPr>
          <w:szCs w:val="20"/>
        </w:rPr>
        <w:t>DJPR does not receive base building energy data from all leased sites. Additional data from the Shared Services Provider for 1 Street Spring and 121 Exhibition base building areas has been included and will continue to be adjusted according to the NLA occupied by the department in each location. Green power is from invoice data not total generated figures at Rutherglen, Tatura and Ellinbank sites.</w:t>
      </w:r>
    </w:p>
    <w:p w14:paraId="21C21E11" w14:textId="77777777" w:rsidR="00C60D9B" w:rsidRPr="00C60D9B" w:rsidRDefault="00C60D9B" w:rsidP="002D17B6">
      <w:pPr>
        <w:pStyle w:val="FootnoteText"/>
        <w:numPr>
          <w:ilvl w:val="0"/>
          <w:numId w:val="29"/>
        </w:numPr>
        <w:ind w:left="426" w:hanging="142"/>
        <w:rPr>
          <w:szCs w:val="20"/>
        </w:rPr>
      </w:pPr>
      <w:r w:rsidRPr="00C60D9B">
        <w:rPr>
          <w:szCs w:val="20"/>
        </w:rPr>
        <w:t>Comparing the DJPR regional worksites for a full year, there has been an increase of energy due to the operational activities at those sites.</w:t>
      </w:r>
    </w:p>
    <w:p w14:paraId="2F082F78" w14:textId="77777777" w:rsidR="00C60D9B" w:rsidRPr="00C60D9B" w:rsidRDefault="00C60D9B" w:rsidP="002D17B6">
      <w:pPr>
        <w:pStyle w:val="FootnoteText"/>
        <w:numPr>
          <w:ilvl w:val="0"/>
          <w:numId w:val="29"/>
        </w:numPr>
        <w:ind w:left="426" w:hanging="142"/>
        <w:rPr>
          <w:szCs w:val="20"/>
        </w:rPr>
      </w:pPr>
      <w:r w:rsidRPr="00C60D9B">
        <w:rPr>
          <w:szCs w:val="20"/>
        </w:rPr>
        <w:t>The impact of staff working from home is mainly reflected in the office accommodation data.</w:t>
      </w:r>
    </w:p>
    <w:p w14:paraId="22BF229E" w14:textId="6811D865" w:rsidR="00F87FAC" w:rsidRPr="00F87FAC" w:rsidRDefault="00C60D9B" w:rsidP="002D17B6">
      <w:pPr>
        <w:pStyle w:val="FootnoteText"/>
        <w:numPr>
          <w:ilvl w:val="0"/>
          <w:numId w:val="29"/>
        </w:numPr>
        <w:ind w:left="426" w:hanging="142"/>
      </w:pPr>
      <w:r w:rsidRPr="00C60D9B">
        <w:t>FTE numbers are for all DJPR worksites as reported in the annual report.</w:t>
      </w:r>
    </w:p>
    <w:p w14:paraId="6AFEDC39" w14:textId="77777777" w:rsidR="00F87FAC" w:rsidRPr="00F87FAC" w:rsidRDefault="00F87FAC" w:rsidP="00AE2B1B">
      <w:pPr>
        <w:pStyle w:val="Heading3"/>
        <w:rPr>
          <w:lang w:val="en-GB"/>
        </w:rPr>
      </w:pPr>
      <w:r w:rsidRPr="00F87FAC">
        <w:rPr>
          <w:lang w:val="en-GB"/>
        </w:rPr>
        <w:t>Actions and achievements</w:t>
      </w:r>
    </w:p>
    <w:p w14:paraId="4E536BBF" w14:textId="77777777" w:rsidR="00F87FAC" w:rsidRPr="00F87FAC" w:rsidRDefault="00F87FAC" w:rsidP="003D1B80">
      <w:pPr>
        <w:pStyle w:val="Bullet"/>
        <w:rPr>
          <w:lang w:val="en-GB"/>
        </w:rPr>
      </w:pPr>
      <w:r w:rsidRPr="00F87FAC">
        <w:rPr>
          <w:lang w:val="en-GB"/>
        </w:rPr>
        <w:t>Implemented further LED lighting upgrades throughout existing and new tenancy spaces.</w:t>
      </w:r>
    </w:p>
    <w:p w14:paraId="71594DBC" w14:textId="77777777" w:rsidR="00F87FAC" w:rsidRPr="00F87FAC" w:rsidRDefault="00F87FAC" w:rsidP="003D1B80">
      <w:pPr>
        <w:pStyle w:val="Bullet"/>
        <w:rPr>
          <w:lang w:val="en-GB"/>
        </w:rPr>
      </w:pPr>
      <w:r w:rsidRPr="00F87FAC">
        <w:rPr>
          <w:lang w:val="en-GB"/>
        </w:rPr>
        <w:t xml:space="preserve">Replaced and assessed light fittings at Tatura and Hamilton worksites. </w:t>
      </w:r>
    </w:p>
    <w:p w14:paraId="0A080CDA" w14:textId="77777777" w:rsidR="00F87FAC" w:rsidRPr="00F87FAC" w:rsidRDefault="00F87FAC" w:rsidP="003D1B80">
      <w:pPr>
        <w:pStyle w:val="Bullet"/>
        <w:rPr>
          <w:lang w:val="en-GB"/>
        </w:rPr>
      </w:pPr>
      <w:r w:rsidRPr="00F87FAC">
        <w:rPr>
          <w:lang w:val="en-GB"/>
        </w:rPr>
        <w:t>Continued roll out of the air conditioning unit replacement program, at Rutherglen, Tatura and Ellinbank.</w:t>
      </w:r>
    </w:p>
    <w:p w14:paraId="71E1BBDE" w14:textId="77777777" w:rsidR="00F87FAC" w:rsidRPr="00F87FAC" w:rsidRDefault="00F87FAC" w:rsidP="003D1B80">
      <w:pPr>
        <w:pStyle w:val="Bullet"/>
        <w:rPr>
          <w:lang w:val="en-GB"/>
        </w:rPr>
      </w:pPr>
      <w:r w:rsidRPr="00F87FAC">
        <w:rPr>
          <w:lang w:val="en-GB"/>
        </w:rPr>
        <w:t>Facilitated ongoing building management system and mechanical service improvements. These resulted in increased environmental capabilities for heating and cooling and enabled shutdown of areas due to COVID-19 restrictions as appropriate.</w:t>
      </w:r>
    </w:p>
    <w:p w14:paraId="7BF12815" w14:textId="77777777" w:rsidR="00F87FAC" w:rsidRPr="00F87FAC" w:rsidRDefault="00F87FAC" w:rsidP="003D1B80">
      <w:pPr>
        <w:pStyle w:val="Bullet"/>
        <w:rPr>
          <w:lang w:val="en-GB"/>
        </w:rPr>
      </w:pPr>
      <w:r w:rsidRPr="00F87FAC">
        <w:rPr>
          <w:lang w:val="en-GB"/>
        </w:rPr>
        <w:t>Continued to focus on streamlining hardware and software to enable more efficient working from home.</w:t>
      </w:r>
    </w:p>
    <w:p w14:paraId="6D9BB852" w14:textId="77777777" w:rsidR="00F87FAC" w:rsidRPr="00F87FAC" w:rsidRDefault="00F87FAC" w:rsidP="003D1B80">
      <w:pPr>
        <w:pStyle w:val="Bullet"/>
        <w:rPr>
          <w:lang w:val="en-GB"/>
        </w:rPr>
      </w:pPr>
      <w:r w:rsidRPr="00F87FAC">
        <w:rPr>
          <w:lang w:val="en-GB"/>
        </w:rPr>
        <w:t xml:space="preserve">Replaced audio visual conferencing hardware at 27 DJPR worksites. </w:t>
      </w:r>
    </w:p>
    <w:p w14:paraId="09FB0406" w14:textId="77777777" w:rsidR="00F87FAC" w:rsidRPr="00F87FAC" w:rsidRDefault="00F87FAC" w:rsidP="003D1B80">
      <w:pPr>
        <w:pStyle w:val="Bullet"/>
        <w:rPr>
          <w:lang w:val="en-GB"/>
        </w:rPr>
      </w:pPr>
      <w:r w:rsidRPr="00F87FAC">
        <w:rPr>
          <w:lang w:val="en-GB"/>
        </w:rPr>
        <w:t>Recycled and repurposed technology e-waste through Green Collect and other appropriate companies.</w:t>
      </w:r>
    </w:p>
    <w:p w14:paraId="7DD612BF" w14:textId="77777777" w:rsidR="00F87FAC" w:rsidRPr="00F87FAC" w:rsidRDefault="00F87FAC" w:rsidP="003D1B80">
      <w:pPr>
        <w:pStyle w:val="Bullet"/>
        <w:rPr>
          <w:lang w:val="en-GB"/>
        </w:rPr>
      </w:pPr>
      <w:r w:rsidRPr="00F87FAC">
        <w:rPr>
          <w:lang w:val="en-GB"/>
        </w:rPr>
        <w:t>Worked with the Government Emissions Coordinating Committee to commence implementation of WoVG pledges to improve the energy performance of government buildings, facilities, and infrastructure.</w:t>
      </w:r>
    </w:p>
    <w:p w14:paraId="189A2EE9" w14:textId="77777777" w:rsidR="00F87FAC" w:rsidRPr="00F87FAC" w:rsidRDefault="00F87FAC" w:rsidP="003D1B80">
      <w:pPr>
        <w:pStyle w:val="Bullet"/>
        <w:rPr>
          <w:lang w:val="en-GB"/>
        </w:rPr>
      </w:pPr>
      <w:r w:rsidRPr="00F87FAC">
        <w:rPr>
          <w:lang w:val="en-GB"/>
        </w:rPr>
        <w:t>Implemented energy saving systems and continued development of energy generation technology for Agriculture Victoria (Agriculture Policy and Agriculture Research).</w:t>
      </w:r>
    </w:p>
    <w:p w14:paraId="6E066E7E" w14:textId="7285C1B6" w:rsidR="00784ABD" w:rsidRDefault="00F87FAC" w:rsidP="003D1B80">
      <w:pPr>
        <w:pStyle w:val="Bullet"/>
        <w:rPr>
          <w:lang w:val="en-GB"/>
        </w:rPr>
      </w:pPr>
      <w:r w:rsidRPr="00F87FAC">
        <w:rPr>
          <w:lang w:val="en-GB"/>
        </w:rPr>
        <w:t>The energy saving systems generated 577,471.68 MJ of renewable energy for the period 1 April 2021 to 31 March 2022.</w:t>
      </w:r>
    </w:p>
    <w:p w14:paraId="2F97EDAD" w14:textId="63408FF2" w:rsidR="00F87FAC" w:rsidRPr="00F87FAC" w:rsidRDefault="00784ABD" w:rsidP="00784ABD">
      <w:pPr>
        <w:spacing w:after="0" w:line="240" w:lineRule="auto"/>
        <w:rPr>
          <w:lang w:val="en-GB"/>
        </w:rPr>
      </w:pPr>
      <w:r>
        <w:rPr>
          <w:lang w:val="en-GB"/>
        </w:rPr>
        <w:br w:type="page"/>
      </w:r>
    </w:p>
    <w:tbl>
      <w:tblPr>
        <w:tblStyle w:val="TableGrid"/>
        <w:tblW w:w="5000" w:type="pct"/>
        <w:tblLook w:val="04A0" w:firstRow="1" w:lastRow="0" w:firstColumn="1" w:lastColumn="0" w:noHBand="0" w:noVBand="1"/>
      </w:tblPr>
      <w:tblGrid>
        <w:gridCol w:w="4247"/>
        <w:gridCol w:w="2978"/>
        <w:gridCol w:w="3231"/>
      </w:tblGrid>
      <w:tr w:rsidR="003D1B80" w:rsidRPr="00F87FAC" w14:paraId="746C6AAC" w14:textId="77777777" w:rsidTr="003A2EC7">
        <w:trPr>
          <w:cnfStyle w:val="100000000000" w:firstRow="1" w:lastRow="0" w:firstColumn="0" w:lastColumn="0" w:oddVBand="0" w:evenVBand="0" w:oddHBand="0" w:evenHBand="0" w:firstRowFirstColumn="0" w:firstRowLastColumn="0" w:lastRowFirstColumn="0" w:lastRowLastColumn="0"/>
          <w:trHeight w:val="60"/>
        </w:trPr>
        <w:tc>
          <w:tcPr>
            <w:tcW w:w="2031" w:type="pct"/>
          </w:tcPr>
          <w:p w14:paraId="07C9CD6A" w14:textId="77777777" w:rsidR="00F87FAC" w:rsidRPr="00F87FAC" w:rsidRDefault="00F87FAC" w:rsidP="00FE0F03">
            <w:pPr>
              <w:pStyle w:val="TableCopy"/>
            </w:pPr>
            <w:r w:rsidRPr="00F87FAC">
              <w:lastRenderedPageBreak/>
              <w:t>Site</w:t>
            </w:r>
          </w:p>
        </w:tc>
        <w:tc>
          <w:tcPr>
            <w:tcW w:w="1424" w:type="pct"/>
          </w:tcPr>
          <w:p w14:paraId="63DA15E0" w14:textId="77777777" w:rsidR="00F87FAC" w:rsidRPr="00F87FAC" w:rsidRDefault="00F87FAC" w:rsidP="003A2EC7">
            <w:pPr>
              <w:pStyle w:val="TableCopy"/>
            </w:pPr>
            <w:r w:rsidRPr="00F87FAC">
              <w:t>System</w:t>
            </w:r>
          </w:p>
        </w:tc>
        <w:tc>
          <w:tcPr>
            <w:tcW w:w="1545" w:type="pct"/>
          </w:tcPr>
          <w:p w14:paraId="40861F52" w14:textId="77777777" w:rsidR="00F87FAC" w:rsidRPr="00F87FAC" w:rsidRDefault="00F87FAC" w:rsidP="003A2EC7">
            <w:pPr>
              <w:pStyle w:val="TableCopy"/>
            </w:pPr>
            <w:r w:rsidRPr="00F87FAC">
              <w:t>Energy generated</w:t>
            </w:r>
          </w:p>
        </w:tc>
      </w:tr>
      <w:tr w:rsidR="003D1B80" w:rsidRPr="00F87FAC" w14:paraId="6CAF2CEF" w14:textId="77777777" w:rsidTr="003A2EC7">
        <w:trPr>
          <w:trHeight w:val="60"/>
        </w:trPr>
        <w:tc>
          <w:tcPr>
            <w:tcW w:w="2031" w:type="pct"/>
          </w:tcPr>
          <w:p w14:paraId="7E45392C" w14:textId="77777777" w:rsidR="00F87FAC" w:rsidRPr="00F87FAC" w:rsidRDefault="00F87FAC" w:rsidP="00FE0F03">
            <w:pPr>
              <w:pStyle w:val="TableCopy"/>
            </w:pPr>
            <w:r w:rsidRPr="00F87FAC">
              <w:t>Ellinbank – Dairy Shed</w:t>
            </w:r>
          </w:p>
        </w:tc>
        <w:tc>
          <w:tcPr>
            <w:tcW w:w="1424" w:type="pct"/>
          </w:tcPr>
          <w:p w14:paraId="40AF5461" w14:textId="77777777" w:rsidR="00F87FAC" w:rsidRPr="00F87FAC" w:rsidRDefault="00F87FAC" w:rsidP="003A2EC7">
            <w:pPr>
              <w:pStyle w:val="TableCopy"/>
            </w:pPr>
            <w:r w:rsidRPr="00F87FAC">
              <w:t>100kW PV System</w:t>
            </w:r>
          </w:p>
        </w:tc>
        <w:tc>
          <w:tcPr>
            <w:tcW w:w="1545" w:type="pct"/>
          </w:tcPr>
          <w:p w14:paraId="2144EFC5" w14:textId="77777777" w:rsidR="00F87FAC" w:rsidRPr="00F87FAC" w:rsidRDefault="00F87FAC" w:rsidP="003A2EC7">
            <w:pPr>
              <w:pStyle w:val="TableCopy"/>
            </w:pPr>
            <w:r w:rsidRPr="00F87FAC">
              <w:t xml:space="preserve">422,773.2 MJ </w:t>
            </w:r>
          </w:p>
        </w:tc>
      </w:tr>
      <w:tr w:rsidR="003D1B80" w:rsidRPr="00F87FAC" w14:paraId="240D4D8F" w14:textId="77777777" w:rsidTr="003A2EC7">
        <w:trPr>
          <w:trHeight w:val="60"/>
        </w:trPr>
        <w:tc>
          <w:tcPr>
            <w:tcW w:w="2031" w:type="pct"/>
          </w:tcPr>
          <w:p w14:paraId="175BBAE6" w14:textId="77777777" w:rsidR="00F87FAC" w:rsidRPr="00F87FAC" w:rsidRDefault="00F87FAC" w:rsidP="00FE0F03">
            <w:pPr>
              <w:pStyle w:val="TableCopy"/>
            </w:pPr>
            <w:r w:rsidRPr="00F87FAC">
              <w:t>Tatura – Pear Orchard</w:t>
            </w:r>
          </w:p>
        </w:tc>
        <w:tc>
          <w:tcPr>
            <w:tcW w:w="1424" w:type="pct"/>
          </w:tcPr>
          <w:p w14:paraId="351DB696" w14:textId="77777777" w:rsidR="00F87FAC" w:rsidRPr="00F87FAC" w:rsidRDefault="00F87FAC" w:rsidP="003A2EC7">
            <w:pPr>
              <w:pStyle w:val="TableCopy"/>
            </w:pPr>
            <w:r w:rsidRPr="00F87FAC">
              <w:t>50kW Orchard Agrivoltaics</w:t>
            </w:r>
          </w:p>
        </w:tc>
        <w:tc>
          <w:tcPr>
            <w:tcW w:w="1545" w:type="pct"/>
          </w:tcPr>
          <w:p w14:paraId="4FF278B3" w14:textId="77777777" w:rsidR="00F87FAC" w:rsidRPr="00F87FAC" w:rsidRDefault="00F87FAC" w:rsidP="003A2EC7">
            <w:pPr>
              <w:pStyle w:val="TableCopy"/>
            </w:pPr>
            <w:r w:rsidRPr="00F87FAC">
              <w:t>77,349.24 MJ</w:t>
            </w:r>
          </w:p>
        </w:tc>
      </w:tr>
      <w:tr w:rsidR="003D1B80" w:rsidRPr="00F87FAC" w14:paraId="418070BE" w14:textId="77777777" w:rsidTr="003A2EC7">
        <w:trPr>
          <w:trHeight w:val="60"/>
        </w:trPr>
        <w:tc>
          <w:tcPr>
            <w:tcW w:w="2031" w:type="pct"/>
          </w:tcPr>
          <w:p w14:paraId="2D653B52" w14:textId="77777777" w:rsidR="00F87FAC" w:rsidRPr="00F87FAC" w:rsidRDefault="00F87FAC" w:rsidP="00FE0F03">
            <w:pPr>
              <w:pStyle w:val="TableCopy"/>
            </w:pPr>
            <w:r w:rsidRPr="00F87FAC">
              <w:t>Warrnambool – Shed</w:t>
            </w:r>
          </w:p>
        </w:tc>
        <w:tc>
          <w:tcPr>
            <w:tcW w:w="1424" w:type="pct"/>
          </w:tcPr>
          <w:p w14:paraId="1FA1807F" w14:textId="77777777" w:rsidR="00F87FAC" w:rsidRPr="00F87FAC" w:rsidRDefault="00F87FAC" w:rsidP="003A2EC7">
            <w:pPr>
              <w:pStyle w:val="TableCopy"/>
            </w:pPr>
            <w:r w:rsidRPr="00F87FAC">
              <w:t>11.5kW PV System</w:t>
            </w:r>
          </w:p>
        </w:tc>
        <w:tc>
          <w:tcPr>
            <w:tcW w:w="1545" w:type="pct"/>
          </w:tcPr>
          <w:p w14:paraId="11CB5B76" w14:textId="77777777" w:rsidR="00F87FAC" w:rsidRPr="00F87FAC" w:rsidRDefault="00F87FAC" w:rsidP="003A2EC7">
            <w:pPr>
              <w:pStyle w:val="TableCopy"/>
            </w:pPr>
            <w:r w:rsidRPr="00F87FAC">
              <w:t>54,399.6 MJ (estimated by size)</w:t>
            </w:r>
          </w:p>
        </w:tc>
      </w:tr>
    </w:tbl>
    <w:p w14:paraId="6DD033D7" w14:textId="1F7C66F1" w:rsidR="00F87FAC" w:rsidRPr="00F87FAC" w:rsidRDefault="00F87FAC" w:rsidP="000A350A">
      <w:pPr>
        <w:pStyle w:val="Heading3"/>
        <w:rPr>
          <w:lang w:val="en-GB"/>
        </w:rPr>
      </w:pPr>
      <w:r w:rsidRPr="00F87FAC">
        <w:rPr>
          <w:lang w:val="en-GB"/>
        </w:rPr>
        <w:t>Future objectives</w:t>
      </w:r>
    </w:p>
    <w:p w14:paraId="6761B0C5" w14:textId="77777777" w:rsidR="00F87FAC" w:rsidRPr="00F87FAC" w:rsidRDefault="00F87FAC" w:rsidP="00784ABD">
      <w:pPr>
        <w:pStyle w:val="Bullet"/>
        <w:spacing w:after="100"/>
        <w:rPr>
          <w:lang w:val="en-GB"/>
        </w:rPr>
      </w:pPr>
      <w:r w:rsidRPr="00F87FAC">
        <w:rPr>
          <w:lang w:val="en-GB"/>
        </w:rPr>
        <w:t>Develop the DJPR Environmental Management System to ensure proposed reporting and data requirements and other corporate obligations are met.</w:t>
      </w:r>
    </w:p>
    <w:p w14:paraId="29C76489" w14:textId="77777777" w:rsidR="00F87FAC" w:rsidRPr="00F87FAC" w:rsidRDefault="00F87FAC" w:rsidP="00784ABD">
      <w:pPr>
        <w:pStyle w:val="Bullet"/>
        <w:spacing w:after="100"/>
        <w:rPr>
          <w:lang w:val="en-GB"/>
        </w:rPr>
      </w:pPr>
      <w:r w:rsidRPr="00F87FAC">
        <w:rPr>
          <w:lang w:val="en-GB"/>
        </w:rPr>
        <w:t xml:space="preserve">Explore opportunities for capital investment projects for the Greener Government Buildings program. </w:t>
      </w:r>
    </w:p>
    <w:p w14:paraId="6168B5FB" w14:textId="77777777" w:rsidR="00F87FAC" w:rsidRPr="00F87FAC" w:rsidRDefault="00F87FAC" w:rsidP="00784ABD">
      <w:pPr>
        <w:pStyle w:val="Bullet"/>
        <w:spacing w:after="100"/>
        <w:rPr>
          <w:lang w:val="en-GB"/>
        </w:rPr>
      </w:pPr>
      <w:r w:rsidRPr="00F87FAC">
        <w:rPr>
          <w:lang w:val="en-GB"/>
        </w:rPr>
        <w:t>Improve collection of baseline data and reporting of energy information and estimations.</w:t>
      </w:r>
    </w:p>
    <w:p w14:paraId="091A52B3" w14:textId="77777777" w:rsidR="00F87FAC" w:rsidRPr="00F87FAC" w:rsidRDefault="00F87FAC" w:rsidP="00784ABD">
      <w:pPr>
        <w:pStyle w:val="Bullet"/>
        <w:spacing w:after="100"/>
        <w:rPr>
          <w:lang w:val="en-GB"/>
        </w:rPr>
      </w:pPr>
      <w:r w:rsidRPr="00F87FAC">
        <w:rPr>
          <w:lang w:val="en-GB"/>
        </w:rPr>
        <w:t>Plan and implement energy audit actions where appropriate.</w:t>
      </w:r>
    </w:p>
    <w:p w14:paraId="51E361D0" w14:textId="77777777" w:rsidR="00F87FAC" w:rsidRPr="00F87FAC" w:rsidRDefault="00F87FAC" w:rsidP="002722DB">
      <w:pPr>
        <w:pStyle w:val="Bullet"/>
        <w:spacing w:after="60"/>
        <w:rPr>
          <w:lang w:val="en-GB"/>
        </w:rPr>
      </w:pPr>
      <w:r w:rsidRPr="00F87FAC">
        <w:rPr>
          <w:lang w:val="en-GB"/>
        </w:rPr>
        <w:t>Invest in demonstration sites for energy generation technology, specific for the Agriculture sector. These investments include:</w:t>
      </w:r>
    </w:p>
    <w:p w14:paraId="1B2C38AA" w14:textId="77777777" w:rsidR="00F87FAC" w:rsidRPr="00F87FAC" w:rsidRDefault="00F87FAC" w:rsidP="002722DB">
      <w:pPr>
        <w:pStyle w:val="Bullet"/>
        <w:numPr>
          <w:ilvl w:val="0"/>
          <w:numId w:val="30"/>
        </w:numPr>
        <w:spacing w:after="60"/>
        <w:rPr>
          <w:lang w:val="en-GB"/>
        </w:rPr>
      </w:pPr>
      <w:r w:rsidRPr="00F87FAC">
        <w:rPr>
          <w:lang w:val="en-GB"/>
        </w:rPr>
        <w:t xml:space="preserve">Anerobic digestion of waste to produce methane </w:t>
      </w:r>
    </w:p>
    <w:p w14:paraId="0A868BE8" w14:textId="77777777" w:rsidR="00F87FAC" w:rsidRPr="00F87FAC" w:rsidRDefault="00F87FAC" w:rsidP="002722DB">
      <w:pPr>
        <w:pStyle w:val="Bullet"/>
        <w:numPr>
          <w:ilvl w:val="0"/>
          <w:numId w:val="30"/>
        </w:numPr>
        <w:spacing w:after="60"/>
        <w:rPr>
          <w:lang w:val="en-GB"/>
        </w:rPr>
      </w:pPr>
      <w:r w:rsidRPr="00F87FAC">
        <w:rPr>
          <w:lang w:val="en-GB"/>
        </w:rPr>
        <w:t xml:space="preserve">Alternative energy storage options apart from batteries </w:t>
      </w:r>
    </w:p>
    <w:p w14:paraId="66B1F4F5" w14:textId="77777777" w:rsidR="00F87FAC" w:rsidRPr="00F87FAC" w:rsidRDefault="00F87FAC" w:rsidP="002722DB">
      <w:pPr>
        <w:pStyle w:val="Bullet"/>
        <w:numPr>
          <w:ilvl w:val="0"/>
          <w:numId w:val="30"/>
        </w:numPr>
        <w:spacing w:after="60"/>
        <w:rPr>
          <w:lang w:val="en-GB"/>
        </w:rPr>
      </w:pPr>
      <w:r w:rsidRPr="00F87FAC">
        <w:rPr>
          <w:lang w:val="en-GB"/>
        </w:rPr>
        <w:t>Ground Heat Exchange to improve heating and cooling efficiencies</w:t>
      </w:r>
    </w:p>
    <w:p w14:paraId="540F4540" w14:textId="77777777" w:rsidR="00F87FAC" w:rsidRPr="00F87FAC" w:rsidRDefault="00F87FAC" w:rsidP="002722DB">
      <w:pPr>
        <w:pStyle w:val="Bullet"/>
        <w:numPr>
          <w:ilvl w:val="0"/>
          <w:numId w:val="30"/>
        </w:numPr>
        <w:spacing w:after="60"/>
        <w:rPr>
          <w:lang w:val="en-GB"/>
        </w:rPr>
      </w:pPr>
      <w:r w:rsidRPr="00F87FAC">
        <w:rPr>
          <w:lang w:val="en-GB"/>
        </w:rPr>
        <w:t>New concepts for controlled environmental facilities as alternatives to glasshouses and are striving for energy self sufficiency</w:t>
      </w:r>
    </w:p>
    <w:p w14:paraId="68E097D1" w14:textId="77777777" w:rsidR="00F87FAC" w:rsidRPr="00F87FAC" w:rsidRDefault="00F87FAC" w:rsidP="002722DB">
      <w:pPr>
        <w:pStyle w:val="Bullet"/>
        <w:numPr>
          <w:ilvl w:val="0"/>
          <w:numId w:val="30"/>
        </w:numPr>
        <w:spacing w:after="60"/>
        <w:rPr>
          <w:lang w:val="en-GB"/>
        </w:rPr>
      </w:pPr>
      <w:r w:rsidRPr="00F87FAC">
        <w:rPr>
          <w:lang w:val="en-GB"/>
        </w:rPr>
        <w:t>Floating solar PV systems at the Horsham Smart Farm</w:t>
      </w:r>
    </w:p>
    <w:p w14:paraId="0B2D1887" w14:textId="77777777" w:rsidR="00F87FAC" w:rsidRPr="00F87FAC" w:rsidRDefault="00F87FAC" w:rsidP="003D1B80">
      <w:pPr>
        <w:pStyle w:val="Bullet"/>
        <w:numPr>
          <w:ilvl w:val="0"/>
          <w:numId w:val="30"/>
        </w:numPr>
        <w:rPr>
          <w:lang w:val="en-GB"/>
        </w:rPr>
      </w:pPr>
      <w:r w:rsidRPr="00F87FAC">
        <w:rPr>
          <w:lang w:val="en-GB"/>
        </w:rPr>
        <w:t>Seek further ways to reduce energy consumption over the next financial year, including continuing work of WoVG pledges identified from the Government Emissions Coordinating Committee.</w:t>
      </w:r>
    </w:p>
    <w:p w14:paraId="519998DA" w14:textId="4237D481" w:rsidR="00F87FAC" w:rsidRPr="00F87FAC" w:rsidRDefault="00F87FAC" w:rsidP="00784ABD">
      <w:pPr>
        <w:pStyle w:val="Heading2"/>
        <w:spacing w:after="80"/>
        <w:rPr>
          <w:lang w:val="en-GB"/>
        </w:rPr>
      </w:pPr>
      <w:bookmarkStart w:id="30" w:name="_Toc130895191"/>
      <w:r w:rsidRPr="000A350A">
        <w:t>Water</w:t>
      </w:r>
      <w:bookmarkEnd w:id="30"/>
    </w:p>
    <w:tbl>
      <w:tblPr>
        <w:tblStyle w:val="TableGrid"/>
        <w:tblW w:w="5000" w:type="pct"/>
        <w:tblLook w:val="04A0" w:firstRow="1" w:lastRow="0" w:firstColumn="1" w:lastColumn="0" w:noHBand="0" w:noVBand="1"/>
        <w:tblCaption w:val="Water"/>
      </w:tblPr>
      <w:tblGrid>
        <w:gridCol w:w="6764"/>
        <w:gridCol w:w="1230"/>
        <w:gridCol w:w="1230"/>
        <w:gridCol w:w="1232"/>
      </w:tblGrid>
      <w:tr w:rsidR="00F87FAC" w:rsidRPr="00F87FAC" w14:paraId="6D3B4E42" w14:textId="77777777" w:rsidTr="00A1019C">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0C89BD7D" w14:textId="77777777" w:rsidR="00F87FAC" w:rsidRPr="00F87FAC" w:rsidRDefault="00F87FAC" w:rsidP="00FE0F03">
            <w:pPr>
              <w:pStyle w:val="TableCopy"/>
            </w:pPr>
          </w:p>
        </w:tc>
        <w:tc>
          <w:tcPr>
            <w:tcW w:w="588" w:type="pct"/>
            <w:tcBorders>
              <w:bottom w:val="single" w:sz="4" w:space="0" w:color="auto"/>
            </w:tcBorders>
          </w:tcPr>
          <w:p w14:paraId="1B37132B" w14:textId="77777777" w:rsidR="00F87FAC" w:rsidRPr="00F87FAC" w:rsidRDefault="00F87FAC" w:rsidP="00CF1B50">
            <w:pPr>
              <w:pStyle w:val="TableCopy"/>
              <w:jc w:val="right"/>
            </w:pPr>
            <w:r w:rsidRPr="00F87FAC">
              <w:t>2021-22</w:t>
            </w:r>
          </w:p>
        </w:tc>
        <w:tc>
          <w:tcPr>
            <w:tcW w:w="588" w:type="pct"/>
            <w:tcBorders>
              <w:bottom w:val="single" w:sz="4" w:space="0" w:color="auto"/>
            </w:tcBorders>
          </w:tcPr>
          <w:p w14:paraId="2AE71949" w14:textId="77777777" w:rsidR="00F87FAC" w:rsidRPr="00F87FAC" w:rsidRDefault="00F87FAC" w:rsidP="00CF1B50">
            <w:pPr>
              <w:pStyle w:val="TableCopy"/>
              <w:jc w:val="right"/>
            </w:pPr>
            <w:r w:rsidRPr="00F87FAC">
              <w:t>2020-21</w:t>
            </w:r>
          </w:p>
        </w:tc>
        <w:tc>
          <w:tcPr>
            <w:tcW w:w="589" w:type="pct"/>
            <w:tcBorders>
              <w:bottom w:val="single" w:sz="4" w:space="0" w:color="auto"/>
            </w:tcBorders>
          </w:tcPr>
          <w:p w14:paraId="7EC1D5FD" w14:textId="77777777" w:rsidR="00F87FAC" w:rsidRPr="00F87FAC" w:rsidRDefault="00F87FAC" w:rsidP="00CF1B50">
            <w:pPr>
              <w:pStyle w:val="TableCopy"/>
              <w:jc w:val="right"/>
            </w:pPr>
            <w:r w:rsidRPr="00F87FAC">
              <w:t>2019-20</w:t>
            </w:r>
          </w:p>
        </w:tc>
      </w:tr>
      <w:tr w:rsidR="00A1019C" w:rsidRPr="00F87FAC" w14:paraId="0B68B97D" w14:textId="77777777" w:rsidTr="00A1019C">
        <w:trPr>
          <w:trHeight w:val="60"/>
        </w:trPr>
        <w:tc>
          <w:tcPr>
            <w:tcW w:w="3235" w:type="pct"/>
            <w:tcBorders>
              <w:right w:val="nil"/>
            </w:tcBorders>
          </w:tcPr>
          <w:p w14:paraId="01F37724" w14:textId="740BE907" w:rsidR="00A1019C" w:rsidRPr="00F87FAC" w:rsidRDefault="00A1019C" w:rsidP="00FE0F03">
            <w:pPr>
              <w:pStyle w:val="TableCopy"/>
            </w:pPr>
            <w:r w:rsidRPr="008F61B1">
              <w:rPr>
                <w:b/>
                <w:bCs/>
              </w:rPr>
              <w:t>Indicator</w:t>
            </w:r>
          </w:p>
        </w:tc>
        <w:tc>
          <w:tcPr>
            <w:tcW w:w="588" w:type="pct"/>
            <w:tcBorders>
              <w:left w:val="nil"/>
              <w:right w:val="nil"/>
            </w:tcBorders>
          </w:tcPr>
          <w:p w14:paraId="742E4923" w14:textId="77777777" w:rsidR="00A1019C" w:rsidRPr="00F87FAC" w:rsidRDefault="00A1019C" w:rsidP="00CF1B50">
            <w:pPr>
              <w:pStyle w:val="TableCopy"/>
              <w:jc w:val="right"/>
            </w:pPr>
          </w:p>
        </w:tc>
        <w:tc>
          <w:tcPr>
            <w:tcW w:w="588" w:type="pct"/>
            <w:tcBorders>
              <w:left w:val="nil"/>
              <w:right w:val="nil"/>
            </w:tcBorders>
          </w:tcPr>
          <w:p w14:paraId="2EB8B23D" w14:textId="77777777" w:rsidR="00A1019C" w:rsidRPr="00F87FAC" w:rsidRDefault="00A1019C" w:rsidP="00CF1B50">
            <w:pPr>
              <w:pStyle w:val="TableCopy"/>
              <w:jc w:val="right"/>
            </w:pPr>
          </w:p>
        </w:tc>
        <w:tc>
          <w:tcPr>
            <w:tcW w:w="589" w:type="pct"/>
            <w:tcBorders>
              <w:left w:val="nil"/>
            </w:tcBorders>
          </w:tcPr>
          <w:p w14:paraId="7E9A9590" w14:textId="77777777" w:rsidR="00A1019C" w:rsidRPr="00F87FAC" w:rsidRDefault="00A1019C" w:rsidP="00CF1B50">
            <w:pPr>
              <w:pStyle w:val="TableCopy"/>
              <w:jc w:val="right"/>
            </w:pPr>
          </w:p>
        </w:tc>
      </w:tr>
      <w:tr w:rsidR="00F87FAC" w:rsidRPr="00F87FAC" w14:paraId="711EED42" w14:textId="77777777" w:rsidTr="008F61B1">
        <w:trPr>
          <w:trHeight w:val="60"/>
        </w:trPr>
        <w:tc>
          <w:tcPr>
            <w:tcW w:w="3235" w:type="pct"/>
          </w:tcPr>
          <w:p w14:paraId="26248ED8" w14:textId="77777777" w:rsidR="00F87FAC" w:rsidRPr="00F87FAC" w:rsidRDefault="00F87FAC" w:rsidP="00FE0F03">
            <w:pPr>
              <w:pStyle w:val="TableCopy"/>
            </w:pPr>
            <w:r w:rsidRPr="00F87FAC">
              <w:t>Total water consumption (kL)</w:t>
            </w:r>
          </w:p>
        </w:tc>
        <w:tc>
          <w:tcPr>
            <w:tcW w:w="588" w:type="pct"/>
          </w:tcPr>
          <w:p w14:paraId="6388AB9D" w14:textId="77777777" w:rsidR="00F87FAC" w:rsidRPr="00F87FAC" w:rsidRDefault="00F87FAC" w:rsidP="00CF1B50">
            <w:pPr>
              <w:pStyle w:val="TableCopy"/>
              <w:jc w:val="right"/>
            </w:pPr>
            <w:r w:rsidRPr="00F87FAC">
              <w:t>83,446</w:t>
            </w:r>
          </w:p>
        </w:tc>
        <w:tc>
          <w:tcPr>
            <w:tcW w:w="588" w:type="pct"/>
          </w:tcPr>
          <w:p w14:paraId="0D2C9A41" w14:textId="77777777" w:rsidR="00F87FAC" w:rsidRPr="00F87FAC" w:rsidRDefault="00F87FAC" w:rsidP="00CF1B50">
            <w:pPr>
              <w:pStyle w:val="TableCopy"/>
              <w:jc w:val="right"/>
            </w:pPr>
            <w:r w:rsidRPr="00F87FAC">
              <w:t>115,530</w:t>
            </w:r>
          </w:p>
        </w:tc>
        <w:tc>
          <w:tcPr>
            <w:tcW w:w="589" w:type="pct"/>
          </w:tcPr>
          <w:p w14:paraId="03265887" w14:textId="77777777" w:rsidR="00F87FAC" w:rsidRPr="00F87FAC" w:rsidRDefault="00F87FAC" w:rsidP="00CF1B50">
            <w:pPr>
              <w:pStyle w:val="TableCopy"/>
              <w:jc w:val="right"/>
            </w:pPr>
            <w:r w:rsidRPr="00F87FAC">
              <w:t>122,324</w:t>
            </w:r>
          </w:p>
        </w:tc>
      </w:tr>
      <w:tr w:rsidR="00F87FAC" w:rsidRPr="00F87FAC" w14:paraId="276B0E2B" w14:textId="77777777" w:rsidTr="008F61B1">
        <w:trPr>
          <w:trHeight w:val="60"/>
        </w:trPr>
        <w:tc>
          <w:tcPr>
            <w:tcW w:w="3235" w:type="pct"/>
          </w:tcPr>
          <w:p w14:paraId="4A81025A" w14:textId="77777777" w:rsidR="00F87FAC" w:rsidRPr="00F87FAC" w:rsidRDefault="00F87FAC" w:rsidP="00FE0F03">
            <w:pPr>
              <w:pStyle w:val="TableCopy"/>
            </w:pPr>
            <w:r w:rsidRPr="00F87FAC">
              <w:t>Number of reported sites</w:t>
            </w:r>
          </w:p>
        </w:tc>
        <w:tc>
          <w:tcPr>
            <w:tcW w:w="588" w:type="pct"/>
          </w:tcPr>
          <w:p w14:paraId="52440D89" w14:textId="77777777" w:rsidR="00F87FAC" w:rsidRPr="00F87FAC" w:rsidRDefault="00F87FAC" w:rsidP="00CF1B50">
            <w:pPr>
              <w:pStyle w:val="TableCopy"/>
              <w:jc w:val="right"/>
            </w:pPr>
            <w:r w:rsidRPr="00F87FAC">
              <w:t>31</w:t>
            </w:r>
          </w:p>
        </w:tc>
        <w:tc>
          <w:tcPr>
            <w:tcW w:w="588" w:type="pct"/>
          </w:tcPr>
          <w:p w14:paraId="17C82E9E" w14:textId="77777777" w:rsidR="00F87FAC" w:rsidRPr="00F87FAC" w:rsidRDefault="00F87FAC" w:rsidP="00CF1B50">
            <w:pPr>
              <w:pStyle w:val="TableCopy"/>
              <w:jc w:val="right"/>
            </w:pPr>
            <w:r w:rsidRPr="00F87FAC">
              <w:t>35</w:t>
            </w:r>
          </w:p>
        </w:tc>
        <w:tc>
          <w:tcPr>
            <w:tcW w:w="589" w:type="pct"/>
          </w:tcPr>
          <w:p w14:paraId="75B121D0" w14:textId="77777777" w:rsidR="00F87FAC" w:rsidRPr="00F87FAC" w:rsidRDefault="00F87FAC" w:rsidP="00CF1B50">
            <w:pPr>
              <w:pStyle w:val="TableCopy"/>
              <w:jc w:val="right"/>
            </w:pPr>
            <w:r w:rsidRPr="00F87FAC">
              <w:t>34</w:t>
            </w:r>
          </w:p>
        </w:tc>
      </w:tr>
      <w:tr w:rsidR="00F87FAC" w:rsidRPr="00F87FAC" w14:paraId="3374A20C" w14:textId="77777777" w:rsidTr="008F61B1">
        <w:trPr>
          <w:trHeight w:val="60"/>
        </w:trPr>
        <w:tc>
          <w:tcPr>
            <w:tcW w:w="3235" w:type="pct"/>
          </w:tcPr>
          <w:p w14:paraId="4676CC8E" w14:textId="77777777" w:rsidR="00F87FAC" w:rsidRPr="00F87FAC" w:rsidRDefault="00F87FAC" w:rsidP="00FE0F03">
            <w:pPr>
              <w:pStyle w:val="TableCopy"/>
            </w:pPr>
            <w:r w:rsidRPr="00F87FAC">
              <w:t>Office water consumption (kL)</w:t>
            </w:r>
          </w:p>
        </w:tc>
        <w:tc>
          <w:tcPr>
            <w:tcW w:w="588" w:type="pct"/>
          </w:tcPr>
          <w:p w14:paraId="569235C8" w14:textId="77777777" w:rsidR="00F87FAC" w:rsidRPr="00F87FAC" w:rsidRDefault="00F87FAC" w:rsidP="00CF1B50">
            <w:pPr>
              <w:pStyle w:val="TableCopy"/>
              <w:jc w:val="right"/>
            </w:pPr>
            <w:r w:rsidRPr="00F87FAC">
              <w:t>8,053</w:t>
            </w:r>
          </w:p>
        </w:tc>
        <w:tc>
          <w:tcPr>
            <w:tcW w:w="588" w:type="pct"/>
          </w:tcPr>
          <w:p w14:paraId="42261D76" w14:textId="77777777" w:rsidR="00F87FAC" w:rsidRPr="00F87FAC" w:rsidRDefault="00F87FAC" w:rsidP="00CF1B50">
            <w:pPr>
              <w:pStyle w:val="TableCopy"/>
              <w:jc w:val="right"/>
            </w:pPr>
            <w:r w:rsidRPr="00F87FAC">
              <w:t>22,519</w:t>
            </w:r>
          </w:p>
        </w:tc>
        <w:tc>
          <w:tcPr>
            <w:tcW w:w="589" w:type="pct"/>
          </w:tcPr>
          <w:p w14:paraId="4B450F9C" w14:textId="77777777" w:rsidR="00F87FAC" w:rsidRPr="00F87FAC" w:rsidRDefault="00F87FAC" w:rsidP="00CF1B50">
            <w:pPr>
              <w:pStyle w:val="TableCopy"/>
              <w:jc w:val="right"/>
            </w:pPr>
            <w:r w:rsidRPr="00F87FAC">
              <w:t>16,113</w:t>
            </w:r>
          </w:p>
        </w:tc>
      </w:tr>
      <w:tr w:rsidR="00F87FAC" w:rsidRPr="00F87FAC" w14:paraId="1CBBAE78" w14:textId="77777777" w:rsidTr="008F61B1">
        <w:trPr>
          <w:trHeight w:val="60"/>
        </w:trPr>
        <w:tc>
          <w:tcPr>
            <w:tcW w:w="3235" w:type="pct"/>
          </w:tcPr>
          <w:p w14:paraId="1C79800D" w14:textId="77777777" w:rsidR="00F87FAC" w:rsidRPr="00F87FAC" w:rsidRDefault="00F87FAC" w:rsidP="00FE0F03">
            <w:pPr>
              <w:pStyle w:val="TableCopy"/>
            </w:pPr>
            <w:r w:rsidRPr="00F87FAC">
              <w:t>Number of FTEs</w:t>
            </w:r>
          </w:p>
        </w:tc>
        <w:tc>
          <w:tcPr>
            <w:tcW w:w="588" w:type="pct"/>
          </w:tcPr>
          <w:p w14:paraId="7C323674" w14:textId="77777777" w:rsidR="00F87FAC" w:rsidRPr="00F87FAC" w:rsidRDefault="00F87FAC" w:rsidP="00CF1B50">
            <w:pPr>
              <w:pStyle w:val="TableCopy"/>
              <w:jc w:val="right"/>
            </w:pPr>
            <w:r w:rsidRPr="00F87FAC">
              <w:t>3,707.5</w:t>
            </w:r>
          </w:p>
        </w:tc>
        <w:tc>
          <w:tcPr>
            <w:tcW w:w="588" w:type="pct"/>
          </w:tcPr>
          <w:p w14:paraId="2D600823" w14:textId="77777777" w:rsidR="00F87FAC" w:rsidRPr="00F87FAC" w:rsidRDefault="00F87FAC" w:rsidP="00CF1B50">
            <w:pPr>
              <w:pStyle w:val="TableCopy"/>
              <w:jc w:val="right"/>
            </w:pPr>
            <w:r w:rsidRPr="00F87FAC">
              <w:t>3,503</w:t>
            </w:r>
          </w:p>
        </w:tc>
        <w:tc>
          <w:tcPr>
            <w:tcW w:w="589" w:type="pct"/>
          </w:tcPr>
          <w:p w14:paraId="5824F444" w14:textId="77777777" w:rsidR="00F87FAC" w:rsidRPr="00F87FAC" w:rsidRDefault="00F87FAC" w:rsidP="00CF1B50">
            <w:pPr>
              <w:pStyle w:val="TableCopy"/>
              <w:jc w:val="right"/>
            </w:pPr>
            <w:r w:rsidRPr="00F87FAC">
              <w:t>2,852</w:t>
            </w:r>
          </w:p>
        </w:tc>
      </w:tr>
      <w:tr w:rsidR="00F87FAC" w:rsidRPr="00F87FAC" w14:paraId="70613CA6" w14:textId="77777777" w:rsidTr="008F61B1">
        <w:trPr>
          <w:trHeight w:val="60"/>
        </w:trPr>
        <w:tc>
          <w:tcPr>
            <w:tcW w:w="3235" w:type="pct"/>
          </w:tcPr>
          <w:p w14:paraId="6720FC4C" w14:textId="77777777" w:rsidR="00F87FAC" w:rsidRPr="00F87FAC" w:rsidRDefault="00F87FAC" w:rsidP="00FE0F03">
            <w:pPr>
              <w:pStyle w:val="TableCopy"/>
            </w:pPr>
            <w:r w:rsidRPr="00F87FAC">
              <w:t>Units of metered water consumed in offices per FTE (kL/FTE)</w:t>
            </w:r>
          </w:p>
        </w:tc>
        <w:tc>
          <w:tcPr>
            <w:tcW w:w="588" w:type="pct"/>
          </w:tcPr>
          <w:p w14:paraId="777BCD1E" w14:textId="77777777" w:rsidR="00F87FAC" w:rsidRPr="00F87FAC" w:rsidRDefault="00F87FAC" w:rsidP="00CF1B50">
            <w:pPr>
              <w:pStyle w:val="TableCopy"/>
              <w:jc w:val="right"/>
            </w:pPr>
            <w:r w:rsidRPr="00F87FAC">
              <w:t>2</w:t>
            </w:r>
          </w:p>
        </w:tc>
        <w:tc>
          <w:tcPr>
            <w:tcW w:w="588" w:type="pct"/>
          </w:tcPr>
          <w:p w14:paraId="6378EC1C" w14:textId="77777777" w:rsidR="00F87FAC" w:rsidRPr="00F87FAC" w:rsidRDefault="00F87FAC" w:rsidP="00CF1B50">
            <w:pPr>
              <w:pStyle w:val="TableCopy"/>
              <w:jc w:val="right"/>
            </w:pPr>
            <w:r w:rsidRPr="00F87FAC">
              <w:t>6</w:t>
            </w:r>
          </w:p>
        </w:tc>
        <w:tc>
          <w:tcPr>
            <w:tcW w:w="589" w:type="pct"/>
          </w:tcPr>
          <w:p w14:paraId="3106E3E3" w14:textId="77777777" w:rsidR="00F87FAC" w:rsidRPr="00F87FAC" w:rsidRDefault="00F87FAC" w:rsidP="00CF1B50">
            <w:pPr>
              <w:pStyle w:val="TableCopy"/>
              <w:jc w:val="right"/>
            </w:pPr>
            <w:r w:rsidRPr="00F87FAC">
              <w:t>6</w:t>
            </w:r>
          </w:p>
        </w:tc>
      </w:tr>
      <w:tr w:rsidR="00F87FAC" w:rsidRPr="00F87FAC" w14:paraId="23018A34" w14:textId="77777777" w:rsidTr="008F61B1">
        <w:trPr>
          <w:trHeight w:val="60"/>
        </w:trPr>
        <w:tc>
          <w:tcPr>
            <w:tcW w:w="3235" w:type="pct"/>
          </w:tcPr>
          <w:p w14:paraId="5D60AD8E" w14:textId="77777777" w:rsidR="00F87FAC" w:rsidRPr="00F87FAC" w:rsidRDefault="00F87FAC" w:rsidP="00FE0F03">
            <w:pPr>
              <w:pStyle w:val="TableCopy"/>
            </w:pPr>
            <w:r w:rsidRPr="00F87FAC">
              <w:t>Office tenancy m</w:t>
            </w:r>
            <w:r w:rsidRPr="00F87FAC">
              <w:rPr>
                <w:vertAlign w:val="superscript"/>
              </w:rPr>
              <w:t>2</w:t>
            </w:r>
            <w:r w:rsidRPr="00F87FAC">
              <w:t xml:space="preserve"> (for 31 reported sites)</w:t>
            </w:r>
          </w:p>
        </w:tc>
        <w:tc>
          <w:tcPr>
            <w:tcW w:w="588" w:type="pct"/>
          </w:tcPr>
          <w:p w14:paraId="60EF0729" w14:textId="77777777" w:rsidR="00F87FAC" w:rsidRPr="00F87FAC" w:rsidRDefault="00F87FAC" w:rsidP="00CF1B50">
            <w:pPr>
              <w:pStyle w:val="TableCopy"/>
              <w:jc w:val="right"/>
            </w:pPr>
            <w:r w:rsidRPr="00F87FAC">
              <w:t>41,514</w:t>
            </w:r>
          </w:p>
        </w:tc>
        <w:tc>
          <w:tcPr>
            <w:tcW w:w="588" w:type="pct"/>
          </w:tcPr>
          <w:p w14:paraId="4CF2A349" w14:textId="77777777" w:rsidR="00F87FAC" w:rsidRPr="00F87FAC" w:rsidRDefault="00F87FAC" w:rsidP="00CF1B50">
            <w:pPr>
              <w:pStyle w:val="TableCopy"/>
              <w:jc w:val="right"/>
            </w:pPr>
            <w:r w:rsidRPr="00F87FAC">
              <w:t>40,370</w:t>
            </w:r>
          </w:p>
        </w:tc>
        <w:tc>
          <w:tcPr>
            <w:tcW w:w="589" w:type="pct"/>
          </w:tcPr>
          <w:p w14:paraId="136EF6DF" w14:textId="77777777" w:rsidR="00F87FAC" w:rsidRPr="00F87FAC" w:rsidRDefault="00F87FAC" w:rsidP="00CF1B50">
            <w:pPr>
              <w:pStyle w:val="TableCopy"/>
              <w:jc w:val="right"/>
            </w:pPr>
            <w:r w:rsidRPr="00F87FAC">
              <w:t>36,738</w:t>
            </w:r>
          </w:p>
        </w:tc>
      </w:tr>
      <w:tr w:rsidR="00F87FAC" w:rsidRPr="00F87FAC" w14:paraId="7837D49B" w14:textId="77777777" w:rsidTr="008F61B1">
        <w:trPr>
          <w:trHeight w:val="60"/>
        </w:trPr>
        <w:tc>
          <w:tcPr>
            <w:tcW w:w="3235" w:type="pct"/>
          </w:tcPr>
          <w:p w14:paraId="0D1FA16B" w14:textId="77777777" w:rsidR="00F87FAC" w:rsidRPr="00F87FAC" w:rsidRDefault="00F87FAC" w:rsidP="00FE0F03">
            <w:pPr>
              <w:pStyle w:val="TableCopy"/>
            </w:pPr>
            <w:r w:rsidRPr="00F87FAC">
              <w:t>Units of metered water consumed in offices per unit of office area (kL/m</w:t>
            </w:r>
            <w:r w:rsidRPr="00F87FAC">
              <w:rPr>
                <w:vertAlign w:val="superscript"/>
              </w:rPr>
              <w:t>2</w:t>
            </w:r>
            <w:r w:rsidRPr="00F87FAC">
              <w:t>)</w:t>
            </w:r>
          </w:p>
        </w:tc>
        <w:tc>
          <w:tcPr>
            <w:tcW w:w="588" w:type="pct"/>
          </w:tcPr>
          <w:p w14:paraId="11804603" w14:textId="77777777" w:rsidR="00F87FAC" w:rsidRPr="00F87FAC" w:rsidRDefault="00F87FAC" w:rsidP="00CF1B50">
            <w:pPr>
              <w:pStyle w:val="TableCopy"/>
              <w:jc w:val="right"/>
            </w:pPr>
            <w:r w:rsidRPr="00F87FAC">
              <w:t>0.19</w:t>
            </w:r>
          </w:p>
        </w:tc>
        <w:tc>
          <w:tcPr>
            <w:tcW w:w="588" w:type="pct"/>
          </w:tcPr>
          <w:p w14:paraId="010AA727" w14:textId="77777777" w:rsidR="00F87FAC" w:rsidRPr="00F87FAC" w:rsidRDefault="00F87FAC" w:rsidP="00CF1B50">
            <w:pPr>
              <w:pStyle w:val="TableCopy"/>
              <w:jc w:val="right"/>
            </w:pPr>
            <w:r w:rsidRPr="00F87FAC">
              <w:t>0.56</w:t>
            </w:r>
          </w:p>
        </w:tc>
        <w:tc>
          <w:tcPr>
            <w:tcW w:w="589" w:type="pct"/>
          </w:tcPr>
          <w:p w14:paraId="10BB3047" w14:textId="77777777" w:rsidR="00F87FAC" w:rsidRPr="00F87FAC" w:rsidRDefault="00F87FAC" w:rsidP="00CF1B50">
            <w:pPr>
              <w:pStyle w:val="TableCopy"/>
              <w:jc w:val="right"/>
            </w:pPr>
            <w:r w:rsidRPr="00F87FAC">
              <w:t>0.44</w:t>
            </w:r>
          </w:p>
        </w:tc>
      </w:tr>
    </w:tbl>
    <w:p w14:paraId="2A0C0076" w14:textId="77777777" w:rsidR="00CF1B50" w:rsidRPr="00CF1B50" w:rsidRDefault="00CF1B50" w:rsidP="00CF1B50">
      <w:pPr>
        <w:pStyle w:val="FootnoteText"/>
        <w:rPr>
          <w:szCs w:val="20"/>
        </w:rPr>
      </w:pPr>
      <w:r w:rsidRPr="00CF1B50">
        <w:rPr>
          <w:szCs w:val="20"/>
        </w:rPr>
        <w:t xml:space="preserve">Notes: </w:t>
      </w:r>
    </w:p>
    <w:p w14:paraId="297A7082" w14:textId="77777777" w:rsidR="00CF1B50" w:rsidRPr="00CF1B50" w:rsidRDefault="00CF1B50" w:rsidP="00784ABD">
      <w:pPr>
        <w:pStyle w:val="FootnoteText"/>
        <w:numPr>
          <w:ilvl w:val="0"/>
          <w:numId w:val="31"/>
        </w:numPr>
        <w:spacing w:before="80"/>
        <w:ind w:left="426" w:hanging="142"/>
        <w:rPr>
          <w:szCs w:val="20"/>
        </w:rPr>
      </w:pPr>
      <w:r w:rsidRPr="00CF1B50">
        <w:rPr>
          <w:szCs w:val="20"/>
        </w:rPr>
        <w:t>2019-20 numbers are from 1 July 2019 to 30 June 2020</w:t>
      </w:r>
    </w:p>
    <w:p w14:paraId="593AE332" w14:textId="77777777" w:rsidR="00CF1B50" w:rsidRPr="00CF1B50" w:rsidRDefault="00CF1B50" w:rsidP="00784ABD">
      <w:pPr>
        <w:pStyle w:val="FootnoteText"/>
        <w:numPr>
          <w:ilvl w:val="0"/>
          <w:numId w:val="31"/>
        </w:numPr>
        <w:spacing w:before="80"/>
        <w:ind w:left="426" w:hanging="142"/>
        <w:rPr>
          <w:szCs w:val="20"/>
        </w:rPr>
      </w:pPr>
      <w:r w:rsidRPr="00CF1B50">
        <w:rPr>
          <w:szCs w:val="20"/>
        </w:rPr>
        <w:t>2020-21 numbers are from 1 April 2020 to 31 March 2021</w:t>
      </w:r>
    </w:p>
    <w:p w14:paraId="432AE94E" w14:textId="77777777" w:rsidR="00CF1B50" w:rsidRPr="00CF1B50" w:rsidRDefault="00CF1B50" w:rsidP="00784ABD">
      <w:pPr>
        <w:pStyle w:val="FootnoteText"/>
        <w:numPr>
          <w:ilvl w:val="0"/>
          <w:numId w:val="31"/>
        </w:numPr>
        <w:spacing w:before="80"/>
        <w:ind w:left="426" w:hanging="142"/>
        <w:rPr>
          <w:szCs w:val="20"/>
        </w:rPr>
      </w:pPr>
      <w:r w:rsidRPr="00CF1B50">
        <w:rPr>
          <w:szCs w:val="20"/>
        </w:rPr>
        <w:t>2021-22 numbers are from 1 April 2021 to 31 March 2022</w:t>
      </w:r>
    </w:p>
    <w:p w14:paraId="60451DA4" w14:textId="77777777" w:rsidR="00CF1B50" w:rsidRPr="00CF1B50" w:rsidRDefault="00CF1B50" w:rsidP="00784ABD">
      <w:pPr>
        <w:pStyle w:val="FootnoteText"/>
        <w:numPr>
          <w:ilvl w:val="0"/>
          <w:numId w:val="31"/>
        </w:numPr>
        <w:spacing w:before="80"/>
        <w:ind w:left="426" w:hanging="142"/>
        <w:rPr>
          <w:szCs w:val="20"/>
        </w:rPr>
      </w:pPr>
      <w:r w:rsidRPr="00CF1B50">
        <w:rPr>
          <w:szCs w:val="20"/>
        </w:rPr>
        <w:t>The Net Lettable area has been adjusted at 1 Spring Street and 121 Exhibition Street to reflect office space changes for DJPR.</w:t>
      </w:r>
    </w:p>
    <w:p w14:paraId="568F0148" w14:textId="77777777" w:rsidR="00CF1B50" w:rsidRPr="00CF1B50" w:rsidRDefault="00CF1B50" w:rsidP="00784ABD">
      <w:pPr>
        <w:pStyle w:val="FootnoteText"/>
        <w:numPr>
          <w:ilvl w:val="0"/>
          <w:numId w:val="31"/>
        </w:numPr>
        <w:spacing w:before="80"/>
        <w:ind w:left="426" w:hanging="142"/>
        <w:rPr>
          <w:szCs w:val="20"/>
        </w:rPr>
      </w:pPr>
      <w:r w:rsidRPr="00CF1B50">
        <w:rPr>
          <w:szCs w:val="20"/>
        </w:rPr>
        <w:t>DJPR does not receive water information for all leased worksites. The base building data from the Shared Services Provider has been included this year and shows a decrease in office water consumption.</w:t>
      </w:r>
    </w:p>
    <w:p w14:paraId="7AD5D277" w14:textId="16361881" w:rsidR="00CF1B50" w:rsidRPr="000C3BB0" w:rsidRDefault="00CF1B50" w:rsidP="00F87FAC">
      <w:pPr>
        <w:pStyle w:val="FootnoteText"/>
        <w:numPr>
          <w:ilvl w:val="0"/>
          <w:numId w:val="31"/>
        </w:numPr>
        <w:ind w:left="426" w:hanging="142"/>
      </w:pPr>
      <w:r w:rsidRPr="00CF1B50">
        <w:t>DJPR uses but does not measure or report water sourced from bores, local waterways, and captured stormwater.</w:t>
      </w:r>
    </w:p>
    <w:p w14:paraId="4FCFF61B" w14:textId="17B7A230" w:rsidR="00F87FAC" w:rsidRPr="00F87FAC" w:rsidRDefault="00F87FAC" w:rsidP="00784ABD">
      <w:pPr>
        <w:pStyle w:val="Heading3"/>
        <w:spacing w:before="200" w:after="80"/>
        <w:rPr>
          <w:lang w:val="en-GB"/>
        </w:rPr>
      </w:pPr>
      <w:r w:rsidRPr="00F87FAC">
        <w:rPr>
          <w:lang w:val="en-GB"/>
        </w:rPr>
        <w:t>Actions and achievements</w:t>
      </w:r>
    </w:p>
    <w:p w14:paraId="78213E79" w14:textId="77777777" w:rsidR="00F87FAC" w:rsidRPr="00F87FAC" w:rsidRDefault="00F87FAC" w:rsidP="00B4246D">
      <w:pPr>
        <w:pStyle w:val="Bullet"/>
        <w:rPr>
          <w:lang w:val="en-GB"/>
        </w:rPr>
      </w:pPr>
      <w:r w:rsidRPr="00F87FAC">
        <w:rPr>
          <w:lang w:val="en-GB"/>
        </w:rPr>
        <w:t>Completed large water system upgrades at selected regional worksites utilising surface and tank water systems.</w:t>
      </w:r>
    </w:p>
    <w:p w14:paraId="2E66B1E7" w14:textId="77777777" w:rsidR="00F87FAC" w:rsidRPr="00F87FAC" w:rsidRDefault="00F87FAC" w:rsidP="00B4246D">
      <w:pPr>
        <w:pStyle w:val="Bullet"/>
        <w:rPr>
          <w:lang w:val="en-GB"/>
        </w:rPr>
      </w:pPr>
      <w:r w:rsidRPr="00F87FAC">
        <w:rPr>
          <w:lang w:val="en-GB"/>
        </w:rPr>
        <w:t>Identified additional water projects through Agriculture’s Master Planning and Capital Investment processes.</w:t>
      </w:r>
    </w:p>
    <w:p w14:paraId="51F07FB9" w14:textId="367727F6" w:rsidR="00F87FAC" w:rsidRPr="00F87FAC" w:rsidRDefault="00F87FAC" w:rsidP="00B4246D">
      <w:pPr>
        <w:pStyle w:val="Bullet"/>
        <w:rPr>
          <w:lang w:val="en-GB"/>
        </w:rPr>
      </w:pPr>
      <w:r w:rsidRPr="00F87FAC">
        <w:rPr>
          <w:lang w:val="en-GB"/>
        </w:rPr>
        <w:t>Invested in reverse osmosis (RO) treatment for the supply of wastewater received from the Horsham township. This has the benefit of making research at the Horsham SmartFarm drought and climate resistant.</w:t>
      </w:r>
    </w:p>
    <w:p w14:paraId="1260B0A8" w14:textId="77777777" w:rsidR="00F87FAC" w:rsidRPr="00F87FAC" w:rsidRDefault="00F87FAC" w:rsidP="0018309A">
      <w:pPr>
        <w:pStyle w:val="Heading3"/>
        <w:rPr>
          <w:lang w:val="en-GB"/>
        </w:rPr>
      </w:pPr>
      <w:r w:rsidRPr="00F87FAC">
        <w:rPr>
          <w:lang w:val="en-GB"/>
        </w:rPr>
        <w:lastRenderedPageBreak/>
        <w:t>Future objectives</w:t>
      </w:r>
    </w:p>
    <w:p w14:paraId="2265C558" w14:textId="77777777" w:rsidR="00F87FAC" w:rsidRPr="00F87FAC" w:rsidRDefault="00F87FAC" w:rsidP="00325032">
      <w:pPr>
        <w:pStyle w:val="Bullet"/>
        <w:rPr>
          <w:lang w:val="en-GB"/>
        </w:rPr>
      </w:pPr>
      <w:r w:rsidRPr="00F87FAC">
        <w:rPr>
          <w:lang w:val="en-GB"/>
        </w:rPr>
        <w:t>Review office water consumption to improve reporting capabilities.</w:t>
      </w:r>
    </w:p>
    <w:p w14:paraId="6EB79B3C" w14:textId="745398E7" w:rsidR="00F87FAC" w:rsidRPr="00F87FAC" w:rsidRDefault="00F87FAC" w:rsidP="00325032">
      <w:pPr>
        <w:pStyle w:val="Bullet"/>
        <w:rPr>
          <w:lang w:val="en-GB"/>
        </w:rPr>
      </w:pPr>
      <w:r w:rsidRPr="00F87FAC">
        <w:rPr>
          <w:lang w:val="en-GB"/>
        </w:rPr>
        <w:t>Seek further ways to reduce water consumption over the next financial year.</w:t>
      </w:r>
    </w:p>
    <w:p w14:paraId="14CB2FEE" w14:textId="77777777" w:rsidR="00F87FAC" w:rsidRPr="00F87FAC" w:rsidRDefault="00F87FAC" w:rsidP="000A350A">
      <w:pPr>
        <w:pStyle w:val="Heading2"/>
        <w:rPr>
          <w:lang w:val="en-GB"/>
        </w:rPr>
      </w:pPr>
      <w:bookmarkStart w:id="31" w:name="_Toc130895192"/>
      <w:r w:rsidRPr="000A350A">
        <w:t>Paper</w:t>
      </w:r>
      <w:bookmarkEnd w:id="31"/>
    </w:p>
    <w:tbl>
      <w:tblPr>
        <w:tblStyle w:val="TableGrid"/>
        <w:tblW w:w="5000" w:type="pct"/>
        <w:tblLook w:val="04A0" w:firstRow="1" w:lastRow="0" w:firstColumn="1" w:lastColumn="0" w:noHBand="0" w:noVBand="1"/>
      </w:tblPr>
      <w:tblGrid>
        <w:gridCol w:w="6764"/>
        <w:gridCol w:w="1230"/>
        <w:gridCol w:w="1230"/>
        <w:gridCol w:w="1232"/>
      </w:tblGrid>
      <w:tr w:rsidR="00F87FAC" w:rsidRPr="00F87FAC" w14:paraId="0BC1ADAE" w14:textId="77777777" w:rsidTr="00A1019C">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51FA7CED" w14:textId="77777777" w:rsidR="00F87FAC" w:rsidRPr="00F87FAC" w:rsidRDefault="00F87FAC" w:rsidP="00FE0F03">
            <w:pPr>
              <w:pStyle w:val="TableCopy"/>
            </w:pPr>
          </w:p>
        </w:tc>
        <w:tc>
          <w:tcPr>
            <w:tcW w:w="588" w:type="pct"/>
            <w:tcBorders>
              <w:bottom w:val="single" w:sz="4" w:space="0" w:color="auto"/>
            </w:tcBorders>
            <w:vAlign w:val="center"/>
          </w:tcPr>
          <w:p w14:paraId="1197642C" w14:textId="77777777" w:rsidR="00F87FAC" w:rsidRPr="00F87FAC" w:rsidRDefault="00F87FAC" w:rsidP="009B1333">
            <w:pPr>
              <w:pStyle w:val="TableCopy"/>
              <w:jc w:val="right"/>
            </w:pPr>
            <w:r w:rsidRPr="00F87FAC">
              <w:t>2021-22</w:t>
            </w:r>
          </w:p>
        </w:tc>
        <w:tc>
          <w:tcPr>
            <w:tcW w:w="588" w:type="pct"/>
            <w:tcBorders>
              <w:bottom w:val="single" w:sz="4" w:space="0" w:color="auto"/>
            </w:tcBorders>
            <w:vAlign w:val="center"/>
          </w:tcPr>
          <w:p w14:paraId="77EA97D0" w14:textId="77777777" w:rsidR="00F87FAC" w:rsidRPr="00F87FAC" w:rsidRDefault="00F87FAC" w:rsidP="009B1333">
            <w:pPr>
              <w:pStyle w:val="TableCopy"/>
              <w:jc w:val="right"/>
            </w:pPr>
            <w:r w:rsidRPr="00F87FAC">
              <w:t>2020-21</w:t>
            </w:r>
          </w:p>
        </w:tc>
        <w:tc>
          <w:tcPr>
            <w:tcW w:w="589" w:type="pct"/>
            <w:vAlign w:val="center"/>
          </w:tcPr>
          <w:p w14:paraId="7DCF10BA" w14:textId="77777777" w:rsidR="00F87FAC" w:rsidRPr="00F87FAC" w:rsidRDefault="00F87FAC" w:rsidP="009B1333">
            <w:pPr>
              <w:pStyle w:val="TableCopy"/>
              <w:jc w:val="right"/>
            </w:pPr>
            <w:r w:rsidRPr="00F87FAC">
              <w:t>2019-20</w:t>
            </w:r>
          </w:p>
        </w:tc>
      </w:tr>
      <w:tr w:rsidR="00A1019C" w:rsidRPr="00F87FAC" w14:paraId="1340034B" w14:textId="77777777" w:rsidTr="00A1019C">
        <w:trPr>
          <w:trHeight w:val="60"/>
        </w:trPr>
        <w:tc>
          <w:tcPr>
            <w:tcW w:w="3235" w:type="pct"/>
            <w:tcBorders>
              <w:right w:val="nil"/>
            </w:tcBorders>
          </w:tcPr>
          <w:p w14:paraId="6FB93A1B" w14:textId="282CF0DF" w:rsidR="00A1019C" w:rsidRPr="00EC59E3" w:rsidRDefault="00A1019C" w:rsidP="00FE0F03">
            <w:pPr>
              <w:pStyle w:val="TableCopy"/>
              <w:rPr>
                <w:b/>
                <w:bCs/>
              </w:rPr>
            </w:pPr>
            <w:r w:rsidRPr="00EC59E3">
              <w:rPr>
                <w:b/>
                <w:bCs/>
              </w:rPr>
              <w:t>Indicator</w:t>
            </w:r>
          </w:p>
        </w:tc>
        <w:tc>
          <w:tcPr>
            <w:tcW w:w="588" w:type="pct"/>
            <w:tcBorders>
              <w:left w:val="nil"/>
              <w:right w:val="nil"/>
            </w:tcBorders>
            <w:vAlign w:val="center"/>
          </w:tcPr>
          <w:p w14:paraId="2FF70C2E" w14:textId="77777777" w:rsidR="00A1019C" w:rsidRPr="00EC59E3" w:rsidRDefault="00A1019C" w:rsidP="009B1333">
            <w:pPr>
              <w:pStyle w:val="TableCopy"/>
              <w:jc w:val="right"/>
              <w:rPr>
                <w:b/>
                <w:bCs/>
              </w:rPr>
            </w:pPr>
          </w:p>
        </w:tc>
        <w:tc>
          <w:tcPr>
            <w:tcW w:w="588" w:type="pct"/>
            <w:tcBorders>
              <w:left w:val="nil"/>
              <w:right w:val="nil"/>
            </w:tcBorders>
            <w:vAlign w:val="center"/>
          </w:tcPr>
          <w:p w14:paraId="339B099E" w14:textId="77777777" w:rsidR="00A1019C" w:rsidRPr="00EC59E3" w:rsidRDefault="00A1019C" w:rsidP="009B1333">
            <w:pPr>
              <w:pStyle w:val="TableCopy"/>
              <w:jc w:val="right"/>
              <w:rPr>
                <w:b/>
                <w:bCs/>
              </w:rPr>
            </w:pPr>
          </w:p>
        </w:tc>
        <w:tc>
          <w:tcPr>
            <w:tcW w:w="589" w:type="pct"/>
            <w:tcBorders>
              <w:left w:val="nil"/>
            </w:tcBorders>
            <w:vAlign w:val="center"/>
          </w:tcPr>
          <w:p w14:paraId="5DCCC21F" w14:textId="77777777" w:rsidR="00A1019C" w:rsidRPr="00EC59E3" w:rsidRDefault="00A1019C" w:rsidP="009B1333">
            <w:pPr>
              <w:pStyle w:val="TableCopy"/>
              <w:jc w:val="right"/>
              <w:rPr>
                <w:b/>
                <w:bCs/>
              </w:rPr>
            </w:pPr>
          </w:p>
        </w:tc>
      </w:tr>
      <w:tr w:rsidR="00F87FAC" w:rsidRPr="00F87FAC" w14:paraId="1D5DA1A1" w14:textId="77777777" w:rsidTr="009B1333">
        <w:trPr>
          <w:trHeight w:val="60"/>
        </w:trPr>
        <w:tc>
          <w:tcPr>
            <w:tcW w:w="3235" w:type="pct"/>
          </w:tcPr>
          <w:p w14:paraId="1FFFC976" w14:textId="77777777" w:rsidR="00F87FAC" w:rsidRPr="00EC59E3" w:rsidRDefault="00F87FAC" w:rsidP="00FE0F03">
            <w:pPr>
              <w:pStyle w:val="TableCopy"/>
              <w:rPr>
                <w:b/>
                <w:bCs/>
              </w:rPr>
            </w:pPr>
            <w:r w:rsidRPr="00EC59E3">
              <w:rPr>
                <w:b/>
                <w:bCs/>
              </w:rPr>
              <w:t>Total units of copy paper purchased (reams)</w:t>
            </w:r>
          </w:p>
        </w:tc>
        <w:tc>
          <w:tcPr>
            <w:tcW w:w="588" w:type="pct"/>
            <w:vAlign w:val="center"/>
          </w:tcPr>
          <w:p w14:paraId="32E08564" w14:textId="77777777" w:rsidR="00F87FAC" w:rsidRPr="00EC59E3" w:rsidRDefault="00F87FAC" w:rsidP="009B1333">
            <w:pPr>
              <w:pStyle w:val="TableCopy"/>
              <w:jc w:val="right"/>
              <w:rPr>
                <w:b/>
                <w:bCs/>
              </w:rPr>
            </w:pPr>
            <w:r w:rsidRPr="00EC59E3">
              <w:rPr>
                <w:b/>
                <w:bCs/>
              </w:rPr>
              <w:t>2,956</w:t>
            </w:r>
          </w:p>
        </w:tc>
        <w:tc>
          <w:tcPr>
            <w:tcW w:w="588" w:type="pct"/>
            <w:vAlign w:val="center"/>
          </w:tcPr>
          <w:p w14:paraId="6A6A18C7" w14:textId="77777777" w:rsidR="00F87FAC" w:rsidRPr="00EC59E3" w:rsidRDefault="00F87FAC" w:rsidP="009B1333">
            <w:pPr>
              <w:pStyle w:val="TableCopy"/>
              <w:jc w:val="right"/>
              <w:rPr>
                <w:b/>
                <w:bCs/>
              </w:rPr>
            </w:pPr>
            <w:r w:rsidRPr="00EC59E3">
              <w:rPr>
                <w:b/>
                <w:bCs/>
              </w:rPr>
              <w:t>3,522</w:t>
            </w:r>
          </w:p>
        </w:tc>
        <w:tc>
          <w:tcPr>
            <w:tcW w:w="589" w:type="pct"/>
            <w:vAlign w:val="center"/>
          </w:tcPr>
          <w:p w14:paraId="03458721" w14:textId="77777777" w:rsidR="00F87FAC" w:rsidRPr="00EC59E3" w:rsidRDefault="00F87FAC" w:rsidP="009B1333">
            <w:pPr>
              <w:pStyle w:val="TableCopy"/>
              <w:jc w:val="right"/>
              <w:rPr>
                <w:b/>
                <w:bCs/>
              </w:rPr>
            </w:pPr>
            <w:r w:rsidRPr="00EC59E3">
              <w:rPr>
                <w:b/>
                <w:bCs/>
              </w:rPr>
              <w:t>18,150</w:t>
            </w:r>
          </w:p>
        </w:tc>
      </w:tr>
      <w:tr w:rsidR="00F87FAC" w:rsidRPr="00F87FAC" w14:paraId="77FE25F2" w14:textId="77777777" w:rsidTr="009B1333">
        <w:trPr>
          <w:trHeight w:val="60"/>
        </w:trPr>
        <w:tc>
          <w:tcPr>
            <w:tcW w:w="3235" w:type="pct"/>
          </w:tcPr>
          <w:p w14:paraId="2C0E7083" w14:textId="77777777" w:rsidR="00F87FAC" w:rsidRPr="00F87FAC" w:rsidRDefault="00F87FAC" w:rsidP="00FE0F03">
            <w:pPr>
              <w:pStyle w:val="TableCopy"/>
            </w:pPr>
            <w:r w:rsidRPr="00F87FAC">
              <w:t>Units of copy paper used per FTE (reams/FTE)</w:t>
            </w:r>
          </w:p>
        </w:tc>
        <w:tc>
          <w:tcPr>
            <w:tcW w:w="588" w:type="pct"/>
            <w:vAlign w:val="center"/>
          </w:tcPr>
          <w:p w14:paraId="40FF25F6" w14:textId="77777777" w:rsidR="00F87FAC" w:rsidRPr="00F87FAC" w:rsidRDefault="00F87FAC" w:rsidP="009B1333">
            <w:pPr>
              <w:pStyle w:val="TableCopy"/>
              <w:jc w:val="right"/>
            </w:pPr>
            <w:r w:rsidRPr="00F87FAC">
              <w:t>0.8</w:t>
            </w:r>
          </w:p>
        </w:tc>
        <w:tc>
          <w:tcPr>
            <w:tcW w:w="588" w:type="pct"/>
            <w:vAlign w:val="center"/>
          </w:tcPr>
          <w:p w14:paraId="17601614" w14:textId="77777777" w:rsidR="00F87FAC" w:rsidRPr="00F87FAC" w:rsidRDefault="00F87FAC" w:rsidP="009B1333">
            <w:pPr>
              <w:pStyle w:val="TableCopy"/>
              <w:jc w:val="right"/>
            </w:pPr>
            <w:r w:rsidRPr="00F87FAC">
              <w:t>1.01</w:t>
            </w:r>
          </w:p>
        </w:tc>
        <w:tc>
          <w:tcPr>
            <w:tcW w:w="589" w:type="pct"/>
            <w:vAlign w:val="center"/>
          </w:tcPr>
          <w:p w14:paraId="5C3BAA39" w14:textId="77777777" w:rsidR="00F87FAC" w:rsidRPr="00F87FAC" w:rsidRDefault="00F87FAC" w:rsidP="009B1333">
            <w:pPr>
              <w:pStyle w:val="TableCopy"/>
              <w:jc w:val="right"/>
            </w:pPr>
            <w:r w:rsidRPr="00F87FAC">
              <w:t>6.36</w:t>
            </w:r>
          </w:p>
        </w:tc>
      </w:tr>
      <w:tr w:rsidR="00F87FAC" w:rsidRPr="00F87FAC" w14:paraId="08C967D0" w14:textId="77777777" w:rsidTr="009B1333">
        <w:trPr>
          <w:trHeight w:val="60"/>
        </w:trPr>
        <w:tc>
          <w:tcPr>
            <w:tcW w:w="3235" w:type="pct"/>
          </w:tcPr>
          <w:p w14:paraId="6C029B90" w14:textId="77777777" w:rsidR="00F87FAC" w:rsidRPr="00F87FAC" w:rsidRDefault="00F87FAC" w:rsidP="00FE0F03">
            <w:pPr>
              <w:pStyle w:val="TableCopy"/>
            </w:pPr>
            <w:r w:rsidRPr="00F87FAC">
              <w:t>75-100% recycled content</w:t>
            </w:r>
          </w:p>
        </w:tc>
        <w:tc>
          <w:tcPr>
            <w:tcW w:w="588" w:type="pct"/>
            <w:vAlign w:val="center"/>
          </w:tcPr>
          <w:p w14:paraId="3B16DDD2" w14:textId="77777777" w:rsidR="00F87FAC" w:rsidRPr="00F87FAC" w:rsidRDefault="00F87FAC" w:rsidP="009B1333">
            <w:pPr>
              <w:pStyle w:val="TableCopy"/>
              <w:jc w:val="right"/>
            </w:pPr>
            <w:r w:rsidRPr="00F87FAC">
              <w:t>1,950</w:t>
            </w:r>
          </w:p>
        </w:tc>
        <w:tc>
          <w:tcPr>
            <w:tcW w:w="588" w:type="pct"/>
            <w:vAlign w:val="center"/>
          </w:tcPr>
          <w:p w14:paraId="77489A87" w14:textId="77777777" w:rsidR="00F87FAC" w:rsidRPr="00F87FAC" w:rsidRDefault="00F87FAC" w:rsidP="009B1333">
            <w:pPr>
              <w:pStyle w:val="TableCopy"/>
              <w:jc w:val="right"/>
            </w:pPr>
            <w:r w:rsidRPr="00F87FAC">
              <w:t>572</w:t>
            </w:r>
          </w:p>
        </w:tc>
        <w:tc>
          <w:tcPr>
            <w:tcW w:w="589" w:type="pct"/>
            <w:vAlign w:val="center"/>
          </w:tcPr>
          <w:p w14:paraId="375D13B2" w14:textId="77777777" w:rsidR="00F87FAC" w:rsidRPr="00F87FAC" w:rsidRDefault="00F87FAC" w:rsidP="009B1333">
            <w:pPr>
              <w:pStyle w:val="TableCopy"/>
              <w:jc w:val="right"/>
            </w:pPr>
            <w:r w:rsidRPr="00F87FAC">
              <w:t>16,989</w:t>
            </w:r>
          </w:p>
        </w:tc>
      </w:tr>
      <w:tr w:rsidR="00F87FAC" w:rsidRPr="00F87FAC" w14:paraId="1C93348B" w14:textId="77777777" w:rsidTr="009B1333">
        <w:trPr>
          <w:trHeight w:val="60"/>
        </w:trPr>
        <w:tc>
          <w:tcPr>
            <w:tcW w:w="3235" w:type="pct"/>
          </w:tcPr>
          <w:p w14:paraId="31A0495D" w14:textId="77777777" w:rsidR="00F87FAC" w:rsidRPr="00F87FAC" w:rsidRDefault="00F87FAC" w:rsidP="00FE0F03">
            <w:pPr>
              <w:pStyle w:val="TableCopy"/>
            </w:pPr>
            <w:r w:rsidRPr="00F87FAC">
              <w:t>50-74% recycled content</w:t>
            </w:r>
          </w:p>
        </w:tc>
        <w:tc>
          <w:tcPr>
            <w:tcW w:w="588" w:type="pct"/>
            <w:vAlign w:val="center"/>
          </w:tcPr>
          <w:p w14:paraId="6D2B5477" w14:textId="77777777" w:rsidR="00F87FAC" w:rsidRPr="00F87FAC" w:rsidRDefault="00F87FAC" w:rsidP="009B1333">
            <w:pPr>
              <w:pStyle w:val="TableCopy"/>
              <w:jc w:val="right"/>
            </w:pPr>
            <w:r w:rsidRPr="00F87FAC">
              <w:t>0</w:t>
            </w:r>
          </w:p>
        </w:tc>
        <w:tc>
          <w:tcPr>
            <w:tcW w:w="588" w:type="pct"/>
            <w:vAlign w:val="center"/>
          </w:tcPr>
          <w:p w14:paraId="325457B6" w14:textId="77777777" w:rsidR="00F87FAC" w:rsidRPr="00F87FAC" w:rsidRDefault="00F87FAC" w:rsidP="009B1333">
            <w:pPr>
              <w:pStyle w:val="TableCopy"/>
              <w:jc w:val="right"/>
            </w:pPr>
            <w:r w:rsidRPr="00F87FAC">
              <w:t>2795.5</w:t>
            </w:r>
          </w:p>
        </w:tc>
        <w:tc>
          <w:tcPr>
            <w:tcW w:w="589" w:type="pct"/>
            <w:vAlign w:val="center"/>
          </w:tcPr>
          <w:p w14:paraId="68B5ABF8" w14:textId="77777777" w:rsidR="00F87FAC" w:rsidRPr="00F87FAC" w:rsidRDefault="00F87FAC" w:rsidP="009B1333">
            <w:pPr>
              <w:pStyle w:val="TableCopy"/>
              <w:jc w:val="right"/>
            </w:pPr>
            <w:r w:rsidRPr="00F87FAC">
              <w:t>-</w:t>
            </w:r>
          </w:p>
        </w:tc>
      </w:tr>
      <w:tr w:rsidR="00F87FAC" w:rsidRPr="00F87FAC" w14:paraId="428C3B48" w14:textId="77777777" w:rsidTr="009B1333">
        <w:trPr>
          <w:trHeight w:val="60"/>
        </w:trPr>
        <w:tc>
          <w:tcPr>
            <w:tcW w:w="3235" w:type="pct"/>
          </w:tcPr>
          <w:p w14:paraId="56537E1A" w14:textId="77777777" w:rsidR="00F87FAC" w:rsidRPr="00F87FAC" w:rsidRDefault="00F87FAC" w:rsidP="00FE0F03">
            <w:pPr>
              <w:pStyle w:val="TableCopy"/>
            </w:pPr>
            <w:r w:rsidRPr="00F87FAC">
              <w:t>0-49% recycled content</w:t>
            </w:r>
          </w:p>
        </w:tc>
        <w:tc>
          <w:tcPr>
            <w:tcW w:w="588" w:type="pct"/>
            <w:vAlign w:val="center"/>
          </w:tcPr>
          <w:p w14:paraId="5C19A1D5" w14:textId="77777777" w:rsidR="00F87FAC" w:rsidRPr="00F87FAC" w:rsidRDefault="00F87FAC" w:rsidP="009B1333">
            <w:pPr>
              <w:pStyle w:val="TableCopy"/>
              <w:jc w:val="right"/>
            </w:pPr>
            <w:r w:rsidRPr="00F87FAC">
              <w:t>1,006</w:t>
            </w:r>
          </w:p>
        </w:tc>
        <w:tc>
          <w:tcPr>
            <w:tcW w:w="588" w:type="pct"/>
            <w:vAlign w:val="center"/>
          </w:tcPr>
          <w:p w14:paraId="5E6241EB" w14:textId="77777777" w:rsidR="00F87FAC" w:rsidRPr="00F87FAC" w:rsidRDefault="00F87FAC" w:rsidP="009B1333">
            <w:pPr>
              <w:pStyle w:val="TableCopy"/>
              <w:jc w:val="right"/>
            </w:pPr>
            <w:r w:rsidRPr="00F87FAC">
              <w:t>154</w:t>
            </w:r>
          </w:p>
        </w:tc>
        <w:tc>
          <w:tcPr>
            <w:tcW w:w="589" w:type="pct"/>
            <w:vAlign w:val="center"/>
          </w:tcPr>
          <w:p w14:paraId="7A87B088" w14:textId="77777777" w:rsidR="00F87FAC" w:rsidRPr="00F87FAC" w:rsidRDefault="00F87FAC" w:rsidP="009B1333">
            <w:pPr>
              <w:pStyle w:val="TableCopy"/>
              <w:jc w:val="right"/>
            </w:pPr>
            <w:r w:rsidRPr="00F87FAC">
              <w:t>1,161</w:t>
            </w:r>
          </w:p>
        </w:tc>
      </w:tr>
      <w:tr w:rsidR="00F87FAC" w:rsidRPr="00F87FAC" w14:paraId="652A8E47" w14:textId="77777777" w:rsidTr="009B1333">
        <w:trPr>
          <w:trHeight w:val="60"/>
        </w:trPr>
        <w:tc>
          <w:tcPr>
            <w:tcW w:w="3235" w:type="pct"/>
          </w:tcPr>
          <w:p w14:paraId="66261519" w14:textId="77777777" w:rsidR="00F87FAC" w:rsidRPr="00F87FAC" w:rsidRDefault="00F87FAC" w:rsidP="00FE0F03">
            <w:pPr>
              <w:pStyle w:val="TableCopy"/>
            </w:pPr>
            <w:r w:rsidRPr="00F87FAC">
              <w:t>Number of FTEs</w:t>
            </w:r>
          </w:p>
        </w:tc>
        <w:tc>
          <w:tcPr>
            <w:tcW w:w="588" w:type="pct"/>
            <w:vAlign w:val="center"/>
          </w:tcPr>
          <w:p w14:paraId="5E044C0D" w14:textId="77777777" w:rsidR="00F87FAC" w:rsidRPr="00F87FAC" w:rsidRDefault="00F87FAC" w:rsidP="009B1333">
            <w:pPr>
              <w:pStyle w:val="TableCopy"/>
              <w:jc w:val="right"/>
            </w:pPr>
            <w:r w:rsidRPr="00F87FAC">
              <w:t>3,707.5</w:t>
            </w:r>
          </w:p>
        </w:tc>
        <w:tc>
          <w:tcPr>
            <w:tcW w:w="588" w:type="pct"/>
            <w:vAlign w:val="center"/>
          </w:tcPr>
          <w:p w14:paraId="65E6851B" w14:textId="77777777" w:rsidR="00F87FAC" w:rsidRPr="00F87FAC" w:rsidRDefault="00F87FAC" w:rsidP="009B1333">
            <w:pPr>
              <w:pStyle w:val="TableCopy"/>
              <w:jc w:val="right"/>
            </w:pPr>
            <w:r w:rsidRPr="00F87FAC">
              <w:t>3,503.3</w:t>
            </w:r>
          </w:p>
        </w:tc>
        <w:tc>
          <w:tcPr>
            <w:tcW w:w="589" w:type="pct"/>
            <w:vAlign w:val="center"/>
          </w:tcPr>
          <w:p w14:paraId="578D5CB6" w14:textId="77777777" w:rsidR="00F87FAC" w:rsidRPr="00F87FAC" w:rsidRDefault="00F87FAC" w:rsidP="009B1333">
            <w:pPr>
              <w:pStyle w:val="TableCopy"/>
              <w:jc w:val="right"/>
            </w:pPr>
            <w:r w:rsidRPr="00F87FAC">
              <w:t>2,852</w:t>
            </w:r>
          </w:p>
        </w:tc>
      </w:tr>
    </w:tbl>
    <w:p w14:paraId="1F38EDEE" w14:textId="77777777" w:rsidR="009B1333" w:rsidRPr="009B1333" w:rsidRDefault="009B1333" w:rsidP="00053957">
      <w:pPr>
        <w:pStyle w:val="FootnoteText"/>
      </w:pPr>
      <w:r w:rsidRPr="009B1333">
        <w:t>Notes:</w:t>
      </w:r>
    </w:p>
    <w:p w14:paraId="660C9129" w14:textId="77777777" w:rsidR="009B1333" w:rsidRPr="00325032" w:rsidRDefault="009B1333" w:rsidP="00053957">
      <w:pPr>
        <w:pStyle w:val="FootnoteText"/>
        <w:numPr>
          <w:ilvl w:val="0"/>
          <w:numId w:val="36"/>
        </w:numPr>
        <w:ind w:left="284" w:hanging="142"/>
      </w:pPr>
      <w:r w:rsidRPr="00325032">
        <w:t xml:space="preserve">DJPR paper purchasing is calculated using data from the Government stationery supplier, Complete Office Supplies (COS). Paper consumption is based on the cost codes within the COS data base. </w:t>
      </w:r>
    </w:p>
    <w:p w14:paraId="5E6F8CEB" w14:textId="0B29B999" w:rsidR="00F87FAC" w:rsidRPr="00325032" w:rsidRDefault="009B1333" w:rsidP="00053957">
      <w:pPr>
        <w:pStyle w:val="FootnoteText"/>
        <w:numPr>
          <w:ilvl w:val="0"/>
          <w:numId w:val="36"/>
        </w:numPr>
        <w:ind w:left="284" w:hanging="142"/>
      </w:pPr>
      <w:r w:rsidRPr="00325032">
        <w:t>The default recycled white paper available for purchasing has 100% recycled content, all coloured paper available for purchasing continues to have no recycled content.</w:t>
      </w:r>
    </w:p>
    <w:p w14:paraId="787E07F5" w14:textId="77777777" w:rsidR="00F87FAC" w:rsidRPr="0018309A" w:rsidRDefault="00F87FAC" w:rsidP="0018309A">
      <w:pPr>
        <w:pStyle w:val="Heading3"/>
      </w:pPr>
      <w:r w:rsidRPr="0018309A">
        <w:t>Actions and achievements</w:t>
      </w:r>
    </w:p>
    <w:p w14:paraId="3A505551" w14:textId="6F52A20F" w:rsidR="00F87FAC" w:rsidRPr="00F87FAC" w:rsidRDefault="00F87FAC" w:rsidP="00376827">
      <w:pPr>
        <w:pStyle w:val="Bullet"/>
        <w:rPr>
          <w:lang w:val="en-GB"/>
        </w:rPr>
      </w:pPr>
      <w:r w:rsidRPr="00F87FAC">
        <w:rPr>
          <w:lang w:val="en-GB"/>
        </w:rPr>
        <w:t xml:space="preserve">The COVID-19 pandemic resulted in a reduction in paper purchasing. </w:t>
      </w:r>
    </w:p>
    <w:p w14:paraId="36E5C5EA" w14:textId="77777777" w:rsidR="00F87FAC" w:rsidRPr="00F87FAC" w:rsidRDefault="00F87FAC" w:rsidP="0018309A">
      <w:pPr>
        <w:pStyle w:val="Heading3"/>
        <w:rPr>
          <w:lang w:val="en-GB"/>
        </w:rPr>
      </w:pPr>
      <w:r w:rsidRPr="00F87FAC">
        <w:rPr>
          <w:lang w:val="en-GB"/>
        </w:rPr>
        <w:t>Future objectives</w:t>
      </w:r>
    </w:p>
    <w:p w14:paraId="27E67268" w14:textId="77777777" w:rsidR="00F87FAC" w:rsidRPr="00F87FAC" w:rsidRDefault="00F87FAC" w:rsidP="00376827">
      <w:pPr>
        <w:pStyle w:val="Bullet"/>
        <w:rPr>
          <w:lang w:val="en-GB"/>
        </w:rPr>
      </w:pPr>
      <w:r w:rsidRPr="00F87FAC">
        <w:rPr>
          <w:lang w:val="en-GB"/>
        </w:rPr>
        <w:t>Collaborate with COS to improve cost centre information for more accurate reporting.</w:t>
      </w:r>
    </w:p>
    <w:p w14:paraId="4EBFD5CC" w14:textId="77777777" w:rsidR="00F87FAC" w:rsidRPr="00F87FAC" w:rsidRDefault="00F87FAC" w:rsidP="00376827">
      <w:pPr>
        <w:pStyle w:val="Bullet"/>
        <w:rPr>
          <w:lang w:val="en-GB"/>
        </w:rPr>
      </w:pPr>
      <w:r w:rsidRPr="00F87FAC">
        <w:rPr>
          <w:lang w:val="en-GB"/>
        </w:rPr>
        <w:t>Promote Australian recycled paper consumption to improve recycled content.</w:t>
      </w:r>
    </w:p>
    <w:p w14:paraId="3079E108" w14:textId="77777777" w:rsidR="00F87FAC" w:rsidRPr="00F87FAC" w:rsidRDefault="00F87FAC" w:rsidP="00376827">
      <w:pPr>
        <w:pStyle w:val="Bullet"/>
        <w:rPr>
          <w:lang w:val="en-GB"/>
        </w:rPr>
      </w:pPr>
      <w:r w:rsidRPr="00F87FAC">
        <w:rPr>
          <w:lang w:val="en-GB"/>
        </w:rPr>
        <w:t>Seek further ways to reduce paper consumption over the next financial year.</w:t>
      </w:r>
    </w:p>
    <w:p w14:paraId="6BC9B95D" w14:textId="77777777" w:rsidR="00F87FAC" w:rsidRPr="00F87FAC" w:rsidRDefault="00F87FAC" w:rsidP="0018309A">
      <w:pPr>
        <w:pStyle w:val="Heading2"/>
        <w:rPr>
          <w:lang w:val="en-GB"/>
        </w:rPr>
      </w:pPr>
      <w:bookmarkStart w:id="32" w:name="_Toc130895193"/>
      <w:r w:rsidRPr="00F87FAC">
        <w:rPr>
          <w:lang w:val="en-GB"/>
        </w:rPr>
        <w:t>Waste and recycling</w:t>
      </w:r>
      <w:bookmarkEnd w:id="32"/>
    </w:p>
    <w:tbl>
      <w:tblPr>
        <w:tblStyle w:val="TableGrid"/>
        <w:tblW w:w="5000" w:type="pct"/>
        <w:tblLook w:val="04A0" w:firstRow="1" w:lastRow="0" w:firstColumn="1" w:lastColumn="0" w:noHBand="0" w:noVBand="1"/>
      </w:tblPr>
      <w:tblGrid>
        <w:gridCol w:w="6764"/>
        <w:gridCol w:w="1230"/>
        <w:gridCol w:w="1230"/>
        <w:gridCol w:w="1232"/>
      </w:tblGrid>
      <w:tr w:rsidR="00F87FAC" w:rsidRPr="00F87FAC" w14:paraId="631601CE" w14:textId="77777777" w:rsidTr="00A1019C">
        <w:trPr>
          <w:cnfStyle w:val="100000000000" w:firstRow="1" w:lastRow="0" w:firstColumn="0" w:lastColumn="0" w:oddVBand="0" w:evenVBand="0" w:oddHBand="0" w:evenHBand="0" w:firstRowFirstColumn="0" w:firstRowLastColumn="0" w:lastRowFirstColumn="0" w:lastRowLastColumn="0"/>
          <w:trHeight w:val="60"/>
          <w:tblHeader/>
        </w:trPr>
        <w:tc>
          <w:tcPr>
            <w:tcW w:w="3235" w:type="pct"/>
          </w:tcPr>
          <w:p w14:paraId="34D90AB0" w14:textId="77777777" w:rsidR="00F87FAC" w:rsidRPr="00F87FAC" w:rsidRDefault="00F87FAC" w:rsidP="00FE0F03">
            <w:pPr>
              <w:pStyle w:val="TableCopy"/>
            </w:pPr>
          </w:p>
        </w:tc>
        <w:tc>
          <w:tcPr>
            <w:tcW w:w="588" w:type="pct"/>
            <w:tcBorders>
              <w:bottom w:val="single" w:sz="4" w:space="0" w:color="auto"/>
            </w:tcBorders>
          </w:tcPr>
          <w:p w14:paraId="057BDCFB" w14:textId="77777777" w:rsidR="00F87FAC" w:rsidRPr="00F87FAC" w:rsidRDefault="00F87FAC" w:rsidP="00EA6970">
            <w:pPr>
              <w:pStyle w:val="TableCopy"/>
              <w:jc w:val="right"/>
            </w:pPr>
            <w:r w:rsidRPr="00F87FAC">
              <w:t>2021-22</w:t>
            </w:r>
          </w:p>
        </w:tc>
        <w:tc>
          <w:tcPr>
            <w:tcW w:w="588" w:type="pct"/>
            <w:tcBorders>
              <w:bottom w:val="single" w:sz="4" w:space="0" w:color="auto"/>
            </w:tcBorders>
          </w:tcPr>
          <w:p w14:paraId="7BD930E4" w14:textId="77777777" w:rsidR="00F87FAC" w:rsidRPr="00F87FAC" w:rsidRDefault="00F87FAC" w:rsidP="00EA6970">
            <w:pPr>
              <w:pStyle w:val="TableCopy"/>
              <w:jc w:val="right"/>
            </w:pPr>
            <w:r w:rsidRPr="00F87FAC">
              <w:t>2020-21</w:t>
            </w:r>
          </w:p>
        </w:tc>
        <w:tc>
          <w:tcPr>
            <w:tcW w:w="589" w:type="pct"/>
          </w:tcPr>
          <w:p w14:paraId="5635A55F" w14:textId="77777777" w:rsidR="00F87FAC" w:rsidRPr="00F87FAC" w:rsidRDefault="00F87FAC" w:rsidP="00EA6970">
            <w:pPr>
              <w:pStyle w:val="TableCopy"/>
              <w:jc w:val="right"/>
            </w:pPr>
            <w:r w:rsidRPr="00F87FAC">
              <w:t>2019-20</w:t>
            </w:r>
          </w:p>
        </w:tc>
      </w:tr>
      <w:tr w:rsidR="00F87FAC" w:rsidRPr="00F87FAC" w14:paraId="31C38440" w14:textId="77777777" w:rsidTr="00A1019C">
        <w:trPr>
          <w:trHeight w:val="60"/>
        </w:trPr>
        <w:tc>
          <w:tcPr>
            <w:tcW w:w="3235" w:type="pct"/>
            <w:tcBorders>
              <w:right w:val="nil"/>
            </w:tcBorders>
          </w:tcPr>
          <w:p w14:paraId="5E5022F0" w14:textId="77777777" w:rsidR="00F87FAC" w:rsidRPr="00B91B1E" w:rsidRDefault="00F87FAC" w:rsidP="00FE0F03">
            <w:pPr>
              <w:pStyle w:val="TableCopy"/>
              <w:rPr>
                <w:b/>
                <w:bCs/>
              </w:rPr>
            </w:pPr>
            <w:r w:rsidRPr="00B91B1E">
              <w:rPr>
                <w:b/>
                <w:bCs/>
              </w:rPr>
              <w:t>Indicator</w:t>
            </w:r>
          </w:p>
        </w:tc>
        <w:tc>
          <w:tcPr>
            <w:tcW w:w="588" w:type="pct"/>
            <w:tcBorders>
              <w:left w:val="nil"/>
              <w:right w:val="nil"/>
            </w:tcBorders>
          </w:tcPr>
          <w:p w14:paraId="435928A1" w14:textId="77777777" w:rsidR="00F87FAC" w:rsidRPr="00B91B1E" w:rsidRDefault="00F87FAC" w:rsidP="00EA6970">
            <w:pPr>
              <w:pStyle w:val="TableCopy"/>
              <w:jc w:val="right"/>
              <w:rPr>
                <w:b/>
                <w:bCs/>
              </w:rPr>
            </w:pPr>
          </w:p>
        </w:tc>
        <w:tc>
          <w:tcPr>
            <w:tcW w:w="588" w:type="pct"/>
            <w:tcBorders>
              <w:left w:val="nil"/>
              <w:right w:val="nil"/>
            </w:tcBorders>
          </w:tcPr>
          <w:p w14:paraId="4E78815A" w14:textId="77777777" w:rsidR="00F87FAC" w:rsidRPr="00B91B1E" w:rsidRDefault="00F87FAC" w:rsidP="00EA6970">
            <w:pPr>
              <w:pStyle w:val="TableCopy"/>
              <w:jc w:val="right"/>
              <w:rPr>
                <w:b/>
                <w:bCs/>
              </w:rPr>
            </w:pPr>
          </w:p>
        </w:tc>
        <w:tc>
          <w:tcPr>
            <w:tcW w:w="589" w:type="pct"/>
            <w:tcBorders>
              <w:left w:val="nil"/>
            </w:tcBorders>
          </w:tcPr>
          <w:p w14:paraId="000743DF" w14:textId="77777777" w:rsidR="00F87FAC" w:rsidRPr="00B91B1E" w:rsidRDefault="00F87FAC" w:rsidP="00EA6970">
            <w:pPr>
              <w:pStyle w:val="TableCopy"/>
              <w:jc w:val="right"/>
              <w:rPr>
                <w:b/>
                <w:bCs/>
              </w:rPr>
            </w:pPr>
          </w:p>
        </w:tc>
      </w:tr>
      <w:tr w:rsidR="00F87FAC" w:rsidRPr="00F87FAC" w14:paraId="20800734" w14:textId="77777777" w:rsidTr="00EA6970">
        <w:trPr>
          <w:trHeight w:val="60"/>
        </w:trPr>
        <w:tc>
          <w:tcPr>
            <w:tcW w:w="3235" w:type="pct"/>
          </w:tcPr>
          <w:p w14:paraId="34B5549B" w14:textId="77777777" w:rsidR="00F87FAC" w:rsidRPr="00B91B1E" w:rsidRDefault="00F87FAC" w:rsidP="00FE0F03">
            <w:pPr>
              <w:pStyle w:val="TableCopy"/>
              <w:rPr>
                <w:b/>
                <w:bCs/>
              </w:rPr>
            </w:pPr>
            <w:r w:rsidRPr="00B91B1E">
              <w:rPr>
                <w:b/>
                <w:bCs/>
              </w:rPr>
              <w:t>Total units of waste disposed of by destination (kg)</w:t>
            </w:r>
          </w:p>
        </w:tc>
        <w:tc>
          <w:tcPr>
            <w:tcW w:w="588" w:type="pct"/>
          </w:tcPr>
          <w:p w14:paraId="2B7B9F1E" w14:textId="77777777" w:rsidR="00F87FAC" w:rsidRPr="00B91B1E" w:rsidRDefault="00F87FAC" w:rsidP="00EA6970">
            <w:pPr>
              <w:pStyle w:val="TableCopy"/>
              <w:jc w:val="right"/>
              <w:rPr>
                <w:b/>
                <w:bCs/>
              </w:rPr>
            </w:pPr>
            <w:r w:rsidRPr="00B91B1E">
              <w:rPr>
                <w:b/>
                <w:bCs/>
              </w:rPr>
              <w:t>56,107</w:t>
            </w:r>
          </w:p>
        </w:tc>
        <w:tc>
          <w:tcPr>
            <w:tcW w:w="588" w:type="pct"/>
          </w:tcPr>
          <w:p w14:paraId="40940F73" w14:textId="77777777" w:rsidR="00F87FAC" w:rsidRPr="00B91B1E" w:rsidRDefault="00F87FAC" w:rsidP="00EA6970">
            <w:pPr>
              <w:pStyle w:val="TableCopy"/>
              <w:jc w:val="right"/>
              <w:rPr>
                <w:b/>
                <w:bCs/>
              </w:rPr>
            </w:pPr>
            <w:r w:rsidRPr="00B91B1E">
              <w:rPr>
                <w:b/>
                <w:bCs/>
              </w:rPr>
              <w:t>54,089</w:t>
            </w:r>
          </w:p>
        </w:tc>
        <w:tc>
          <w:tcPr>
            <w:tcW w:w="589" w:type="pct"/>
          </w:tcPr>
          <w:p w14:paraId="0B21888C" w14:textId="77777777" w:rsidR="00F87FAC" w:rsidRPr="00B91B1E" w:rsidRDefault="00F87FAC" w:rsidP="00EA6970">
            <w:pPr>
              <w:pStyle w:val="TableCopy"/>
              <w:jc w:val="right"/>
              <w:rPr>
                <w:b/>
                <w:bCs/>
              </w:rPr>
            </w:pPr>
            <w:r w:rsidRPr="00B91B1E">
              <w:rPr>
                <w:b/>
                <w:bCs/>
              </w:rPr>
              <w:t>112,351</w:t>
            </w:r>
          </w:p>
        </w:tc>
      </w:tr>
      <w:tr w:rsidR="00F87FAC" w:rsidRPr="00F87FAC" w14:paraId="681AFF85" w14:textId="77777777" w:rsidTr="00EA6970">
        <w:trPr>
          <w:trHeight w:val="60"/>
        </w:trPr>
        <w:tc>
          <w:tcPr>
            <w:tcW w:w="3235" w:type="pct"/>
          </w:tcPr>
          <w:p w14:paraId="6AA10D09" w14:textId="77777777" w:rsidR="00F87FAC" w:rsidRPr="00F87FAC" w:rsidRDefault="00F87FAC" w:rsidP="00FE0F03">
            <w:pPr>
              <w:pStyle w:val="TableCopy"/>
            </w:pPr>
            <w:r w:rsidRPr="00F87FAC">
              <w:t>Landfill (kg)</w:t>
            </w:r>
          </w:p>
        </w:tc>
        <w:tc>
          <w:tcPr>
            <w:tcW w:w="588" w:type="pct"/>
          </w:tcPr>
          <w:p w14:paraId="3F7E067C" w14:textId="77777777" w:rsidR="00F87FAC" w:rsidRPr="00F87FAC" w:rsidRDefault="00F87FAC" w:rsidP="00EA6970">
            <w:pPr>
              <w:pStyle w:val="TableCopy"/>
              <w:jc w:val="right"/>
            </w:pPr>
            <w:r w:rsidRPr="00F87FAC">
              <w:t>27,364</w:t>
            </w:r>
          </w:p>
        </w:tc>
        <w:tc>
          <w:tcPr>
            <w:tcW w:w="588" w:type="pct"/>
          </w:tcPr>
          <w:p w14:paraId="60CB9252" w14:textId="77777777" w:rsidR="00F87FAC" w:rsidRPr="00F87FAC" w:rsidRDefault="00F87FAC" w:rsidP="00EA6970">
            <w:pPr>
              <w:pStyle w:val="TableCopy"/>
              <w:jc w:val="right"/>
            </w:pPr>
            <w:r w:rsidRPr="00F87FAC">
              <w:t>21,557</w:t>
            </w:r>
          </w:p>
        </w:tc>
        <w:tc>
          <w:tcPr>
            <w:tcW w:w="589" w:type="pct"/>
          </w:tcPr>
          <w:p w14:paraId="7CB9345E" w14:textId="77777777" w:rsidR="00F87FAC" w:rsidRPr="00F87FAC" w:rsidRDefault="00F87FAC" w:rsidP="00EA6970">
            <w:pPr>
              <w:pStyle w:val="TableCopy"/>
              <w:jc w:val="right"/>
            </w:pPr>
            <w:r w:rsidRPr="00F87FAC">
              <w:t>38,253</w:t>
            </w:r>
          </w:p>
        </w:tc>
      </w:tr>
      <w:tr w:rsidR="00F87FAC" w:rsidRPr="00F87FAC" w14:paraId="7178AEA6" w14:textId="77777777" w:rsidTr="00EA6970">
        <w:trPr>
          <w:trHeight w:val="60"/>
        </w:trPr>
        <w:tc>
          <w:tcPr>
            <w:tcW w:w="3235" w:type="pct"/>
          </w:tcPr>
          <w:p w14:paraId="6EC97771" w14:textId="77777777" w:rsidR="00F87FAC" w:rsidRPr="00F87FAC" w:rsidRDefault="00F87FAC" w:rsidP="00FE0F03">
            <w:pPr>
              <w:pStyle w:val="TableCopy"/>
            </w:pPr>
            <w:r w:rsidRPr="00F87FAC">
              <w:t>Comingled recycling (kg)</w:t>
            </w:r>
          </w:p>
        </w:tc>
        <w:tc>
          <w:tcPr>
            <w:tcW w:w="588" w:type="pct"/>
          </w:tcPr>
          <w:p w14:paraId="41F819FE" w14:textId="77777777" w:rsidR="00F87FAC" w:rsidRPr="00F87FAC" w:rsidRDefault="00F87FAC" w:rsidP="00EA6970">
            <w:pPr>
              <w:pStyle w:val="TableCopy"/>
              <w:jc w:val="right"/>
            </w:pPr>
            <w:r w:rsidRPr="00F87FAC">
              <w:t>3,497</w:t>
            </w:r>
          </w:p>
        </w:tc>
        <w:tc>
          <w:tcPr>
            <w:tcW w:w="588" w:type="pct"/>
          </w:tcPr>
          <w:p w14:paraId="660A0D7F" w14:textId="77777777" w:rsidR="00F87FAC" w:rsidRPr="00F87FAC" w:rsidRDefault="00F87FAC" w:rsidP="00EA6970">
            <w:pPr>
              <w:pStyle w:val="TableCopy"/>
              <w:jc w:val="right"/>
            </w:pPr>
            <w:r w:rsidRPr="00F87FAC">
              <w:t>3,203</w:t>
            </w:r>
          </w:p>
        </w:tc>
        <w:tc>
          <w:tcPr>
            <w:tcW w:w="589" w:type="pct"/>
          </w:tcPr>
          <w:p w14:paraId="2AB4B461" w14:textId="77777777" w:rsidR="00F87FAC" w:rsidRPr="00F87FAC" w:rsidRDefault="00F87FAC" w:rsidP="00EA6970">
            <w:pPr>
              <w:pStyle w:val="TableCopy"/>
              <w:jc w:val="right"/>
            </w:pPr>
            <w:r w:rsidRPr="00F87FAC">
              <w:t>17,396</w:t>
            </w:r>
          </w:p>
        </w:tc>
      </w:tr>
      <w:tr w:rsidR="00F87FAC" w:rsidRPr="00F87FAC" w14:paraId="4DBDBF05" w14:textId="77777777" w:rsidTr="00EA6970">
        <w:trPr>
          <w:trHeight w:val="60"/>
        </w:trPr>
        <w:tc>
          <w:tcPr>
            <w:tcW w:w="3235" w:type="pct"/>
          </w:tcPr>
          <w:p w14:paraId="3DD10619" w14:textId="77777777" w:rsidR="00F87FAC" w:rsidRPr="00F87FAC" w:rsidRDefault="00F87FAC" w:rsidP="00FE0F03">
            <w:pPr>
              <w:pStyle w:val="TableCopy"/>
            </w:pPr>
            <w:r w:rsidRPr="00F87FAC">
              <w:t>Paper and card (kg)</w:t>
            </w:r>
          </w:p>
        </w:tc>
        <w:tc>
          <w:tcPr>
            <w:tcW w:w="588" w:type="pct"/>
          </w:tcPr>
          <w:p w14:paraId="16E3C739" w14:textId="77777777" w:rsidR="00F87FAC" w:rsidRPr="00F87FAC" w:rsidRDefault="00F87FAC" w:rsidP="00EA6970">
            <w:pPr>
              <w:pStyle w:val="TableCopy"/>
              <w:jc w:val="right"/>
            </w:pPr>
            <w:r w:rsidRPr="00F87FAC">
              <w:t>14,799</w:t>
            </w:r>
          </w:p>
        </w:tc>
        <w:tc>
          <w:tcPr>
            <w:tcW w:w="588" w:type="pct"/>
          </w:tcPr>
          <w:p w14:paraId="3B5E9CE4" w14:textId="77777777" w:rsidR="00F87FAC" w:rsidRPr="00F87FAC" w:rsidRDefault="00F87FAC" w:rsidP="00EA6970">
            <w:pPr>
              <w:pStyle w:val="TableCopy"/>
              <w:jc w:val="right"/>
            </w:pPr>
            <w:r w:rsidRPr="00F87FAC">
              <w:t>9,076</w:t>
            </w:r>
          </w:p>
        </w:tc>
        <w:tc>
          <w:tcPr>
            <w:tcW w:w="589" w:type="pct"/>
          </w:tcPr>
          <w:p w14:paraId="37B59FBC" w14:textId="77777777" w:rsidR="00F87FAC" w:rsidRPr="00F87FAC" w:rsidRDefault="00F87FAC" w:rsidP="00EA6970">
            <w:pPr>
              <w:pStyle w:val="TableCopy"/>
              <w:jc w:val="right"/>
            </w:pPr>
            <w:r w:rsidRPr="00F87FAC">
              <w:t>25,018</w:t>
            </w:r>
          </w:p>
        </w:tc>
      </w:tr>
      <w:tr w:rsidR="00F87FAC" w:rsidRPr="00F87FAC" w14:paraId="20A1960A" w14:textId="77777777" w:rsidTr="00EA6970">
        <w:trPr>
          <w:trHeight w:val="60"/>
        </w:trPr>
        <w:tc>
          <w:tcPr>
            <w:tcW w:w="3235" w:type="pct"/>
          </w:tcPr>
          <w:p w14:paraId="035606DA" w14:textId="77777777" w:rsidR="00F87FAC" w:rsidRPr="00F87FAC" w:rsidRDefault="00F87FAC" w:rsidP="00FE0F03">
            <w:pPr>
              <w:pStyle w:val="TableCopy"/>
            </w:pPr>
            <w:r w:rsidRPr="00F87FAC">
              <w:t>Secure documents (kg)</w:t>
            </w:r>
          </w:p>
        </w:tc>
        <w:tc>
          <w:tcPr>
            <w:tcW w:w="588" w:type="pct"/>
          </w:tcPr>
          <w:p w14:paraId="1651791E" w14:textId="77777777" w:rsidR="00F87FAC" w:rsidRPr="00F87FAC" w:rsidRDefault="00F87FAC" w:rsidP="00EA6970">
            <w:pPr>
              <w:pStyle w:val="TableCopy"/>
              <w:jc w:val="right"/>
            </w:pPr>
            <w:r w:rsidRPr="00F87FAC">
              <w:t>8,999</w:t>
            </w:r>
          </w:p>
        </w:tc>
        <w:tc>
          <w:tcPr>
            <w:tcW w:w="588" w:type="pct"/>
          </w:tcPr>
          <w:p w14:paraId="4EA035E9" w14:textId="77777777" w:rsidR="00F87FAC" w:rsidRPr="00F87FAC" w:rsidRDefault="00F87FAC" w:rsidP="00EA6970">
            <w:pPr>
              <w:pStyle w:val="TableCopy"/>
              <w:jc w:val="right"/>
            </w:pPr>
            <w:r w:rsidRPr="00F87FAC">
              <w:t>19,327</w:t>
            </w:r>
          </w:p>
        </w:tc>
        <w:tc>
          <w:tcPr>
            <w:tcW w:w="589" w:type="pct"/>
          </w:tcPr>
          <w:p w14:paraId="73410674" w14:textId="77777777" w:rsidR="00F87FAC" w:rsidRPr="00F87FAC" w:rsidRDefault="00F87FAC" w:rsidP="00EA6970">
            <w:pPr>
              <w:pStyle w:val="TableCopy"/>
              <w:jc w:val="right"/>
            </w:pPr>
            <w:r w:rsidRPr="00F87FAC">
              <w:t>24,157</w:t>
            </w:r>
          </w:p>
        </w:tc>
      </w:tr>
      <w:tr w:rsidR="00F87FAC" w:rsidRPr="00F87FAC" w14:paraId="0E48BE84" w14:textId="77777777" w:rsidTr="00A1019C">
        <w:trPr>
          <w:trHeight w:val="60"/>
        </w:trPr>
        <w:tc>
          <w:tcPr>
            <w:tcW w:w="3235" w:type="pct"/>
          </w:tcPr>
          <w:p w14:paraId="7205C7E2" w14:textId="77777777" w:rsidR="00F87FAC" w:rsidRPr="00F87FAC" w:rsidRDefault="00F87FAC" w:rsidP="00FE0F03">
            <w:pPr>
              <w:pStyle w:val="TableCopy"/>
            </w:pPr>
            <w:r w:rsidRPr="00F87FAC">
              <w:t>Organics (kg)</w:t>
            </w:r>
          </w:p>
        </w:tc>
        <w:tc>
          <w:tcPr>
            <w:tcW w:w="588" w:type="pct"/>
            <w:tcBorders>
              <w:bottom w:val="single" w:sz="4" w:space="0" w:color="auto"/>
            </w:tcBorders>
          </w:tcPr>
          <w:p w14:paraId="62D22987" w14:textId="77777777" w:rsidR="00F87FAC" w:rsidRPr="00F87FAC" w:rsidRDefault="00F87FAC" w:rsidP="00EA6970">
            <w:pPr>
              <w:pStyle w:val="TableCopy"/>
              <w:jc w:val="right"/>
            </w:pPr>
            <w:r w:rsidRPr="00F87FAC">
              <w:t>1,347</w:t>
            </w:r>
          </w:p>
        </w:tc>
        <w:tc>
          <w:tcPr>
            <w:tcW w:w="588" w:type="pct"/>
            <w:tcBorders>
              <w:bottom w:val="single" w:sz="4" w:space="0" w:color="auto"/>
            </w:tcBorders>
          </w:tcPr>
          <w:p w14:paraId="339006C5" w14:textId="77777777" w:rsidR="00F87FAC" w:rsidRPr="00F87FAC" w:rsidRDefault="00F87FAC" w:rsidP="00EA6970">
            <w:pPr>
              <w:pStyle w:val="TableCopy"/>
              <w:jc w:val="right"/>
            </w:pPr>
            <w:r w:rsidRPr="00F87FAC">
              <w:t>927</w:t>
            </w:r>
          </w:p>
        </w:tc>
        <w:tc>
          <w:tcPr>
            <w:tcW w:w="589" w:type="pct"/>
          </w:tcPr>
          <w:p w14:paraId="37608E88" w14:textId="77777777" w:rsidR="00F87FAC" w:rsidRPr="00F87FAC" w:rsidRDefault="00F87FAC" w:rsidP="00EA6970">
            <w:pPr>
              <w:pStyle w:val="TableCopy"/>
              <w:jc w:val="right"/>
            </w:pPr>
            <w:r w:rsidRPr="00F87FAC">
              <w:t>7,526</w:t>
            </w:r>
          </w:p>
        </w:tc>
      </w:tr>
      <w:tr w:rsidR="00F87FAC" w:rsidRPr="00F87FAC" w14:paraId="146A5977" w14:textId="77777777" w:rsidTr="00A1019C">
        <w:trPr>
          <w:trHeight w:val="60"/>
        </w:trPr>
        <w:tc>
          <w:tcPr>
            <w:tcW w:w="3235" w:type="pct"/>
            <w:tcBorders>
              <w:right w:val="nil"/>
            </w:tcBorders>
          </w:tcPr>
          <w:p w14:paraId="17C18FE5" w14:textId="77777777" w:rsidR="00F87FAC" w:rsidRPr="00F87FAC" w:rsidRDefault="00F87FAC" w:rsidP="00FE0F03">
            <w:pPr>
              <w:pStyle w:val="TableCopy"/>
            </w:pPr>
          </w:p>
        </w:tc>
        <w:tc>
          <w:tcPr>
            <w:tcW w:w="588" w:type="pct"/>
            <w:tcBorders>
              <w:left w:val="nil"/>
              <w:right w:val="nil"/>
            </w:tcBorders>
          </w:tcPr>
          <w:p w14:paraId="77B9F1AB" w14:textId="77777777" w:rsidR="00F87FAC" w:rsidRPr="00F87FAC" w:rsidRDefault="00F87FAC" w:rsidP="00EA6970">
            <w:pPr>
              <w:pStyle w:val="TableCopy"/>
              <w:jc w:val="right"/>
            </w:pPr>
          </w:p>
        </w:tc>
        <w:tc>
          <w:tcPr>
            <w:tcW w:w="588" w:type="pct"/>
            <w:tcBorders>
              <w:left w:val="nil"/>
              <w:right w:val="nil"/>
            </w:tcBorders>
          </w:tcPr>
          <w:p w14:paraId="33793724" w14:textId="77777777" w:rsidR="00F87FAC" w:rsidRPr="00F87FAC" w:rsidRDefault="00F87FAC" w:rsidP="00EA6970">
            <w:pPr>
              <w:pStyle w:val="TableCopy"/>
              <w:jc w:val="right"/>
            </w:pPr>
          </w:p>
        </w:tc>
        <w:tc>
          <w:tcPr>
            <w:tcW w:w="589" w:type="pct"/>
            <w:tcBorders>
              <w:left w:val="nil"/>
            </w:tcBorders>
          </w:tcPr>
          <w:p w14:paraId="4C452A08" w14:textId="77777777" w:rsidR="00F87FAC" w:rsidRPr="00F87FAC" w:rsidRDefault="00F87FAC" w:rsidP="00EA6970">
            <w:pPr>
              <w:pStyle w:val="TableCopy"/>
              <w:jc w:val="right"/>
            </w:pPr>
          </w:p>
        </w:tc>
      </w:tr>
      <w:tr w:rsidR="00F87FAC" w:rsidRPr="00F87FAC" w14:paraId="4B8F5F65" w14:textId="77777777" w:rsidTr="00EA6970">
        <w:trPr>
          <w:trHeight w:val="60"/>
        </w:trPr>
        <w:tc>
          <w:tcPr>
            <w:tcW w:w="3235" w:type="pct"/>
          </w:tcPr>
          <w:p w14:paraId="4EF6D490" w14:textId="77777777" w:rsidR="00F87FAC" w:rsidRPr="00B91B1E" w:rsidRDefault="00F87FAC" w:rsidP="00FE0F03">
            <w:pPr>
              <w:pStyle w:val="TableCopy"/>
              <w:rPr>
                <w:b/>
                <w:bCs/>
              </w:rPr>
            </w:pPr>
            <w:r w:rsidRPr="00B91B1E">
              <w:rPr>
                <w:b/>
                <w:bCs/>
              </w:rPr>
              <w:t>Total units of waste disposed of per FTE by destination (kg/FTE)</w:t>
            </w:r>
          </w:p>
        </w:tc>
        <w:tc>
          <w:tcPr>
            <w:tcW w:w="588" w:type="pct"/>
          </w:tcPr>
          <w:p w14:paraId="6E458A33" w14:textId="77777777" w:rsidR="00F87FAC" w:rsidRPr="00B91B1E" w:rsidRDefault="00F87FAC" w:rsidP="00EA6970">
            <w:pPr>
              <w:pStyle w:val="TableCopy"/>
              <w:jc w:val="right"/>
              <w:rPr>
                <w:b/>
                <w:bCs/>
              </w:rPr>
            </w:pPr>
            <w:r w:rsidRPr="00B91B1E">
              <w:rPr>
                <w:b/>
                <w:bCs/>
              </w:rPr>
              <w:t>15.13</w:t>
            </w:r>
          </w:p>
        </w:tc>
        <w:tc>
          <w:tcPr>
            <w:tcW w:w="588" w:type="pct"/>
          </w:tcPr>
          <w:p w14:paraId="7CD3CA53" w14:textId="77777777" w:rsidR="00F87FAC" w:rsidRPr="00B91B1E" w:rsidRDefault="00F87FAC" w:rsidP="00EA6970">
            <w:pPr>
              <w:pStyle w:val="TableCopy"/>
              <w:jc w:val="right"/>
              <w:rPr>
                <w:b/>
                <w:bCs/>
              </w:rPr>
            </w:pPr>
            <w:r w:rsidRPr="00B91B1E">
              <w:rPr>
                <w:b/>
                <w:bCs/>
              </w:rPr>
              <w:t xml:space="preserve">15.44 </w:t>
            </w:r>
          </w:p>
        </w:tc>
        <w:tc>
          <w:tcPr>
            <w:tcW w:w="589" w:type="pct"/>
          </w:tcPr>
          <w:p w14:paraId="6405BF79" w14:textId="77777777" w:rsidR="00F87FAC" w:rsidRPr="00B91B1E" w:rsidRDefault="00F87FAC" w:rsidP="00EA6970">
            <w:pPr>
              <w:pStyle w:val="TableCopy"/>
              <w:jc w:val="right"/>
              <w:rPr>
                <w:b/>
                <w:bCs/>
              </w:rPr>
            </w:pPr>
            <w:r w:rsidRPr="00B91B1E">
              <w:rPr>
                <w:b/>
                <w:bCs/>
              </w:rPr>
              <w:t>78.79</w:t>
            </w:r>
          </w:p>
        </w:tc>
      </w:tr>
      <w:tr w:rsidR="00F87FAC" w:rsidRPr="00F87FAC" w14:paraId="188E9F1E" w14:textId="77777777" w:rsidTr="00EA6970">
        <w:trPr>
          <w:trHeight w:val="60"/>
        </w:trPr>
        <w:tc>
          <w:tcPr>
            <w:tcW w:w="3235" w:type="pct"/>
          </w:tcPr>
          <w:p w14:paraId="564B88BF" w14:textId="77777777" w:rsidR="00F87FAC" w:rsidRPr="00F87FAC" w:rsidRDefault="00F87FAC" w:rsidP="00FE0F03">
            <w:pPr>
              <w:pStyle w:val="TableCopy"/>
            </w:pPr>
            <w:r w:rsidRPr="00F87FAC">
              <w:t>Landfill (kg/FTE)</w:t>
            </w:r>
          </w:p>
        </w:tc>
        <w:tc>
          <w:tcPr>
            <w:tcW w:w="588" w:type="pct"/>
          </w:tcPr>
          <w:p w14:paraId="2AC9E62C" w14:textId="77777777" w:rsidR="00F87FAC" w:rsidRPr="00F87FAC" w:rsidRDefault="00F87FAC" w:rsidP="00EA6970">
            <w:pPr>
              <w:pStyle w:val="TableCopy"/>
              <w:jc w:val="right"/>
            </w:pPr>
            <w:r w:rsidRPr="00F87FAC">
              <w:t>7.38</w:t>
            </w:r>
          </w:p>
        </w:tc>
        <w:tc>
          <w:tcPr>
            <w:tcW w:w="588" w:type="pct"/>
          </w:tcPr>
          <w:p w14:paraId="1E8FF736" w14:textId="77777777" w:rsidR="00F87FAC" w:rsidRPr="00F87FAC" w:rsidRDefault="00F87FAC" w:rsidP="00EA6970">
            <w:pPr>
              <w:pStyle w:val="TableCopy"/>
              <w:jc w:val="right"/>
            </w:pPr>
            <w:r w:rsidRPr="00F87FAC">
              <w:t>6.15</w:t>
            </w:r>
          </w:p>
        </w:tc>
        <w:tc>
          <w:tcPr>
            <w:tcW w:w="589" w:type="pct"/>
          </w:tcPr>
          <w:p w14:paraId="140B8233" w14:textId="77777777" w:rsidR="00F87FAC" w:rsidRPr="00F87FAC" w:rsidRDefault="00F87FAC" w:rsidP="00EA6970">
            <w:pPr>
              <w:pStyle w:val="TableCopy"/>
              <w:jc w:val="right"/>
            </w:pPr>
            <w:r w:rsidRPr="00F87FAC">
              <w:t>26.83</w:t>
            </w:r>
          </w:p>
        </w:tc>
      </w:tr>
      <w:tr w:rsidR="00F87FAC" w:rsidRPr="00F87FAC" w14:paraId="4827988F" w14:textId="77777777" w:rsidTr="00EA6970">
        <w:trPr>
          <w:trHeight w:val="60"/>
        </w:trPr>
        <w:tc>
          <w:tcPr>
            <w:tcW w:w="3235" w:type="pct"/>
          </w:tcPr>
          <w:p w14:paraId="327B0B67" w14:textId="77777777" w:rsidR="00F87FAC" w:rsidRPr="00F87FAC" w:rsidRDefault="00F87FAC" w:rsidP="00FE0F03">
            <w:pPr>
              <w:pStyle w:val="TableCopy"/>
            </w:pPr>
            <w:r w:rsidRPr="00F87FAC">
              <w:t>Comingled recycling (kg/FTE)</w:t>
            </w:r>
          </w:p>
        </w:tc>
        <w:tc>
          <w:tcPr>
            <w:tcW w:w="588" w:type="pct"/>
          </w:tcPr>
          <w:p w14:paraId="35714F87" w14:textId="77777777" w:rsidR="00F87FAC" w:rsidRPr="00F87FAC" w:rsidRDefault="00F87FAC" w:rsidP="00EA6970">
            <w:pPr>
              <w:pStyle w:val="TableCopy"/>
              <w:jc w:val="right"/>
            </w:pPr>
            <w:r w:rsidRPr="00F87FAC">
              <w:t>0.94</w:t>
            </w:r>
          </w:p>
        </w:tc>
        <w:tc>
          <w:tcPr>
            <w:tcW w:w="588" w:type="pct"/>
          </w:tcPr>
          <w:p w14:paraId="5704B11A" w14:textId="77777777" w:rsidR="00F87FAC" w:rsidRPr="00F87FAC" w:rsidRDefault="00F87FAC" w:rsidP="00EA6970">
            <w:pPr>
              <w:pStyle w:val="TableCopy"/>
              <w:jc w:val="right"/>
            </w:pPr>
            <w:r w:rsidRPr="00F87FAC">
              <w:t>0.91</w:t>
            </w:r>
          </w:p>
        </w:tc>
        <w:tc>
          <w:tcPr>
            <w:tcW w:w="589" w:type="pct"/>
          </w:tcPr>
          <w:p w14:paraId="6A0B2216" w14:textId="77777777" w:rsidR="00F87FAC" w:rsidRPr="00F87FAC" w:rsidRDefault="00F87FAC" w:rsidP="00EA6970">
            <w:pPr>
              <w:pStyle w:val="TableCopy"/>
              <w:jc w:val="right"/>
            </w:pPr>
            <w:r w:rsidRPr="00F87FAC">
              <w:t>12.20</w:t>
            </w:r>
          </w:p>
        </w:tc>
      </w:tr>
      <w:tr w:rsidR="00F87FAC" w:rsidRPr="00F87FAC" w14:paraId="7765F852" w14:textId="77777777" w:rsidTr="00EA6970">
        <w:trPr>
          <w:trHeight w:val="60"/>
        </w:trPr>
        <w:tc>
          <w:tcPr>
            <w:tcW w:w="3235" w:type="pct"/>
          </w:tcPr>
          <w:p w14:paraId="32147560" w14:textId="77777777" w:rsidR="00F87FAC" w:rsidRPr="00F87FAC" w:rsidRDefault="00F87FAC" w:rsidP="00FE0F03">
            <w:pPr>
              <w:pStyle w:val="TableCopy"/>
            </w:pPr>
            <w:r w:rsidRPr="00F87FAC">
              <w:t>Paper and card (kg/FTE)</w:t>
            </w:r>
          </w:p>
        </w:tc>
        <w:tc>
          <w:tcPr>
            <w:tcW w:w="588" w:type="pct"/>
          </w:tcPr>
          <w:p w14:paraId="55E7AC08" w14:textId="77777777" w:rsidR="00F87FAC" w:rsidRPr="00F87FAC" w:rsidRDefault="00F87FAC" w:rsidP="00EA6970">
            <w:pPr>
              <w:pStyle w:val="TableCopy"/>
              <w:jc w:val="right"/>
            </w:pPr>
            <w:r w:rsidRPr="00F87FAC">
              <w:t>3.99</w:t>
            </w:r>
          </w:p>
        </w:tc>
        <w:tc>
          <w:tcPr>
            <w:tcW w:w="588" w:type="pct"/>
          </w:tcPr>
          <w:p w14:paraId="33BF85AD" w14:textId="77777777" w:rsidR="00F87FAC" w:rsidRPr="00F87FAC" w:rsidRDefault="00F87FAC" w:rsidP="00EA6970">
            <w:pPr>
              <w:pStyle w:val="TableCopy"/>
              <w:jc w:val="right"/>
            </w:pPr>
            <w:r w:rsidRPr="00F87FAC">
              <w:t>2.59</w:t>
            </w:r>
          </w:p>
        </w:tc>
        <w:tc>
          <w:tcPr>
            <w:tcW w:w="589" w:type="pct"/>
          </w:tcPr>
          <w:p w14:paraId="5577FE5C" w14:textId="77777777" w:rsidR="00F87FAC" w:rsidRPr="00F87FAC" w:rsidRDefault="00F87FAC" w:rsidP="00EA6970">
            <w:pPr>
              <w:pStyle w:val="TableCopy"/>
              <w:jc w:val="right"/>
            </w:pPr>
            <w:r w:rsidRPr="00F87FAC">
              <w:t>17.54</w:t>
            </w:r>
          </w:p>
        </w:tc>
      </w:tr>
      <w:tr w:rsidR="00F87FAC" w:rsidRPr="00F87FAC" w14:paraId="2822F46E" w14:textId="77777777" w:rsidTr="00EA6970">
        <w:trPr>
          <w:trHeight w:val="60"/>
        </w:trPr>
        <w:tc>
          <w:tcPr>
            <w:tcW w:w="3235" w:type="pct"/>
          </w:tcPr>
          <w:p w14:paraId="1DF44705" w14:textId="77777777" w:rsidR="00F87FAC" w:rsidRPr="00F87FAC" w:rsidRDefault="00F87FAC" w:rsidP="00FE0F03">
            <w:pPr>
              <w:pStyle w:val="TableCopy"/>
            </w:pPr>
            <w:r w:rsidRPr="00F87FAC">
              <w:t>Secure documents (kg/FTE)</w:t>
            </w:r>
          </w:p>
        </w:tc>
        <w:tc>
          <w:tcPr>
            <w:tcW w:w="588" w:type="pct"/>
          </w:tcPr>
          <w:p w14:paraId="3F554D94" w14:textId="77777777" w:rsidR="00F87FAC" w:rsidRPr="00F87FAC" w:rsidRDefault="00F87FAC" w:rsidP="00EA6970">
            <w:pPr>
              <w:pStyle w:val="TableCopy"/>
              <w:jc w:val="right"/>
            </w:pPr>
            <w:r w:rsidRPr="00F87FAC">
              <w:t>2.43</w:t>
            </w:r>
          </w:p>
        </w:tc>
        <w:tc>
          <w:tcPr>
            <w:tcW w:w="588" w:type="pct"/>
          </w:tcPr>
          <w:p w14:paraId="468DFA89" w14:textId="77777777" w:rsidR="00F87FAC" w:rsidRPr="00F87FAC" w:rsidRDefault="00F87FAC" w:rsidP="00EA6970">
            <w:pPr>
              <w:pStyle w:val="TableCopy"/>
              <w:jc w:val="right"/>
            </w:pPr>
            <w:r w:rsidRPr="00F87FAC">
              <w:t>5.52</w:t>
            </w:r>
          </w:p>
        </w:tc>
        <w:tc>
          <w:tcPr>
            <w:tcW w:w="589" w:type="pct"/>
          </w:tcPr>
          <w:p w14:paraId="4FD13675" w14:textId="77777777" w:rsidR="00F87FAC" w:rsidRPr="00F87FAC" w:rsidRDefault="00F87FAC" w:rsidP="00EA6970">
            <w:pPr>
              <w:pStyle w:val="TableCopy"/>
              <w:jc w:val="right"/>
            </w:pPr>
            <w:r w:rsidRPr="00F87FAC">
              <w:t>16.94</w:t>
            </w:r>
          </w:p>
        </w:tc>
      </w:tr>
      <w:tr w:rsidR="00F87FAC" w:rsidRPr="00F87FAC" w14:paraId="56505859" w14:textId="77777777" w:rsidTr="00EA6970">
        <w:trPr>
          <w:trHeight w:val="60"/>
        </w:trPr>
        <w:tc>
          <w:tcPr>
            <w:tcW w:w="3235" w:type="pct"/>
          </w:tcPr>
          <w:p w14:paraId="6007F634" w14:textId="77777777" w:rsidR="00F87FAC" w:rsidRPr="00F87FAC" w:rsidRDefault="00F87FAC" w:rsidP="00FE0F03">
            <w:pPr>
              <w:pStyle w:val="TableCopy"/>
            </w:pPr>
            <w:r w:rsidRPr="00F87FAC">
              <w:t>Organics (kg/FTE)</w:t>
            </w:r>
          </w:p>
        </w:tc>
        <w:tc>
          <w:tcPr>
            <w:tcW w:w="588" w:type="pct"/>
          </w:tcPr>
          <w:p w14:paraId="2C7D055B" w14:textId="77777777" w:rsidR="00F87FAC" w:rsidRPr="00F87FAC" w:rsidRDefault="00F87FAC" w:rsidP="00EA6970">
            <w:pPr>
              <w:pStyle w:val="TableCopy"/>
              <w:jc w:val="right"/>
            </w:pPr>
            <w:r w:rsidRPr="00F87FAC">
              <w:t>0.36</w:t>
            </w:r>
          </w:p>
        </w:tc>
        <w:tc>
          <w:tcPr>
            <w:tcW w:w="588" w:type="pct"/>
          </w:tcPr>
          <w:p w14:paraId="53432D14" w14:textId="77777777" w:rsidR="00F87FAC" w:rsidRPr="00F87FAC" w:rsidRDefault="00F87FAC" w:rsidP="00EA6970">
            <w:pPr>
              <w:pStyle w:val="TableCopy"/>
              <w:jc w:val="right"/>
            </w:pPr>
            <w:r w:rsidRPr="00F87FAC">
              <w:t>0.26</w:t>
            </w:r>
          </w:p>
        </w:tc>
        <w:tc>
          <w:tcPr>
            <w:tcW w:w="589" w:type="pct"/>
          </w:tcPr>
          <w:p w14:paraId="53253ADF" w14:textId="77777777" w:rsidR="00F87FAC" w:rsidRPr="00F87FAC" w:rsidRDefault="00F87FAC" w:rsidP="00EA6970">
            <w:pPr>
              <w:pStyle w:val="TableCopy"/>
              <w:jc w:val="right"/>
            </w:pPr>
            <w:r w:rsidRPr="00F87FAC">
              <w:t>5.28</w:t>
            </w:r>
          </w:p>
        </w:tc>
      </w:tr>
      <w:tr w:rsidR="00F87FAC" w:rsidRPr="00F87FAC" w14:paraId="7D7DAC51" w14:textId="77777777" w:rsidTr="00EA6970">
        <w:trPr>
          <w:trHeight w:val="60"/>
        </w:trPr>
        <w:tc>
          <w:tcPr>
            <w:tcW w:w="3235" w:type="pct"/>
          </w:tcPr>
          <w:p w14:paraId="551DA69F" w14:textId="77777777" w:rsidR="00F87FAC" w:rsidRPr="00F87FAC" w:rsidRDefault="00F87FAC" w:rsidP="00FE0F03">
            <w:pPr>
              <w:pStyle w:val="TableCopy"/>
            </w:pPr>
            <w:r w:rsidRPr="00F87FAC">
              <w:lastRenderedPageBreak/>
              <w:t>Recycling rate (%)</w:t>
            </w:r>
          </w:p>
        </w:tc>
        <w:tc>
          <w:tcPr>
            <w:tcW w:w="588" w:type="pct"/>
          </w:tcPr>
          <w:p w14:paraId="6D8E15C0" w14:textId="77777777" w:rsidR="00F87FAC" w:rsidRPr="00F87FAC" w:rsidRDefault="00F87FAC" w:rsidP="00EA6970">
            <w:pPr>
              <w:pStyle w:val="TableCopy"/>
              <w:jc w:val="right"/>
            </w:pPr>
            <w:r w:rsidRPr="00F87FAC">
              <w:t>51.2%</w:t>
            </w:r>
          </w:p>
        </w:tc>
        <w:tc>
          <w:tcPr>
            <w:tcW w:w="588" w:type="pct"/>
          </w:tcPr>
          <w:p w14:paraId="7EE5477B" w14:textId="77777777" w:rsidR="00F87FAC" w:rsidRPr="00F87FAC" w:rsidRDefault="00F87FAC" w:rsidP="00EA6970">
            <w:pPr>
              <w:pStyle w:val="TableCopy"/>
              <w:jc w:val="right"/>
            </w:pPr>
            <w:r w:rsidRPr="00F87FAC">
              <w:t>60.1%</w:t>
            </w:r>
          </w:p>
        </w:tc>
        <w:tc>
          <w:tcPr>
            <w:tcW w:w="589" w:type="pct"/>
          </w:tcPr>
          <w:p w14:paraId="3CF426B4" w14:textId="77777777" w:rsidR="00F87FAC" w:rsidRPr="00F87FAC" w:rsidRDefault="00F87FAC" w:rsidP="00EA6970">
            <w:pPr>
              <w:pStyle w:val="TableCopy"/>
              <w:jc w:val="right"/>
            </w:pPr>
            <w:r w:rsidRPr="00F87FAC">
              <w:t>66.0%</w:t>
            </w:r>
          </w:p>
        </w:tc>
      </w:tr>
      <w:tr w:rsidR="00F87FAC" w:rsidRPr="00F87FAC" w14:paraId="3FE2DB42" w14:textId="77777777" w:rsidTr="00EA6970">
        <w:trPr>
          <w:trHeight w:val="60"/>
        </w:trPr>
        <w:tc>
          <w:tcPr>
            <w:tcW w:w="3235" w:type="pct"/>
          </w:tcPr>
          <w:p w14:paraId="594892F7" w14:textId="77777777" w:rsidR="00F87FAC" w:rsidRPr="00F87FAC" w:rsidRDefault="00F87FAC" w:rsidP="00FE0F03">
            <w:pPr>
              <w:pStyle w:val="TableCopy"/>
            </w:pPr>
            <w:r w:rsidRPr="00F87FAC">
              <w:t>Greenhouse gas emissions associated with waste (tonnes CO2-e)</w:t>
            </w:r>
          </w:p>
        </w:tc>
        <w:tc>
          <w:tcPr>
            <w:tcW w:w="588" w:type="pct"/>
          </w:tcPr>
          <w:p w14:paraId="503AEB2A" w14:textId="77777777" w:rsidR="00F87FAC" w:rsidRPr="00F87FAC" w:rsidRDefault="00F87FAC" w:rsidP="00EA6970">
            <w:pPr>
              <w:pStyle w:val="TableCopy"/>
              <w:jc w:val="right"/>
            </w:pPr>
            <w:r w:rsidRPr="00F87FAC">
              <w:t>48.01</w:t>
            </w:r>
          </w:p>
        </w:tc>
        <w:tc>
          <w:tcPr>
            <w:tcW w:w="588" w:type="pct"/>
          </w:tcPr>
          <w:p w14:paraId="7F5C9780" w14:textId="77777777" w:rsidR="00F87FAC" w:rsidRPr="00F87FAC" w:rsidRDefault="00F87FAC" w:rsidP="00EA6970">
            <w:pPr>
              <w:pStyle w:val="TableCopy"/>
              <w:jc w:val="right"/>
            </w:pPr>
            <w:r w:rsidRPr="00F87FAC">
              <w:t>28.48</w:t>
            </w:r>
          </w:p>
        </w:tc>
        <w:tc>
          <w:tcPr>
            <w:tcW w:w="589" w:type="pct"/>
          </w:tcPr>
          <w:p w14:paraId="1E2D0343" w14:textId="77777777" w:rsidR="00F87FAC" w:rsidRPr="00F87FAC" w:rsidRDefault="00F87FAC" w:rsidP="00EA6970">
            <w:pPr>
              <w:pStyle w:val="TableCopy"/>
              <w:jc w:val="right"/>
            </w:pPr>
            <w:r w:rsidRPr="00F87FAC">
              <w:t>58.61%</w:t>
            </w:r>
          </w:p>
        </w:tc>
      </w:tr>
      <w:tr w:rsidR="00F87FAC" w:rsidRPr="00F87FAC" w14:paraId="1A168B03" w14:textId="77777777" w:rsidTr="00EA6970">
        <w:trPr>
          <w:trHeight w:val="60"/>
        </w:trPr>
        <w:tc>
          <w:tcPr>
            <w:tcW w:w="3235" w:type="pct"/>
          </w:tcPr>
          <w:p w14:paraId="2EBD7E25" w14:textId="77777777" w:rsidR="00F87FAC" w:rsidRPr="00F87FAC" w:rsidRDefault="00F87FAC" w:rsidP="00FE0F03">
            <w:pPr>
              <w:pStyle w:val="TableCopy"/>
            </w:pPr>
            <w:r w:rsidRPr="00F87FAC">
              <w:t>Number of FTEs at the sites audited</w:t>
            </w:r>
          </w:p>
        </w:tc>
        <w:tc>
          <w:tcPr>
            <w:tcW w:w="588" w:type="pct"/>
          </w:tcPr>
          <w:p w14:paraId="369D104F" w14:textId="77777777" w:rsidR="00F87FAC" w:rsidRPr="00F87FAC" w:rsidRDefault="00F87FAC" w:rsidP="00EA6970">
            <w:pPr>
              <w:pStyle w:val="TableCopy"/>
              <w:jc w:val="right"/>
            </w:pPr>
            <w:r w:rsidRPr="00F87FAC">
              <w:t>2,525.94</w:t>
            </w:r>
          </w:p>
        </w:tc>
        <w:tc>
          <w:tcPr>
            <w:tcW w:w="588" w:type="pct"/>
          </w:tcPr>
          <w:p w14:paraId="42876963" w14:textId="77777777" w:rsidR="00F87FAC" w:rsidRPr="00F87FAC" w:rsidRDefault="00F87FAC" w:rsidP="00EA6970">
            <w:pPr>
              <w:pStyle w:val="TableCopy"/>
              <w:jc w:val="right"/>
            </w:pPr>
            <w:r w:rsidRPr="00F87FAC">
              <w:t>2,390.16</w:t>
            </w:r>
          </w:p>
        </w:tc>
        <w:tc>
          <w:tcPr>
            <w:tcW w:w="589" w:type="pct"/>
          </w:tcPr>
          <w:p w14:paraId="5FE2C7C4" w14:textId="77777777" w:rsidR="00F87FAC" w:rsidRPr="00F87FAC" w:rsidRDefault="00F87FAC" w:rsidP="00EA6970">
            <w:pPr>
              <w:pStyle w:val="TableCopy"/>
              <w:jc w:val="right"/>
            </w:pPr>
            <w:r w:rsidRPr="00F87FAC">
              <w:t>2,852</w:t>
            </w:r>
          </w:p>
        </w:tc>
      </w:tr>
      <w:tr w:rsidR="00F87FAC" w:rsidRPr="00F87FAC" w14:paraId="4159696B" w14:textId="77777777" w:rsidTr="00EA6970">
        <w:trPr>
          <w:trHeight w:val="60"/>
        </w:trPr>
        <w:tc>
          <w:tcPr>
            <w:tcW w:w="3235" w:type="pct"/>
          </w:tcPr>
          <w:p w14:paraId="6DDFBFA3" w14:textId="77777777" w:rsidR="00F87FAC" w:rsidRPr="00F87FAC" w:rsidRDefault="00F87FAC" w:rsidP="00FE0F03">
            <w:pPr>
              <w:pStyle w:val="TableCopy"/>
            </w:pPr>
            <w:r w:rsidRPr="00F87FAC">
              <w:t>Number of sites audited</w:t>
            </w:r>
          </w:p>
        </w:tc>
        <w:tc>
          <w:tcPr>
            <w:tcW w:w="588" w:type="pct"/>
          </w:tcPr>
          <w:p w14:paraId="3BC7D058" w14:textId="77777777" w:rsidR="00F87FAC" w:rsidRPr="00F87FAC" w:rsidRDefault="00F87FAC" w:rsidP="00EA6970">
            <w:pPr>
              <w:pStyle w:val="TableCopy"/>
              <w:jc w:val="right"/>
            </w:pPr>
            <w:r w:rsidRPr="00F87FAC">
              <w:t>6</w:t>
            </w:r>
          </w:p>
        </w:tc>
        <w:tc>
          <w:tcPr>
            <w:tcW w:w="588" w:type="pct"/>
          </w:tcPr>
          <w:p w14:paraId="7B908AD2" w14:textId="77777777" w:rsidR="00F87FAC" w:rsidRPr="00F87FAC" w:rsidRDefault="00F87FAC" w:rsidP="00EA6970">
            <w:pPr>
              <w:pStyle w:val="TableCopy"/>
              <w:jc w:val="right"/>
            </w:pPr>
            <w:r w:rsidRPr="00F87FAC">
              <w:t>6</w:t>
            </w:r>
          </w:p>
        </w:tc>
        <w:tc>
          <w:tcPr>
            <w:tcW w:w="589" w:type="pct"/>
          </w:tcPr>
          <w:p w14:paraId="732A85BC" w14:textId="77777777" w:rsidR="00F87FAC" w:rsidRPr="00F87FAC" w:rsidRDefault="00F87FAC" w:rsidP="00EA6970">
            <w:pPr>
              <w:pStyle w:val="TableCopy"/>
              <w:jc w:val="right"/>
            </w:pPr>
            <w:r w:rsidRPr="00F87FAC">
              <w:t>6</w:t>
            </w:r>
          </w:p>
        </w:tc>
      </w:tr>
    </w:tbl>
    <w:p w14:paraId="044D2842" w14:textId="77777777" w:rsidR="00EA6970" w:rsidRPr="00EA6970" w:rsidRDefault="00EA6970" w:rsidP="00EA6970">
      <w:pPr>
        <w:pStyle w:val="FootnoteText"/>
      </w:pPr>
      <w:r w:rsidRPr="00EA6970">
        <w:t>Notes:</w:t>
      </w:r>
    </w:p>
    <w:p w14:paraId="1F0E19C3" w14:textId="77777777" w:rsidR="00EA6970" w:rsidRPr="00EA6970" w:rsidRDefault="00EA6970" w:rsidP="00EA6970">
      <w:pPr>
        <w:pStyle w:val="FootnoteText"/>
        <w:numPr>
          <w:ilvl w:val="0"/>
          <w:numId w:val="37"/>
        </w:numPr>
        <w:ind w:left="426" w:hanging="142"/>
      </w:pPr>
      <w:r w:rsidRPr="00EA6970">
        <w:t>The 2021-22 data is not fully representative of DJPR operational worksites due to limited staff being on sites</w:t>
      </w:r>
    </w:p>
    <w:p w14:paraId="7AFF00A3" w14:textId="77777777" w:rsidR="00EA6970" w:rsidRPr="00EA6970" w:rsidRDefault="00EA6970" w:rsidP="00EA6970">
      <w:pPr>
        <w:pStyle w:val="FootnoteText"/>
        <w:numPr>
          <w:ilvl w:val="0"/>
          <w:numId w:val="37"/>
        </w:numPr>
        <w:ind w:left="426" w:hanging="142"/>
      </w:pPr>
      <w:r w:rsidRPr="00EA6970">
        <w:t>The waste audit for 2020-21 was delayed to June /July 2021 and was impacted by COVID-19 restrictions. The data collected would not be representative of the normal operating environment of the sites audited, however, it has been included in the annual report to reflect the waste streams for that point in time.</w:t>
      </w:r>
    </w:p>
    <w:p w14:paraId="23C87343" w14:textId="77777777" w:rsidR="00EA6970" w:rsidRPr="00EA6970" w:rsidRDefault="00EA6970" w:rsidP="00EA6970">
      <w:pPr>
        <w:pStyle w:val="FootnoteText"/>
        <w:numPr>
          <w:ilvl w:val="0"/>
          <w:numId w:val="37"/>
        </w:numPr>
        <w:ind w:left="426" w:hanging="142"/>
      </w:pPr>
      <w:r w:rsidRPr="00EA6970">
        <w:t>The 2019-20 waste audit was unable to be completed due to changes of building access due to COVID-19 restrictions.</w:t>
      </w:r>
    </w:p>
    <w:p w14:paraId="5BFAA987" w14:textId="77777777" w:rsidR="00EA6970" w:rsidRPr="00EA6970" w:rsidRDefault="00EA6970" w:rsidP="00EA6970">
      <w:pPr>
        <w:pStyle w:val="FootnoteText"/>
        <w:numPr>
          <w:ilvl w:val="0"/>
          <w:numId w:val="37"/>
        </w:numPr>
        <w:ind w:left="426" w:hanging="142"/>
      </w:pPr>
      <w:r w:rsidRPr="00EA6970">
        <w:t>The 2020-21 and 2021-22 data adopted the 2018 data collection methodology.</w:t>
      </w:r>
    </w:p>
    <w:p w14:paraId="0C95206A" w14:textId="05D5BF49" w:rsidR="00EA6970" w:rsidRPr="00B91B1E" w:rsidRDefault="00EA6970" w:rsidP="00EA6970">
      <w:pPr>
        <w:pStyle w:val="FootnoteText"/>
        <w:numPr>
          <w:ilvl w:val="0"/>
          <w:numId w:val="37"/>
        </w:numPr>
        <w:ind w:left="426" w:hanging="142"/>
        <w:rPr>
          <w:lang w:val="en-US"/>
        </w:rPr>
      </w:pPr>
      <w:r w:rsidRPr="00EA6970">
        <w:rPr>
          <w:lang w:val="en-US"/>
        </w:rPr>
        <w:t>The FTE numbers used in the site calculations were obtained from the Workforce Reporting team.</w:t>
      </w:r>
    </w:p>
    <w:p w14:paraId="4F63C2D7" w14:textId="77777777" w:rsidR="00F87FAC" w:rsidRPr="00F87FAC" w:rsidRDefault="00F87FAC" w:rsidP="00B91B1E">
      <w:pPr>
        <w:pStyle w:val="Heading3"/>
        <w:rPr>
          <w:lang w:val="en-GB"/>
        </w:rPr>
      </w:pPr>
      <w:r w:rsidRPr="00F87FAC">
        <w:rPr>
          <w:lang w:val="en-GB"/>
        </w:rPr>
        <w:t>Actions and achievements</w:t>
      </w:r>
    </w:p>
    <w:p w14:paraId="41369A68" w14:textId="77777777" w:rsidR="00F87FAC" w:rsidRPr="00F87FAC" w:rsidRDefault="00F87FAC" w:rsidP="00EA6970">
      <w:pPr>
        <w:pStyle w:val="Bullet"/>
        <w:rPr>
          <w:lang w:val="en-GB"/>
        </w:rPr>
      </w:pPr>
      <w:r w:rsidRPr="00F87FAC">
        <w:rPr>
          <w:lang w:val="en-GB"/>
        </w:rPr>
        <w:t>Recycled, reused, or resold items as part of fit</w:t>
      </w:r>
      <w:r w:rsidRPr="00F87FAC">
        <w:rPr>
          <w:rFonts w:ascii="Cambria Math" w:hAnsi="Cambria Math" w:cs="Cambria Math"/>
          <w:lang w:val="en-GB"/>
        </w:rPr>
        <w:t>‑</w:t>
      </w:r>
      <w:r w:rsidRPr="00F87FAC">
        <w:rPr>
          <w:lang w:val="en-GB"/>
        </w:rPr>
        <w:t>outs and relocations through the recycling and Green Collect programs.</w:t>
      </w:r>
    </w:p>
    <w:p w14:paraId="66CE5BA0" w14:textId="77777777" w:rsidR="00F87FAC" w:rsidRPr="00F87FAC" w:rsidRDefault="00F87FAC" w:rsidP="00EA6970">
      <w:pPr>
        <w:pStyle w:val="Bullet"/>
        <w:rPr>
          <w:lang w:val="en-GB"/>
        </w:rPr>
      </w:pPr>
      <w:r w:rsidRPr="00F87FAC">
        <w:rPr>
          <w:lang w:val="en-GB"/>
        </w:rPr>
        <w:t>Encouraged recycling at stationery free</w:t>
      </w:r>
      <w:r w:rsidRPr="00F87FAC">
        <w:rPr>
          <w:rFonts w:ascii="Cambria Math" w:hAnsi="Cambria Math" w:cs="Cambria Math"/>
          <w:lang w:val="en-GB"/>
        </w:rPr>
        <w:t>‑</w:t>
      </w:r>
      <w:r w:rsidRPr="00F87FAC">
        <w:rPr>
          <w:lang w:val="en-GB"/>
        </w:rPr>
        <w:t>cycle collection points at CBD sites.</w:t>
      </w:r>
    </w:p>
    <w:p w14:paraId="66917E75" w14:textId="4FA0AC31" w:rsidR="00F87FAC" w:rsidRPr="00F87FAC" w:rsidRDefault="00F87FAC" w:rsidP="00EA6970">
      <w:pPr>
        <w:pStyle w:val="Bullet"/>
        <w:rPr>
          <w:lang w:val="en-GB"/>
        </w:rPr>
      </w:pPr>
      <w:r w:rsidRPr="00F87FAC">
        <w:rPr>
          <w:lang w:val="en-GB"/>
        </w:rPr>
        <w:t>Saved 969.86 M3 from landfill through recycling.</w:t>
      </w:r>
    </w:p>
    <w:p w14:paraId="76AD4B7B" w14:textId="77777777" w:rsidR="00F87FAC" w:rsidRPr="00F87FAC" w:rsidRDefault="00F87FAC" w:rsidP="008173B2">
      <w:pPr>
        <w:pStyle w:val="Heading3"/>
        <w:rPr>
          <w:lang w:val="en-GB"/>
        </w:rPr>
      </w:pPr>
      <w:r w:rsidRPr="00F87FAC">
        <w:rPr>
          <w:lang w:val="en-GB"/>
        </w:rPr>
        <w:t>Future objectives</w:t>
      </w:r>
    </w:p>
    <w:p w14:paraId="7135ACFC" w14:textId="77777777" w:rsidR="00F87FAC" w:rsidRPr="00F87FAC" w:rsidRDefault="00F87FAC" w:rsidP="00EA6970">
      <w:pPr>
        <w:pStyle w:val="Bullet"/>
        <w:rPr>
          <w:lang w:val="en-GB"/>
        </w:rPr>
      </w:pPr>
      <w:r w:rsidRPr="00F87FAC">
        <w:rPr>
          <w:lang w:val="en-GB"/>
        </w:rPr>
        <w:t>Continue to reuse office furniture and fit</w:t>
      </w:r>
      <w:r w:rsidRPr="00F87FAC">
        <w:rPr>
          <w:rFonts w:ascii="Cambria Math" w:hAnsi="Cambria Math" w:cs="Cambria Math"/>
          <w:lang w:val="en-GB"/>
        </w:rPr>
        <w:t>‑</w:t>
      </w:r>
      <w:r w:rsidRPr="00F87FAC">
        <w:rPr>
          <w:lang w:val="en-GB"/>
        </w:rPr>
        <w:t>out materials, reducing waste from office fit</w:t>
      </w:r>
      <w:r w:rsidRPr="00F87FAC">
        <w:rPr>
          <w:rFonts w:ascii="Cambria Math" w:hAnsi="Cambria Math" w:cs="Cambria Math"/>
          <w:lang w:val="en-GB"/>
        </w:rPr>
        <w:t>‑</w:t>
      </w:r>
      <w:r w:rsidRPr="00F87FAC">
        <w:rPr>
          <w:lang w:val="en-GB"/>
        </w:rPr>
        <w:t>out projects.</w:t>
      </w:r>
    </w:p>
    <w:p w14:paraId="333A30C4" w14:textId="77777777" w:rsidR="00F87FAC" w:rsidRPr="00F87FAC" w:rsidRDefault="00F87FAC" w:rsidP="00EA6970">
      <w:pPr>
        <w:pStyle w:val="Bullet"/>
        <w:rPr>
          <w:lang w:val="en-GB"/>
        </w:rPr>
      </w:pPr>
      <w:r w:rsidRPr="00F87FAC">
        <w:rPr>
          <w:lang w:val="en-GB"/>
        </w:rPr>
        <w:t>Launch environmental campaigns.</w:t>
      </w:r>
    </w:p>
    <w:p w14:paraId="38E1805D" w14:textId="7F66EE7F" w:rsidR="00F87FAC" w:rsidRPr="00AF0EE7" w:rsidRDefault="00F87FAC" w:rsidP="00F87FAC">
      <w:pPr>
        <w:pStyle w:val="Bullet"/>
        <w:rPr>
          <w:lang w:val="en-GB"/>
        </w:rPr>
      </w:pPr>
      <w:r w:rsidRPr="00F87FAC">
        <w:rPr>
          <w:lang w:val="en-GB"/>
        </w:rPr>
        <w:t>Seek further ways to reduce waste over the next financial year.</w:t>
      </w:r>
    </w:p>
    <w:p w14:paraId="3E063BB0" w14:textId="77777777" w:rsidR="00F87FAC" w:rsidRPr="00F87FAC" w:rsidRDefault="00F87FAC" w:rsidP="008B1B96">
      <w:pPr>
        <w:pStyle w:val="Heading2"/>
        <w:rPr>
          <w:lang w:val="en-GB"/>
        </w:rPr>
      </w:pPr>
      <w:bookmarkStart w:id="33" w:name="_Toc130895194"/>
      <w:r w:rsidRPr="00F87FAC">
        <w:rPr>
          <w:lang w:val="en-GB"/>
        </w:rPr>
        <w:t>Travel and transport</w:t>
      </w:r>
      <w:bookmarkEnd w:id="33"/>
    </w:p>
    <w:tbl>
      <w:tblPr>
        <w:tblStyle w:val="TableGrid"/>
        <w:tblW w:w="5000" w:type="pct"/>
        <w:tblLook w:val="04A0" w:firstRow="1" w:lastRow="0" w:firstColumn="1" w:lastColumn="0" w:noHBand="0" w:noVBand="1"/>
      </w:tblPr>
      <w:tblGrid>
        <w:gridCol w:w="6764"/>
        <w:gridCol w:w="1230"/>
        <w:gridCol w:w="1230"/>
        <w:gridCol w:w="1232"/>
      </w:tblGrid>
      <w:tr w:rsidR="00F87FAC" w:rsidRPr="00F87FAC" w14:paraId="77B30187" w14:textId="77777777" w:rsidTr="00A1019C">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102CA8DB" w14:textId="77777777" w:rsidR="00F87FAC" w:rsidRPr="00F87FAC" w:rsidRDefault="00F87FAC" w:rsidP="00FE0F03">
            <w:pPr>
              <w:pStyle w:val="TableCopy"/>
            </w:pPr>
          </w:p>
        </w:tc>
        <w:tc>
          <w:tcPr>
            <w:tcW w:w="588" w:type="pct"/>
            <w:tcBorders>
              <w:bottom w:val="single" w:sz="4" w:space="0" w:color="auto"/>
            </w:tcBorders>
          </w:tcPr>
          <w:p w14:paraId="1C568BD7" w14:textId="77777777" w:rsidR="00F87FAC" w:rsidRPr="00F87FAC" w:rsidRDefault="00F87FAC" w:rsidP="00FE0F03">
            <w:pPr>
              <w:pStyle w:val="TableCopy"/>
            </w:pPr>
            <w:r w:rsidRPr="00F87FAC">
              <w:t>2020-21</w:t>
            </w:r>
          </w:p>
        </w:tc>
        <w:tc>
          <w:tcPr>
            <w:tcW w:w="588" w:type="pct"/>
            <w:tcBorders>
              <w:bottom w:val="single" w:sz="4" w:space="0" w:color="auto"/>
            </w:tcBorders>
          </w:tcPr>
          <w:p w14:paraId="3F3F6603" w14:textId="77777777" w:rsidR="00F87FAC" w:rsidRPr="00F87FAC" w:rsidRDefault="00F87FAC" w:rsidP="00FE0F03">
            <w:pPr>
              <w:pStyle w:val="TableCopy"/>
            </w:pPr>
            <w:r w:rsidRPr="00F87FAC">
              <w:t>2019-20</w:t>
            </w:r>
          </w:p>
        </w:tc>
        <w:tc>
          <w:tcPr>
            <w:tcW w:w="589" w:type="pct"/>
          </w:tcPr>
          <w:p w14:paraId="7E394FB0" w14:textId="77777777" w:rsidR="00F87FAC" w:rsidRPr="00F87FAC" w:rsidRDefault="00F87FAC" w:rsidP="00FE0F03">
            <w:pPr>
              <w:pStyle w:val="TableCopy"/>
            </w:pPr>
            <w:r w:rsidRPr="00F87FAC">
              <w:t>2018-19</w:t>
            </w:r>
          </w:p>
        </w:tc>
      </w:tr>
      <w:tr w:rsidR="00F87FAC" w:rsidRPr="00F87FAC" w14:paraId="64180286" w14:textId="77777777" w:rsidTr="00A1019C">
        <w:trPr>
          <w:trHeight w:val="60"/>
        </w:trPr>
        <w:tc>
          <w:tcPr>
            <w:tcW w:w="3235" w:type="pct"/>
            <w:tcBorders>
              <w:right w:val="nil"/>
            </w:tcBorders>
          </w:tcPr>
          <w:p w14:paraId="294E9C25" w14:textId="77777777" w:rsidR="00F87FAC" w:rsidRPr="00F87FAC" w:rsidRDefault="00F87FAC" w:rsidP="00FE0F03">
            <w:pPr>
              <w:pStyle w:val="TableCopy"/>
            </w:pPr>
            <w:r w:rsidRPr="00F87FAC">
              <w:t>Indicator</w:t>
            </w:r>
          </w:p>
        </w:tc>
        <w:tc>
          <w:tcPr>
            <w:tcW w:w="588" w:type="pct"/>
            <w:tcBorders>
              <w:left w:val="nil"/>
              <w:right w:val="nil"/>
            </w:tcBorders>
          </w:tcPr>
          <w:p w14:paraId="47C8F3E9" w14:textId="77777777" w:rsidR="00F87FAC" w:rsidRPr="00F87FAC" w:rsidRDefault="00F87FAC" w:rsidP="00FE0F03">
            <w:pPr>
              <w:pStyle w:val="TableCopy"/>
            </w:pPr>
          </w:p>
        </w:tc>
        <w:tc>
          <w:tcPr>
            <w:tcW w:w="588" w:type="pct"/>
            <w:tcBorders>
              <w:left w:val="nil"/>
              <w:right w:val="nil"/>
            </w:tcBorders>
          </w:tcPr>
          <w:p w14:paraId="0341FB87" w14:textId="77777777" w:rsidR="00F87FAC" w:rsidRPr="00F87FAC" w:rsidRDefault="00F87FAC" w:rsidP="00FE0F03">
            <w:pPr>
              <w:pStyle w:val="TableCopy"/>
            </w:pPr>
          </w:p>
        </w:tc>
        <w:tc>
          <w:tcPr>
            <w:tcW w:w="589" w:type="pct"/>
            <w:tcBorders>
              <w:left w:val="nil"/>
            </w:tcBorders>
          </w:tcPr>
          <w:p w14:paraId="155B2145" w14:textId="77777777" w:rsidR="00F87FAC" w:rsidRPr="00F87FAC" w:rsidRDefault="00F87FAC" w:rsidP="00FE0F03">
            <w:pPr>
              <w:pStyle w:val="TableCopy"/>
            </w:pPr>
          </w:p>
        </w:tc>
      </w:tr>
      <w:tr w:rsidR="00F87FAC" w:rsidRPr="00F87FAC" w14:paraId="18BDC83E" w14:textId="77777777" w:rsidTr="00B91B1E">
        <w:trPr>
          <w:trHeight w:val="60"/>
        </w:trPr>
        <w:tc>
          <w:tcPr>
            <w:tcW w:w="3235" w:type="pct"/>
          </w:tcPr>
          <w:p w14:paraId="0825B0D7" w14:textId="77777777" w:rsidR="00F87FAC" w:rsidRPr="00F87FAC" w:rsidRDefault="00F87FAC" w:rsidP="00FE0F03">
            <w:pPr>
              <w:pStyle w:val="TableCopy"/>
            </w:pPr>
            <w:r w:rsidRPr="00F87FAC">
              <w:t>Total energy consumption by fleet vehicles (MJ)</w:t>
            </w:r>
          </w:p>
        </w:tc>
        <w:tc>
          <w:tcPr>
            <w:tcW w:w="588" w:type="pct"/>
          </w:tcPr>
          <w:p w14:paraId="28FDD9A3" w14:textId="77777777" w:rsidR="00F87FAC" w:rsidRPr="00F87FAC" w:rsidRDefault="00F87FAC" w:rsidP="00FE0F03">
            <w:pPr>
              <w:pStyle w:val="TableCopy"/>
            </w:pPr>
            <w:r w:rsidRPr="00F87FAC">
              <w:t>10,717,344</w:t>
            </w:r>
          </w:p>
        </w:tc>
        <w:tc>
          <w:tcPr>
            <w:tcW w:w="588" w:type="pct"/>
          </w:tcPr>
          <w:p w14:paraId="2D92F82A" w14:textId="77777777" w:rsidR="00F87FAC" w:rsidRPr="00F87FAC" w:rsidRDefault="00F87FAC" w:rsidP="00FE0F03">
            <w:pPr>
              <w:pStyle w:val="TableCopy"/>
            </w:pPr>
            <w:r w:rsidRPr="00F87FAC">
              <w:t>11,511,164</w:t>
            </w:r>
          </w:p>
        </w:tc>
        <w:tc>
          <w:tcPr>
            <w:tcW w:w="589" w:type="pct"/>
          </w:tcPr>
          <w:p w14:paraId="7A4734B4" w14:textId="77777777" w:rsidR="00F87FAC" w:rsidRPr="00F87FAC" w:rsidRDefault="00F87FAC" w:rsidP="00FE0F03">
            <w:pPr>
              <w:pStyle w:val="TableCopy"/>
            </w:pPr>
            <w:r w:rsidRPr="00F87FAC">
              <w:t>21,120,949</w:t>
            </w:r>
          </w:p>
        </w:tc>
      </w:tr>
      <w:tr w:rsidR="00F87FAC" w:rsidRPr="00F87FAC" w14:paraId="5C99CCFF" w14:textId="77777777" w:rsidTr="00B91B1E">
        <w:trPr>
          <w:trHeight w:val="60"/>
        </w:trPr>
        <w:tc>
          <w:tcPr>
            <w:tcW w:w="3235" w:type="pct"/>
          </w:tcPr>
          <w:p w14:paraId="43B7A6E6" w14:textId="77777777" w:rsidR="00F87FAC" w:rsidRPr="00F87FAC" w:rsidRDefault="00F87FAC" w:rsidP="00FE0F03">
            <w:pPr>
              <w:pStyle w:val="TableCopy"/>
            </w:pPr>
            <w:r w:rsidRPr="00F87FAC">
              <w:t>Diesel</w:t>
            </w:r>
          </w:p>
        </w:tc>
        <w:tc>
          <w:tcPr>
            <w:tcW w:w="588" w:type="pct"/>
          </w:tcPr>
          <w:p w14:paraId="778A9E1E" w14:textId="77777777" w:rsidR="00F87FAC" w:rsidRPr="00F87FAC" w:rsidRDefault="00F87FAC" w:rsidP="00FE0F03">
            <w:pPr>
              <w:pStyle w:val="TableCopy"/>
            </w:pPr>
            <w:r w:rsidRPr="00F87FAC">
              <w:t>8,790,427</w:t>
            </w:r>
          </w:p>
        </w:tc>
        <w:tc>
          <w:tcPr>
            <w:tcW w:w="588" w:type="pct"/>
          </w:tcPr>
          <w:p w14:paraId="1BE0D990" w14:textId="77777777" w:rsidR="00F87FAC" w:rsidRPr="00F87FAC" w:rsidRDefault="00F87FAC" w:rsidP="00FE0F03">
            <w:pPr>
              <w:pStyle w:val="TableCopy"/>
            </w:pPr>
            <w:r w:rsidRPr="00F87FAC">
              <w:t>10,018,922</w:t>
            </w:r>
          </w:p>
        </w:tc>
        <w:tc>
          <w:tcPr>
            <w:tcW w:w="589" w:type="pct"/>
          </w:tcPr>
          <w:p w14:paraId="1C073C1C" w14:textId="77777777" w:rsidR="00F87FAC" w:rsidRPr="00F87FAC" w:rsidRDefault="00F87FAC" w:rsidP="00FE0F03">
            <w:pPr>
              <w:pStyle w:val="TableCopy"/>
            </w:pPr>
            <w:r w:rsidRPr="00F87FAC">
              <w:t>13,922,524</w:t>
            </w:r>
          </w:p>
        </w:tc>
      </w:tr>
      <w:tr w:rsidR="00F87FAC" w:rsidRPr="00F87FAC" w14:paraId="14BCB88A" w14:textId="77777777" w:rsidTr="00B91B1E">
        <w:trPr>
          <w:trHeight w:val="60"/>
        </w:trPr>
        <w:tc>
          <w:tcPr>
            <w:tcW w:w="3235" w:type="pct"/>
          </w:tcPr>
          <w:p w14:paraId="135A2FC7" w14:textId="77777777" w:rsidR="00F87FAC" w:rsidRPr="00F87FAC" w:rsidRDefault="00F87FAC" w:rsidP="00FE0F03">
            <w:pPr>
              <w:pStyle w:val="TableCopy"/>
            </w:pPr>
            <w:r w:rsidRPr="00F87FAC">
              <w:t>LPG</w:t>
            </w:r>
          </w:p>
        </w:tc>
        <w:tc>
          <w:tcPr>
            <w:tcW w:w="588" w:type="pct"/>
          </w:tcPr>
          <w:p w14:paraId="05E7904E" w14:textId="77777777" w:rsidR="00F87FAC" w:rsidRPr="00F87FAC" w:rsidRDefault="00F87FAC" w:rsidP="00FE0F03">
            <w:pPr>
              <w:pStyle w:val="TableCopy"/>
            </w:pPr>
            <w:r w:rsidRPr="00F87FAC">
              <w:t>0</w:t>
            </w:r>
          </w:p>
        </w:tc>
        <w:tc>
          <w:tcPr>
            <w:tcW w:w="588" w:type="pct"/>
          </w:tcPr>
          <w:p w14:paraId="1F97BDDB" w14:textId="77777777" w:rsidR="00F87FAC" w:rsidRPr="00F87FAC" w:rsidRDefault="00F87FAC" w:rsidP="00FE0F03">
            <w:pPr>
              <w:pStyle w:val="TableCopy"/>
            </w:pPr>
            <w:r w:rsidRPr="00F87FAC">
              <w:t>0</w:t>
            </w:r>
          </w:p>
        </w:tc>
        <w:tc>
          <w:tcPr>
            <w:tcW w:w="589" w:type="pct"/>
          </w:tcPr>
          <w:p w14:paraId="1B5B32E8" w14:textId="77777777" w:rsidR="00F87FAC" w:rsidRPr="00F87FAC" w:rsidRDefault="00F87FAC" w:rsidP="00FE0F03">
            <w:pPr>
              <w:pStyle w:val="TableCopy"/>
            </w:pPr>
            <w:r w:rsidRPr="00F87FAC">
              <w:t>0</w:t>
            </w:r>
          </w:p>
        </w:tc>
      </w:tr>
      <w:tr w:rsidR="00F87FAC" w:rsidRPr="00F87FAC" w14:paraId="4413A13D" w14:textId="77777777" w:rsidTr="00B91B1E">
        <w:trPr>
          <w:trHeight w:val="60"/>
        </w:trPr>
        <w:tc>
          <w:tcPr>
            <w:tcW w:w="3235" w:type="pct"/>
          </w:tcPr>
          <w:p w14:paraId="270039D6" w14:textId="77777777" w:rsidR="00F87FAC" w:rsidRPr="00F87FAC" w:rsidRDefault="00F87FAC" w:rsidP="00FE0F03">
            <w:pPr>
              <w:pStyle w:val="TableCopy"/>
            </w:pPr>
            <w:r w:rsidRPr="00F87FAC">
              <w:t>Unleaded</w:t>
            </w:r>
          </w:p>
        </w:tc>
        <w:tc>
          <w:tcPr>
            <w:tcW w:w="588" w:type="pct"/>
          </w:tcPr>
          <w:p w14:paraId="4EB786F5" w14:textId="77777777" w:rsidR="00F87FAC" w:rsidRPr="00F87FAC" w:rsidRDefault="00F87FAC" w:rsidP="00FE0F03">
            <w:pPr>
              <w:pStyle w:val="TableCopy"/>
            </w:pPr>
            <w:r w:rsidRPr="00F87FAC">
              <w:t>1,494,887</w:t>
            </w:r>
          </w:p>
        </w:tc>
        <w:tc>
          <w:tcPr>
            <w:tcW w:w="588" w:type="pct"/>
          </w:tcPr>
          <w:p w14:paraId="71C13207" w14:textId="77777777" w:rsidR="00F87FAC" w:rsidRPr="00F87FAC" w:rsidRDefault="00F87FAC" w:rsidP="00FE0F03">
            <w:pPr>
              <w:pStyle w:val="TableCopy"/>
            </w:pPr>
            <w:r w:rsidRPr="00F87FAC">
              <w:t>1,220,035</w:t>
            </w:r>
          </w:p>
        </w:tc>
        <w:tc>
          <w:tcPr>
            <w:tcW w:w="589" w:type="pct"/>
          </w:tcPr>
          <w:p w14:paraId="1BA92C42" w14:textId="77777777" w:rsidR="00F87FAC" w:rsidRPr="00F87FAC" w:rsidRDefault="00F87FAC" w:rsidP="00FE0F03">
            <w:pPr>
              <w:pStyle w:val="TableCopy"/>
            </w:pPr>
            <w:r w:rsidRPr="00F87FAC">
              <w:t>5,382,343</w:t>
            </w:r>
          </w:p>
        </w:tc>
      </w:tr>
      <w:tr w:rsidR="00F87FAC" w:rsidRPr="00F87FAC" w14:paraId="7A1CBE2D" w14:textId="77777777" w:rsidTr="00B91B1E">
        <w:trPr>
          <w:trHeight w:val="60"/>
        </w:trPr>
        <w:tc>
          <w:tcPr>
            <w:tcW w:w="3235" w:type="pct"/>
          </w:tcPr>
          <w:p w14:paraId="401D8304" w14:textId="77777777" w:rsidR="00F87FAC" w:rsidRPr="00F87FAC" w:rsidRDefault="00F87FAC" w:rsidP="00FE0F03">
            <w:pPr>
              <w:pStyle w:val="TableCopy"/>
            </w:pPr>
            <w:r w:rsidRPr="00F87FAC">
              <w:t>Hybrid</w:t>
            </w:r>
          </w:p>
        </w:tc>
        <w:tc>
          <w:tcPr>
            <w:tcW w:w="588" w:type="pct"/>
          </w:tcPr>
          <w:p w14:paraId="473812D5" w14:textId="77777777" w:rsidR="00F87FAC" w:rsidRPr="00F87FAC" w:rsidRDefault="00F87FAC" w:rsidP="00FE0F03">
            <w:pPr>
              <w:pStyle w:val="TableCopy"/>
            </w:pPr>
            <w:r w:rsidRPr="00F87FAC">
              <w:t>432,030</w:t>
            </w:r>
          </w:p>
        </w:tc>
        <w:tc>
          <w:tcPr>
            <w:tcW w:w="588" w:type="pct"/>
          </w:tcPr>
          <w:p w14:paraId="4D37622D" w14:textId="77777777" w:rsidR="00F87FAC" w:rsidRPr="00F87FAC" w:rsidRDefault="00F87FAC" w:rsidP="00FE0F03">
            <w:pPr>
              <w:pStyle w:val="TableCopy"/>
            </w:pPr>
            <w:r w:rsidRPr="00F87FAC">
              <w:t>272,035</w:t>
            </w:r>
          </w:p>
        </w:tc>
        <w:tc>
          <w:tcPr>
            <w:tcW w:w="589" w:type="pct"/>
          </w:tcPr>
          <w:p w14:paraId="60BE284B" w14:textId="77777777" w:rsidR="00F87FAC" w:rsidRPr="00F87FAC" w:rsidRDefault="00F87FAC" w:rsidP="00FE0F03">
            <w:pPr>
              <w:pStyle w:val="TableCopy"/>
            </w:pPr>
            <w:r w:rsidRPr="00F87FAC">
              <w:t>1,816,082</w:t>
            </w:r>
          </w:p>
        </w:tc>
      </w:tr>
      <w:tr w:rsidR="00F87FAC" w:rsidRPr="00F87FAC" w14:paraId="06B62AC0" w14:textId="77777777" w:rsidTr="00B91B1E">
        <w:trPr>
          <w:trHeight w:val="60"/>
        </w:trPr>
        <w:tc>
          <w:tcPr>
            <w:tcW w:w="3235" w:type="pct"/>
          </w:tcPr>
          <w:p w14:paraId="3BB8CAFF" w14:textId="77777777" w:rsidR="00F87FAC" w:rsidRPr="00F87FAC" w:rsidRDefault="00F87FAC" w:rsidP="00FE0F03">
            <w:pPr>
              <w:pStyle w:val="TableCopy"/>
            </w:pPr>
            <w:r w:rsidRPr="00F87FAC">
              <w:t>Total distance travelled by fleet vehicles (km)</w:t>
            </w:r>
          </w:p>
        </w:tc>
        <w:tc>
          <w:tcPr>
            <w:tcW w:w="588" w:type="pct"/>
          </w:tcPr>
          <w:p w14:paraId="3B505BD9" w14:textId="77777777" w:rsidR="00F87FAC" w:rsidRPr="00F87FAC" w:rsidRDefault="00F87FAC" w:rsidP="00FE0F03">
            <w:pPr>
              <w:pStyle w:val="TableCopy"/>
            </w:pPr>
            <w:r w:rsidRPr="00F87FAC">
              <w:t>3,450,246</w:t>
            </w:r>
          </w:p>
        </w:tc>
        <w:tc>
          <w:tcPr>
            <w:tcW w:w="588" w:type="pct"/>
          </w:tcPr>
          <w:p w14:paraId="14E06B0D" w14:textId="77777777" w:rsidR="00F87FAC" w:rsidRPr="00F87FAC" w:rsidRDefault="00F87FAC" w:rsidP="00FE0F03">
            <w:pPr>
              <w:pStyle w:val="TableCopy"/>
            </w:pPr>
            <w:r w:rsidRPr="00F87FAC">
              <w:t>3,160,164</w:t>
            </w:r>
          </w:p>
        </w:tc>
        <w:tc>
          <w:tcPr>
            <w:tcW w:w="589" w:type="pct"/>
          </w:tcPr>
          <w:p w14:paraId="007795B0" w14:textId="77777777" w:rsidR="00F87FAC" w:rsidRPr="00F87FAC" w:rsidRDefault="00F87FAC" w:rsidP="00FE0F03">
            <w:pPr>
              <w:pStyle w:val="TableCopy"/>
            </w:pPr>
            <w:r w:rsidRPr="00F87FAC">
              <w:t>9,496,014</w:t>
            </w:r>
          </w:p>
        </w:tc>
      </w:tr>
      <w:tr w:rsidR="00F87FAC" w:rsidRPr="00F87FAC" w14:paraId="2B502345" w14:textId="77777777" w:rsidTr="00B91B1E">
        <w:trPr>
          <w:trHeight w:val="60"/>
        </w:trPr>
        <w:tc>
          <w:tcPr>
            <w:tcW w:w="3235" w:type="pct"/>
          </w:tcPr>
          <w:p w14:paraId="1592C8DE" w14:textId="77777777" w:rsidR="00F87FAC" w:rsidRPr="00F87FAC" w:rsidRDefault="00F87FAC" w:rsidP="00FE0F03">
            <w:pPr>
              <w:pStyle w:val="TableCopy"/>
            </w:pPr>
            <w:r w:rsidRPr="00F87FAC">
              <w:t>Diesel</w:t>
            </w:r>
          </w:p>
        </w:tc>
        <w:tc>
          <w:tcPr>
            <w:tcW w:w="588" w:type="pct"/>
          </w:tcPr>
          <w:p w14:paraId="3B30A5B5" w14:textId="77777777" w:rsidR="00F87FAC" w:rsidRPr="00F87FAC" w:rsidRDefault="00F87FAC" w:rsidP="00FE0F03">
            <w:pPr>
              <w:pStyle w:val="TableCopy"/>
            </w:pPr>
            <w:r w:rsidRPr="00F87FAC">
              <w:t>2,565,635</w:t>
            </w:r>
          </w:p>
        </w:tc>
        <w:tc>
          <w:tcPr>
            <w:tcW w:w="588" w:type="pct"/>
          </w:tcPr>
          <w:p w14:paraId="5451E3A9" w14:textId="77777777" w:rsidR="00F87FAC" w:rsidRPr="00F87FAC" w:rsidRDefault="00F87FAC" w:rsidP="00FE0F03">
            <w:pPr>
              <w:pStyle w:val="TableCopy"/>
            </w:pPr>
            <w:r w:rsidRPr="00F87FAC">
              <w:t>2,535,301</w:t>
            </w:r>
          </w:p>
        </w:tc>
        <w:tc>
          <w:tcPr>
            <w:tcW w:w="589" w:type="pct"/>
          </w:tcPr>
          <w:p w14:paraId="6497B6E4" w14:textId="77777777" w:rsidR="00F87FAC" w:rsidRPr="00F87FAC" w:rsidRDefault="00F87FAC" w:rsidP="00FE0F03">
            <w:pPr>
              <w:pStyle w:val="TableCopy"/>
            </w:pPr>
            <w:r w:rsidRPr="00F87FAC">
              <w:t>5,200,332</w:t>
            </w:r>
          </w:p>
        </w:tc>
      </w:tr>
      <w:tr w:rsidR="00F87FAC" w:rsidRPr="00F87FAC" w14:paraId="0E6DB8A5" w14:textId="77777777" w:rsidTr="00B91B1E">
        <w:trPr>
          <w:trHeight w:val="60"/>
        </w:trPr>
        <w:tc>
          <w:tcPr>
            <w:tcW w:w="3235" w:type="pct"/>
          </w:tcPr>
          <w:p w14:paraId="3C65CAC2" w14:textId="77777777" w:rsidR="00F87FAC" w:rsidRPr="00F87FAC" w:rsidRDefault="00F87FAC" w:rsidP="00FE0F03">
            <w:pPr>
              <w:pStyle w:val="TableCopy"/>
            </w:pPr>
            <w:r w:rsidRPr="00F87FAC">
              <w:t>LPG</w:t>
            </w:r>
          </w:p>
        </w:tc>
        <w:tc>
          <w:tcPr>
            <w:tcW w:w="588" w:type="pct"/>
          </w:tcPr>
          <w:p w14:paraId="28205343" w14:textId="77777777" w:rsidR="00F87FAC" w:rsidRPr="00F87FAC" w:rsidRDefault="00F87FAC" w:rsidP="00FE0F03">
            <w:pPr>
              <w:pStyle w:val="TableCopy"/>
            </w:pPr>
            <w:r w:rsidRPr="00F87FAC">
              <w:t>0</w:t>
            </w:r>
          </w:p>
        </w:tc>
        <w:tc>
          <w:tcPr>
            <w:tcW w:w="588" w:type="pct"/>
          </w:tcPr>
          <w:p w14:paraId="7B27028F" w14:textId="77777777" w:rsidR="00F87FAC" w:rsidRPr="00F87FAC" w:rsidRDefault="00F87FAC" w:rsidP="00FE0F03">
            <w:pPr>
              <w:pStyle w:val="TableCopy"/>
            </w:pPr>
            <w:r w:rsidRPr="00F87FAC">
              <w:t>0</w:t>
            </w:r>
          </w:p>
        </w:tc>
        <w:tc>
          <w:tcPr>
            <w:tcW w:w="589" w:type="pct"/>
          </w:tcPr>
          <w:p w14:paraId="229A2442" w14:textId="77777777" w:rsidR="00F87FAC" w:rsidRPr="00F87FAC" w:rsidRDefault="00F87FAC" w:rsidP="00FE0F03">
            <w:pPr>
              <w:pStyle w:val="TableCopy"/>
            </w:pPr>
            <w:r w:rsidRPr="00F87FAC">
              <w:t>0</w:t>
            </w:r>
          </w:p>
        </w:tc>
      </w:tr>
      <w:tr w:rsidR="00F87FAC" w:rsidRPr="00F87FAC" w14:paraId="05F2DEEF" w14:textId="77777777" w:rsidTr="00B91B1E">
        <w:trPr>
          <w:trHeight w:val="60"/>
        </w:trPr>
        <w:tc>
          <w:tcPr>
            <w:tcW w:w="3235" w:type="pct"/>
          </w:tcPr>
          <w:p w14:paraId="22513C0E" w14:textId="77777777" w:rsidR="00F87FAC" w:rsidRPr="00F87FAC" w:rsidRDefault="00F87FAC" w:rsidP="00FE0F03">
            <w:pPr>
              <w:pStyle w:val="TableCopy"/>
            </w:pPr>
            <w:r w:rsidRPr="00F87FAC">
              <w:t>Unleaded</w:t>
            </w:r>
          </w:p>
        </w:tc>
        <w:tc>
          <w:tcPr>
            <w:tcW w:w="588" w:type="pct"/>
          </w:tcPr>
          <w:p w14:paraId="21799BB6" w14:textId="77777777" w:rsidR="00F87FAC" w:rsidRPr="00F87FAC" w:rsidRDefault="00F87FAC" w:rsidP="00FE0F03">
            <w:pPr>
              <w:pStyle w:val="TableCopy"/>
            </w:pPr>
            <w:r w:rsidRPr="00F87FAC">
              <w:t>637,716</w:t>
            </w:r>
          </w:p>
        </w:tc>
        <w:tc>
          <w:tcPr>
            <w:tcW w:w="588" w:type="pct"/>
          </w:tcPr>
          <w:p w14:paraId="5157588D" w14:textId="77777777" w:rsidR="00F87FAC" w:rsidRPr="00F87FAC" w:rsidRDefault="00F87FAC" w:rsidP="00FE0F03">
            <w:pPr>
              <w:pStyle w:val="TableCopy"/>
            </w:pPr>
            <w:r w:rsidRPr="00F87FAC">
              <w:t>473,235</w:t>
            </w:r>
          </w:p>
        </w:tc>
        <w:tc>
          <w:tcPr>
            <w:tcW w:w="589" w:type="pct"/>
          </w:tcPr>
          <w:p w14:paraId="1EED0559" w14:textId="77777777" w:rsidR="00F87FAC" w:rsidRPr="00F87FAC" w:rsidRDefault="00F87FAC" w:rsidP="00FE0F03">
            <w:pPr>
              <w:pStyle w:val="TableCopy"/>
            </w:pPr>
            <w:r w:rsidRPr="00F87FAC">
              <w:t>2,861,137</w:t>
            </w:r>
          </w:p>
        </w:tc>
      </w:tr>
      <w:tr w:rsidR="00F87FAC" w:rsidRPr="00F87FAC" w14:paraId="0D8AEAA6" w14:textId="77777777" w:rsidTr="00B91B1E">
        <w:trPr>
          <w:trHeight w:val="60"/>
        </w:trPr>
        <w:tc>
          <w:tcPr>
            <w:tcW w:w="3235" w:type="pct"/>
          </w:tcPr>
          <w:p w14:paraId="515F21C2" w14:textId="77777777" w:rsidR="00F87FAC" w:rsidRPr="00F87FAC" w:rsidRDefault="00F87FAC" w:rsidP="00FE0F03">
            <w:pPr>
              <w:pStyle w:val="TableCopy"/>
            </w:pPr>
            <w:r w:rsidRPr="00F87FAC">
              <w:t>Hybrid</w:t>
            </w:r>
          </w:p>
        </w:tc>
        <w:tc>
          <w:tcPr>
            <w:tcW w:w="588" w:type="pct"/>
          </w:tcPr>
          <w:p w14:paraId="499EEC63" w14:textId="77777777" w:rsidR="00F87FAC" w:rsidRPr="00F87FAC" w:rsidRDefault="00F87FAC" w:rsidP="00FE0F03">
            <w:pPr>
              <w:pStyle w:val="TableCopy"/>
            </w:pPr>
            <w:r w:rsidRPr="00F87FAC">
              <w:t>246,895</w:t>
            </w:r>
          </w:p>
        </w:tc>
        <w:tc>
          <w:tcPr>
            <w:tcW w:w="588" w:type="pct"/>
          </w:tcPr>
          <w:p w14:paraId="70DF74CB" w14:textId="77777777" w:rsidR="00F87FAC" w:rsidRPr="00F87FAC" w:rsidRDefault="00F87FAC" w:rsidP="00FE0F03">
            <w:pPr>
              <w:pStyle w:val="TableCopy"/>
            </w:pPr>
            <w:r w:rsidRPr="00F87FAC">
              <w:t>151,628</w:t>
            </w:r>
          </w:p>
        </w:tc>
        <w:tc>
          <w:tcPr>
            <w:tcW w:w="589" w:type="pct"/>
          </w:tcPr>
          <w:p w14:paraId="47907FFD" w14:textId="77777777" w:rsidR="00F87FAC" w:rsidRPr="00F87FAC" w:rsidRDefault="00F87FAC" w:rsidP="00FE0F03">
            <w:pPr>
              <w:pStyle w:val="TableCopy"/>
            </w:pPr>
            <w:r w:rsidRPr="00F87FAC">
              <w:t>1,434,544</w:t>
            </w:r>
          </w:p>
        </w:tc>
      </w:tr>
      <w:tr w:rsidR="00F87FAC" w:rsidRPr="00F87FAC" w14:paraId="33AE2BF7" w14:textId="77777777" w:rsidTr="00B91B1E">
        <w:trPr>
          <w:trHeight w:val="60"/>
        </w:trPr>
        <w:tc>
          <w:tcPr>
            <w:tcW w:w="3235" w:type="pct"/>
          </w:tcPr>
          <w:p w14:paraId="25589EB3" w14:textId="77777777" w:rsidR="00F87FAC" w:rsidRPr="00F87FAC" w:rsidRDefault="00F87FAC" w:rsidP="00FE0F03">
            <w:pPr>
              <w:pStyle w:val="TableCopy"/>
            </w:pPr>
            <w:r w:rsidRPr="00F87FAC">
              <w:t>Greenhouse gas emissions from fleet vehicles (tonnes CO</w:t>
            </w:r>
            <w:r w:rsidRPr="00F87FAC">
              <w:rPr>
                <w:vertAlign w:val="subscript"/>
              </w:rPr>
              <w:t>2</w:t>
            </w:r>
            <w:r w:rsidRPr="00F87FAC">
              <w:t>)</w:t>
            </w:r>
          </w:p>
        </w:tc>
        <w:tc>
          <w:tcPr>
            <w:tcW w:w="588" w:type="pct"/>
          </w:tcPr>
          <w:p w14:paraId="53CCFBF0" w14:textId="77777777" w:rsidR="00F87FAC" w:rsidRPr="00F87FAC" w:rsidRDefault="00F87FAC" w:rsidP="00FE0F03">
            <w:pPr>
              <w:pStyle w:val="TableCopy"/>
            </w:pPr>
            <w:r w:rsidRPr="00F87FAC">
              <w:t>648</w:t>
            </w:r>
          </w:p>
        </w:tc>
        <w:tc>
          <w:tcPr>
            <w:tcW w:w="588" w:type="pct"/>
          </w:tcPr>
          <w:p w14:paraId="79EA07E4" w14:textId="77777777" w:rsidR="00F87FAC" w:rsidRPr="00F87FAC" w:rsidRDefault="00F87FAC" w:rsidP="00FE0F03">
            <w:pPr>
              <w:pStyle w:val="TableCopy"/>
            </w:pPr>
            <w:r w:rsidRPr="00F87FAC">
              <w:t>928</w:t>
            </w:r>
          </w:p>
        </w:tc>
        <w:tc>
          <w:tcPr>
            <w:tcW w:w="589" w:type="pct"/>
          </w:tcPr>
          <w:p w14:paraId="223DB0A3" w14:textId="77777777" w:rsidR="00F87FAC" w:rsidRPr="00F87FAC" w:rsidRDefault="00F87FAC" w:rsidP="00FE0F03">
            <w:pPr>
              <w:pStyle w:val="TableCopy"/>
            </w:pPr>
            <w:r w:rsidRPr="00F87FAC">
              <w:t>1,468</w:t>
            </w:r>
          </w:p>
        </w:tc>
      </w:tr>
      <w:tr w:rsidR="00F87FAC" w:rsidRPr="00F87FAC" w14:paraId="447886D0" w14:textId="77777777" w:rsidTr="00B91B1E">
        <w:trPr>
          <w:trHeight w:val="60"/>
        </w:trPr>
        <w:tc>
          <w:tcPr>
            <w:tcW w:w="3235" w:type="pct"/>
          </w:tcPr>
          <w:p w14:paraId="3BD978E6" w14:textId="77777777" w:rsidR="00F87FAC" w:rsidRPr="00F87FAC" w:rsidRDefault="00F87FAC" w:rsidP="00FE0F03">
            <w:pPr>
              <w:pStyle w:val="TableCopy"/>
            </w:pPr>
            <w:r w:rsidRPr="00F87FAC">
              <w:t>Greenhouse gas emissions from fleet vehicles per 1000km (tonnes CO</w:t>
            </w:r>
            <w:r w:rsidRPr="00F87FAC">
              <w:rPr>
                <w:vertAlign w:val="subscript"/>
              </w:rPr>
              <w:t>2</w:t>
            </w:r>
            <w:r w:rsidRPr="00F87FAC">
              <w:t>)</w:t>
            </w:r>
          </w:p>
        </w:tc>
        <w:tc>
          <w:tcPr>
            <w:tcW w:w="588" w:type="pct"/>
          </w:tcPr>
          <w:p w14:paraId="20FFE50D" w14:textId="77777777" w:rsidR="00F87FAC" w:rsidRPr="00F87FAC" w:rsidRDefault="00F87FAC" w:rsidP="00FE0F03">
            <w:pPr>
              <w:pStyle w:val="TableCopy"/>
            </w:pPr>
            <w:r w:rsidRPr="00F87FAC">
              <w:t>0.19</w:t>
            </w:r>
          </w:p>
        </w:tc>
        <w:tc>
          <w:tcPr>
            <w:tcW w:w="588" w:type="pct"/>
          </w:tcPr>
          <w:p w14:paraId="1402E0DE" w14:textId="77777777" w:rsidR="00F87FAC" w:rsidRPr="00F87FAC" w:rsidRDefault="00F87FAC" w:rsidP="00FE0F03">
            <w:pPr>
              <w:pStyle w:val="TableCopy"/>
            </w:pPr>
            <w:r w:rsidRPr="00F87FAC">
              <w:t>0.29</w:t>
            </w:r>
          </w:p>
        </w:tc>
        <w:tc>
          <w:tcPr>
            <w:tcW w:w="589" w:type="pct"/>
          </w:tcPr>
          <w:p w14:paraId="4D796084" w14:textId="77777777" w:rsidR="00F87FAC" w:rsidRPr="00F87FAC" w:rsidRDefault="00F87FAC" w:rsidP="00FE0F03">
            <w:pPr>
              <w:pStyle w:val="TableCopy"/>
            </w:pPr>
            <w:r w:rsidRPr="00F87FAC">
              <w:t>0.15</w:t>
            </w:r>
          </w:p>
        </w:tc>
      </w:tr>
      <w:tr w:rsidR="00F87FAC" w:rsidRPr="00F87FAC" w14:paraId="75FAB4AB" w14:textId="77777777" w:rsidTr="00B91B1E">
        <w:trPr>
          <w:trHeight w:val="60"/>
        </w:trPr>
        <w:tc>
          <w:tcPr>
            <w:tcW w:w="3235" w:type="pct"/>
          </w:tcPr>
          <w:p w14:paraId="5ED8B1C0" w14:textId="77777777" w:rsidR="00F87FAC" w:rsidRPr="00F87FAC" w:rsidRDefault="00F87FAC" w:rsidP="00FE0F03">
            <w:pPr>
              <w:pStyle w:val="TableCopy"/>
            </w:pPr>
            <w:r w:rsidRPr="00F87FAC">
              <w:t>Total distance travelled by aeroplane (km)</w:t>
            </w:r>
          </w:p>
        </w:tc>
        <w:tc>
          <w:tcPr>
            <w:tcW w:w="588" w:type="pct"/>
          </w:tcPr>
          <w:p w14:paraId="3A280AF0" w14:textId="77777777" w:rsidR="00F87FAC" w:rsidRPr="00F87FAC" w:rsidRDefault="00F87FAC" w:rsidP="00FE0F03">
            <w:pPr>
              <w:pStyle w:val="TableCopy"/>
            </w:pPr>
            <w:r w:rsidRPr="00F87FAC">
              <w:t>645,091</w:t>
            </w:r>
          </w:p>
        </w:tc>
        <w:tc>
          <w:tcPr>
            <w:tcW w:w="588" w:type="pct"/>
          </w:tcPr>
          <w:p w14:paraId="2D385A27" w14:textId="77777777" w:rsidR="00F87FAC" w:rsidRPr="00F87FAC" w:rsidRDefault="00F87FAC" w:rsidP="00FE0F03">
            <w:pPr>
              <w:pStyle w:val="TableCopy"/>
            </w:pPr>
            <w:r w:rsidRPr="00F87FAC">
              <w:t>297,906</w:t>
            </w:r>
          </w:p>
        </w:tc>
        <w:tc>
          <w:tcPr>
            <w:tcW w:w="589" w:type="pct"/>
          </w:tcPr>
          <w:p w14:paraId="65E75026" w14:textId="77777777" w:rsidR="00F87FAC" w:rsidRPr="00F87FAC" w:rsidRDefault="00F87FAC" w:rsidP="00FE0F03">
            <w:pPr>
              <w:pStyle w:val="TableCopy"/>
            </w:pPr>
            <w:r w:rsidRPr="00F87FAC">
              <w:t>4,894,378</w:t>
            </w:r>
          </w:p>
        </w:tc>
      </w:tr>
      <w:tr w:rsidR="00F87FAC" w:rsidRPr="00F87FAC" w14:paraId="453C8382" w14:textId="77777777" w:rsidTr="00B91B1E">
        <w:trPr>
          <w:trHeight w:val="60"/>
        </w:trPr>
        <w:tc>
          <w:tcPr>
            <w:tcW w:w="3235" w:type="pct"/>
          </w:tcPr>
          <w:p w14:paraId="2DF1EF6B" w14:textId="77777777" w:rsidR="00F87FAC" w:rsidRPr="00F87FAC" w:rsidRDefault="00F87FAC" w:rsidP="00FE0F03">
            <w:pPr>
              <w:pStyle w:val="TableCopy"/>
            </w:pPr>
            <w:r w:rsidRPr="00F87FAC">
              <w:t>Greenhouse gas emissions from air travel (tonnes CO</w:t>
            </w:r>
            <w:r w:rsidRPr="00F87FAC">
              <w:rPr>
                <w:vertAlign w:val="subscript"/>
              </w:rPr>
              <w:t>2</w:t>
            </w:r>
            <w:r w:rsidRPr="00F87FAC">
              <w:t>)</w:t>
            </w:r>
          </w:p>
        </w:tc>
        <w:tc>
          <w:tcPr>
            <w:tcW w:w="588" w:type="pct"/>
          </w:tcPr>
          <w:p w14:paraId="357AB9E8" w14:textId="77777777" w:rsidR="00F87FAC" w:rsidRPr="00F87FAC" w:rsidRDefault="00F87FAC" w:rsidP="00FE0F03">
            <w:pPr>
              <w:pStyle w:val="TableCopy"/>
            </w:pPr>
            <w:r w:rsidRPr="00F87FAC">
              <w:t>220</w:t>
            </w:r>
          </w:p>
        </w:tc>
        <w:tc>
          <w:tcPr>
            <w:tcW w:w="588" w:type="pct"/>
          </w:tcPr>
          <w:p w14:paraId="403AD18C" w14:textId="77777777" w:rsidR="00F87FAC" w:rsidRPr="00F87FAC" w:rsidRDefault="00F87FAC" w:rsidP="00FE0F03">
            <w:pPr>
              <w:pStyle w:val="TableCopy"/>
            </w:pPr>
            <w:r w:rsidRPr="00F87FAC">
              <w:t>92</w:t>
            </w:r>
          </w:p>
        </w:tc>
        <w:tc>
          <w:tcPr>
            <w:tcW w:w="589" w:type="pct"/>
          </w:tcPr>
          <w:p w14:paraId="2B85C0A7" w14:textId="77777777" w:rsidR="00F87FAC" w:rsidRPr="00F87FAC" w:rsidRDefault="00F87FAC" w:rsidP="00FE0F03">
            <w:pPr>
              <w:pStyle w:val="TableCopy"/>
            </w:pPr>
            <w:r w:rsidRPr="00F87FAC">
              <w:t>618</w:t>
            </w:r>
          </w:p>
        </w:tc>
      </w:tr>
    </w:tbl>
    <w:p w14:paraId="0E282470" w14:textId="62EE0708" w:rsidR="00B91B1E" w:rsidRPr="00F87FAC" w:rsidRDefault="00B91B1E" w:rsidP="0023246F">
      <w:pPr>
        <w:pStyle w:val="TableCopy"/>
        <w:spacing w:before="240"/>
      </w:pPr>
      <w:r w:rsidRPr="00F87FAC">
        <w:lastRenderedPageBreak/>
        <w:t>Notes:</w:t>
      </w:r>
    </w:p>
    <w:p w14:paraId="350AA1EC" w14:textId="77777777" w:rsidR="00B91B1E" w:rsidRPr="00F87FAC" w:rsidRDefault="00B91B1E" w:rsidP="00B91B1E">
      <w:pPr>
        <w:pStyle w:val="FootnoteText"/>
        <w:numPr>
          <w:ilvl w:val="0"/>
          <w:numId w:val="38"/>
        </w:numPr>
        <w:ind w:left="426" w:hanging="142"/>
      </w:pPr>
      <w:r w:rsidRPr="00F87FAC">
        <w:t>2021-22 numbers are from 1 April 2021 to 31 March 2022 to improve data gathering and align with the FBT year.</w:t>
      </w:r>
    </w:p>
    <w:p w14:paraId="73F2AE47" w14:textId="77777777" w:rsidR="00B91B1E" w:rsidRPr="00F87FAC" w:rsidRDefault="00B91B1E" w:rsidP="00B91B1E">
      <w:pPr>
        <w:pStyle w:val="FootnoteText"/>
        <w:numPr>
          <w:ilvl w:val="0"/>
          <w:numId w:val="38"/>
        </w:numPr>
        <w:ind w:left="426" w:hanging="142"/>
      </w:pPr>
      <w:r w:rsidRPr="00F87FAC">
        <w:t>2020-21 numbers are from 1 April 2020 to 31 March 2021 to improve data gathering and align with the FBT year.</w:t>
      </w:r>
    </w:p>
    <w:p w14:paraId="4014C7F0" w14:textId="77777777" w:rsidR="00B91B1E" w:rsidRPr="00F87FAC" w:rsidRDefault="00B91B1E" w:rsidP="00B91B1E">
      <w:pPr>
        <w:pStyle w:val="FootnoteText"/>
        <w:numPr>
          <w:ilvl w:val="0"/>
          <w:numId w:val="38"/>
        </w:numPr>
        <w:ind w:left="426" w:hanging="142"/>
      </w:pPr>
      <w:r w:rsidRPr="00F87FAC">
        <w:t>DJPR staff air travel and associated greenhouse gas emissions are calculated using data from the government travel agent, Corporate Travel Management.</w:t>
      </w:r>
    </w:p>
    <w:p w14:paraId="78471C9F" w14:textId="77777777" w:rsidR="00B91B1E" w:rsidRPr="00F87FAC" w:rsidRDefault="00B91B1E" w:rsidP="00B91B1E">
      <w:pPr>
        <w:pStyle w:val="FootnoteText"/>
        <w:numPr>
          <w:ilvl w:val="0"/>
          <w:numId w:val="38"/>
        </w:numPr>
        <w:ind w:left="426" w:hanging="142"/>
      </w:pPr>
      <w:r w:rsidRPr="00F87FAC">
        <w:t>Fuel Consumption – Overall rise of 14% compared to the previous fall of overall consumption of 53%. Recovery is in the DSL use and in 21-22 it represented 82% of fuel which related to the impact of COVID-19 restrictions on reduced passenger vehicle travel whereas commercial vehicles were still utilised for field and emergency response work.</w:t>
      </w:r>
    </w:p>
    <w:p w14:paraId="5B22092E" w14:textId="77777777" w:rsidR="00B91B1E" w:rsidRPr="00F87FAC" w:rsidRDefault="00B91B1E" w:rsidP="00B91B1E">
      <w:pPr>
        <w:pStyle w:val="FootnoteText"/>
        <w:numPr>
          <w:ilvl w:val="0"/>
          <w:numId w:val="38"/>
        </w:numPr>
        <w:ind w:left="426" w:hanging="142"/>
      </w:pPr>
      <w:r w:rsidRPr="00F87FAC">
        <w:t xml:space="preserve">Kms Travelled – Kms travelled rose from 3.1 million to 3.4 million Kms in the 2021-22 period. This was off the back of the dramatic fall from 8.2 million Kms in 2019-20. </w:t>
      </w:r>
    </w:p>
    <w:p w14:paraId="43C708A5" w14:textId="77777777" w:rsidR="00B91B1E" w:rsidRPr="00F87FAC" w:rsidRDefault="00B91B1E" w:rsidP="00B91B1E">
      <w:pPr>
        <w:pStyle w:val="FootnoteText"/>
        <w:numPr>
          <w:ilvl w:val="0"/>
          <w:numId w:val="38"/>
        </w:numPr>
        <w:ind w:left="426" w:hanging="142"/>
      </w:pPr>
      <w:r w:rsidRPr="00F87FAC">
        <w:t>A staff travel survey was unable to be implemented due to the COVID-19 pandemic and relevant restrictions.</w:t>
      </w:r>
    </w:p>
    <w:p w14:paraId="476CF8C8" w14:textId="45A3811A" w:rsidR="00F87FAC" w:rsidRPr="00F87FAC" w:rsidRDefault="00B91B1E" w:rsidP="00B91B1E">
      <w:pPr>
        <w:pStyle w:val="FootnoteText"/>
        <w:numPr>
          <w:ilvl w:val="0"/>
          <w:numId w:val="38"/>
        </w:numPr>
        <w:ind w:left="426" w:hanging="142"/>
      </w:pPr>
      <w:r w:rsidRPr="00F87FAC">
        <w:t>COVID-19 has continued to impact travel, however Hybrid working and post COVID-19 travel patterns will not be evident for some time yet.</w:t>
      </w:r>
    </w:p>
    <w:p w14:paraId="527B3F15" w14:textId="77777777" w:rsidR="00F87FAC" w:rsidRPr="00F87FAC" w:rsidRDefault="00F87FAC" w:rsidP="00B91B1E">
      <w:pPr>
        <w:pStyle w:val="Heading3"/>
        <w:rPr>
          <w:lang w:val="en-GB"/>
        </w:rPr>
      </w:pPr>
      <w:r w:rsidRPr="00F87FAC">
        <w:rPr>
          <w:lang w:val="en-GB"/>
        </w:rPr>
        <w:t>Actions and achievements</w:t>
      </w:r>
    </w:p>
    <w:p w14:paraId="5D2FE7A3" w14:textId="77777777" w:rsidR="00F87FAC" w:rsidRPr="00F87FAC" w:rsidRDefault="00F87FAC" w:rsidP="00F87FAC">
      <w:pPr>
        <w:rPr>
          <w:lang w:val="en-GB"/>
        </w:rPr>
      </w:pPr>
      <w:r w:rsidRPr="00F87FAC">
        <w:rPr>
          <w:lang w:val="en-GB"/>
        </w:rPr>
        <w:t>The percentage of vehicle fuel types remained static as a percentage of the fleet (55 per cent Diesel). However, there has been a slight increase in vehicle numbers (six) which followed the reduced requirement for vehicles during 2020</w:t>
      </w:r>
      <w:r w:rsidRPr="00F87FAC">
        <w:rPr>
          <w:rFonts w:ascii="Cambria Math" w:hAnsi="Cambria Math" w:cs="Cambria Math"/>
          <w:lang w:val="en-GB"/>
        </w:rPr>
        <w:t>‑</w:t>
      </w:r>
      <w:r w:rsidRPr="00F87FAC">
        <w:rPr>
          <w:lang w:val="en-GB"/>
        </w:rPr>
        <w:t xml:space="preserve">21 where the fleet was rationalised by 12 per cent (73 vehicles). </w:t>
      </w:r>
    </w:p>
    <w:p w14:paraId="11D63E58" w14:textId="77777777" w:rsidR="00F87FAC" w:rsidRPr="00F87FAC" w:rsidRDefault="00F87FAC" w:rsidP="00F87FAC">
      <w:pPr>
        <w:rPr>
          <w:lang w:val="en-GB"/>
        </w:rPr>
      </w:pPr>
      <w:r w:rsidRPr="00F87FAC">
        <w:rPr>
          <w:lang w:val="en-GB"/>
        </w:rPr>
        <w:t>An increase to passenger vehicle numbers is expected as meeting related travel resumes, however, the passenger vehicle numbers are not likely to reach the levels of 2019-20. There is a continued focus on increasing the Hybrid and the Electric Vehicle (ZEV) segments of the fleet for passenger vehicles with four delivered in June 2022, and a further eight expected in 2022-23. The proportion of vehicles in the four-cylinder range remains relatively static due to the reduced demand for passenger vehicles and the difficulty in procuring vehicles.</w:t>
      </w:r>
    </w:p>
    <w:p w14:paraId="63227F8C" w14:textId="77777777" w:rsidR="00F87FAC" w:rsidRPr="00F87FAC" w:rsidRDefault="00F87FAC" w:rsidP="00F87FAC">
      <w:pPr>
        <w:rPr>
          <w:lang w:val="en-GB"/>
        </w:rPr>
      </w:pPr>
      <w:r w:rsidRPr="00F87FAC">
        <w:rPr>
          <w:lang w:val="en-GB"/>
        </w:rPr>
        <w:t>Agriculture Victoria Research invested in four electrical all-terrain vehicles on the Ellinbank farm, which is the world’s first carbon neutral dairy farm.</w:t>
      </w:r>
    </w:p>
    <w:p w14:paraId="3D8405EF" w14:textId="77777777" w:rsidR="00F87FAC" w:rsidRPr="00F87FAC" w:rsidRDefault="00F87FAC" w:rsidP="008173B2">
      <w:pPr>
        <w:pStyle w:val="Heading4"/>
        <w:rPr>
          <w:lang w:val="en-GB"/>
        </w:rPr>
      </w:pPr>
      <w:r w:rsidRPr="008173B2">
        <w:t>Future</w:t>
      </w:r>
      <w:r w:rsidRPr="00F87FAC">
        <w:rPr>
          <w:lang w:val="en-GB"/>
        </w:rPr>
        <w:t xml:space="preserve"> objectives</w:t>
      </w:r>
    </w:p>
    <w:p w14:paraId="0CE48721" w14:textId="77777777" w:rsidR="00F87FAC" w:rsidRPr="00F87FAC" w:rsidRDefault="00F87FAC" w:rsidP="00F87FAC">
      <w:pPr>
        <w:rPr>
          <w:lang w:val="en-GB"/>
        </w:rPr>
      </w:pPr>
      <w:r w:rsidRPr="00F87FAC">
        <w:rPr>
          <w:lang w:val="en-GB"/>
        </w:rPr>
        <w:t>Establish a DJPR Zero Emission Working Group to ensure DJPR is well placed to take advantage of further initiatives, including procuring fit for purpose ZEVs and establishing charging infrastructure. DJPR has secured four ZEVs and Charging Stations under the current initiative and has a further eight approved for delivery in 2022</w:t>
      </w:r>
      <w:r w:rsidRPr="00F87FAC">
        <w:rPr>
          <w:rFonts w:ascii="Cambria Math" w:hAnsi="Cambria Math" w:cs="Cambria Math"/>
          <w:lang w:val="en-GB"/>
        </w:rPr>
        <w:t>‑</w:t>
      </w:r>
      <w:r w:rsidRPr="00F87FAC">
        <w:rPr>
          <w:lang w:val="en-GB"/>
        </w:rPr>
        <w:t>23. The forthcoming procurement of a Telematics system and associated data and analysis will enable improved management of the fleet, and ensure business needs are met with the minimum number of vehicles.</w:t>
      </w:r>
    </w:p>
    <w:p w14:paraId="227170A0" w14:textId="77FA7C59" w:rsidR="00F87FAC" w:rsidRPr="00F87FAC" w:rsidRDefault="00F87FAC" w:rsidP="00F87FAC">
      <w:pPr>
        <w:rPr>
          <w:lang w:val="en-GB"/>
        </w:rPr>
      </w:pPr>
      <w:r w:rsidRPr="00F87FAC">
        <w:rPr>
          <w:lang w:val="en-GB"/>
        </w:rPr>
        <w:t xml:space="preserve">Seek further ways to reduce DJPR’s travel and fleet over the next financial year by reviewing the travel guidelines, and utilising and building on the lessons learned from COVID-19. </w:t>
      </w:r>
    </w:p>
    <w:p w14:paraId="74FA64F1" w14:textId="77777777" w:rsidR="00F87FAC" w:rsidRPr="00F87FAC" w:rsidRDefault="00F87FAC" w:rsidP="00670035">
      <w:pPr>
        <w:pStyle w:val="Heading2"/>
        <w:rPr>
          <w:lang w:val="en-GB"/>
        </w:rPr>
      </w:pPr>
      <w:bookmarkStart w:id="34" w:name="_Toc130895195"/>
      <w:r w:rsidRPr="00F87FAC">
        <w:rPr>
          <w:lang w:val="en-GB"/>
        </w:rPr>
        <w:t>Environmental Procurement Policy</w:t>
      </w:r>
      <w:bookmarkEnd w:id="34"/>
    </w:p>
    <w:p w14:paraId="44FF61F1" w14:textId="77777777" w:rsidR="00F87FAC" w:rsidRPr="00F87FAC" w:rsidRDefault="00F87FAC" w:rsidP="00670035">
      <w:pPr>
        <w:pStyle w:val="Heading3"/>
        <w:rPr>
          <w:lang w:val="en-GB"/>
        </w:rPr>
      </w:pPr>
      <w:r w:rsidRPr="00F87FAC">
        <w:rPr>
          <w:lang w:val="en-GB"/>
        </w:rPr>
        <w:t>Actions and achievements</w:t>
      </w:r>
    </w:p>
    <w:p w14:paraId="145D4613" w14:textId="77777777" w:rsidR="00F87FAC" w:rsidRPr="00F87FAC" w:rsidRDefault="00F87FAC" w:rsidP="00811F7D">
      <w:pPr>
        <w:spacing w:after="120"/>
        <w:rPr>
          <w:lang w:val="en-GB"/>
        </w:rPr>
      </w:pPr>
      <w:r w:rsidRPr="00F87FAC">
        <w:rPr>
          <w:lang w:val="en-GB"/>
        </w:rPr>
        <w:t>DJPR’s procurement activities are environmentally responsible and support the sustainable procurement objectives of the government’s Social Procurement Framework.</w:t>
      </w:r>
    </w:p>
    <w:p w14:paraId="5956137A" w14:textId="77777777" w:rsidR="00F87FAC" w:rsidRPr="00F87FAC" w:rsidRDefault="00F87FAC" w:rsidP="00811F7D">
      <w:pPr>
        <w:spacing w:after="120"/>
        <w:rPr>
          <w:lang w:val="en-GB"/>
        </w:rPr>
      </w:pPr>
      <w:r w:rsidRPr="00F87FAC">
        <w:rPr>
          <w:lang w:val="en-GB"/>
        </w:rPr>
        <w:t>Procurements may include evaluation criteria for social and/or environmental benefits. Suppliers can be requested to provide their social procurement practices, principles and outcomes that will be delivered through provision of goods and services. They can also be asked to demonstrate the environmental and sustainability practices they adopt to reduce environmental impact.</w:t>
      </w:r>
    </w:p>
    <w:p w14:paraId="56362196" w14:textId="77777777" w:rsidR="00F87FAC" w:rsidRPr="00F87FAC" w:rsidRDefault="00F87FAC" w:rsidP="00F87FAC">
      <w:pPr>
        <w:rPr>
          <w:lang w:val="en-GB"/>
        </w:rPr>
      </w:pPr>
      <w:r w:rsidRPr="00F87FAC">
        <w:rPr>
          <w:lang w:val="en-GB"/>
        </w:rPr>
        <w:t>These evaluation criteria may be further developed for each procurement to include project-specific requirements and meet DJPR’s current Social Procurement Strategy.</w:t>
      </w:r>
    </w:p>
    <w:p w14:paraId="75B35167" w14:textId="77777777" w:rsidR="00F87FAC" w:rsidRPr="00F87FAC" w:rsidRDefault="00F87FAC" w:rsidP="00670035">
      <w:pPr>
        <w:pStyle w:val="Heading3"/>
        <w:rPr>
          <w:lang w:val="en-GB"/>
        </w:rPr>
      </w:pPr>
      <w:r w:rsidRPr="00F87FAC">
        <w:rPr>
          <w:lang w:val="en-GB"/>
        </w:rPr>
        <w:t>Future objectives</w:t>
      </w:r>
    </w:p>
    <w:p w14:paraId="07FD65B2" w14:textId="0E06F62D" w:rsidR="008D4A67" w:rsidRDefault="00F87FAC" w:rsidP="000B271C">
      <w:pPr>
        <w:rPr>
          <w:lang w:val="en-GB"/>
        </w:rPr>
      </w:pPr>
      <w:r w:rsidRPr="00F87FAC">
        <w:rPr>
          <w:lang w:val="en-GB"/>
        </w:rPr>
        <w:t>Throughout the 2022-23 financial year, DJPR will implement the Government’s Good Food Policy which includes a ban on procuring single use plastics for food consumables.</w:t>
      </w:r>
    </w:p>
    <w:p w14:paraId="06260EB7" w14:textId="03E10FB3" w:rsidR="00382B01" w:rsidRPr="00382B01" w:rsidRDefault="00382B01" w:rsidP="0064499E">
      <w:pPr>
        <w:pStyle w:val="Heading1"/>
        <w:rPr>
          <w:lang w:val="en-GB"/>
        </w:rPr>
      </w:pPr>
      <w:bookmarkStart w:id="35" w:name="_Toc130895196"/>
      <w:r w:rsidRPr="00382B01">
        <w:rPr>
          <w:lang w:val="en-GB"/>
        </w:rPr>
        <w:lastRenderedPageBreak/>
        <w:t>Appendix 6: Local Jobs First</w:t>
      </w:r>
      <w:bookmarkEnd w:id="35"/>
    </w:p>
    <w:p w14:paraId="7D0F4623" w14:textId="77777777" w:rsidR="00382B01" w:rsidRPr="00382B01" w:rsidRDefault="00382B01" w:rsidP="00382B01">
      <w:pPr>
        <w:rPr>
          <w:lang w:val="en-GB"/>
        </w:rPr>
      </w:pPr>
      <w:r w:rsidRPr="00382B01">
        <w:rPr>
          <w:lang w:val="en-GB"/>
        </w:rPr>
        <w:t xml:space="preserve">Strengthened in August 2018, the </w:t>
      </w:r>
      <w:r w:rsidRPr="001C73E8">
        <w:rPr>
          <w:i/>
          <w:iCs/>
          <w:lang w:val="en-GB"/>
        </w:rPr>
        <w:t>Local Jobs First Act 2003</w:t>
      </w:r>
      <w:r w:rsidRPr="00382B01">
        <w:rPr>
          <w:lang w:val="en-GB"/>
        </w:rPr>
        <w:t xml:space="preserve"> amends the former Victorian Industry Participation Policy Act 2003 and brings together the Victorian Industry Participation Policy (VIPP) and Major Project Skills Guarantee (MPSG) policy which were previously administered separately. </w:t>
      </w:r>
    </w:p>
    <w:p w14:paraId="4E02ADBE" w14:textId="77777777" w:rsidR="00382B01" w:rsidRPr="00382B01" w:rsidRDefault="00382B01" w:rsidP="00382B01">
      <w:pPr>
        <w:rPr>
          <w:lang w:val="en-GB"/>
        </w:rPr>
      </w:pPr>
      <w:r w:rsidRPr="00382B01">
        <w:rPr>
          <w:lang w:val="en-GB"/>
        </w:rPr>
        <w:t>Departments and public sector bodies are required to apply the Local Jobs First policy in all projects valued at $3 million or more in Metropolitan Melbourne and for state-wide projects, or $1 million or more for projects in regional Victoria.</w:t>
      </w:r>
    </w:p>
    <w:p w14:paraId="57D023C5" w14:textId="77777777" w:rsidR="00382B01" w:rsidRPr="00382B01" w:rsidRDefault="00382B01" w:rsidP="00382B01">
      <w:pPr>
        <w:rPr>
          <w:lang w:val="en-GB"/>
        </w:rPr>
      </w:pPr>
      <w:r w:rsidRPr="00382B01">
        <w:rPr>
          <w:lang w:val="en-GB"/>
        </w:rPr>
        <w:t>MPSG applies to all construction projects valued at $20 million or more.</w:t>
      </w:r>
    </w:p>
    <w:p w14:paraId="66F91CEC" w14:textId="77777777" w:rsidR="00382B01" w:rsidRPr="00382B01" w:rsidRDefault="00382B01" w:rsidP="00382B01">
      <w:pPr>
        <w:rPr>
          <w:lang w:val="en-GB"/>
        </w:rPr>
      </w:pPr>
      <w:r w:rsidRPr="00382B01">
        <w:rPr>
          <w:lang w:val="en-GB"/>
        </w:rPr>
        <w:t>The MPSG guidelines and VIPP guidelines will continue to apply to MPSG-applicable and VIPP applicable projects respectively where contracts have been entered into prior to 15 August 2018.</w:t>
      </w:r>
    </w:p>
    <w:p w14:paraId="7DD77A33" w14:textId="3BAEB575" w:rsidR="00382B01" w:rsidRPr="00382B01" w:rsidRDefault="00382B01" w:rsidP="0041108C">
      <w:pPr>
        <w:pStyle w:val="Heading2"/>
        <w:rPr>
          <w:lang w:val="en-GB"/>
        </w:rPr>
      </w:pPr>
      <w:bookmarkStart w:id="36" w:name="_Toc130895197"/>
      <w:r w:rsidRPr="00382B01">
        <w:rPr>
          <w:lang w:val="en-GB"/>
        </w:rPr>
        <w:t>Projects commenced –</w:t>
      </w:r>
      <w:r w:rsidR="0064499E">
        <w:rPr>
          <w:lang w:val="en-GB"/>
        </w:rPr>
        <w:t xml:space="preserve"> </w:t>
      </w:r>
      <w:r w:rsidRPr="00382B01">
        <w:rPr>
          <w:lang w:val="en-GB"/>
        </w:rPr>
        <w:t>Local Jobs First Standard</w:t>
      </w:r>
      <w:bookmarkEnd w:id="36"/>
    </w:p>
    <w:p w14:paraId="4E77E904" w14:textId="77777777" w:rsidR="00382B01" w:rsidRPr="00382B01" w:rsidRDefault="00382B01" w:rsidP="00382B01">
      <w:pPr>
        <w:rPr>
          <w:lang w:val="en-GB"/>
        </w:rPr>
      </w:pPr>
      <w:r w:rsidRPr="00382B01">
        <w:rPr>
          <w:lang w:val="en-GB"/>
        </w:rPr>
        <w:t>During 2021</w:t>
      </w:r>
      <w:r w:rsidRPr="00382B01">
        <w:rPr>
          <w:rFonts w:ascii="Cambria Math" w:hAnsi="Cambria Math" w:cs="Cambria Math"/>
          <w:lang w:val="en-GB"/>
        </w:rPr>
        <w:t>‑</w:t>
      </w:r>
      <w:r w:rsidRPr="00382B01">
        <w:rPr>
          <w:lang w:val="en-GB"/>
        </w:rPr>
        <w:t>22, the department commenced four Local Jobs First Standard Projects totalling $22.2 million. Of those projects, three were state-wide, with an average commitment of 97 per cent of local content, and one was in metropolitan Melbourne, which had a commitment of 90 per cent local content. The MPSG applied to none of these projects.</w:t>
      </w:r>
    </w:p>
    <w:p w14:paraId="69332D45" w14:textId="77777777" w:rsidR="00382B01" w:rsidRPr="00382B01" w:rsidRDefault="00382B01" w:rsidP="00382B01">
      <w:pPr>
        <w:rPr>
          <w:lang w:val="en-GB"/>
        </w:rPr>
      </w:pPr>
      <w:r w:rsidRPr="00382B01">
        <w:rPr>
          <w:lang w:val="en-GB"/>
        </w:rPr>
        <w:t>The outcomes expected from the implementation of the Local Jobs First policy to these projects where information was provided are as follows:</w:t>
      </w:r>
    </w:p>
    <w:p w14:paraId="6B5CA2B4" w14:textId="77777777" w:rsidR="00382B01" w:rsidRPr="00382B01" w:rsidRDefault="00382B01" w:rsidP="0091659F">
      <w:pPr>
        <w:pStyle w:val="Bullet"/>
        <w:rPr>
          <w:lang w:val="en-GB"/>
        </w:rPr>
      </w:pPr>
      <w:r w:rsidRPr="00382B01">
        <w:rPr>
          <w:lang w:val="en-GB"/>
        </w:rPr>
        <w:t>an average of 95.25 per cent of local content commitment was made.</w:t>
      </w:r>
    </w:p>
    <w:p w14:paraId="5BDAD025" w14:textId="77777777" w:rsidR="00382B01" w:rsidRPr="00382B01" w:rsidRDefault="00382B01" w:rsidP="0091659F">
      <w:pPr>
        <w:pStyle w:val="Bullet"/>
        <w:rPr>
          <w:lang w:val="en-GB"/>
        </w:rPr>
      </w:pPr>
      <w:r w:rsidRPr="00382B01">
        <w:rPr>
          <w:lang w:val="en-GB"/>
        </w:rPr>
        <w:t>a total of 40 jobs (annualised employee equivalent (AEE)*) were committed, including the creation of one new job and the retention of 39 existing jobs (AEE).</w:t>
      </w:r>
    </w:p>
    <w:p w14:paraId="747005E9" w14:textId="77777777" w:rsidR="00382B01" w:rsidRPr="00382B01" w:rsidRDefault="00382B01" w:rsidP="0091659F">
      <w:pPr>
        <w:pStyle w:val="Bullet"/>
        <w:rPr>
          <w:lang w:val="en-GB"/>
        </w:rPr>
      </w:pPr>
      <w:r w:rsidRPr="00382B01">
        <w:rPr>
          <w:lang w:val="en-GB"/>
        </w:rPr>
        <w:t>a total of 23 positions for apprentices, trainees and cadets were committed, with the retention of 23 apprenticeships, traineeships, and cadets.</w:t>
      </w:r>
    </w:p>
    <w:p w14:paraId="089FC01F" w14:textId="77777777" w:rsidR="00382B01" w:rsidRDefault="00382B01" w:rsidP="0091659F">
      <w:pPr>
        <w:pStyle w:val="Bullet"/>
        <w:rPr>
          <w:lang w:val="en-GB"/>
        </w:rPr>
      </w:pPr>
      <w:r w:rsidRPr="00382B01">
        <w:rPr>
          <w:lang w:val="en-GB"/>
        </w:rPr>
        <w:t>69 small to medium-sized businesses were engaged through the supply chain on commenced Standard Projects.</w:t>
      </w:r>
    </w:p>
    <w:p w14:paraId="1106528B" w14:textId="35F2D0DE" w:rsidR="00957A71" w:rsidRPr="00382B01" w:rsidRDefault="00957A71" w:rsidP="000C3BB0">
      <w:pPr>
        <w:pStyle w:val="FootnoteText"/>
        <w:spacing w:before="240"/>
      </w:pPr>
      <w:r w:rsidRPr="00382B01">
        <w:t>* Annualised employee equivalent (AEE) is based on the time fraction worked over the reporting period for 2021-22. It is calculated by dividing the total number of ordinary working hours that an employee worked and was paid over the reporting period (including paid leave) by the total number of full-time working hours paid per annum (this is generally 38 hours per week for 52 weeks = 1976).</w:t>
      </w:r>
    </w:p>
    <w:p w14:paraId="739A1E21" w14:textId="474D53FC" w:rsidR="00382B01" w:rsidRPr="00382B01" w:rsidRDefault="00382B01" w:rsidP="0041108C">
      <w:pPr>
        <w:pStyle w:val="Heading2"/>
        <w:rPr>
          <w:lang w:val="en-GB"/>
        </w:rPr>
      </w:pPr>
      <w:bookmarkStart w:id="37" w:name="_Toc130895198"/>
      <w:r w:rsidRPr="00382B01">
        <w:rPr>
          <w:lang w:val="en-GB"/>
        </w:rPr>
        <w:t>Projects completed – Local Jobs First Standard</w:t>
      </w:r>
      <w:bookmarkEnd w:id="37"/>
    </w:p>
    <w:p w14:paraId="7A82D304" w14:textId="77777777" w:rsidR="00382B01" w:rsidRPr="00382B01" w:rsidRDefault="00382B01" w:rsidP="00382B01">
      <w:pPr>
        <w:rPr>
          <w:lang w:val="en-GB"/>
        </w:rPr>
      </w:pPr>
      <w:r w:rsidRPr="00382B01">
        <w:rPr>
          <w:lang w:val="en-GB"/>
        </w:rPr>
        <w:t>During 2021 22, the department completed five Local Jobs First Standard projects, totalling $27.4 million. Of those projects, one was located in regional Victoria, with a commitment of 93 per cent local content, and one in metropolitan Melbourne, with a commitment of 97 per cent local content. Three projects were completed that occurred state-wide, with 98.3 per cent local content. The MPSG applied to none of these projects.</w:t>
      </w:r>
    </w:p>
    <w:p w14:paraId="07E64A8D" w14:textId="77777777" w:rsidR="00382B01" w:rsidRPr="00382B01" w:rsidRDefault="00382B01" w:rsidP="00382B01">
      <w:pPr>
        <w:rPr>
          <w:lang w:val="en-GB"/>
        </w:rPr>
      </w:pPr>
      <w:r w:rsidRPr="00382B01">
        <w:rPr>
          <w:lang w:val="en-GB"/>
        </w:rPr>
        <w:t xml:space="preserve">The outcomes from the implementation of the Local Jobs First policy to these projects where information was provided are as follows: </w:t>
      </w:r>
    </w:p>
    <w:p w14:paraId="28C6ADB5" w14:textId="77777777" w:rsidR="00382B01" w:rsidRPr="00382B01" w:rsidRDefault="00382B01" w:rsidP="0091659F">
      <w:pPr>
        <w:pStyle w:val="Bullet"/>
        <w:rPr>
          <w:lang w:val="en-GB"/>
        </w:rPr>
      </w:pPr>
      <w:r w:rsidRPr="00382B01">
        <w:rPr>
          <w:lang w:val="en-GB"/>
        </w:rPr>
        <w:t>an average of 97 per cent of local content was achieved.</w:t>
      </w:r>
    </w:p>
    <w:p w14:paraId="6902D237" w14:textId="77777777" w:rsidR="00382B01" w:rsidRPr="00382B01" w:rsidRDefault="00382B01" w:rsidP="0091659F">
      <w:pPr>
        <w:pStyle w:val="Bullet"/>
        <w:rPr>
          <w:lang w:val="en-GB"/>
        </w:rPr>
      </w:pPr>
      <w:r w:rsidRPr="00382B01">
        <w:rPr>
          <w:lang w:val="en-GB"/>
        </w:rPr>
        <w:t>a total of 32 jobs (AEE) were supported, including the creation of 16 new jobs and the retention of 16 existing jobs (AEE).</w:t>
      </w:r>
    </w:p>
    <w:p w14:paraId="2C47838A" w14:textId="77777777" w:rsidR="00382B01" w:rsidRPr="00382B01" w:rsidRDefault="00382B01" w:rsidP="0091659F">
      <w:pPr>
        <w:pStyle w:val="Bullet"/>
        <w:rPr>
          <w:lang w:val="en-GB"/>
        </w:rPr>
      </w:pPr>
      <w:r w:rsidRPr="00382B01">
        <w:rPr>
          <w:lang w:val="en-GB"/>
        </w:rPr>
        <w:t>92 small to medium-sized businesses were engaged through the supply chain on completed Standard Projects.</w:t>
      </w:r>
    </w:p>
    <w:p w14:paraId="4E8E0CC4" w14:textId="77777777" w:rsidR="00382B01" w:rsidRPr="00382B01" w:rsidRDefault="00382B01" w:rsidP="00EC4C18">
      <w:pPr>
        <w:pStyle w:val="Heading2"/>
        <w:rPr>
          <w:lang w:val="en-GB"/>
        </w:rPr>
      </w:pPr>
      <w:bookmarkStart w:id="38" w:name="_Toc130895199"/>
      <w:r w:rsidRPr="00382B01">
        <w:rPr>
          <w:lang w:val="en-GB"/>
        </w:rPr>
        <w:t>Reporting requirements – Grants</w:t>
      </w:r>
      <w:bookmarkEnd w:id="38"/>
    </w:p>
    <w:p w14:paraId="2609E551" w14:textId="78FE024A" w:rsidR="00382B01" w:rsidRDefault="00382B01" w:rsidP="00382B01">
      <w:pPr>
        <w:rPr>
          <w:lang w:val="en-GB"/>
        </w:rPr>
      </w:pPr>
      <w:r w:rsidRPr="00382B01">
        <w:rPr>
          <w:lang w:val="en-GB"/>
        </w:rPr>
        <w:t>For grants provided during 2021</w:t>
      </w:r>
      <w:r w:rsidRPr="00382B01">
        <w:rPr>
          <w:rFonts w:ascii="Cambria Math" w:hAnsi="Cambria Math" w:cs="Cambria Math"/>
          <w:lang w:val="en-GB"/>
        </w:rPr>
        <w:t>‑</w:t>
      </w:r>
      <w:r w:rsidRPr="00382B01">
        <w:rPr>
          <w:lang w:val="en-GB"/>
        </w:rPr>
        <w:t>22, a total of 119 interaction reference numbers were required which entailed a conversation with the Industry Capability Network (Victoria) Ltd.</w:t>
      </w:r>
    </w:p>
    <w:p w14:paraId="086F49FC" w14:textId="77777777" w:rsidR="000C3BB0" w:rsidRDefault="000C3BB0">
      <w:pPr>
        <w:spacing w:after="0" w:line="240" w:lineRule="auto"/>
        <w:rPr>
          <w:rFonts w:eastAsia="MS Gothic" w:cs="Times New Roman"/>
          <w:b/>
          <w:bCs/>
          <w:sz w:val="36"/>
          <w:szCs w:val="32"/>
          <w:lang w:val="en-GB"/>
        </w:rPr>
      </w:pPr>
      <w:r>
        <w:rPr>
          <w:lang w:val="en-GB"/>
        </w:rPr>
        <w:br w:type="page"/>
      </w:r>
    </w:p>
    <w:p w14:paraId="182DCC07" w14:textId="43AABF07" w:rsidR="00382B01" w:rsidRPr="00382B01" w:rsidRDefault="00382B01" w:rsidP="0064499E">
      <w:pPr>
        <w:pStyle w:val="Heading1"/>
        <w:rPr>
          <w:lang w:val="en-GB"/>
        </w:rPr>
      </w:pPr>
      <w:bookmarkStart w:id="39" w:name="_Toc130895200"/>
      <w:r w:rsidRPr="00382B01">
        <w:rPr>
          <w:lang w:val="en-GB"/>
        </w:rPr>
        <w:lastRenderedPageBreak/>
        <w:t>Appendix 7: Government Advertising Expenditure</w:t>
      </w:r>
      <w:bookmarkEnd w:id="39"/>
      <w:r w:rsidRPr="00382B01">
        <w:rPr>
          <w:lang w:val="en-GB"/>
        </w:rPr>
        <w:t xml:space="preserve"> </w:t>
      </w:r>
    </w:p>
    <w:p w14:paraId="793D1C10" w14:textId="1183DC40" w:rsidR="00382B01" w:rsidRPr="00382B01" w:rsidRDefault="00382B01" w:rsidP="00382B01">
      <w:pPr>
        <w:rPr>
          <w:lang w:val="en-GB"/>
        </w:rPr>
      </w:pPr>
      <w:r w:rsidRPr="00382B01">
        <w:rPr>
          <w:lang w:val="en-GB"/>
        </w:rPr>
        <w:t>In 2021-22, there were ten government advertising campaigns with a total media spend of $100,000 or greater (exclusive of GST). The details of each campaign are outlined below.</w:t>
      </w:r>
    </w:p>
    <w:tbl>
      <w:tblPr>
        <w:tblStyle w:val="TableGrid"/>
        <w:tblW w:w="5000" w:type="pct"/>
        <w:tblLook w:val="04A0" w:firstRow="1" w:lastRow="0" w:firstColumn="1" w:lastColumn="0" w:noHBand="0" w:noVBand="1"/>
        <w:tblCaption w:val="Government Advertising Expenditure "/>
        <w:tblDescription w:val="Government Advertising Expenditure "/>
      </w:tblPr>
      <w:tblGrid>
        <w:gridCol w:w="1248"/>
        <w:gridCol w:w="2312"/>
        <w:gridCol w:w="1081"/>
        <w:gridCol w:w="1121"/>
        <w:gridCol w:w="1342"/>
        <w:gridCol w:w="1110"/>
        <w:gridCol w:w="1121"/>
        <w:gridCol w:w="1121"/>
      </w:tblGrid>
      <w:tr w:rsidR="00382B01" w:rsidRPr="00382B01" w14:paraId="2261D66F" w14:textId="77777777" w:rsidTr="00186B03">
        <w:trPr>
          <w:cnfStyle w:val="100000000000" w:firstRow="1" w:lastRow="0" w:firstColumn="0" w:lastColumn="0" w:oddVBand="0" w:evenVBand="0" w:oddHBand="0" w:evenHBand="0" w:firstRowFirstColumn="0" w:firstRowLastColumn="0" w:lastRowFirstColumn="0" w:lastRowLastColumn="0"/>
          <w:trHeight w:val="60"/>
          <w:tblHeader/>
        </w:trPr>
        <w:tc>
          <w:tcPr>
            <w:tcW w:w="588" w:type="pct"/>
          </w:tcPr>
          <w:p w14:paraId="386A8A99" w14:textId="77777777" w:rsidR="00382B01" w:rsidRPr="00186B03" w:rsidRDefault="00382B01" w:rsidP="00FE0F03">
            <w:pPr>
              <w:pStyle w:val="TableCopy"/>
              <w:rPr>
                <w:sz w:val="19"/>
                <w:szCs w:val="19"/>
              </w:rPr>
            </w:pPr>
          </w:p>
        </w:tc>
        <w:tc>
          <w:tcPr>
            <w:tcW w:w="1177" w:type="pct"/>
          </w:tcPr>
          <w:p w14:paraId="6A53E1ED" w14:textId="77777777" w:rsidR="00382B01" w:rsidRPr="00186B03" w:rsidRDefault="00382B01" w:rsidP="00FE0F03">
            <w:pPr>
              <w:pStyle w:val="TableCopy"/>
              <w:rPr>
                <w:sz w:val="19"/>
                <w:szCs w:val="19"/>
              </w:rPr>
            </w:pPr>
          </w:p>
        </w:tc>
        <w:tc>
          <w:tcPr>
            <w:tcW w:w="588" w:type="pct"/>
          </w:tcPr>
          <w:p w14:paraId="2F0F32D7" w14:textId="77777777" w:rsidR="00382B01" w:rsidRPr="00186B03" w:rsidRDefault="00382B01" w:rsidP="00FE0F03">
            <w:pPr>
              <w:pStyle w:val="TableCopy"/>
              <w:rPr>
                <w:sz w:val="19"/>
                <w:szCs w:val="19"/>
              </w:rPr>
            </w:pPr>
          </w:p>
        </w:tc>
        <w:tc>
          <w:tcPr>
            <w:tcW w:w="2647" w:type="pct"/>
            <w:gridSpan w:val="5"/>
          </w:tcPr>
          <w:p w14:paraId="751E319A" w14:textId="77777777" w:rsidR="00382B01" w:rsidRPr="00186B03" w:rsidRDefault="00382B01" w:rsidP="00186B03">
            <w:pPr>
              <w:pStyle w:val="TableCopy"/>
              <w:jc w:val="center"/>
              <w:rPr>
                <w:sz w:val="19"/>
                <w:szCs w:val="19"/>
              </w:rPr>
            </w:pPr>
            <w:r w:rsidRPr="00186B03">
              <w:rPr>
                <w:sz w:val="19"/>
                <w:szCs w:val="19"/>
              </w:rPr>
              <w:t>Expenditure, excluding GST</w:t>
            </w:r>
          </w:p>
        </w:tc>
      </w:tr>
      <w:tr w:rsidR="00A90E40" w:rsidRPr="00382B01" w14:paraId="0CF29C40" w14:textId="77777777" w:rsidTr="00186B03">
        <w:trPr>
          <w:cnfStyle w:val="100000000000" w:firstRow="1" w:lastRow="0" w:firstColumn="0" w:lastColumn="0" w:oddVBand="0" w:evenVBand="0" w:oddHBand="0" w:evenHBand="0" w:firstRowFirstColumn="0" w:firstRowLastColumn="0" w:lastRowFirstColumn="0" w:lastRowLastColumn="0"/>
          <w:trHeight w:val="60"/>
          <w:tblHeader/>
        </w:trPr>
        <w:tc>
          <w:tcPr>
            <w:tcW w:w="588" w:type="pct"/>
          </w:tcPr>
          <w:p w14:paraId="1E6C32F9" w14:textId="77777777" w:rsidR="00382B01" w:rsidRPr="00186B03" w:rsidRDefault="00382B01" w:rsidP="00FE0F03">
            <w:pPr>
              <w:pStyle w:val="TableCopy"/>
              <w:rPr>
                <w:sz w:val="19"/>
                <w:szCs w:val="19"/>
              </w:rPr>
            </w:pPr>
            <w:r w:rsidRPr="00186B03">
              <w:rPr>
                <w:sz w:val="19"/>
                <w:szCs w:val="19"/>
              </w:rPr>
              <w:t>Campaign</w:t>
            </w:r>
          </w:p>
        </w:tc>
        <w:tc>
          <w:tcPr>
            <w:tcW w:w="1177" w:type="pct"/>
          </w:tcPr>
          <w:p w14:paraId="37EC3B59" w14:textId="77777777" w:rsidR="00382B01" w:rsidRPr="00186B03" w:rsidRDefault="00382B01" w:rsidP="00FE0F03">
            <w:pPr>
              <w:pStyle w:val="TableCopy"/>
              <w:rPr>
                <w:sz w:val="19"/>
                <w:szCs w:val="19"/>
              </w:rPr>
            </w:pPr>
            <w:r w:rsidRPr="00186B03">
              <w:rPr>
                <w:sz w:val="19"/>
                <w:szCs w:val="19"/>
              </w:rPr>
              <w:t>Summary</w:t>
            </w:r>
          </w:p>
        </w:tc>
        <w:tc>
          <w:tcPr>
            <w:tcW w:w="588" w:type="pct"/>
          </w:tcPr>
          <w:p w14:paraId="7CAD8458" w14:textId="77777777" w:rsidR="00382B01" w:rsidRPr="00186B03" w:rsidRDefault="00382B01" w:rsidP="00B93606">
            <w:pPr>
              <w:pStyle w:val="TableCopy"/>
              <w:jc w:val="right"/>
              <w:rPr>
                <w:sz w:val="19"/>
                <w:szCs w:val="19"/>
              </w:rPr>
            </w:pPr>
            <w:r w:rsidRPr="00186B03">
              <w:rPr>
                <w:sz w:val="19"/>
                <w:szCs w:val="19"/>
              </w:rPr>
              <w:t xml:space="preserve">Dates </w:t>
            </w:r>
          </w:p>
        </w:tc>
        <w:tc>
          <w:tcPr>
            <w:tcW w:w="441" w:type="pct"/>
          </w:tcPr>
          <w:p w14:paraId="27BB1AF5" w14:textId="77777777" w:rsidR="00382B01" w:rsidRPr="00186B03" w:rsidRDefault="00382B01" w:rsidP="00B93606">
            <w:pPr>
              <w:pStyle w:val="TableCopy"/>
              <w:jc w:val="right"/>
              <w:rPr>
                <w:sz w:val="19"/>
                <w:szCs w:val="19"/>
              </w:rPr>
            </w:pPr>
            <w:r w:rsidRPr="00186B03">
              <w:rPr>
                <w:sz w:val="19"/>
                <w:szCs w:val="19"/>
              </w:rPr>
              <w:t>Media</w:t>
            </w:r>
          </w:p>
        </w:tc>
        <w:tc>
          <w:tcPr>
            <w:tcW w:w="647" w:type="pct"/>
          </w:tcPr>
          <w:p w14:paraId="5005ED90" w14:textId="77777777" w:rsidR="00382B01" w:rsidRPr="00186B03" w:rsidRDefault="00382B01" w:rsidP="00B93606">
            <w:pPr>
              <w:pStyle w:val="TableCopy"/>
              <w:jc w:val="right"/>
              <w:rPr>
                <w:sz w:val="19"/>
                <w:szCs w:val="19"/>
              </w:rPr>
            </w:pPr>
            <w:r w:rsidRPr="00186B03">
              <w:rPr>
                <w:sz w:val="19"/>
                <w:szCs w:val="19"/>
              </w:rPr>
              <w:t>Campaign development</w:t>
            </w:r>
          </w:p>
        </w:tc>
        <w:tc>
          <w:tcPr>
            <w:tcW w:w="647" w:type="pct"/>
          </w:tcPr>
          <w:p w14:paraId="0E778EDF" w14:textId="77777777" w:rsidR="00382B01" w:rsidRPr="00186B03" w:rsidRDefault="00382B01" w:rsidP="00B93606">
            <w:pPr>
              <w:pStyle w:val="TableCopy"/>
              <w:jc w:val="right"/>
              <w:rPr>
                <w:sz w:val="19"/>
                <w:szCs w:val="19"/>
              </w:rPr>
            </w:pPr>
            <w:r w:rsidRPr="00186B03">
              <w:rPr>
                <w:sz w:val="19"/>
                <w:szCs w:val="19"/>
              </w:rPr>
              <w:t>Research and evaluation</w:t>
            </w:r>
          </w:p>
        </w:tc>
        <w:tc>
          <w:tcPr>
            <w:tcW w:w="500" w:type="pct"/>
          </w:tcPr>
          <w:p w14:paraId="1BB0C786" w14:textId="77777777" w:rsidR="00382B01" w:rsidRPr="00186B03" w:rsidRDefault="00382B01" w:rsidP="00B93606">
            <w:pPr>
              <w:pStyle w:val="TableCopy"/>
              <w:jc w:val="right"/>
              <w:rPr>
                <w:sz w:val="19"/>
                <w:szCs w:val="19"/>
              </w:rPr>
            </w:pPr>
            <w:r w:rsidRPr="00186B03">
              <w:rPr>
                <w:sz w:val="19"/>
                <w:szCs w:val="19"/>
              </w:rPr>
              <w:t>Print and collateral</w:t>
            </w:r>
          </w:p>
        </w:tc>
        <w:tc>
          <w:tcPr>
            <w:tcW w:w="412" w:type="pct"/>
          </w:tcPr>
          <w:p w14:paraId="67E3103B" w14:textId="77777777" w:rsidR="00382B01" w:rsidRPr="00186B03" w:rsidRDefault="00382B01" w:rsidP="00B93606">
            <w:pPr>
              <w:pStyle w:val="TableCopy"/>
              <w:jc w:val="right"/>
              <w:rPr>
                <w:sz w:val="19"/>
                <w:szCs w:val="19"/>
              </w:rPr>
            </w:pPr>
            <w:r w:rsidRPr="00186B03">
              <w:rPr>
                <w:sz w:val="19"/>
                <w:szCs w:val="19"/>
              </w:rPr>
              <w:t>Other</w:t>
            </w:r>
          </w:p>
        </w:tc>
      </w:tr>
      <w:tr w:rsidR="00A90E40" w:rsidRPr="00382B01" w14:paraId="0980EF27" w14:textId="77777777" w:rsidTr="00B93606">
        <w:trPr>
          <w:trHeight w:val="60"/>
        </w:trPr>
        <w:tc>
          <w:tcPr>
            <w:tcW w:w="588" w:type="pct"/>
          </w:tcPr>
          <w:p w14:paraId="5260FD8B" w14:textId="77777777" w:rsidR="00382B01" w:rsidRPr="00186B03" w:rsidRDefault="00382B01" w:rsidP="00FE0F03">
            <w:pPr>
              <w:pStyle w:val="TableCopy"/>
              <w:rPr>
                <w:sz w:val="19"/>
                <w:szCs w:val="19"/>
              </w:rPr>
            </w:pPr>
            <w:r w:rsidRPr="00186B03">
              <w:rPr>
                <w:sz w:val="19"/>
                <w:szCs w:val="19"/>
              </w:rPr>
              <w:t>Get Active Victoria</w:t>
            </w:r>
          </w:p>
        </w:tc>
        <w:tc>
          <w:tcPr>
            <w:tcW w:w="1177" w:type="pct"/>
          </w:tcPr>
          <w:p w14:paraId="6DEBA379" w14:textId="77777777" w:rsidR="00382B01" w:rsidRPr="00186B03" w:rsidRDefault="00382B01" w:rsidP="00FE0F03">
            <w:pPr>
              <w:pStyle w:val="TableCopy"/>
              <w:rPr>
                <w:sz w:val="19"/>
                <w:szCs w:val="19"/>
              </w:rPr>
            </w:pPr>
            <w:r w:rsidRPr="00186B03">
              <w:rPr>
                <w:sz w:val="19"/>
                <w:szCs w:val="19"/>
              </w:rPr>
              <w:t xml:space="preserve">This multi-phased campaign promoted Get Active Victoria; an initiative which aims to encourage and inspire people to be active and live a healthier lifestyle, with a focus on people who are not achieving the minimum recommended level of daily physical activity for good health. The campaign was based around the Get Active website, which provides free online workouts, information, and tools to assist people to be active. </w:t>
            </w:r>
          </w:p>
        </w:tc>
        <w:tc>
          <w:tcPr>
            <w:tcW w:w="588" w:type="pct"/>
          </w:tcPr>
          <w:p w14:paraId="03EB3AF8" w14:textId="77777777" w:rsidR="00382B01" w:rsidRPr="00186B03" w:rsidRDefault="00382B01" w:rsidP="00B93606">
            <w:pPr>
              <w:pStyle w:val="TableCopy"/>
              <w:jc w:val="right"/>
              <w:rPr>
                <w:sz w:val="19"/>
                <w:szCs w:val="19"/>
              </w:rPr>
            </w:pPr>
            <w:r w:rsidRPr="00186B03">
              <w:rPr>
                <w:sz w:val="19"/>
                <w:szCs w:val="19"/>
              </w:rPr>
              <w:t>05/07/21 – 3/06/22</w:t>
            </w:r>
          </w:p>
        </w:tc>
        <w:tc>
          <w:tcPr>
            <w:tcW w:w="441" w:type="pct"/>
          </w:tcPr>
          <w:p w14:paraId="7241DFAF" w14:textId="77777777" w:rsidR="00382B01" w:rsidRPr="00186B03" w:rsidRDefault="00382B01" w:rsidP="00B93606">
            <w:pPr>
              <w:pStyle w:val="TableCopy"/>
              <w:jc w:val="right"/>
              <w:rPr>
                <w:sz w:val="19"/>
                <w:szCs w:val="19"/>
              </w:rPr>
            </w:pPr>
            <w:r w:rsidRPr="00186B03">
              <w:rPr>
                <w:sz w:val="19"/>
                <w:szCs w:val="19"/>
              </w:rPr>
              <w:t>$209,815</w:t>
            </w:r>
          </w:p>
        </w:tc>
        <w:tc>
          <w:tcPr>
            <w:tcW w:w="647" w:type="pct"/>
          </w:tcPr>
          <w:p w14:paraId="642F2120" w14:textId="77777777" w:rsidR="00382B01" w:rsidRPr="00186B03" w:rsidRDefault="00382B01" w:rsidP="00B93606">
            <w:pPr>
              <w:pStyle w:val="TableCopy"/>
              <w:jc w:val="right"/>
              <w:rPr>
                <w:sz w:val="19"/>
                <w:szCs w:val="19"/>
              </w:rPr>
            </w:pPr>
            <w:r w:rsidRPr="00186B03">
              <w:rPr>
                <w:sz w:val="19"/>
                <w:szCs w:val="19"/>
              </w:rPr>
              <w:t>$42,808</w:t>
            </w:r>
          </w:p>
        </w:tc>
        <w:tc>
          <w:tcPr>
            <w:tcW w:w="647" w:type="pct"/>
          </w:tcPr>
          <w:p w14:paraId="7F16BFD5"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26CA4E35"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3A271C99"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7953A92E" w14:textId="77777777" w:rsidTr="00B93606">
        <w:trPr>
          <w:trHeight w:val="60"/>
        </w:trPr>
        <w:tc>
          <w:tcPr>
            <w:tcW w:w="588" w:type="pct"/>
          </w:tcPr>
          <w:p w14:paraId="32636F47" w14:textId="77777777" w:rsidR="00382B01" w:rsidRPr="00186B03" w:rsidRDefault="00382B01" w:rsidP="00FE0F03">
            <w:pPr>
              <w:pStyle w:val="TableCopy"/>
              <w:rPr>
                <w:sz w:val="19"/>
                <w:szCs w:val="19"/>
              </w:rPr>
            </w:pPr>
            <w:r w:rsidRPr="00186B03">
              <w:rPr>
                <w:sz w:val="19"/>
                <w:szCs w:val="19"/>
              </w:rPr>
              <w:t>JobsVic ‘Backing You’</w:t>
            </w:r>
          </w:p>
        </w:tc>
        <w:tc>
          <w:tcPr>
            <w:tcW w:w="1177" w:type="pct"/>
          </w:tcPr>
          <w:p w14:paraId="2BB0D4E8" w14:textId="77777777" w:rsidR="00382B01" w:rsidRPr="00186B03" w:rsidRDefault="00382B01" w:rsidP="00FE0F03">
            <w:pPr>
              <w:pStyle w:val="TableCopy"/>
              <w:rPr>
                <w:sz w:val="19"/>
                <w:szCs w:val="19"/>
              </w:rPr>
            </w:pPr>
            <w:r w:rsidRPr="00186B03">
              <w:rPr>
                <w:sz w:val="19"/>
                <w:szCs w:val="19"/>
              </w:rPr>
              <w:t xml:space="preserve">This multi-phased campaign increased awareness and engagement with JobsVictoria, which offers information, advice, and support to Victorian jobseekers to help them prepare for and obtain employment, and connects Victorian businesses with job-ready candidates in their local area. JobsVictoria invests in job creation to ensure more Victorians, particularly women 45+, young people, multicultural communities, and Aboriginal Victorians re-enter the workforce following the COVID-19 pandemic. </w:t>
            </w:r>
          </w:p>
        </w:tc>
        <w:tc>
          <w:tcPr>
            <w:tcW w:w="588" w:type="pct"/>
          </w:tcPr>
          <w:p w14:paraId="39E48127" w14:textId="77777777" w:rsidR="00382B01" w:rsidRPr="00186B03" w:rsidRDefault="00382B01" w:rsidP="00B93606">
            <w:pPr>
              <w:pStyle w:val="TableCopy"/>
              <w:jc w:val="right"/>
              <w:rPr>
                <w:sz w:val="19"/>
                <w:szCs w:val="19"/>
              </w:rPr>
            </w:pPr>
            <w:r w:rsidRPr="00186B03">
              <w:rPr>
                <w:sz w:val="19"/>
                <w:szCs w:val="19"/>
              </w:rPr>
              <w:t>01/07/21 – 30/06/22</w:t>
            </w:r>
          </w:p>
        </w:tc>
        <w:tc>
          <w:tcPr>
            <w:tcW w:w="441" w:type="pct"/>
          </w:tcPr>
          <w:p w14:paraId="0E3B89D7" w14:textId="77777777" w:rsidR="00382B01" w:rsidRPr="00186B03" w:rsidRDefault="00382B01" w:rsidP="00B93606">
            <w:pPr>
              <w:pStyle w:val="TableCopy"/>
              <w:jc w:val="right"/>
              <w:rPr>
                <w:sz w:val="19"/>
                <w:szCs w:val="19"/>
              </w:rPr>
            </w:pPr>
            <w:r w:rsidRPr="00186B03">
              <w:rPr>
                <w:sz w:val="19"/>
                <w:szCs w:val="19"/>
              </w:rPr>
              <w:t>$3,617,737</w:t>
            </w:r>
          </w:p>
        </w:tc>
        <w:tc>
          <w:tcPr>
            <w:tcW w:w="647" w:type="pct"/>
          </w:tcPr>
          <w:p w14:paraId="1D23BA53" w14:textId="77777777" w:rsidR="00382B01" w:rsidRPr="00186B03" w:rsidRDefault="00382B01" w:rsidP="00B93606">
            <w:pPr>
              <w:pStyle w:val="TableCopy"/>
              <w:jc w:val="right"/>
              <w:rPr>
                <w:sz w:val="19"/>
                <w:szCs w:val="19"/>
              </w:rPr>
            </w:pPr>
            <w:r w:rsidRPr="00186B03">
              <w:rPr>
                <w:sz w:val="19"/>
                <w:szCs w:val="19"/>
              </w:rPr>
              <w:t>$1,779,206</w:t>
            </w:r>
          </w:p>
        </w:tc>
        <w:tc>
          <w:tcPr>
            <w:tcW w:w="647" w:type="pct"/>
          </w:tcPr>
          <w:p w14:paraId="7EAFC4FC"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3824F8A6"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7D63D0F1"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42BA3AE4" w14:textId="77777777" w:rsidTr="00B93606">
        <w:trPr>
          <w:trHeight w:val="60"/>
        </w:trPr>
        <w:tc>
          <w:tcPr>
            <w:tcW w:w="588" w:type="pct"/>
          </w:tcPr>
          <w:p w14:paraId="198E3ED4" w14:textId="77777777" w:rsidR="00382B01" w:rsidRPr="00186B03" w:rsidRDefault="00382B01" w:rsidP="00FE0F03">
            <w:pPr>
              <w:pStyle w:val="TableCopy"/>
              <w:rPr>
                <w:sz w:val="19"/>
                <w:szCs w:val="19"/>
              </w:rPr>
            </w:pPr>
            <w:r w:rsidRPr="00186B03">
              <w:rPr>
                <w:sz w:val="19"/>
                <w:szCs w:val="19"/>
              </w:rPr>
              <w:lastRenderedPageBreak/>
              <w:t>JobsVic Workforce Shortages</w:t>
            </w:r>
          </w:p>
        </w:tc>
        <w:tc>
          <w:tcPr>
            <w:tcW w:w="1177" w:type="pct"/>
          </w:tcPr>
          <w:p w14:paraId="010CFAE6" w14:textId="77777777" w:rsidR="00382B01" w:rsidRPr="00186B03" w:rsidRDefault="00382B01" w:rsidP="00FE0F03">
            <w:pPr>
              <w:pStyle w:val="TableCopy"/>
              <w:rPr>
                <w:sz w:val="19"/>
                <w:szCs w:val="19"/>
              </w:rPr>
            </w:pPr>
            <w:r w:rsidRPr="00186B03">
              <w:rPr>
                <w:sz w:val="19"/>
                <w:szCs w:val="19"/>
              </w:rPr>
              <w:t>A targeted, tactical campaign under the Backing You campaign brand architecture, focussing on hospitality and tourism sectors experiencing critical workforce shortages and targeting specific areas of high unemployment to respond to industry needs.</w:t>
            </w:r>
          </w:p>
        </w:tc>
        <w:tc>
          <w:tcPr>
            <w:tcW w:w="588" w:type="pct"/>
          </w:tcPr>
          <w:p w14:paraId="6A01FFA7" w14:textId="77777777" w:rsidR="00382B01" w:rsidRPr="00186B03" w:rsidRDefault="00382B01" w:rsidP="00B93606">
            <w:pPr>
              <w:pStyle w:val="TableCopy"/>
              <w:jc w:val="right"/>
              <w:rPr>
                <w:sz w:val="19"/>
                <w:szCs w:val="19"/>
              </w:rPr>
            </w:pPr>
            <w:r w:rsidRPr="00186B03">
              <w:rPr>
                <w:sz w:val="19"/>
                <w:szCs w:val="19"/>
              </w:rPr>
              <w:t>12/06/22 – 30/06/22</w:t>
            </w:r>
          </w:p>
        </w:tc>
        <w:tc>
          <w:tcPr>
            <w:tcW w:w="441" w:type="pct"/>
          </w:tcPr>
          <w:p w14:paraId="69B9890D" w14:textId="77777777" w:rsidR="00382B01" w:rsidRPr="00186B03" w:rsidRDefault="00382B01" w:rsidP="00B93606">
            <w:pPr>
              <w:pStyle w:val="TableCopy"/>
              <w:jc w:val="right"/>
              <w:rPr>
                <w:sz w:val="19"/>
                <w:szCs w:val="19"/>
              </w:rPr>
            </w:pPr>
            <w:r w:rsidRPr="00186B03">
              <w:rPr>
                <w:sz w:val="19"/>
                <w:szCs w:val="19"/>
              </w:rPr>
              <w:t>$196,232</w:t>
            </w:r>
          </w:p>
        </w:tc>
        <w:tc>
          <w:tcPr>
            <w:tcW w:w="647" w:type="pct"/>
          </w:tcPr>
          <w:p w14:paraId="0DCBA5CC" w14:textId="77777777" w:rsidR="00382B01" w:rsidRPr="00186B03" w:rsidRDefault="00382B01" w:rsidP="00B93606">
            <w:pPr>
              <w:pStyle w:val="TableCopy"/>
              <w:jc w:val="right"/>
              <w:rPr>
                <w:sz w:val="19"/>
                <w:szCs w:val="19"/>
              </w:rPr>
            </w:pPr>
            <w:r w:rsidRPr="00186B03">
              <w:rPr>
                <w:sz w:val="19"/>
                <w:szCs w:val="19"/>
              </w:rPr>
              <w:t>$76,929</w:t>
            </w:r>
          </w:p>
        </w:tc>
        <w:tc>
          <w:tcPr>
            <w:tcW w:w="647" w:type="pct"/>
          </w:tcPr>
          <w:p w14:paraId="58A43011"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2DD4D56B"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590C2A29"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18B2E37E" w14:textId="77777777" w:rsidTr="00B93606">
        <w:trPr>
          <w:trHeight w:val="60"/>
        </w:trPr>
        <w:tc>
          <w:tcPr>
            <w:tcW w:w="588" w:type="pct"/>
          </w:tcPr>
          <w:p w14:paraId="7D72080D" w14:textId="77777777" w:rsidR="00382B01" w:rsidRPr="00186B03" w:rsidRDefault="00382B01" w:rsidP="00FE0F03">
            <w:pPr>
              <w:pStyle w:val="TableCopy"/>
              <w:rPr>
                <w:sz w:val="19"/>
                <w:szCs w:val="19"/>
              </w:rPr>
            </w:pPr>
            <w:r w:rsidRPr="00186B03">
              <w:rPr>
                <w:sz w:val="19"/>
                <w:szCs w:val="19"/>
              </w:rPr>
              <w:t>Study Melbourne Brand campaign</w:t>
            </w:r>
          </w:p>
        </w:tc>
        <w:tc>
          <w:tcPr>
            <w:tcW w:w="1177" w:type="pct"/>
          </w:tcPr>
          <w:p w14:paraId="1AABE904" w14:textId="77777777" w:rsidR="00382B01" w:rsidRPr="00186B03" w:rsidRDefault="00382B01" w:rsidP="00FE0F03">
            <w:pPr>
              <w:pStyle w:val="TableCopy"/>
              <w:rPr>
                <w:sz w:val="19"/>
                <w:szCs w:val="19"/>
              </w:rPr>
            </w:pPr>
            <w:r w:rsidRPr="00186B03">
              <w:rPr>
                <w:sz w:val="19"/>
                <w:szCs w:val="19"/>
              </w:rPr>
              <w:t>International and Domestic campaign that enabled Study Melbourne to increase its reach and engagement with key audiences to help protect Victoria’s international market share as a global education destination, as well as supporting international students in Victoria.</w:t>
            </w:r>
          </w:p>
        </w:tc>
        <w:tc>
          <w:tcPr>
            <w:tcW w:w="588" w:type="pct"/>
          </w:tcPr>
          <w:p w14:paraId="5016EF88" w14:textId="77777777" w:rsidR="00382B01" w:rsidRPr="00186B03" w:rsidRDefault="00382B01" w:rsidP="00B93606">
            <w:pPr>
              <w:pStyle w:val="TableCopy"/>
              <w:jc w:val="right"/>
              <w:rPr>
                <w:sz w:val="19"/>
                <w:szCs w:val="19"/>
              </w:rPr>
            </w:pPr>
            <w:r w:rsidRPr="00186B03">
              <w:rPr>
                <w:sz w:val="19"/>
                <w:szCs w:val="19"/>
              </w:rPr>
              <w:t>08/12/21 – 30/06/22</w:t>
            </w:r>
          </w:p>
        </w:tc>
        <w:tc>
          <w:tcPr>
            <w:tcW w:w="441" w:type="pct"/>
          </w:tcPr>
          <w:p w14:paraId="1AF00D46" w14:textId="77777777" w:rsidR="00382B01" w:rsidRPr="00186B03" w:rsidRDefault="00382B01" w:rsidP="00B93606">
            <w:pPr>
              <w:pStyle w:val="TableCopy"/>
              <w:jc w:val="right"/>
              <w:rPr>
                <w:sz w:val="19"/>
                <w:szCs w:val="19"/>
              </w:rPr>
            </w:pPr>
            <w:r w:rsidRPr="00186B03">
              <w:rPr>
                <w:sz w:val="19"/>
                <w:szCs w:val="19"/>
              </w:rPr>
              <w:t>$459,791</w:t>
            </w:r>
          </w:p>
        </w:tc>
        <w:tc>
          <w:tcPr>
            <w:tcW w:w="647" w:type="pct"/>
          </w:tcPr>
          <w:p w14:paraId="0639FA3E" w14:textId="77777777" w:rsidR="00382B01" w:rsidRPr="00186B03" w:rsidRDefault="00382B01" w:rsidP="00B93606">
            <w:pPr>
              <w:pStyle w:val="TableCopy"/>
              <w:jc w:val="right"/>
              <w:rPr>
                <w:sz w:val="19"/>
                <w:szCs w:val="19"/>
              </w:rPr>
            </w:pPr>
            <w:r w:rsidRPr="00186B03">
              <w:rPr>
                <w:sz w:val="19"/>
                <w:szCs w:val="19"/>
              </w:rPr>
              <w:t>$0</w:t>
            </w:r>
          </w:p>
        </w:tc>
        <w:tc>
          <w:tcPr>
            <w:tcW w:w="647" w:type="pct"/>
          </w:tcPr>
          <w:p w14:paraId="7941DEC2"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6F0BA831"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2D405969" w14:textId="77777777" w:rsidR="00382B01" w:rsidRPr="00186B03" w:rsidRDefault="00382B01" w:rsidP="00B93606">
            <w:pPr>
              <w:pStyle w:val="TableCopy"/>
              <w:jc w:val="right"/>
              <w:rPr>
                <w:sz w:val="19"/>
                <w:szCs w:val="19"/>
              </w:rPr>
            </w:pPr>
            <w:r w:rsidRPr="00186B03">
              <w:rPr>
                <w:sz w:val="19"/>
                <w:szCs w:val="19"/>
              </w:rPr>
              <w:t>$12,652</w:t>
            </w:r>
          </w:p>
        </w:tc>
      </w:tr>
      <w:tr w:rsidR="00A90E40" w:rsidRPr="00382B01" w14:paraId="68F8D22E" w14:textId="77777777" w:rsidTr="00B93606">
        <w:trPr>
          <w:trHeight w:val="60"/>
        </w:trPr>
        <w:tc>
          <w:tcPr>
            <w:tcW w:w="588" w:type="pct"/>
          </w:tcPr>
          <w:p w14:paraId="21CE2427" w14:textId="77777777" w:rsidR="00382B01" w:rsidRPr="00186B03" w:rsidRDefault="00382B01" w:rsidP="00FE0F03">
            <w:pPr>
              <w:pStyle w:val="TableCopy"/>
              <w:rPr>
                <w:sz w:val="19"/>
                <w:szCs w:val="19"/>
              </w:rPr>
            </w:pPr>
            <w:r w:rsidRPr="00186B03">
              <w:rPr>
                <w:sz w:val="19"/>
                <w:szCs w:val="19"/>
              </w:rPr>
              <w:t>Study Melbourne Social Boosting</w:t>
            </w:r>
          </w:p>
        </w:tc>
        <w:tc>
          <w:tcPr>
            <w:tcW w:w="1177" w:type="pct"/>
          </w:tcPr>
          <w:p w14:paraId="7C4DBBAA" w14:textId="77777777" w:rsidR="00382B01" w:rsidRPr="00186B03" w:rsidRDefault="00382B01" w:rsidP="00FE0F03">
            <w:pPr>
              <w:pStyle w:val="TableCopy"/>
              <w:rPr>
                <w:sz w:val="19"/>
                <w:szCs w:val="19"/>
              </w:rPr>
            </w:pPr>
            <w:r w:rsidRPr="00186B03">
              <w:rPr>
                <w:sz w:val="19"/>
                <w:szCs w:val="19"/>
              </w:rPr>
              <w:t>The campaign re-affirmed Victoria’s education credentials to encourage potential students to maintain preference for Melbourne as a preferred study destination and ensure enrolled students have a positive student experience and continue to recommend Victoria as a desirable study destination.</w:t>
            </w:r>
          </w:p>
        </w:tc>
        <w:tc>
          <w:tcPr>
            <w:tcW w:w="588" w:type="pct"/>
          </w:tcPr>
          <w:p w14:paraId="4D255E3F" w14:textId="77777777" w:rsidR="00382B01" w:rsidRPr="00186B03" w:rsidRDefault="00382B01" w:rsidP="00B93606">
            <w:pPr>
              <w:pStyle w:val="TableCopy"/>
              <w:jc w:val="right"/>
              <w:rPr>
                <w:sz w:val="19"/>
                <w:szCs w:val="19"/>
              </w:rPr>
            </w:pPr>
            <w:r w:rsidRPr="00186B03">
              <w:rPr>
                <w:sz w:val="19"/>
                <w:szCs w:val="19"/>
              </w:rPr>
              <w:t>01/11/21 – 30/06/22</w:t>
            </w:r>
          </w:p>
        </w:tc>
        <w:tc>
          <w:tcPr>
            <w:tcW w:w="441" w:type="pct"/>
          </w:tcPr>
          <w:p w14:paraId="2D9D6989" w14:textId="77777777" w:rsidR="00382B01" w:rsidRPr="00186B03" w:rsidRDefault="00382B01" w:rsidP="00B93606">
            <w:pPr>
              <w:pStyle w:val="TableCopy"/>
              <w:jc w:val="right"/>
              <w:rPr>
                <w:sz w:val="19"/>
                <w:szCs w:val="19"/>
              </w:rPr>
            </w:pPr>
            <w:r w:rsidRPr="00186B03">
              <w:rPr>
                <w:sz w:val="19"/>
                <w:szCs w:val="19"/>
              </w:rPr>
              <w:t>$206,985</w:t>
            </w:r>
          </w:p>
        </w:tc>
        <w:tc>
          <w:tcPr>
            <w:tcW w:w="647" w:type="pct"/>
          </w:tcPr>
          <w:p w14:paraId="0AE66DA9" w14:textId="77777777" w:rsidR="00382B01" w:rsidRPr="00186B03" w:rsidRDefault="00382B01" w:rsidP="00B93606">
            <w:pPr>
              <w:pStyle w:val="TableCopy"/>
              <w:jc w:val="right"/>
              <w:rPr>
                <w:sz w:val="19"/>
                <w:szCs w:val="19"/>
              </w:rPr>
            </w:pPr>
            <w:r w:rsidRPr="00186B03">
              <w:rPr>
                <w:sz w:val="19"/>
                <w:szCs w:val="19"/>
              </w:rPr>
              <w:t>$0</w:t>
            </w:r>
          </w:p>
        </w:tc>
        <w:tc>
          <w:tcPr>
            <w:tcW w:w="647" w:type="pct"/>
          </w:tcPr>
          <w:p w14:paraId="4509AB69"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1F01ABC5"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1E276921"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209C1DC0" w14:textId="77777777" w:rsidTr="00B93606">
        <w:trPr>
          <w:trHeight w:val="60"/>
        </w:trPr>
        <w:tc>
          <w:tcPr>
            <w:tcW w:w="588" w:type="pct"/>
          </w:tcPr>
          <w:p w14:paraId="2CA41B95" w14:textId="77777777" w:rsidR="00382B01" w:rsidRPr="00186B03" w:rsidRDefault="00382B01" w:rsidP="00FE0F03">
            <w:pPr>
              <w:pStyle w:val="TableCopy"/>
              <w:rPr>
                <w:sz w:val="19"/>
                <w:szCs w:val="19"/>
              </w:rPr>
            </w:pPr>
            <w:r w:rsidRPr="00186B03">
              <w:rPr>
                <w:sz w:val="19"/>
                <w:szCs w:val="19"/>
              </w:rPr>
              <w:t xml:space="preserve">Global Vic – Domestic Trade Engagement </w:t>
            </w:r>
          </w:p>
        </w:tc>
        <w:tc>
          <w:tcPr>
            <w:tcW w:w="1177" w:type="pct"/>
          </w:tcPr>
          <w:p w14:paraId="2EC2FA0C" w14:textId="77777777" w:rsidR="00382B01" w:rsidRPr="00186B03" w:rsidRDefault="00382B01" w:rsidP="00FE0F03">
            <w:pPr>
              <w:pStyle w:val="TableCopy"/>
              <w:rPr>
                <w:sz w:val="19"/>
                <w:szCs w:val="19"/>
              </w:rPr>
            </w:pPr>
            <w:r w:rsidRPr="00186B03">
              <w:rPr>
                <w:sz w:val="19"/>
                <w:szCs w:val="19"/>
              </w:rPr>
              <w:t>An information and awareness campaign that sought to instil confidence and reinvigorate Victorian businesses to export as borders reopened. Business owners were encouraged to explore Global Vic programs and initiatives that will support them to build or expand their export capability.</w:t>
            </w:r>
          </w:p>
        </w:tc>
        <w:tc>
          <w:tcPr>
            <w:tcW w:w="588" w:type="pct"/>
          </w:tcPr>
          <w:p w14:paraId="08FF6CD0" w14:textId="77777777" w:rsidR="00382B01" w:rsidRPr="00186B03" w:rsidRDefault="00382B01" w:rsidP="00B93606">
            <w:pPr>
              <w:pStyle w:val="TableCopy"/>
              <w:jc w:val="right"/>
              <w:rPr>
                <w:sz w:val="19"/>
                <w:szCs w:val="19"/>
              </w:rPr>
            </w:pPr>
            <w:r w:rsidRPr="00186B03">
              <w:rPr>
                <w:sz w:val="19"/>
                <w:szCs w:val="19"/>
              </w:rPr>
              <w:t>12/06/22 – 30/06/22</w:t>
            </w:r>
          </w:p>
        </w:tc>
        <w:tc>
          <w:tcPr>
            <w:tcW w:w="441" w:type="pct"/>
          </w:tcPr>
          <w:p w14:paraId="49FE21DB" w14:textId="77777777" w:rsidR="00382B01" w:rsidRPr="00186B03" w:rsidRDefault="00382B01" w:rsidP="00B93606">
            <w:pPr>
              <w:pStyle w:val="TableCopy"/>
              <w:jc w:val="right"/>
              <w:rPr>
                <w:sz w:val="19"/>
                <w:szCs w:val="19"/>
              </w:rPr>
            </w:pPr>
            <w:r w:rsidRPr="00186B03">
              <w:rPr>
                <w:sz w:val="19"/>
                <w:szCs w:val="19"/>
              </w:rPr>
              <w:t>$155,216</w:t>
            </w:r>
          </w:p>
        </w:tc>
        <w:tc>
          <w:tcPr>
            <w:tcW w:w="647" w:type="pct"/>
          </w:tcPr>
          <w:p w14:paraId="3565B489" w14:textId="77777777" w:rsidR="00382B01" w:rsidRPr="00186B03" w:rsidRDefault="00382B01" w:rsidP="00B93606">
            <w:pPr>
              <w:pStyle w:val="TableCopy"/>
              <w:jc w:val="right"/>
              <w:rPr>
                <w:sz w:val="19"/>
                <w:szCs w:val="19"/>
              </w:rPr>
            </w:pPr>
            <w:r w:rsidRPr="00186B03">
              <w:rPr>
                <w:sz w:val="19"/>
                <w:szCs w:val="19"/>
              </w:rPr>
              <w:t>$35,000</w:t>
            </w:r>
          </w:p>
        </w:tc>
        <w:tc>
          <w:tcPr>
            <w:tcW w:w="647" w:type="pct"/>
          </w:tcPr>
          <w:p w14:paraId="19CBCDC7"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3AA2153F"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7715F670"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6DDE25CD" w14:textId="77777777" w:rsidTr="00B93606">
        <w:trPr>
          <w:trHeight w:val="60"/>
        </w:trPr>
        <w:tc>
          <w:tcPr>
            <w:tcW w:w="588" w:type="pct"/>
          </w:tcPr>
          <w:p w14:paraId="202E1A5B" w14:textId="77777777" w:rsidR="00382B01" w:rsidRPr="00186B03" w:rsidRDefault="00382B01" w:rsidP="00FE0F03">
            <w:pPr>
              <w:pStyle w:val="TableCopy"/>
              <w:rPr>
                <w:sz w:val="19"/>
                <w:szCs w:val="19"/>
              </w:rPr>
            </w:pPr>
            <w:r w:rsidRPr="00186B03">
              <w:rPr>
                <w:sz w:val="19"/>
                <w:szCs w:val="19"/>
              </w:rPr>
              <w:lastRenderedPageBreak/>
              <w:t>Supporting Businesses to be COVIDSafe</w:t>
            </w:r>
          </w:p>
        </w:tc>
        <w:tc>
          <w:tcPr>
            <w:tcW w:w="1177" w:type="pct"/>
          </w:tcPr>
          <w:p w14:paraId="23B5D31A" w14:textId="77777777" w:rsidR="00382B01" w:rsidRPr="00186B03" w:rsidRDefault="00382B01" w:rsidP="00FE0F03">
            <w:pPr>
              <w:pStyle w:val="TableCopy"/>
              <w:rPr>
                <w:sz w:val="19"/>
                <w:szCs w:val="19"/>
              </w:rPr>
            </w:pPr>
            <w:r w:rsidRPr="00186B03">
              <w:rPr>
                <w:sz w:val="19"/>
                <w:szCs w:val="19"/>
              </w:rPr>
              <w:t>This campaign continued the ongoing dissemination of COVIDSafe messaging to Victorian businesses, building awareness of COVIDSafe practises businesses could adopt to manage increased COVID-19 risk and respond to COVID-19 transmission in their settings.</w:t>
            </w:r>
          </w:p>
        </w:tc>
        <w:tc>
          <w:tcPr>
            <w:tcW w:w="588" w:type="pct"/>
          </w:tcPr>
          <w:p w14:paraId="11704F36" w14:textId="77777777" w:rsidR="00382B01" w:rsidRPr="00186B03" w:rsidRDefault="00382B01" w:rsidP="00B93606">
            <w:pPr>
              <w:pStyle w:val="TableCopy"/>
              <w:jc w:val="right"/>
              <w:rPr>
                <w:sz w:val="19"/>
                <w:szCs w:val="19"/>
              </w:rPr>
            </w:pPr>
            <w:r w:rsidRPr="00186B03">
              <w:rPr>
                <w:sz w:val="19"/>
                <w:szCs w:val="19"/>
              </w:rPr>
              <w:t>01/07/21 – 30/06/22</w:t>
            </w:r>
          </w:p>
        </w:tc>
        <w:tc>
          <w:tcPr>
            <w:tcW w:w="441" w:type="pct"/>
          </w:tcPr>
          <w:p w14:paraId="1C9B7807" w14:textId="77777777" w:rsidR="00382B01" w:rsidRPr="00186B03" w:rsidRDefault="00382B01" w:rsidP="00B93606">
            <w:pPr>
              <w:pStyle w:val="TableCopy"/>
              <w:jc w:val="right"/>
              <w:rPr>
                <w:sz w:val="19"/>
                <w:szCs w:val="19"/>
              </w:rPr>
            </w:pPr>
            <w:r w:rsidRPr="00186B03">
              <w:rPr>
                <w:sz w:val="19"/>
                <w:szCs w:val="19"/>
              </w:rPr>
              <w:t>$468,353</w:t>
            </w:r>
          </w:p>
        </w:tc>
        <w:tc>
          <w:tcPr>
            <w:tcW w:w="647" w:type="pct"/>
          </w:tcPr>
          <w:p w14:paraId="13585ADE" w14:textId="77777777" w:rsidR="00382B01" w:rsidRPr="00186B03" w:rsidRDefault="00382B01" w:rsidP="00B93606">
            <w:pPr>
              <w:pStyle w:val="TableCopy"/>
              <w:jc w:val="right"/>
              <w:rPr>
                <w:sz w:val="19"/>
                <w:szCs w:val="19"/>
              </w:rPr>
            </w:pPr>
            <w:r w:rsidRPr="00186B03">
              <w:rPr>
                <w:sz w:val="19"/>
                <w:szCs w:val="19"/>
              </w:rPr>
              <w:t>$90,067</w:t>
            </w:r>
          </w:p>
        </w:tc>
        <w:tc>
          <w:tcPr>
            <w:tcW w:w="647" w:type="pct"/>
          </w:tcPr>
          <w:p w14:paraId="3FA2C493"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625C11A5" w14:textId="77777777" w:rsidR="00382B01" w:rsidRPr="00186B03" w:rsidRDefault="00382B01" w:rsidP="00B93606">
            <w:pPr>
              <w:pStyle w:val="TableCopy"/>
              <w:jc w:val="right"/>
              <w:rPr>
                <w:sz w:val="19"/>
                <w:szCs w:val="19"/>
              </w:rPr>
            </w:pPr>
            <w:r w:rsidRPr="00186B03">
              <w:rPr>
                <w:sz w:val="19"/>
                <w:szCs w:val="19"/>
              </w:rPr>
              <w:t>$93,519.59</w:t>
            </w:r>
          </w:p>
        </w:tc>
        <w:tc>
          <w:tcPr>
            <w:tcW w:w="412" w:type="pct"/>
          </w:tcPr>
          <w:p w14:paraId="011DC368" w14:textId="77777777" w:rsidR="00382B01" w:rsidRPr="00186B03" w:rsidRDefault="00382B01" w:rsidP="00B93606">
            <w:pPr>
              <w:pStyle w:val="TableCopy"/>
              <w:jc w:val="right"/>
              <w:rPr>
                <w:sz w:val="19"/>
                <w:szCs w:val="19"/>
              </w:rPr>
            </w:pPr>
            <w:r w:rsidRPr="00186B03">
              <w:rPr>
                <w:sz w:val="19"/>
                <w:szCs w:val="19"/>
              </w:rPr>
              <w:t>$127,581</w:t>
            </w:r>
          </w:p>
        </w:tc>
      </w:tr>
      <w:tr w:rsidR="00A90E40" w:rsidRPr="00382B01" w14:paraId="7D1D2664" w14:textId="77777777" w:rsidTr="00B93606">
        <w:trPr>
          <w:trHeight w:val="3193"/>
        </w:trPr>
        <w:tc>
          <w:tcPr>
            <w:tcW w:w="588" w:type="pct"/>
          </w:tcPr>
          <w:p w14:paraId="7E5D0C13" w14:textId="77777777" w:rsidR="00382B01" w:rsidRPr="00186B03" w:rsidRDefault="00382B01" w:rsidP="00FE0F03">
            <w:pPr>
              <w:pStyle w:val="TableCopy"/>
              <w:rPr>
                <w:sz w:val="19"/>
                <w:szCs w:val="19"/>
              </w:rPr>
            </w:pPr>
            <w:r w:rsidRPr="00186B03">
              <w:rPr>
                <w:sz w:val="19"/>
                <w:szCs w:val="19"/>
              </w:rPr>
              <w:t>Victorian Sick Pay Guarantee</w:t>
            </w:r>
          </w:p>
        </w:tc>
        <w:tc>
          <w:tcPr>
            <w:tcW w:w="1177" w:type="pct"/>
          </w:tcPr>
          <w:p w14:paraId="52A54224" w14:textId="77777777" w:rsidR="00382B01" w:rsidRPr="00186B03" w:rsidRDefault="00382B01" w:rsidP="00FE0F03">
            <w:pPr>
              <w:pStyle w:val="TableCopy"/>
              <w:rPr>
                <w:sz w:val="19"/>
                <w:szCs w:val="19"/>
              </w:rPr>
            </w:pPr>
            <w:r w:rsidRPr="00186B03">
              <w:rPr>
                <w:sz w:val="19"/>
                <w:szCs w:val="19"/>
              </w:rPr>
              <w:t>This campaign increased awareness and registrations for the Victorian Sick Pay Guarantee. The Victorian Sick Pay Guarantee is a two-year, pilot program which is funded by the Victorian Government. It is an Australian first program, providing eligible casual and contract workers up to 38 hours of sick and carer’s pay a year.</w:t>
            </w:r>
          </w:p>
        </w:tc>
        <w:tc>
          <w:tcPr>
            <w:tcW w:w="588" w:type="pct"/>
          </w:tcPr>
          <w:p w14:paraId="28E7480E" w14:textId="77777777" w:rsidR="00382B01" w:rsidRPr="00186B03" w:rsidRDefault="00382B01" w:rsidP="00B93606">
            <w:pPr>
              <w:pStyle w:val="TableCopy"/>
              <w:jc w:val="right"/>
              <w:rPr>
                <w:sz w:val="19"/>
                <w:szCs w:val="19"/>
              </w:rPr>
            </w:pPr>
            <w:r w:rsidRPr="00186B03">
              <w:rPr>
                <w:sz w:val="19"/>
                <w:szCs w:val="19"/>
              </w:rPr>
              <w:t>14/03/22 – 30/06/22</w:t>
            </w:r>
          </w:p>
        </w:tc>
        <w:tc>
          <w:tcPr>
            <w:tcW w:w="441" w:type="pct"/>
          </w:tcPr>
          <w:p w14:paraId="4BC406EB" w14:textId="77777777" w:rsidR="00382B01" w:rsidRPr="00186B03" w:rsidRDefault="00382B01" w:rsidP="00B93606">
            <w:pPr>
              <w:pStyle w:val="TableCopy"/>
              <w:jc w:val="right"/>
              <w:rPr>
                <w:sz w:val="19"/>
                <w:szCs w:val="19"/>
              </w:rPr>
            </w:pPr>
            <w:r w:rsidRPr="00186B03">
              <w:rPr>
                <w:sz w:val="19"/>
                <w:szCs w:val="19"/>
              </w:rPr>
              <w:t>$1,143,240</w:t>
            </w:r>
          </w:p>
        </w:tc>
        <w:tc>
          <w:tcPr>
            <w:tcW w:w="647" w:type="pct"/>
          </w:tcPr>
          <w:p w14:paraId="3A4A4A4D" w14:textId="77777777" w:rsidR="00382B01" w:rsidRPr="00186B03" w:rsidRDefault="00382B01" w:rsidP="00B93606">
            <w:pPr>
              <w:pStyle w:val="TableCopy"/>
              <w:jc w:val="right"/>
              <w:rPr>
                <w:sz w:val="19"/>
                <w:szCs w:val="19"/>
              </w:rPr>
            </w:pPr>
            <w:r w:rsidRPr="00186B03">
              <w:rPr>
                <w:sz w:val="19"/>
                <w:szCs w:val="19"/>
              </w:rPr>
              <w:t>$456,364</w:t>
            </w:r>
          </w:p>
        </w:tc>
        <w:tc>
          <w:tcPr>
            <w:tcW w:w="647" w:type="pct"/>
          </w:tcPr>
          <w:p w14:paraId="4F113926" w14:textId="77777777" w:rsidR="00382B01" w:rsidRPr="00186B03" w:rsidRDefault="00382B01" w:rsidP="00B93606">
            <w:pPr>
              <w:pStyle w:val="TableCopy"/>
              <w:jc w:val="right"/>
              <w:rPr>
                <w:sz w:val="19"/>
                <w:szCs w:val="19"/>
              </w:rPr>
            </w:pPr>
            <w:r w:rsidRPr="00186B03">
              <w:rPr>
                <w:sz w:val="19"/>
                <w:szCs w:val="19"/>
              </w:rPr>
              <w:t xml:space="preserve">$59,100 </w:t>
            </w:r>
          </w:p>
        </w:tc>
        <w:tc>
          <w:tcPr>
            <w:tcW w:w="500" w:type="pct"/>
          </w:tcPr>
          <w:p w14:paraId="62CA4417" w14:textId="77777777" w:rsidR="00382B01" w:rsidRPr="00186B03" w:rsidRDefault="00382B01" w:rsidP="00B93606">
            <w:pPr>
              <w:pStyle w:val="TableCopy"/>
              <w:jc w:val="right"/>
              <w:rPr>
                <w:sz w:val="19"/>
                <w:szCs w:val="19"/>
              </w:rPr>
            </w:pPr>
            <w:r w:rsidRPr="00186B03">
              <w:rPr>
                <w:sz w:val="19"/>
                <w:szCs w:val="19"/>
              </w:rPr>
              <w:t>$18,231</w:t>
            </w:r>
          </w:p>
        </w:tc>
        <w:tc>
          <w:tcPr>
            <w:tcW w:w="412" w:type="pct"/>
          </w:tcPr>
          <w:p w14:paraId="04A305AB" w14:textId="77777777" w:rsidR="00382B01" w:rsidRPr="00186B03" w:rsidRDefault="00382B01" w:rsidP="00B93606">
            <w:pPr>
              <w:pStyle w:val="TableCopy"/>
              <w:jc w:val="right"/>
              <w:rPr>
                <w:sz w:val="19"/>
                <w:szCs w:val="19"/>
              </w:rPr>
            </w:pPr>
            <w:r w:rsidRPr="00186B03">
              <w:rPr>
                <w:sz w:val="19"/>
                <w:szCs w:val="19"/>
              </w:rPr>
              <w:t>$1,652,488</w:t>
            </w:r>
          </w:p>
        </w:tc>
      </w:tr>
      <w:tr w:rsidR="00A90E40" w:rsidRPr="00382B01" w14:paraId="1C2190A4" w14:textId="77777777" w:rsidTr="00B93606">
        <w:trPr>
          <w:trHeight w:val="3408"/>
        </w:trPr>
        <w:tc>
          <w:tcPr>
            <w:tcW w:w="588" w:type="pct"/>
          </w:tcPr>
          <w:p w14:paraId="6256D026" w14:textId="77777777" w:rsidR="00382B01" w:rsidRPr="00186B03" w:rsidRDefault="00382B01" w:rsidP="00FE0F03">
            <w:pPr>
              <w:pStyle w:val="TableCopy"/>
              <w:rPr>
                <w:sz w:val="19"/>
                <w:szCs w:val="19"/>
              </w:rPr>
            </w:pPr>
            <w:r w:rsidRPr="00186B03">
              <w:rPr>
                <w:sz w:val="19"/>
                <w:szCs w:val="19"/>
              </w:rPr>
              <w:t>Small Business Victoria Digital Engagement</w:t>
            </w:r>
          </w:p>
        </w:tc>
        <w:tc>
          <w:tcPr>
            <w:tcW w:w="1177" w:type="pct"/>
          </w:tcPr>
          <w:p w14:paraId="377C2B88" w14:textId="77777777" w:rsidR="00382B01" w:rsidRPr="00186B03" w:rsidRDefault="00382B01" w:rsidP="00FE0F03">
            <w:pPr>
              <w:pStyle w:val="TableCopy"/>
              <w:rPr>
                <w:sz w:val="19"/>
                <w:szCs w:val="19"/>
              </w:rPr>
            </w:pPr>
            <w:r w:rsidRPr="00186B03">
              <w:rPr>
                <w:sz w:val="19"/>
                <w:szCs w:val="19"/>
              </w:rPr>
              <w:t>This multi-phased campaign raised awareness of and encouraged applications for the Small Business Digital Adaptation Program. The program allows eligible sole traders, micro and small business owners to trial digital business products and services, and apply for a rebate of $1,200 towards the adaption of new digital technologies that streamline and improve their business operations.</w:t>
            </w:r>
          </w:p>
        </w:tc>
        <w:tc>
          <w:tcPr>
            <w:tcW w:w="588" w:type="pct"/>
          </w:tcPr>
          <w:p w14:paraId="319EBF33" w14:textId="77777777" w:rsidR="00382B01" w:rsidRPr="00186B03" w:rsidRDefault="00382B01" w:rsidP="00B93606">
            <w:pPr>
              <w:pStyle w:val="TableCopy"/>
              <w:jc w:val="right"/>
              <w:rPr>
                <w:sz w:val="19"/>
                <w:szCs w:val="19"/>
              </w:rPr>
            </w:pPr>
            <w:r w:rsidRPr="00186B03">
              <w:rPr>
                <w:sz w:val="19"/>
                <w:szCs w:val="19"/>
              </w:rPr>
              <w:t>05/06/22 – 20/06/22</w:t>
            </w:r>
          </w:p>
        </w:tc>
        <w:tc>
          <w:tcPr>
            <w:tcW w:w="441" w:type="pct"/>
          </w:tcPr>
          <w:p w14:paraId="3219C33F" w14:textId="77777777" w:rsidR="00382B01" w:rsidRPr="00186B03" w:rsidRDefault="00382B01" w:rsidP="00B93606">
            <w:pPr>
              <w:pStyle w:val="TableCopy"/>
              <w:jc w:val="right"/>
              <w:rPr>
                <w:sz w:val="19"/>
                <w:szCs w:val="19"/>
              </w:rPr>
            </w:pPr>
            <w:r w:rsidRPr="00186B03">
              <w:rPr>
                <w:sz w:val="19"/>
                <w:szCs w:val="19"/>
              </w:rPr>
              <w:t>$195,565</w:t>
            </w:r>
          </w:p>
        </w:tc>
        <w:tc>
          <w:tcPr>
            <w:tcW w:w="647" w:type="pct"/>
          </w:tcPr>
          <w:p w14:paraId="216418D0" w14:textId="77777777" w:rsidR="00382B01" w:rsidRPr="00186B03" w:rsidRDefault="00382B01" w:rsidP="00B93606">
            <w:pPr>
              <w:pStyle w:val="TableCopy"/>
              <w:jc w:val="right"/>
              <w:rPr>
                <w:sz w:val="19"/>
                <w:szCs w:val="19"/>
              </w:rPr>
            </w:pPr>
            <w:r w:rsidRPr="00186B03">
              <w:rPr>
                <w:sz w:val="19"/>
                <w:szCs w:val="19"/>
              </w:rPr>
              <w:t>$30,000</w:t>
            </w:r>
          </w:p>
        </w:tc>
        <w:tc>
          <w:tcPr>
            <w:tcW w:w="647" w:type="pct"/>
          </w:tcPr>
          <w:p w14:paraId="18189DA2"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036420EE"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334FEC1B" w14:textId="77777777" w:rsidR="00382B01" w:rsidRPr="00186B03" w:rsidRDefault="00382B01" w:rsidP="00B93606">
            <w:pPr>
              <w:pStyle w:val="TableCopy"/>
              <w:jc w:val="right"/>
              <w:rPr>
                <w:sz w:val="19"/>
                <w:szCs w:val="19"/>
              </w:rPr>
            </w:pPr>
            <w:r w:rsidRPr="00186B03">
              <w:rPr>
                <w:sz w:val="19"/>
                <w:szCs w:val="19"/>
              </w:rPr>
              <w:t>$0</w:t>
            </w:r>
          </w:p>
        </w:tc>
      </w:tr>
      <w:tr w:rsidR="00A90E40" w:rsidRPr="00382B01" w14:paraId="17CD5699" w14:textId="77777777" w:rsidTr="00B93606">
        <w:trPr>
          <w:trHeight w:val="1874"/>
        </w:trPr>
        <w:tc>
          <w:tcPr>
            <w:tcW w:w="588" w:type="pct"/>
          </w:tcPr>
          <w:p w14:paraId="4EB6AC55" w14:textId="77777777" w:rsidR="00382B01" w:rsidRPr="00186B03" w:rsidRDefault="00382B01" w:rsidP="00FE0F03">
            <w:pPr>
              <w:pStyle w:val="TableCopy"/>
              <w:rPr>
                <w:sz w:val="19"/>
                <w:szCs w:val="19"/>
              </w:rPr>
            </w:pPr>
            <w:r w:rsidRPr="00186B03">
              <w:rPr>
                <w:sz w:val="19"/>
                <w:szCs w:val="19"/>
              </w:rPr>
              <w:t xml:space="preserve">Small Business Victoria Headway/ Wellbeing and Mental Health Support </w:t>
            </w:r>
          </w:p>
        </w:tc>
        <w:tc>
          <w:tcPr>
            <w:tcW w:w="1177" w:type="pct"/>
          </w:tcPr>
          <w:p w14:paraId="50FE2107" w14:textId="77777777" w:rsidR="00382B01" w:rsidRPr="00186B03" w:rsidRDefault="00382B01" w:rsidP="00FE0F03">
            <w:pPr>
              <w:pStyle w:val="TableCopy"/>
              <w:rPr>
                <w:sz w:val="19"/>
                <w:szCs w:val="19"/>
              </w:rPr>
            </w:pPr>
            <w:r w:rsidRPr="00186B03">
              <w:rPr>
                <w:sz w:val="19"/>
                <w:szCs w:val="19"/>
              </w:rPr>
              <w:t>This campaign raised awareness and uptake of the Victorian Government’s $26M Wellbeing and Mental Health initiative, which offered programs to support small businesses to manage the impacts of COVID-19.</w:t>
            </w:r>
          </w:p>
        </w:tc>
        <w:tc>
          <w:tcPr>
            <w:tcW w:w="588" w:type="pct"/>
          </w:tcPr>
          <w:p w14:paraId="4045F5D1" w14:textId="77777777" w:rsidR="00382B01" w:rsidRPr="00186B03" w:rsidRDefault="00382B01" w:rsidP="00B93606">
            <w:pPr>
              <w:pStyle w:val="TableCopy"/>
              <w:jc w:val="right"/>
              <w:rPr>
                <w:sz w:val="19"/>
                <w:szCs w:val="19"/>
              </w:rPr>
            </w:pPr>
            <w:r w:rsidRPr="00186B03">
              <w:rPr>
                <w:sz w:val="19"/>
                <w:szCs w:val="19"/>
              </w:rPr>
              <w:t>28/03/22 – 30/06/22</w:t>
            </w:r>
          </w:p>
        </w:tc>
        <w:tc>
          <w:tcPr>
            <w:tcW w:w="441" w:type="pct"/>
          </w:tcPr>
          <w:p w14:paraId="56F41875" w14:textId="77777777" w:rsidR="00382B01" w:rsidRPr="00186B03" w:rsidRDefault="00382B01" w:rsidP="00B93606">
            <w:pPr>
              <w:pStyle w:val="TableCopy"/>
              <w:jc w:val="right"/>
              <w:rPr>
                <w:sz w:val="19"/>
                <w:szCs w:val="19"/>
              </w:rPr>
            </w:pPr>
            <w:r w:rsidRPr="00186B03">
              <w:rPr>
                <w:sz w:val="19"/>
                <w:szCs w:val="19"/>
              </w:rPr>
              <w:t>$725,459</w:t>
            </w:r>
          </w:p>
        </w:tc>
        <w:tc>
          <w:tcPr>
            <w:tcW w:w="647" w:type="pct"/>
          </w:tcPr>
          <w:p w14:paraId="6D5B2FEB" w14:textId="77777777" w:rsidR="00382B01" w:rsidRPr="00186B03" w:rsidRDefault="00382B01" w:rsidP="00B93606">
            <w:pPr>
              <w:pStyle w:val="TableCopy"/>
              <w:jc w:val="right"/>
              <w:rPr>
                <w:sz w:val="19"/>
                <w:szCs w:val="19"/>
              </w:rPr>
            </w:pPr>
            <w:r w:rsidRPr="00186B03">
              <w:rPr>
                <w:sz w:val="19"/>
                <w:szCs w:val="19"/>
              </w:rPr>
              <w:t>$451,207</w:t>
            </w:r>
          </w:p>
        </w:tc>
        <w:tc>
          <w:tcPr>
            <w:tcW w:w="647" w:type="pct"/>
          </w:tcPr>
          <w:p w14:paraId="5E4A4E65" w14:textId="77777777" w:rsidR="00382B01" w:rsidRPr="00186B03" w:rsidRDefault="00382B01" w:rsidP="00B93606">
            <w:pPr>
              <w:pStyle w:val="TableCopy"/>
              <w:jc w:val="right"/>
              <w:rPr>
                <w:sz w:val="19"/>
                <w:szCs w:val="19"/>
              </w:rPr>
            </w:pPr>
            <w:r w:rsidRPr="00186B03">
              <w:rPr>
                <w:sz w:val="19"/>
                <w:szCs w:val="19"/>
              </w:rPr>
              <w:t>$0</w:t>
            </w:r>
          </w:p>
        </w:tc>
        <w:tc>
          <w:tcPr>
            <w:tcW w:w="500" w:type="pct"/>
          </w:tcPr>
          <w:p w14:paraId="63AE54A0" w14:textId="77777777" w:rsidR="00382B01" w:rsidRPr="00186B03" w:rsidRDefault="00382B01" w:rsidP="00B93606">
            <w:pPr>
              <w:pStyle w:val="TableCopy"/>
              <w:jc w:val="right"/>
              <w:rPr>
                <w:sz w:val="19"/>
                <w:szCs w:val="19"/>
              </w:rPr>
            </w:pPr>
            <w:r w:rsidRPr="00186B03">
              <w:rPr>
                <w:sz w:val="19"/>
                <w:szCs w:val="19"/>
              </w:rPr>
              <w:t>$0</w:t>
            </w:r>
          </w:p>
        </w:tc>
        <w:tc>
          <w:tcPr>
            <w:tcW w:w="412" w:type="pct"/>
          </w:tcPr>
          <w:p w14:paraId="31F17975" w14:textId="77777777" w:rsidR="00382B01" w:rsidRPr="00186B03" w:rsidRDefault="00382B01" w:rsidP="00B93606">
            <w:pPr>
              <w:pStyle w:val="TableCopy"/>
              <w:jc w:val="right"/>
              <w:rPr>
                <w:sz w:val="19"/>
                <w:szCs w:val="19"/>
              </w:rPr>
            </w:pPr>
            <w:r w:rsidRPr="00186B03">
              <w:rPr>
                <w:sz w:val="19"/>
                <w:szCs w:val="19"/>
              </w:rPr>
              <w:t xml:space="preserve">$33,398 </w:t>
            </w:r>
          </w:p>
        </w:tc>
      </w:tr>
    </w:tbl>
    <w:p w14:paraId="3DE80CD9" w14:textId="77777777" w:rsidR="002E0477" w:rsidRDefault="002E0477" w:rsidP="0064499E">
      <w:pPr>
        <w:pStyle w:val="Heading1"/>
        <w:rPr>
          <w:lang w:val="en-GB"/>
        </w:rPr>
        <w:sectPr w:rsidR="002E0477" w:rsidSect="00922EE1">
          <w:pgSz w:w="11906" w:h="16838"/>
          <w:pgMar w:top="720" w:right="720" w:bottom="720" w:left="720" w:header="720" w:footer="720" w:gutter="0"/>
          <w:cols w:space="720"/>
          <w:noEndnote/>
          <w:docGrid w:linePitch="272"/>
        </w:sectPr>
      </w:pPr>
    </w:p>
    <w:p w14:paraId="257EB5DB" w14:textId="77777777" w:rsidR="00660796" w:rsidRPr="00660796" w:rsidRDefault="00660796" w:rsidP="0064499E">
      <w:pPr>
        <w:pStyle w:val="Heading1"/>
        <w:rPr>
          <w:lang w:val="en-GB"/>
        </w:rPr>
      </w:pPr>
      <w:bookmarkStart w:id="40" w:name="_Toc130895201"/>
      <w:r w:rsidRPr="00660796">
        <w:rPr>
          <w:lang w:val="en-GB"/>
        </w:rPr>
        <w:lastRenderedPageBreak/>
        <w:t>Appendix 8: Consultancy Expenditure</w:t>
      </w:r>
      <w:bookmarkEnd w:id="40"/>
      <w:r w:rsidRPr="00660796">
        <w:rPr>
          <w:lang w:val="en-GB"/>
        </w:rPr>
        <w:t xml:space="preserve"> </w:t>
      </w:r>
    </w:p>
    <w:p w14:paraId="091356BF" w14:textId="77777777" w:rsidR="00660796" w:rsidRPr="00660796" w:rsidRDefault="00660796" w:rsidP="00660796">
      <w:pPr>
        <w:rPr>
          <w:lang w:val="en-GB"/>
        </w:rPr>
      </w:pPr>
      <w:r w:rsidRPr="00660796">
        <w:rPr>
          <w:lang w:val="en-GB"/>
        </w:rPr>
        <w:t>The department defines a consultant as a particular type of contractor engaged primarily to perform a discrete task that facilitates decision-making through the provision of expert analysis and advice, or the development of a written report or other intellectual output.</w:t>
      </w:r>
    </w:p>
    <w:p w14:paraId="6BB60624" w14:textId="77777777" w:rsidR="00ED7723" w:rsidRDefault="00660796" w:rsidP="00ED7723">
      <w:pPr>
        <w:rPr>
          <w:lang w:val="en-GB"/>
        </w:rPr>
      </w:pPr>
      <w:r w:rsidRPr="00660796">
        <w:rPr>
          <w:lang w:val="en-GB"/>
        </w:rPr>
        <w:t>Details of individual consultancies where the total fees payable to the consultants were $10,000 or greater and a summary of consultancies under $10,000 can be found on the department’s website.</w:t>
      </w:r>
    </w:p>
    <w:p w14:paraId="2DB86C8F" w14:textId="7BF47193" w:rsidR="00660796" w:rsidRPr="00660796" w:rsidRDefault="00660796" w:rsidP="002E0477">
      <w:pPr>
        <w:pStyle w:val="Heading1"/>
        <w:rPr>
          <w:lang w:val="en-GB"/>
        </w:rPr>
      </w:pPr>
      <w:bookmarkStart w:id="41" w:name="_Toc130895202"/>
      <w:r w:rsidRPr="00660796">
        <w:rPr>
          <w:lang w:val="en-GB"/>
        </w:rPr>
        <w:t xml:space="preserve">Appendix 9: </w:t>
      </w:r>
      <w:r w:rsidRPr="002E0477">
        <w:t>Disclosure</w:t>
      </w:r>
      <w:r w:rsidRPr="00660796">
        <w:rPr>
          <w:lang w:val="en-GB"/>
        </w:rPr>
        <w:t xml:space="preserve"> of Major Contracts</w:t>
      </w:r>
      <w:bookmarkEnd w:id="41"/>
    </w:p>
    <w:p w14:paraId="17297EFF" w14:textId="77777777" w:rsidR="00660796" w:rsidRPr="00660796" w:rsidRDefault="00660796" w:rsidP="00660796">
      <w:pPr>
        <w:rPr>
          <w:lang w:val="en-GB"/>
        </w:rPr>
      </w:pPr>
      <w:r w:rsidRPr="00660796">
        <w:rPr>
          <w:lang w:val="en-GB"/>
        </w:rPr>
        <w:t>In accordance with the requirements of government policy and accompanying guidelines, the department has disclosed all contracts greater than $10 million in value which it entered into during 2021</w:t>
      </w:r>
      <w:r w:rsidRPr="00660796">
        <w:rPr>
          <w:rFonts w:ascii="Cambria Math" w:hAnsi="Cambria Math" w:cs="Cambria Math"/>
          <w:lang w:val="en-GB"/>
        </w:rPr>
        <w:t>‑</w:t>
      </w:r>
      <w:r w:rsidRPr="00660796">
        <w:rPr>
          <w:lang w:val="en-GB"/>
        </w:rPr>
        <w:t>22. Details of contracts that have been disclosed in the Victorian Government contracts publishing system can be viewed at: </w:t>
      </w:r>
      <w:r w:rsidRPr="008E4F63">
        <w:rPr>
          <w:b/>
          <w:bCs/>
          <w:lang w:val="en-GB"/>
        </w:rPr>
        <w:t>tenders.vic.gov.au</w:t>
      </w:r>
    </w:p>
    <w:p w14:paraId="2DF9B655" w14:textId="77777777" w:rsidR="00660796" w:rsidRPr="00660796" w:rsidRDefault="00660796" w:rsidP="00660796">
      <w:pPr>
        <w:rPr>
          <w:lang w:val="en-GB"/>
        </w:rPr>
      </w:pPr>
      <w:r w:rsidRPr="00660796">
        <w:rPr>
          <w:lang w:val="en-GB"/>
        </w:rPr>
        <w:t xml:space="preserve">Contractual details have not been disclosed for those contracts for which disclosure is exempted under the </w:t>
      </w:r>
      <w:r w:rsidRPr="008E4F63">
        <w:rPr>
          <w:i/>
          <w:iCs/>
          <w:lang w:val="en-GB"/>
        </w:rPr>
        <w:t>Freedom of Information Act 1982</w:t>
      </w:r>
      <w:r w:rsidRPr="00660796">
        <w:rPr>
          <w:lang w:val="en-GB"/>
        </w:rPr>
        <w:t xml:space="preserve"> and/or government guidelines.</w:t>
      </w:r>
    </w:p>
    <w:p w14:paraId="5FD4AF79" w14:textId="77777777" w:rsidR="00660796" w:rsidRPr="00660796" w:rsidRDefault="00660796" w:rsidP="0064499E">
      <w:pPr>
        <w:pStyle w:val="Heading1"/>
        <w:rPr>
          <w:lang w:val="en-GB"/>
        </w:rPr>
      </w:pPr>
      <w:bookmarkStart w:id="42" w:name="_Toc130895203"/>
      <w:r w:rsidRPr="00660796">
        <w:rPr>
          <w:lang w:val="en-GB"/>
        </w:rPr>
        <w:t>Appendix 10: Information and Communication Technology (ICT) expenditure</w:t>
      </w:r>
      <w:bookmarkEnd w:id="42"/>
    </w:p>
    <w:p w14:paraId="7D5C9191" w14:textId="77777777" w:rsidR="00660796" w:rsidRPr="00660796" w:rsidRDefault="00660796" w:rsidP="00660796">
      <w:pPr>
        <w:rPr>
          <w:lang w:val="en-GB"/>
        </w:rPr>
      </w:pPr>
      <w:r w:rsidRPr="00660796">
        <w:rPr>
          <w:lang w:val="en-GB"/>
        </w:rPr>
        <w:t>The department had a total ICT expenditure of $84.2 million for the 2021-22 reporting period. Details are shown below. The non-BAU ICT Expenditure includes $5.8 million identified to support the department’s COVID-19 initiatives.</w:t>
      </w:r>
    </w:p>
    <w:tbl>
      <w:tblPr>
        <w:tblStyle w:val="TableGrid"/>
        <w:tblW w:w="5000" w:type="pct"/>
        <w:tblLook w:val="04A0" w:firstRow="1" w:lastRow="0" w:firstColumn="1" w:lastColumn="0" w:noHBand="0" w:noVBand="1"/>
        <w:tblCaption w:val="Information and Communication Technology (ICT) expenditure"/>
        <w:tblDescription w:val="Information and Communication Technology (ICT) expenditure"/>
      </w:tblPr>
      <w:tblGrid>
        <w:gridCol w:w="5228"/>
        <w:gridCol w:w="5228"/>
      </w:tblGrid>
      <w:tr w:rsidR="00660796" w:rsidRPr="00660796" w14:paraId="54B9DCF5" w14:textId="77777777" w:rsidTr="000C493C">
        <w:trPr>
          <w:cnfStyle w:val="100000000000" w:firstRow="1" w:lastRow="0" w:firstColumn="0" w:lastColumn="0" w:oddVBand="0" w:evenVBand="0" w:oddHBand="0" w:evenHBand="0" w:firstRowFirstColumn="0" w:firstRowLastColumn="0" w:lastRowFirstColumn="0" w:lastRowLastColumn="0"/>
          <w:trHeight w:hRule="exact" w:val="333"/>
          <w:tblHeader/>
        </w:trPr>
        <w:tc>
          <w:tcPr>
            <w:tcW w:w="2500" w:type="pct"/>
            <w:vAlign w:val="center"/>
          </w:tcPr>
          <w:p w14:paraId="634954FF" w14:textId="77777777" w:rsidR="00660796" w:rsidRPr="00660796" w:rsidRDefault="00660796" w:rsidP="000C493C">
            <w:pPr>
              <w:pStyle w:val="TableCopy"/>
            </w:pPr>
            <w:r w:rsidRPr="00660796">
              <w:t>Expenditure</w:t>
            </w:r>
          </w:p>
        </w:tc>
        <w:tc>
          <w:tcPr>
            <w:tcW w:w="2500" w:type="pct"/>
            <w:vAlign w:val="center"/>
          </w:tcPr>
          <w:p w14:paraId="0F4E9514" w14:textId="77777777" w:rsidR="00660796" w:rsidRPr="00660796" w:rsidRDefault="00660796" w:rsidP="000C493C">
            <w:pPr>
              <w:pStyle w:val="TableCopy"/>
              <w:jc w:val="right"/>
            </w:pPr>
            <w:r w:rsidRPr="00660796">
              <w:t>($ Million)</w:t>
            </w:r>
          </w:p>
        </w:tc>
      </w:tr>
      <w:tr w:rsidR="00660796" w:rsidRPr="00660796" w14:paraId="2E7F5741" w14:textId="77777777" w:rsidTr="000C493C">
        <w:trPr>
          <w:trHeight w:val="60"/>
        </w:trPr>
        <w:tc>
          <w:tcPr>
            <w:tcW w:w="2500" w:type="pct"/>
            <w:vAlign w:val="center"/>
          </w:tcPr>
          <w:p w14:paraId="795E81C9" w14:textId="77777777" w:rsidR="00660796" w:rsidRPr="00660796" w:rsidRDefault="00660796" w:rsidP="000C493C">
            <w:pPr>
              <w:pStyle w:val="TableCopy"/>
            </w:pPr>
            <w:r w:rsidRPr="00660796">
              <w:t>Operational Expenditure (A)</w:t>
            </w:r>
          </w:p>
        </w:tc>
        <w:tc>
          <w:tcPr>
            <w:tcW w:w="2500" w:type="pct"/>
            <w:vAlign w:val="center"/>
          </w:tcPr>
          <w:p w14:paraId="39A5F39B" w14:textId="77777777" w:rsidR="00660796" w:rsidRPr="00660796" w:rsidRDefault="00660796" w:rsidP="000C493C">
            <w:pPr>
              <w:pStyle w:val="TableCopy"/>
              <w:jc w:val="right"/>
            </w:pPr>
            <w:r w:rsidRPr="00660796">
              <w:t>6.4</w:t>
            </w:r>
          </w:p>
        </w:tc>
      </w:tr>
      <w:tr w:rsidR="00660796" w:rsidRPr="00660796" w14:paraId="7AB168CC" w14:textId="77777777" w:rsidTr="000C493C">
        <w:trPr>
          <w:trHeight w:val="60"/>
        </w:trPr>
        <w:tc>
          <w:tcPr>
            <w:tcW w:w="2500" w:type="pct"/>
            <w:vAlign w:val="center"/>
          </w:tcPr>
          <w:p w14:paraId="66431933" w14:textId="77777777" w:rsidR="00660796" w:rsidRPr="00660796" w:rsidRDefault="00660796" w:rsidP="000C493C">
            <w:pPr>
              <w:pStyle w:val="TableCopy"/>
            </w:pPr>
            <w:r w:rsidRPr="00660796">
              <w:t>Capital Expenditure (B)</w:t>
            </w:r>
          </w:p>
        </w:tc>
        <w:tc>
          <w:tcPr>
            <w:tcW w:w="2500" w:type="pct"/>
            <w:vAlign w:val="center"/>
          </w:tcPr>
          <w:p w14:paraId="372AA965" w14:textId="77777777" w:rsidR="00660796" w:rsidRPr="00660796" w:rsidRDefault="00660796" w:rsidP="000C493C">
            <w:pPr>
              <w:pStyle w:val="TableCopy"/>
              <w:jc w:val="right"/>
            </w:pPr>
            <w:r w:rsidRPr="00660796">
              <w:t>2.8</w:t>
            </w:r>
          </w:p>
        </w:tc>
      </w:tr>
      <w:tr w:rsidR="00660796" w:rsidRPr="00660796" w14:paraId="52DBA6CC" w14:textId="77777777" w:rsidTr="000C493C">
        <w:trPr>
          <w:trHeight w:val="60"/>
        </w:trPr>
        <w:tc>
          <w:tcPr>
            <w:tcW w:w="2500" w:type="pct"/>
            <w:vAlign w:val="center"/>
          </w:tcPr>
          <w:p w14:paraId="030E438A" w14:textId="77777777" w:rsidR="00660796" w:rsidRPr="000C493C" w:rsidRDefault="00660796" w:rsidP="000C493C">
            <w:pPr>
              <w:pStyle w:val="TableCopy"/>
              <w:rPr>
                <w:b/>
                <w:bCs/>
              </w:rPr>
            </w:pPr>
            <w:r w:rsidRPr="000C493C">
              <w:rPr>
                <w:b/>
                <w:bCs/>
              </w:rPr>
              <w:t>Non-BAU ICT Expenditure Subtotal (A + B)</w:t>
            </w:r>
          </w:p>
        </w:tc>
        <w:tc>
          <w:tcPr>
            <w:tcW w:w="2500" w:type="pct"/>
            <w:vAlign w:val="center"/>
          </w:tcPr>
          <w:p w14:paraId="5541A820" w14:textId="77777777" w:rsidR="00660796" w:rsidRPr="000C493C" w:rsidRDefault="00660796" w:rsidP="000C493C">
            <w:pPr>
              <w:pStyle w:val="TableCopy"/>
              <w:jc w:val="right"/>
              <w:rPr>
                <w:b/>
                <w:bCs/>
              </w:rPr>
            </w:pPr>
            <w:r w:rsidRPr="000C493C">
              <w:rPr>
                <w:b/>
                <w:bCs/>
              </w:rPr>
              <w:t>9.2</w:t>
            </w:r>
          </w:p>
        </w:tc>
      </w:tr>
      <w:tr w:rsidR="00660796" w:rsidRPr="00660796" w14:paraId="39FAB150" w14:textId="77777777" w:rsidTr="000C493C">
        <w:trPr>
          <w:trHeight w:val="60"/>
        </w:trPr>
        <w:tc>
          <w:tcPr>
            <w:tcW w:w="2500" w:type="pct"/>
            <w:vAlign w:val="center"/>
          </w:tcPr>
          <w:p w14:paraId="4F9AC26A" w14:textId="77777777" w:rsidR="00660796" w:rsidRPr="00660796" w:rsidRDefault="00660796" w:rsidP="000C493C">
            <w:pPr>
              <w:pStyle w:val="TableCopy"/>
            </w:pPr>
            <w:r w:rsidRPr="00660796">
              <w:t>BAU ICT Expenditure</w:t>
            </w:r>
          </w:p>
        </w:tc>
        <w:tc>
          <w:tcPr>
            <w:tcW w:w="2500" w:type="pct"/>
            <w:vAlign w:val="center"/>
          </w:tcPr>
          <w:p w14:paraId="7F214255" w14:textId="77777777" w:rsidR="00660796" w:rsidRPr="00660796" w:rsidRDefault="00660796" w:rsidP="000C493C">
            <w:pPr>
              <w:pStyle w:val="TableCopy"/>
              <w:jc w:val="right"/>
            </w:pPr>
            <w:r w:rsidRPr="00660796">
              <w:t>75.0</w:t>
            </w:r>
          </w:p>
        </w:tc>
      </w:tr>
      <w:tr w:rsidR="00660796" w:rsidRPr="00660796" w14:paraId="1802EB2E" w14:textId="77777777" w:rsidTr="000C493C">
        <w:trPr>
          <w:trHeight w:hRule="exact" w:val="333"/>
        </w:trPr>
        <w:tc>
          <w:tcPr>
            <w:tcW w:w="2500" w:type="pct"/>
            <w:vAlign w:val="center"/>
          </w:tcPr>
          <w:p w14:paraId="61711C68" w14:textId="77777777" w:rsidR="00660796" w:rsidRPr="000C493C" w:rsidRDefault="00660796" w:rsidP="000C493C">
            <w:pPr>
              <w:pStyle w:val="TableCopy"/>
              <w:rPr>
                <w:b/>
                <w:bCs/>
              </w:rPr>
            </w:pPr>
            <w:r w:rsidRPr="000C493C">
              <w:rPr>
                <w:b/>
                <w:bCs/>
              </w:rPr>
              <w:t>Total</w:t>
            </w:r>
          </w:p>
        </w:tc>
        <w:tc>
          <w:tcPr>
            <w:tcW w:w="2500" w:type="pct"/>
            <w:vAlign w:val="center"/>
          </w:tcPr>
          <w:p w14:paraId="4B5BB386" w14:textId="77777777" w:rsidR="00660796" w:rsidRPr="000C493C" w:rsidRDefault="00660796" w:rsidP="000C493C">
            <w:pPr>
              <w:pStyle w:val="TableCopy"/>
              <w:jc w:val="right"/>
              <w:rPr>
                <w:b/>
                <w:bCs/>
              </w:rPr>
            </w:pPr>
            <w:r w:rsidRPr="000C493C">
              <w:rPr>
                <w:b/>
                <w:bCs/>
              </w:rPr>
              <w:t>84.2</w:t>
            </w:r>
          </w:p>
        </w:tc>
      </w:tr>
    </w:tbl>
    <w:p w14:paraId="34B06E64" w14:textId="77777777" w:rsidR="00660796" w:rsidRPr="00660796" w:rsidRDefault="00660796" w:rsidP="000C493C">
      <w:pPr>
        <w:spacing w:before="240"/>
        <w:rPr>
          <w:lang w:val="en-GB"/>
        </w:rPr>
      </w:pPr>
      <w:r w:rsidRPr="00660796">
        <w:rPr>
          <w:lang w:val="en-GB"/>
        </w:rPr>
        <w:t>ICT expenditure refers to the department’s costs in providing business-enabling ICT services. It comprises Business As Usual (BAU) ICT expenditure and Non-Business Usual (non-BAU) ICT expenditure.</w:t>
      </w:r>
    </w:p>
    <w:p w14:paraId="6F87B337" w14:textId="77777777" w:rsidR="00660796" w:rsidRPr="00660796" w:rsidRDefault="00660796" w:rsidP="00660796">
      <w:pPr>
        <w:rPr>
          <w:lang w:val="en-GB"/>
        </w:rPr>
      </w:pPr>
      <w:r w:rsidRPr="00660796">
        <w:rPr>
          <w:lang w:val="en-GB"/>
        </w:rPr>
        <w:t>Non-BAU ICT expenditure relates to extending or enhancing the department’s current ICT capabilities. BAU ICT expenditure is all remaining ICT expenditure, which primarily relates to ongoing activities to operate and maintain the current ICT capability.</w:t>
      </w:r>
    </w:p>
    <w:p w14:paraId="50735939" w14:textId="77777777" w:rsidR="00B13B68" w:rsidRDefault="00B13B68" w:rsidP="0064499E">
      <w:pPr>
        <w:pStyle w:val="Heading1"/>
        <w:rPr>
          <w:lang w:val="en-GB"/>
        </w:rPr>
        <w:sectPr w:rsidR="00B13B68" w:rsidSect="00922EE1">
          <w:pgSz w:w="11906" w:h="16838"/>
          <w:pgMar w:top="720" w:right="720" w:bottom="720" w:left="720" w:header="720" w:footer="720" w:gutter="0"/>
          <w:cols w:space="720"/>
          <w:noEndnote/>
          <w:docGrid w:linePitch="272"/>
        </w:sectPr>
      </w:pPr>
    </w:p>
    <w:p w14:paraId="43F32A5C" w14:textId="77777777" w:rsidR="00660796" w:rsidRPr="00660796" w:rsidRDefault="00660796" w:rsidP="0064499E">
      <w:pPr>
        <w:pStyle w:val="Heading1"/>
        <w:rPr>
          <w:lang w:val="en-GB"/>
        </w:rPr>
      </w:pPr>
      <w:bookmarkStart w:id="43" w:name="_Toc130895204"/>
      <w:r w:rsidRPr="00660796">
        <w:rPr>
          <w:lang w:val="en-GB"/>
        </w:rPr>
        <w:lastRenderedPageBreak/>
        <w:t>Appendix 11: Freedom of Information</w:t>
      </w:r>
      <w:bookmarkEnd w:id="43"/>
    </w:p>
    <w:p w14:paraId="62ACDC1E" w14:textId="77777777" w:rsidR="00660796" w:rsidRPr="00660796" w:rsidRDefault="00660796" w:rsidP="00660796">
      <w:pPr>
        <w:rPr>
          <w:lang w:val="en-GB"/>
        </w:rPr>
      </w:pPr>
      <w:r w:rsidRPr="00660796">
        <w:rPr>
          <w:lang w:val="en-GB"/>
        </w:rPr>
        <w:t xml:space="preserve">Victoria’s Freedom of Information Act 1982 (FOI Act) gives members of the public the right to apply for access to documents held by ministers, Victorian Government departments, local councils, public hospitals, statutory authorities, and most semi-government agencies. </w:t>
      </w:r>
    </w:p>
    <w:p w14:paraId="1C855CCB" w14:textId="77777777" w:rsidR="00660796" w:rsidRPr="00660796" w:rsidRDefault="00660796" w:rsidP="00E102FB">
      <w:pPr>
        <w:pStyle w:val="Heading2"/>
        <w:rPr>
          <w:lang w:val="en-GB"/>
        </w:rPr>
      </w:pPr>
      <w:bookmarkStart w:id="44" w:name="_Toc130895205"/>
      <w:r w:rsidRPr="00660796">
        <w:rPr>
          <w:lang w:val="en-GB"/>
        </w:rPr>
        <w:t>Summary of FOI requests in 2021</w:t>
      </w:r>
      <w:r w:rsidRPr="00660796">
        <w:rPr>
          <w:rFonts w:ascii="Cambria Math" w:hAnsi="Cambria Math" w:cs="Cambria Math"/>
          <w:lang w:val="en-GB"/>
        </w:rPr>
        <w:t>‑</w:t>
      </w:r>
      <w:r w:rsidRPr="00660796">
        <w:rPr>
          <w:lang w:val="en-GB"/>
        </w:rPr>
        <w:t>22 Financial Year</w:t>
      </w:r>
      <w:bookmarkEnd w:id="44"/>
    </w:p>
    <w:tbl>
      <w:tblPr>
        <w:tblStyle w:val="TableGrid"/>
        <w:tblW w:w="5000" w:type="pct"/>
        <w:tblLook w:val="04A0" w:firstRow="1" w:lastRow="0" w:firstColumn="1" w:lastColumn="0" w:noHBand="0" w:noVBand="1"/>
        <w:tblCaption w:val="Summary of FOI requests in 2021‑22 Financial Year"/>
        <w:tblDescription w:val="Summary of FOI requests in 2021‑22 Financial Year"/>
      </w:tblPr>
      <w:tblGrid>
        <w:gridCol w:w="9180"/>
        <w:gridCol w:w="1276"/>
      </w:tblGrid>
      <w:tr w:rsidR="00660796" w:rsidRPr="00660796" w14:paraId="28F2CC62" w14:textId="77777777" w:rsidTr="00D63468">
        <w:trPr>
          <w:cnfStyle w:val="100000000000" w:firstRow="1" w:lastRow="0" w:firstColumn="0" w:lastColumn="0" w:oddVBand="0" w:evenVBand="0" w:oddHBand="0" w:evenHBand="0" w:firstRowFirstColumn="0" w:firstRowLastColumn="0" w:lastRowFirstColumn="0" w:lastRowLastColumn="0"/>
          <w:trHeight w:val="60"/>
        </w:trPr>
        <w:tc>
          <w:tcPr>
            <w:tcW w:w="4390" w:type="pct"/>
          </w:tcPr>
          <w:p w14:paraId="43458ED2" w14:textId="77777777" w:rsidR="00660796" w:rsidRPr="00660796" w:rsidRDefault="00660796" w:rsidP="00FE0F03">
            <w:pPr>
              <w:pStyle w:val="TableCopy"/>
            </w:pPr>
            <w:r w:rsidRPr="00660796">
              <w:t xml:space="preserve">Total valid FOI requests received </w:t>
            </w:r>
          </w:p>
        </w:tc>
        <w:tc>
          <w:tcPr>
            <w:tcW w:w="610" w:type="pct"/>
          </w:tcPr>
          <w:p w14:paraId="5E84D52B" w14:textId="77777777" w:rsidR="00660796" w:rsidRPr="00660796" w:rsidRDefault="00660796" w:rsidP="00B13B68">
            <w:pPr>
              <w:pStyle w:val="TableCopy"/>
              <w:jc w:val="right"/>
            </w:pPr>
            <w:r w:rsidRPr="00660796">
              <w:t>130</w:t>
            </w:r>
          </w:p>
        </w:tc>
      </w:tr>
      <w:tr w:rsidR="00660796" w:rsidRPr="00660796" w14:paraId="63E64048" w14:textId="77777777" w:rsidTr="00D63468">
        <w:trPr>
          <w:trHeight w:val="60"/>
        </w:trPr>
        <w:tc>
          <w:tcPr>
            <w:tcW w:w="4390" w:type="pct"/>
          </w:tcPr>
          <w:p w14:paraId="05978573" w14:textId="77777777" w:rsidR="00660796" w:rsidRPr="00660796" w:rsidRDefault="00660796" w:rsidP="00FE0F03">
            <w:pPr>
              <w:pStyle w:val="TableCopy"/>
            </w:pPr>
            <w:r w:rsidRPr="00660796">
              <w:t>FOI requests from Members of Parliament</w:t>
            </w:r>
          </w:p>
        </w:tc>
        <w:tc>
          <w:tcPr>
            <w:tcW w:w="610" w:type="pct"/>
          </w:tcPr>
          <w:p w14:paraId="20E748F2" w14:textId="77777777" w:rsidR="00660796" w:rsidRPr="00660796" w:rsidRDefault="00660796" w:rsidP="00B13B68">
            <w:pPr>
              <w:pStyle w:val="TableCopy"/>
              <w:jc w:val="right"/>
            </w:pPr>
            <w:r w:rsidRPr="00660796">
              <w:t>31</w:t>
            </w:r>
          </w:p>
        </w:tc>
      </w:tr>
      <w:tr w:rsidR="00660796" w:rsidRPr="00660796" w14:paraId="497B8191" w14:textId="77777777" w:rsidTr="00D63468">
        <w:trPr>
          <w:trHeight w:val="60"/>
        </w:trPr>
        <w:tc>
          <w:tcPr>
            <w:tcW w:w="4390" w:type="pct"/>
          </w:tcPr>
          <w:p w14:paraId="133CF83B" w14:textId="77777777" w:rsidR="00660796" w:rsidRPr="00660796" w:rsidRDefault="00660796" w:rsidP="00FE0F03">
            <w:pPr>
              <w:pStyle w:val="TableCopy"/>
            </w:pPr>
            <w:r w:rsidRPr="00660796">
              <w:t>FOI requests from media</w:t>
            </w:r>
          </w:p>
        </w:tc>
        <w:tc>
          <w:tcPr>
            <w:tcW w:w="610" w:type="pct"/>
          </w:tcPr>
          <w:p w14:paraId="250B9C64" w14:textId="77777777" w:rsidR="00660796" w:rsidRPr="00660796" w:rsidRDefault="00660796" w:rsidP="00B13B68">
            <w:pPr>
              <w:pStyle w:val="TableCopy"/>
              <w:jc w:val="right"/>
            </w:pPr>
            <w:r w:rsidRPr="00660796">
              <w:t>10</w:t>
            </w:r>
          </w:p>
        </w:tc>
      </w:tr>
      <w:tr w:rsidR="00660796" w:rsidRPr="00660796" w14:paraId="7656DCD1" w14:textId="77777777" w:rsidTr="00D63468">
        <w:trPr>
          <w:trHeight w:val="60"/>
        </w:trPr>
        <w:tc>
          <w:tcPr>
            <w:tcW w:w="4390" w:type="pct"/>
          </w:tcPr>
          <w:p w14:paraId="22267E54" w14:textId="77777777" w:rsidR="00660796" w:rsidRPr="00660796" w:rsidRDefault="00660796" w:rsidP="00FE0F03">
            <w:pPr>
              <w:pStyle w:val="TableCopy"/>
            </w:pPr>
            <w:r w:rsidRPr="00660796">
              <w:t>FOI requests (personal)</w:t>
            </w:r>
          </w:p>
        </w:tc>
        <w:tc>
          <w:tcPr>
            <w:tcW w:w="610" w:type="pct"/>
          </w:tcPr>
          <w:p w14:paraId="39C93083" w14:textId="77777777" w:rsidR="00660796" w:rsidRPr="00660796" w:rsidRDefault="00660796" w:rsidP="00B13B68">
            <w:pPr>
              <w:pStyle w:val="TableCopy"/>
              <w:jc w:val="right"/>
            </w:pPr>
            <w:r w:rsidRPr="00660796">
              <w:t>29</w:t>
            </w:r>
          </w:p>
        </w:tc>
      </w:tr>
      <w:tr w:rsidR="00660796" w:rsidRPr="00660796" w14:paraId="3E598D28" w14:textId="77777777" w:rsidTr="00D63468">
        <w:trPr>
          <w:trHeight w:val="60"/>
        </w:trPr>
        <w:tc>
          <w:tcPr>
            <w:tcW w:w="4390" w:type="pct"/>
          </w:tcPr>
          <w:p w14:paraId="7D6225D9" w14:textId="77777777" w:rsidR="00660796" w:rsidRPr="00660796" w:rsidRDefault="00660796" w:rsidP="00FE0F03">
            <w:pPr>
              <w:pStyle w:val="TableCopy"/>
            </w:pPr>
            <w:r w:rsidRPr="00660796">
              <w:t>FOI requests (other, e.g. interest groups, entities, private individuals)</w:t>
            </w:r>
          </w:p>
        </w:tc>
        <w:tc>
          <w:tcPr>
            <w:tcW w:w="610" w:type="pct"/>
          </w:tcPr>
          <w:p w14:paraId="3952F3A3" w14:textId="77777777" w:rsidR="00660796" w:rsidRPr="00660796" w:rsidRDefault="00660796" w:rsidP="00B13B68">
            <w:pPr>
              <w:pStyle w:val="TableCopy"/>
              <w:jc w:val="right"/>
            </w:pPr>
            <w:r w:rsidRPr="00660796">
              <w:t>44</w:t>
            </w:r>
          </w:p>
        </w:tc>
      </w:tr>
      <w:tr w:rsidR="00660796" w:rsidRPr="00660796" w14:paraId="1ADE2F71" w14:textId="77777777" w:rsidTr="00D63468">
        <w:trPr>
          <w:trHeight w:val="60"/>
        </w:trPr>
        <w:tc>
          <w:tcPr>
            <w:tcW w:w="4390" w:type="pct"/>
          </w:tcPr>
          <w:p w14:paraId="0C890250" w14:textId="77777777" w:rsidR="00660796" w:rsidRPr="00660796" w:rsidRDefault="00660796" w:rsidP="00FE0F03">
            <w:pPr>
              <w:pStyle w:val="TableCopy"/>
            </w:pPr>
            <w:r w:rsidRPr="00660796">
              <w:t>FOI requests transferred to other agencies</w:t>
            </w:r>
          </w:p>
        </w:tc>
        <w:tc>
          <w:tcPr>
            <w:tcW w:w="610" w:type="pct"/>
          </w:tcPr>
          <w:p w14:paraId="7F2A752D" w14:textId="77777777" w:rsidR="00660796" w:rsidRPr="00660796" w:rsidRDefault="00660796" w:rsidP="00B13B68">
            <w:pPr>
              <w:pStyle w:val="TableCopy"/>
              <w:jc w:val="right"/>
            </w:pPr>
            <w:r w:rsidRPr="00660796">
              <w:t>16</w:t>
            </w:r>
          </w:p>
        </w:tc>
      </w:tr>
    </w:tbl>
    <w:p w14:paraId="58CED1B3" w14:textId="77777777" w:rsidR="00660796" w:rsidRPr="00660796" w:rsidRDefault="00660796" w:rsidP="00660796">
      <w:pPr>
        <w:rPr>
          <w:lang w:val="en-GB"/>
        </w:rPr>
      </w:pPr>
    </w:p>
    <w:tbl>
      <w:tblPr>
        <w:tblStyle w:val="TableGrid"/>
        <w:tblW w:w="5000" w:type="pct"/>
        <w:tblLook w:val="04A0" w:firstRow="1" w:lastRow="0" w:firstColumn="1" w:lastColumn="0" w:noHBand="0" w:noVBand="1"/>
        <w:tblCaption w:val="Total valid FOI requests completed"/>
        <w:tblDescription w:val="Total valid FOI requests completed"/>
      </w:tblPr>
      <w:tblGrid>
        <w:gridCol w:w="9180"/>
        <w:gridCol w:w="1276"/>
      </w:tblGrid>
      <w:tr w:rsidR="00660796" w:rsidRPr="00660796" w14:paraId="5A630B7A" w14:textId="77777777" w:rsidTr="00D63468">
        <w:trPr>
          <w:cnfStyle w:val="100000000000" w:firstRow="1" w:lastRow="0" w:firstColumn="0" w:lastColumn="0" w:oddVBand="0" w:evenVBand="0" w:oddHBand="0" w:evenHBand="0" w:firstRowFirstColumn="0" w:firstRowLastColumn="0" w:lastRowFirstColumn="0" w:lastRowLastColumn="0"/>
          <w:trHeight w:val="60"/>
        </w:trPr>
        <w:tc>
          <w:tcPr>
            <w:tcW w:w="4390" w:type="pct"/>
          </w:tcPr>
          <w:p w14:paraId="114F9D17" w14:textId="77777777" w:rsidR="00660796" w:rsidRPr="00660796" w:rsidRDefault="00660796" w:rsidP="00FE0F03">
            <w:pPr>
              <w:pStyle w:val="TableCopy"/>
            </w:pPr>
            <w:r w:rsidRPr="00660796">
              <w:t xml:space="preserve">Total valid FOI requests completed* </w:t>
            </w:r>
          </w:p>
        </w:tc>
        <w:tc>
          <w:tcPr>
            <w:tcW w:w="610" w:type="pct"/>
          </w:tcPr>
          <w:p w14:paraId="364A45C3" w14:textId="77777777" w:rsidR="00660796" w:rsidRPr="00660796" w:rsidRDefault="00660796" w:rsidP="00B13B68">
            <w:pPr>
              <w:pStyle w:val="TableCopy"/>
              <w:jc w:val="right"/>
            </w:pPr>
            <w:r w:rsidRPr="00660796">
              <w:t>116</w:t>
            </w:r>
          </w:p>
        </w:tc>
      </w:tr>
      <w:tr w:rsidR="00660796" w:rsidRPr="00660796" w14:paraId="751DAC81" w14:textId="77777777" w:rsidTr="00D63468">
        <w:trPr>
          <w:trHeight w:val="60"/>
        </w:trPr>
        <w:tc>
          <w:tcPr>
            <w:tcW w:w="4390" w:type="pct"/>
          </w:tcPr>
          <w:p w14:paraId="24BC25A8" w14:textId="77777777" w:rsidR="00660796" w:rsidRPr="00660796" w:rsidRDefault="00660796" w:rsidP="00FE0F03">
            <w:pPr>
              <w:pStyle w:val="TableCopy"/>
            </w:pPr>
            <w:r w:rsidRPr="00660796">
              <w:t>Within statutory timelines</w:t>
            </w:r>
          </w:p>
        </w:tc>
        <w:tc>
          <w:tcPr>
            <w:tcW w:w="610" w:type="pct"/>
          </w:tcPr>
          <w:p w14:paraId="60FD6BCE" w14:textId="77777777" w:rsidR="00660796" w:rsidRPr="00660796" w:rsidRDefault="00660796" w:rsidP="00B13B68">
            <w:pPr>
              <w:pStyle w:val="TableCopy"/>
              <w:jc w:val="right"/>
            </w:pPr>
            <w:r w:rsidRPr="00660796">
              <w:t>82</w:t>
            </w:r>
          </w:p>
        </w:tc>
      </w:tr>
      <w:tr w:rsidR="00660796" w:rsidRPr="00660796" w14:paraId="72B67258" w14:textId="77777777" w:rsidTr="00D63468">
        <w:trPr>
          <w:trHeight w:val="60"/>
        </w:trPr>
        <w:tc>
          <w:tcPr>
            <w:tcW w:w="4390" w:type="pct"/>
          </w:tcPr>
          <w:p w14:paraId="0E6FB592" w14:textId="77777777" w:rsidR="00660796" w:rsidRPr="00660796" w:rsidRDefault="00660796" w:rsidP="00FE0F03">
            <w:pPr>
              <w:pStyle w:val="TableCopy"/>
            </w:pPr>
            <w:r w:rsidRPr="00660796">
              <w:t>1-44 Days Overdue</w:t>
            </w:r>
          </w:p>
        </w:tc>
        <w:tc>
          <w:tcPr>
            <w:tcW w:w="610" w:type="pct"/>
          </w:tcPr>
          <w:p w14:paraId="6E955A4F" w14:textId="77777777" w:rsidR="00660796" w:rsidRPr="00660796" w:rsidRDefault="00660796" w:rsidP="00B13B68">
            <w:pPr>
              <w:pStyle w:val="TableCopy"/>
              <w:jc w:val="right"/>
            </w:pPr>
            <w:r w:rsidRPr="00660796">
              <w:t>12</w:t>
            </w:r>
          </w:p>
        </w:tc>
      </w:tr>
      <w:tr w:rsidR="00660796" w:rsidRPr="00660796" w14:paraId="54ECC6BB" w14:textId="77777777" w:rsidTr="00D63468">
        <w:trPr>
          <w:trHeight w:val="60"/>
        </w:trPr>
        <w:tc>
          <w:tcPr>
            <w:tcW w:w="4390" w:type="pct"/>
          </w:tcPr>
          <w:p w14:paraId="5C4D9EAA" w14:textId="77777777" w:rsidR="00660796" w:rsidRPr="00660796" w:rsidRDefault="00660796" w:rsidP="00FE0F03">
            <w:pPr>
              <w:pStyle w:val="TableCopy"/>
            </w:pPr>
            <w:r w:rsidRPr="00660796">
              <w:t>44 or more days or more overdue</w:t>
            </w:r>
          </w:p>
        </w:tc>
        <w:tc>
          <w:tcPr>
            <w:tcW w:w="610" w:type="pct"/>
          </w:tcPr>
          <w:p w14:paraId="28CCD3F9" w14:textId="77777777" w:rsidR="00660796" w:rsidRPr="00660796" w:rsidRDefault="00660796" w:rsidP="00B13B68">
            <w:pPr>
              <w:pStyle w:val="TableCopy"/>
              <w:jc w:val="right"/>
            </w:pPr>
            <w:r w:rsidRPr="00660796">
              <w:t>16</w:t>
            </w:r>
          </w:p>
        </w:tc>
      </w:tr>
      <w:tr w:rsidR="00660796" w:rsidRPr="00660796" w14:paraId="42EC857F" w14:textId="77777777" w:rsidTr="00D63468">
        <w:trPr>
          <w:trHeight w:val="60"/>
        </w:trPr>
        <w:tc>
          <w:tcPr>
            <w:tcW w:w="4390" w:type="pct"/>
          </w:tcPr>
          <w:p w14:paraId="1A90D485" w14:textId="77777777" w:rsidR="00660796" w:rsidRPr="00660796" w:rsidRDefault="00660796" w:rsidP="00FE0F03">
            <w:pPr>
              <w:pStyle w:val="TableCopy"/>
            </w:pPr>
            <w:r w:rsidRPr="00660796">
              <w:t>Administratively released**</w:t>
            </w:r>
          </w:p>
        </w:tc>
        <w:tc>
          <w:tcPr>
            <w:tcW w:w="610" w:type="pct"/>
          </w:tcPr>
          <w:p w14:paraId="4135AAF6" w14:textId="77777777" w:rsidR="00660796" w:rsidRPr="00660796" w:rsidRDefault="00660796" w:rsidP="00B13B68">
            <w:pPr>
              <w:pStyle w:val="TableCopy"/>
              <w:jc w:val="right"/>
            </w:pPr>
            <w:r w:rsidRPr="00660796">
              <w:t>6</w:t>
            </w:r>
          </w:p>
        </w:tc>
      </w:tr>
    </w:tbl>
    <w:p w14:paraId="06CA22B8" w14:textId="77777777" w:rsidR="00660796" w:rsidRPr="00660796" w:rsidRDefault="00660796" w:rsidP="00660796">
      <w:pPr>
        <w:rPr>
          <w:lang w:val="en-GB"/>
        </w:rPr>
      </w:pPr>
    </w:p>
    <w:tbl>
      <w:tblPr>
        <w:tblStyle w:val="TableGrid"/>
        <w:tblW w:w="5000" w:type="pct"/>
        <w:tblLook w:val="04A0" w:firstRow="1" w:lastRow="0" w:firstColumn="1" w:lastColumn="0" w:noHBand="0" w:noVBand="1"/>
        <w:tblCaption w:val="Total FOI Commissioner complaints received"/>
        <w:tblDescription w:val="Total FOI Commissioner complaints received"/>
      </w:tblPr>
      <w:tblGrid>
        <w:gridCol w:w="9180"/>
        <w:gridCol w:w="1276"/>
      </w:tblGrid>
      <w:tr w:rsidR="00660796" w:rsidRPr="00660796" w14:paraId="60518E7B" w14:textId="77777777" w:rsidTr="00A965F5">
        <w:trPr>
          <w:cnfStyle w:val="100000000000" w:firstRow="1" w:lastRow="0" w:firstColumn="0" w:lastColumn="0" w:oddVBand="0" w:evenVBand="0" w:oddHBand="0" w:evenHBand="0" w:firstRowFirstColumn="0" w:firstRowLastColumn="0" w:lastRowFirstColumn="0" w:lastRowLastColumn="0"/>
          <w:trHeight w:val="60"/>
        </w:trPr>
        <w:tc>
          <w:tcPr>
            <w:tcW w:w="4390" w:type="pct"/>
          </w:tcPr>
          <w:p w14:paraId="13A2AE8F" w14:textId="77777777" w:rsidR="00660796" w:rsidRPr="00660796" w:rsidRDefault="00660796" w:rsidP="00FE0F03">
            <w:pPr>
              <w:pStyle w:val="TableCopy"/>
            </w:pPr>
            <w:r w:rsidRPr="00660796">
              <w:t>Total FOI Commissioner complaints received</w:t>
            </w:r>
          </w:p>
        </w:tc>
        <w:tc>
          <w:tcPr>
            <w:tcW w:w="610" w:type="pct"/>
          </w:tcPr>
          <w:p w14:paraId="630F62E3" w14:textId="77777777" w:rsidR="00660796" w:rsidRPr="00660796" w:rsidRDefault="00660796" w:rsidP="00B13B68">
            <w:pPr>
              <w:pStyle w:val="TableCopy"/>
              <w:jc w:val="right"/>
            </w:pPr>
            <w:r w:rsidRPr="00660796">
              <w:t>9</w:t>
            </w:r>
          </w:p>
        </w:tc>
      </w:tr>
      <w:tr w:rsidR="00660796" w:rsidRPr="00660796" w14:paraId="7E484124" w14:textId="77777777" w:rsidTr="00A965F5">
        <w:trPr>
          <w:trHeight w:val="60"/>
        </w:trPr>
        <w:tc>
          <w:tcPr>
            <w:tcW w:w="4390" w:type="pct"/>
          </w:tcPr>
          <w:p w14:paraId="33D3F3BA" w14:textId="77777777" w:rsidR="00660796" w:rsidRPr="00660796" w:rsidRDefault="00660796" w:rsidP="00FE0F03">
            <w:pPr>
              <w:pStyle w:val="TableCopy"/>
            </w:pPr>
            <w:r w:rsidRPr="00660796">
              <w:t>Total FOI Commissioner reviews received</w:t>
            </w:r>
          </w:p>
        </w:tc>
        <w:tc>
          <w:tcPr>
            <w:tcW w:w="610" w:type="pct"/>
          </w:tcPr>
          <w:p w14:paraId="653A07C0" w14:textId="77777777" w:rsidR="00660796" w:rsidRPr="00660796" w:rsidRDefault="00660796" w:rsidP="00B13B68">
            <w:pPr>
              <w:pStyle w:val="TableCopy"/>
              <w:jc w:val="right"/>
            </w:pPr>
            <w:r w:rsidRPr="00660796">
              <w:t>22</w:t>
            </w:r>
          </w:p>
        </w:tc>
      </w:tr>
      <w:tr w:rsidR="00660796" w:rsidRPr="00660796" w14:paraId="3E0E3574" w14:textId="77777777" w:rsidTr="00A965F5">
        <w:trPr>
          <w:trHeight w:val="60"/>
        </w:trPr>
        <w:tc>
          <w:tcPr>
            <w:tcW w:w="4390" w:type="pct"/>
          </w:tcPr>
          <w:p w14:paraId="34F7ED9A" w14:textId="77777777" w:rsidR="00660796" w:rsidRPr="00861FAB" w:rsidRDefault="00660796" w:rsidP="00FE0F03">
            <w:pPr>
              <w:pStyle w:val="TableCopy"/>
              <w:rPr>
                <w:b/>
                <w:bCs/>
              </w:rPr>
            </w:pPr>
            <w:r w:rsidRPr="00861FAB">
              <w:rPr>
                <w:b/>
                <w:bCs/>
              </w:rPr>
              <w:t>Total VCAT appeals</w:t>
            </w:r>
          </w:p>
        </w:tc>
        <w:tc>
          <w:tcPr>
            <w:tcW w:w="610" w:type="pct"/>
          </w:tcPr>
          <w:p w14:paraId="2662F999" w14:textId="77777777" w:rsidR="00660796" w:rsidRPr="00861FAB" w:rsidRDefault="00660796" w:rsidP="00B13B68">
            <w:pPr>
              <w:pStyle w:val="TableCopy"/>
              <w:jc w:val="right"/>
              <w:rPr>
                <w:b/>
                <w:bCs/>
              </w:rPr>
            </w:pPr>
            <w:r w:rsidRPr="00861FAB">
              <w:rPr>
                <w:b/>
                <w:bCs/>
              </w:rPr>
              <w:t>4</w:t>
            </w:r>
          </w:p>
        </w:tc>
      </w:tr>
    </w:tbl>
    <w:p w14:paraId="329D41D7" w14:textId="5EC1F32A" w:rsidR="00660796" w:rsidRPr="00660796" w:rsidRDefault="00660796" w:rsidP="00B13B68">
      <w:pPr>
        <w:spacing w:before="120"/>
        <w:rPr>
          <w:lang w:val="en-GB"/>
        </w:rPr>
      </w:pPr>
      <w:r w:rsidRPr="00660796">
        <w:rPr>
          <w:lang w:val="en-GB"/>
        </w:rPr>
        <w:t>* Total requests completed includes requests received but not finalised in previous reporting periods</w:t>
      </w:r>
    </w:p>
    <w:p w14:paraId="7F54D98D" w14:textId="6B7E776A" w:rsidR="00660796" w:rsidRPr="00660796" w:rsidRDefault="00660796" w:rsidP="00660796">
      <w:pPr>
        <w:rPr>
          <w:lang w:val="en-GB"/>
        </w:rPr>
      </w:pPr>
      <w:r w:rsidRPr="00660796">
        <w:rPr>
          <w:lang w:val="en-GB"/>
        </w:rPr>
        <w:t>** An FOI request may be addressed by an agency choosing to publish information relevant to an application such as specific statistics on performance levels. This is referred to as administrative release.</w:t>
      </w:r>
    </w:p>
    <w:p w14:paraId="752AE6B0" w14:textId="77777777" w:rsidR="00660796" w:rsidRPr="00660796" w:rsidRDefault="00660796" w:rsidP="00E102FB">
      <w:pPr>
        <w:pStyle w:val="Heading2"/>
        <w:rPr>
          <w:lang w:val="en-GB"/>
        </w:rPr>
      </w:pPr>
      <w:bookmarkStart w:id="45" w:name="_Toc130895206"/>
      <w:r w:rsidRPr="00660796">
        <w:rPr>
          <w:lang w:val="en-GB"/>
        </w:rPr>
        <w:t>Lodging FOI requests</w:t>
      </w:r>
      <w:bookmarkEnd w:id="45"/>
    </w:p>
    <w:p w14:paraId="09E0E082" w14:textId="77777777" w:rsidR="00660796" w:rsidRPr="00660796" w:rsidRDefault="00660796" w:rsidP="00660796">
      <w:pPr>
        <w:rPr>
          <w:lang w:val="en-GB"/>
        </w:rPr>
      </w:pPr>
      <w:r w:rsidRPr="00660796">
        <w:rPr>
          <w:lang w:val="en-GB"/>
        </w:rPr>
        <w:t>A request must be made in writing and accompanied by the application fee. Requests should be addressed to the relevant officer in each organisation.</w:t>
      </w:r>
    </w:p>
    <w:p w14:paraId="1311845E" w14:textId="1AAD6818" w:rsidR="00660796" w:rsidRPr="00660796" w:rsidRDefault="00660796" w:rsidP="00660796">
      <w:pPr>
        <w:rPr>
          <w:lang w:val="en-GB"/>
        </w:rPr>
      </w:pPr>
      <w:r w:rsidRPr="00660796">
        <w:rPr>
          <w:lang w:val="en-GB"/>
        </w:rPr>
        <w:t xml:space="preserve">A request can be submitted online at </w:t>
      </w:r>
      <w:hyperlink r:id="rId17" w:history="1">
        <w:r w:rsidRPr="00A207D1">
          <w:rPr>
            <w:rStyle w:val="Hyperlink"/>
            <w:b/>
            <w:bCs/>
            <w:lang w:val="en-GB"/>
          </w:rPr>
          <w:t>foi.vic.gov.au</w:t>
        </w:r>
      </w:hyperlink>
      <w:r w:rsidRPr="00660796">
        <w:rPr>
          <w:lang w:val="en-GB"/>
        </w:rPr>
        <w:t xml:space="preserve"> or by sending a written request to: </w:t>
      </w:r>
    </w:p>
    <w:p w14:paraId="220FB2E9" w14:textId="77777777" w:rsidR="00660796" w:rsidRPr="00660796" w:rsidRDefault="00660796" w:rsidP="00660796">
      <w:pPr>
        <w:rPr>
          <w:lang w:val="en-GB"/>
        </w:rPr>
      </w:pPr>
      <w:r w:rsidRPr="00660796">
        <w:rPr>
          <w:lang w:val="en-GB"/>
        </w:rPr>
        <w:t xml:space="preserve">Department of Jobs, Precincts and Regions: </w:t>
      </w:r>
    </w:p>
    <w:p w14:paraId="4F4F674A" w14:textId="77777777" w:rsidR="00660796" w:rsidRPr="00660796" w:rsidRDefault="00660796" w:rsidP="00660796">
      <w:pPr>
        <w:rPr>
          <w:lang w:val="en-GB"/>
        </w:rPr>
      </w:pPr>
      <w:r w:rsidRPr="00660796">
        <w:rPr>
          <w:lang w:val="en-GB"/>
        </w:rPr>
        <w:t>Freedom of Information Manager</w:t>
      </w:r>
      <w:r w:rsidRPr="00660796">
        <w:rPr>
          <w:lang w:val="en-GB"/>
        </w:rPr>
        <w:br/>
        <w:t>Department of Jobs, Precincts and Regions</w:t>
      </w:r>
      <w:r w:rsidRPr="00660796">
        <w:rPr>
          <w:lang w:val="en-GB"/>
        </w:rPr>
        <w:br/>
        <w:t>GPO Box 4509 Melbourne VIC 3001</w:t>
      </w:r>
    </w:p>
    <w:p w14:paraId="343A6923" w14:textId="41E1651F" w:rsidR="00660796" w:rsidRPr="00660796" w:rsidRDefault="00660796" w:rsidP="00660796">
      <w:pPr>
        <w:rPr>
          <w:lang w:val="en-GB"/>
        </w:rPr>
      </w:pPr>
      <w:r w:rsidRPr="00660796">
        <w:rPr>
          <w:lang w:val="en-GB"/>
        </w:rPr>
        <w:t xml:space="preserve">The department’s FOI Unit can be contacted on: 1800 317 531 or email </w:t>
      </w:r>
      <w:hyperlink r:id="rId18" w:history="1">
        <w:r w:rsidRPr="00967D4C">
          <w:rPr>
            <w:rStyle w:val="Hyperlink"/>
            <w:lang w:val="en-GB"/>
          </w:rPr>
          <w:t>foi@ecodev.vic.gov.au</w:t>
        </w:r>
      </w:hyperlink>
      <w:r w:rsidRPr="00660796">
        <w:rPr>
          <w:lang w:val="en-GB"/>
        </w:rPr>
        <w:t>.</w:t>
      </w:r>
    </w:p>
    <w:p w14:paraId="3FE022BB" w14:textId="77777777" w:rsidR="00660796" w:rsidRPr="00660796" w:rsidRDefault="00660796" w:rsidP="00660796">
      <w:pPr>
        <w:rPr>
          <w:lang w:val="en-GB"/>
        </w:rPr>
      </w:pPr>
    </w:p>
    <w:p w14:paraId="29F5B872" w14:textId="77777777" w:rsidR="0000045A" w:rsidRDefault="0000045A" w:rsidP="0064499E">
      <w:pPr>
        <w:pStyle w:val="Heading1"/>
        <w:rPr>
          <w:lang w:val="en-GB"/>
        </w:rPr>
        <w:sectPr w:rsidR="0000045A" w:rsidSect="00922EE1">
          <w:pgSz w:w="11906" w:h="16838"/>
          <w:pgMar w:top="720" w:right="720" w:bottom="720" w:left="720" w:header="720" w:footer="720" w:gutter="0"/>
          <w:cols w:space="720"/>
          <w:noEndnote/>
          <w:docGrid w:linePitch="272"/>
        </w:sectPr>
      </w:pPr>
    </w:p>
    <w:p w14:paraId="14A1308F" w14:textId="77777777" w:rsidR="00660796" w:rsidRPr="00660796" w:rsidRDefault="00660796" w:rsidP="0064499E">
      <w:pPr>
        <w:pStyle w:val="Heading1"/>
        <w:rPr>
          <w:lang w:val="en-GB"/>
        </w:rPr>
      </w:pPr>
      <w:bookmarkStart w:id="46" w:name="_Toc130895207"/>
      <w:r w:rsidRPr="00660796">
        <w:rPr>
          <w:lang w:val="en-GB"/>
        </w:rPr>
        <w:lastRenderedPageBreak/>
        <w:t>Appendix 12: Compliance and attestations</w:t>
      </w:r>
      <w:bookmarkEnd w:id="46"/>
    </w:p>
    <w:p w14:paraId="06D0A283" w14:textId="4A890365" w:rsidR="00660796" w:rsidRPr="00660796" w:rsidRDefault="00660796" w:rsidP="00B64264">
      <w:pPr>
        <w:pStyle w:val="Heading2"/>
        <w:rPr>
          <w:lang w:val="en-GB"/>
        </w:rPr>
      </w:pPr>
      <w:bookmarkStart w:id="47" w:name="_Toc130895208"/>
      <w:r w:rsidRPr="00B64264">
        <w:t>Compliance</w:t>
      </w:r>
      <w:r w:rsidRPr="00660796">
        <w:rPr>
          <w:lang w:val="en-GB"/>
        </w:rPr>
        <w:t xml:space="preserve"> with the</w:t>
      </w:r>
      <w:r w:rsidR="0064499E">
        <w:rPr>
          <w:lang w:val="en-GB"/>
        </w:rPr>
        <w:t xml:space="preserve"> </w:t>
      </w:r>
      <w:r w:rsidRPr="00B64264">
        <w:rPr>
          <w:i/>
          <w:iCs/>
          <w:lang w:val="en-GB"/>
        </w:rPr>
        <w:t>Building Act 1993</w:t>
      </w:r>
      <w:bookmarkEnd w:id="47"/>
    </w:p>
    <w:p w14:paraId="0CF736C9" w14:textId="77777777" w:rsidR="00660796" w:rsidRPr="00660796" w:rsidRDefault="00660796" w:rsidP="00660796">
      <w:pPr>
        <w:rPr>
          <w:lang w:val="en-GB"/>
        </w:rPr>
      </w:pPr>
      <w:r w:rsidRPr="00660796">
        <w:rPr>
          <w:lang w:val="en-GB"/>
        </w:rPr>
        <w:t>The department directly manages 46 facilities across the state. Other facilities in the department’s leased office accommodation portfolio are managed by the Department of Treasury and Finance’s (DTF) Shared Services Provider. The directly managed portfolio includes offices, combined office/depots, depots, farms, research facility sites and sites identified for land sales no longer required by the department.</w:t>
      </w:r>
    </w:p>
    <w:p w14:paraId="02FD8388" w14:textId="77777777" w:rsidR="00660796" w:rsidRPr="00660796" w:rsidRDefault="00660796" w:rsidP="0000045A">
      <w:pPr>
        <w:pStyle w:val="Heading3"/>
        <w:rPr>
          <w:lang w:val="en-GB"/>
        </w:rPr>
      </w:pPr>
      <w:r w:rsidRPr="00660796">
        <w:rPr>
          <w:lang w:val="en-GB"/>
        </w:rPr>
        <w:t>Audit of government-owned and leased buildings for the presence of combustible cladding</w:t>
      </w:r>
    </w:p>
    <w:p w14:paraId="52ABA8F5" w14:textId="77777777" w:rsidR="00660796" w:rsidRPr="00660796" w:rsidRDefault="00660796" w:rsidP="00660796">
      <w:pPr>
        <w:rPr>
          <w:lang w:val="en-GB"/>
        </w:rPr>
      </w:pPr>
      <w:r w:rsidRPr="00660796">
        <w:rPr>
          <w:lang w:val="en-GB"/>
        </w:rPr>
        <w:t>The department has undertaken an audit of owned and directly leased sites under the department’s control and DTF has undertaken an audit of leased sites that it manages. The audit results have established that the department has no buildings with combustible cladding that falls within the risk criteria established by the Victorian Cladding Taskforce i.e., three or more above ground storeys or buildings of a public nature (Class 9 buildings) with two or more above ground storeys.</w:t>
      </w:r>
    </w:p>
    <w:p w14:paraId="1E7DB3D2" w14:textId="77777777" w:rsidR="00660796" w:rsidRPr="00660796" w:rsidRDefault="00660796" w:rsidP="0000045A">
      <w:pPr>
        <w:pStyle w:val="Heading3"/>
        <w:rPr>
          <w:lang w:val="en-GB"/>
        </w:rPr>
      </w:pPr>
      <w:r w:rsidRPr="00660796">
        <w:rPr>
          <w:lang w:val="en-GB"/>
        </w:rPr>
        <w:t>Major works projects</w:t>
      </w:r>
    </w:p>
    <w:p w14:paraId="57685096" w14:textId="77777777" w:rsidR="00660796" w:rsidRPr="00660796" w:rsidRDefault="00660796" w:rsidP="00660796">
      <w:pPr>
        <w:rPr>
          <w:lang w:val="en-GB"/>
        </w:rPr>
      </w:pPr>
      <w:r w:rsidRPr="00660796">
        <w:rPr>
          <w:lang w:val="en-GB"/>
        </w:rPr>
        <w:t>Major works projects (over $50,000) pertaining to the department’s entire accommodation portfolio, commenced or completed in 2021-22, included:</w:t>
      </w:r>
    </w:p>
    <w:p w14:paraId="57E86767" w14:textId="77777777" w:rsidR="00660796" w:rsidRPr="003B1F74" w:rsidRDefault="00660796" w:rsidP="006876BC">
      <w:pPr>
        <w:pStyle w:val="Bullet"/>
        <w:rPr>
          <w:b/>
          <w:bCs/>
          <w:lang w:val="en-GB"/>
        </w:rPr>
      </w:pPr>
      <w:r w:rsidRPr="003B1F74">
        <w:rPr>
          <w:b/>
          <w:bCs/>
          <w:lang w:val="en-GB"/>
        </w:rPr>
        <w:t xml:space="preserve">1 Spring Street </w:t>
      </w:r>
    </w:p>
    <w:p w14:paraId="09D3BD41" w14:textId="77777777" w:rsidR="00660796" w:rsidRPr="00660796" w:rsidRDefault="00660796" w:rsidP="003B1F74">
      <w:pPr>
        <w:pStyle w:val="Bullet2last"/>
      </w:pPr>
      <w:r w:rsidRPr="00660796">
        <w:t xml:space="preserve">common area re-fit project </w:t>
      </w:r>
    </w:p>
    <w:p w14:paraId="1B100A22" w14:textId="77777777" w:rsidR="00660796" w:rsidRPr="003B1F74" w:rsidRDefault="00660796" w:rsidP="006876BC">
      <w:pPr>
        <w:pStyle w:val="Bullet"/>
        <w:rPr>
          <w:b/>
          <w:bCs/>
          <w:lang w:val="en-GB"/>
        </w:rPr>
      </w:pPr>
      <w:r w:rsidRPr="003B1F74">
        <w:rPr>
          <w:b/>
          <w:bCs/>
          <w:lang w:val="en-GB"/>
        </w:rPr>
        <w:t xml:space="preserve">121 Exhibition Street </w:t>
      </w:r>
    </w:p>
    <w:p w14:paraId="51617193" w14:textId="77777777" w:rsidR="00660796" w:rsidRPr="00660796" w:rsidRDefault="00660796" w:rsidP="003B1F74">
      <w:pPr>
        <w:pStyle w:val="Bullet2"/>
      </w:pPr>
      <w:r w:rsidRPr="00660796">
        <w:t xml:space="preserve">level 16 – minor fit-out works </w:t>
      </w:r>
    </w:p>
    <w:p w14:paraId="224EE939" w14:textId="77777777" w:rsidR="00660796" w:rsidRPr="00660796" w:rsidRDefault="00660796" w:rsidP="003B1F74">
      <w:pPr>
        <w:pStyle w:val="Bullet2last"/>
      </w:pPr>
      <w:r w:rsidRPr="00660796">
        <w:t>level 36 – office fit-out</w:t>
      </w:r>
    </w:p>
    <w:p w14:paraId="4855FADC" w14:textId="77777777" w:rsidR="00660796" w:rsidRPr="00B378C3" w:rsidRDefault="00660796" w:rsidP="006876BC">
      <w:pPr>
        <w:pStyle w:val="Bullet"/>
        <w:rPr>
          <w:b/>
          <w:bCs/>
          <w:lang w:val="en-GB"/>
        </w:rPr>
      </w:pPr>
      <w:r w:rsidRPr="00B378C3">
        <w:rPr>
          <w:b/>
          <w:bCs/>
          <w:lang w:val="en-GB"/>
        </w:rPr>
        <w:t xml:space="preserve">Attwood Centre </w:t>
      </w:r>
    </w:p>
    <w:p w14:paraId="2585AAE2" w14:textId="77777777" w:rsidR="00660796" w:rsidRPr="00660796" w:rsidRDefault="00660796" w:rsidP="00C26FEA">
      <w:pPr>
        <w:pStyle w:val="Bullet2"/>
      </w:pPr>
      <w:r w:rsidRPr="00660796">
        <w:t xml:space="preserve">upgrade of existing storage facility including relocation of equipment from another site </w:t>
      </w:r>
    </w:p>
    <w:p w14:paraId="13F9553B" w14:textId="77777777" w:rsidR="00660796" w:rsidRPr="00660796" w:rsidRDefault="00660796" w:rsidP="00C26FEA">
      <w:pPr>
        <w:pStyle w:val="Bullet2last"/>
      </w:pPr>
      <w:r w:rsidRPr="00660796">
        <w:t xml:space="preserve">laboratory refurbishment </w:t>
      </w:r>
    </w:p>
    <w:p w14:paraId="5F476397" w14:textId="77777777" w:rsidR="00660796" w:rsidRPr="00C26FEA" w:rsidRDefault="00660796" w:rsidP="006876BC">
      <w:pPr>
        <w:pStyle w:val="Bullet"/>
        <w:rPr>
          <w:b/>
          <w:bCs/>
          <w:lang w:val="en-GB"/>
        </w:rPr>
      </w:pPr>
      <w:r w:rsidRPr="00C26FEA">
        <w:rPr>
          <w:b/>
          <w:bCs/>
          <w:lang w:val="en-GB"/>
        </w:rPr>
        <w:t xml:space="preserve">Collingwood </w:t>
      </w:r>
    </w:p>
    <w:p w14:paraId="50C489AC" w14:textId="77777777" w:rsidR="00660796" w:rsidRPr="00660796" w:rsidRDefault="00660796" w:rsidP="00C26FEA">
      <w:pPr>
        <w:pStyle w:val="Bullet2last"/>
      </w:pPr>
      <w:r w:rsidRPr="00660796">
        <w:t xml:space="preserve">Circus Oz outdoor stage and amphitheatre </w:t>
      </w:r>
    </w:p>
    <w:p w14:paraId="1EE261F4" w14:textId="77777777" w:rsidR="00660796" w:rsidRPr="00C26FEA" w:rsidRDefault="00660796" w:rsidP="006876BC">
      <w:pPr>
        <w:pStyle w:val="Bullet"/>
        <w:rPr>
          <w:b/>
          <w:bCs/>
          <w:lang w:val="en-GB"/>
        </w:rPr>
      </w:pPr>
      <w:r w:rsidRPr="00C26FEA">
        <w:rPr>
          <w:b/>
          <w:bCs/>
          <w:lang w:val="en-GB"/>
        </w:rPr>
        <w:t xml:space="preserve">Ellinbank Centre </w:t>
      </w:r>
    </w:p>
    <w:p w14:paraId="6DD498A4" w14:textId="77777777" w:rsidR="00660796" w:rsidRPr="00660796" w:rsidRDefault="00660796" w:rsidP="00C26FEA">
      <w:pPr>
        <w:pStyle w:val="Bullet2"/>
      </w:pPr>
      <w:r w:rsidRPr="00660796">
        <w:t xml:space="preserve">farm fuel storage </w:t>
      </w:r>
    </w:p>
    <w:p w14:paraId="0FF0C4F7" w14:textId="77777777" w:rsidR="00660796" w:rsidRPr="00660796" w:rsidRDefault="00660796" w:rsidP="00C26FEA">
      <w:pPr>
        <w:pStyle w:val="Bullet2"/>
      </w:pPr>
      <w:r w:rsidRPr="00660796">
        <w:t xml:space="preserve">milk chiller replacement </w:t>
      </w:r>
    </w:p>
    <w:p w14:paraId="22C0F519" w14:textId="77777777" w:rsidR="00660796" w:rsidRPr="00660796" w:rsidRDefault="00660796" w:rsidP="00C26FEA">
      <w:pPr>
        <w:pStyle w:val="Bullet2"/>
      </w:pPr>
      <w:r w:rsidRPr="00660796">
        <w:t xml:space="preserve">anaerobic digester and electrical generation </w:t>
      </w:r>
    </w:p>
    <w:p w14:paraId="5F8790DA" w14:textId="77777777" w:rsidR="00660796" w:rsidRPr="00660796" w:rsidRDefault="00660796" w:rsidP="00C26FEA">
      <w:pPr>
        <w:pStyle w:val="Bullet2"/>
      </w:pPr>
      <w:r w:rsidRPr="00660796">
        <w:t xml:space="preserve">100 kilowatt solar panels and battery to dairy compound buildings </w:t>
      </w:r>
    </w:p>
    <w:p w14:paraId="6ECCF40D" w14:textId="77777777" w:rsidR="00660796" w:rsidRPr="00660796" w:rsidRDefault="00660796" w:rsidP="00C26FEA">
      <w:pPr>
        <w:pStyle w:val="Bullet2"/>
      </w:pPr>
      <w:r w:rsidRPr="00660796">
        <w:t>vertical wind turbine</w:t>
      </w:r>
    </w:p>
    <w:p w14:paraId="47BB9666" w14:textId="77777777" w:rsidR="00660796" w:rsidRPr="00660796" w:rsidRDefault="00660796" w:rsidP="00C26FEA">
      <w:pPr>
        <w:pStyle w:val="Bullet2"/>
      </w:pPr>
      <w:r w:rsidRPr="00660796">
        <w:t>horizontal wind turbine</w:t>
      </w:r>
    </w:p>
    <w:p w14:paraId="0285B4AE" w14:textId="77777777" w:rsidR="00660796" w:rsidRPr="00660796" w:rsidRDefault="00660796" w:rsidP="00C26FEA">
      <w:pPr>
        <w:pStyle w:val="Bullet2"/>
      </w:pPr>
      <w:r w:rsidRPr="00660796">
        <w:t>pumped Hydro and solar panel installation to produce power</w:t>
      </w:r>
    </w:p>
    <w:p w14:paraId="5E7120B8" w14:textId="77777777" w:rsidR="00660796" w:rsidRPr="00660796" w:rsidRDefault="00660796" w:rsidP="00C26FEA">
      <w:pPr>
        <w:pStyle w:val="Bullet2"/>
      </w:pPr>
      <w:r w:rsidRPr="00660796">
        <w:t>solar panels and zinc-bromide battery</w:t>
      </w:r>
    </w:p>
    <w:p w14:paraId="350124D0" w14:textId="77777777" w:rsidR="00660796" w:rsidRPr="00660796" w:rsidRDefault="00660796" w:rsidP="00C26FEA">
      <w:pPr>
        <w:pStyle w:val="Bullet2"/>
      </w:pPr>
      <w:r w:rsidRPr="00660796">
        <w:t>new hay shed, including relocation of switch board/s, solar panels, water treatment plant and zinc-bromide battery</w:t>
      </w:r>
    </w:p>
    <w:p w14:paraId="07EE149C" w14:textId="77777777" w:rsidR="00660796" w:rsidRPr="00660796" w:rsidRDefault="00660796" w:rsidP="00C26FEA">
      <w:pPr>
        <w:pStyle w:val="Bullet2"/>
      </w:pPr>
      <w:r w:rsidRPr="00660796">
        <w:t>replacement of hot water service to dairy with CO2 heat pump</w:t>
      </w:r>
    </w:p>
    <w:p w14:paraId="53995E5E" w14:textId="77777777" w:rsidR="00660796" w:rsidRPr="00660796" w:rsidRDefault="00660796" w:rsidP="00C26FEA">
      <w:pPr>
        <w:pStyle w:val="Bullet2last"/>
      </w:pPr>
      <w:r w:rsidRPr="00660796">
        <w:t>office refurbishment and modernisation</w:t>
      </w:r>
    </w:p>
    <w:p w14:paraId="3DC610BE" w14:textId="77777777" w:rsidR="00660796" w:rsidRPr="00C26FEA" w:rsidRDefault="00660796" w:rsidP="006876BC">
      <w:pPr>
        <w:pStyle w:val="Bullet"/>
        <w:rPr>
          <w:b/>
          <w:bCs/>
          <w:lang w:val="en-GB"/>
        </w:rPr>
      </w:pPr>
      <w:r w:rsidRPr="00C26FEA">
        <w:rPr>
          <w:b/>
          <w:bCs/>
          <w:lang w:val="en-GB"/>
        </w:rPr>
        <w:lastRenderedPageBreak/>
        <w:t xml:space="preserve">Hamilton Centre </w:t>
      </w:r>
    </w:p>
    <w:p w14:paraId="727D25A2" w14:textId="77777777" w:rsidR="00660796" w:rsidRPr="00660796" w:rsidRDefault="00660796" w:rsidP="00C26FEA">
      <w:pPr>
        <w:pStyle w:val="Bullet2"/>
      </w:pPr>
      <w:r w:rsidRPr="00660796">
        <w:t xml:space="preserve">mechanical services replacements to laboratories, greenhouses, and office buildings </w:t>
      </w:r>
    </w:p>
    <w:p w14:paraId="4619A52C" w14:textId="77777777" w:rsidR="00660796" w:rsidRPr="00660796" w:rsidRDefault="00660796" w:rsidP="00C26FEA">
      <w:pPr>
        <w:pStyle w:val="Bullet2"/>
      </w:pPr>
      <w:r w:rsidRPr="00660796">
        <w:t xml:space="preserve">perimeter fencing to administration buildings and depot </w:t>
      </w:r>
    </w:p>
    <w:p w14:paraId="60E2636C" w14:textId="77777777" w:rsidR="00660796" w:rsidRPr="00660796" w:rsidRDefault="00660796" w:rsidP="00C26FEA">
      <w:pPr>
        <w:pStyle w:val="Bullet2"/>
      </w:pPr>
      <w:r w:rsidRPr="00660796">
        <w:t xml:space="preserve">agricultural machinery and vehicle wash bay incorporating chemical storage facility </w:t>
      </w:r>
    </w:p>
    <w:p w14:paraId="680D094A" w14:textId="77777777" w:rsidR="00660796" w:rsidRPr="00660796" w:rsidRDefault="00660796" w:rsidP="00C26FEA">
      <w:pPr>
        <w:pStyle w:val="Bullet2"/>
      </w:pPr>
      <w:r w:rsidRPr="00660796">
        <w:t xml:space="preserve">upgrade of existing electrical generator to southern depot site </w:t>
      </w:r>
    </w:p>
    <w:p w14:paraId="572A3AAA" w14:textId="77777777" w:rsidR="00660796" w:rsidRPr="00660796" w:rsidRDefault="00660796" w:rsidP="00C26FEA">
      <w:pPr>
        <w:pStyle w:val="Bullet2"/>
      </w:pPr>
      <w:r w:rsidRPr="00660796">
        <w:t xml:space="preserve">replacement of sheep yards </w:t>
      </w:r>
    </w:p>
    <w:p w14:paraId="0A198359" w14:textId="77777777" w:rsidR="00660796" w:rsidRPr="00660796" w:rsidRDefault="00660796" w:rsidP="00C26FEA">
      <w:pPr>
        <w:pStyle w:val="Bullet2"/>
      </w:pPr>
      <w:r w:rsidRPr="00660796">
        <w:t>replacement of cattle yards</w:t>
      </w:r>
    </w:p>
    <w:p w14:paraId="0FD09CEA" w14:textId="77777777" w:rsidR="00660796" w:rsidRPr="00660796" w:rsidRDefault="00660796" w:rsidP="00C26FEA">
      <w:pPr>
        <w:pStyle w:val="Bullet2"/>
      </w:pPr>
      <w:r w:rsidRPr="00660796">
        <w:t>new main electrical switchboard and substation to northern portion of site</w:t>
      </w:r>
    </w:p>
    <w:p w14:paraId="51207D98" w14:textId="77777777" w:rsidR="00660796" w:rsidRPr="00660796" w:rsidRDefault="00660796" w:rsidP="00C26FEA">
      <w:pPr>
        <w:pStyle w:val="Bullet2last"/>
      </w:pPr>
      <w:r w:rsidRPr="00660796">
        <w:t>new main switch board and generator to southern portion of site</w:t>
      </w:r>
    </w:p>
    <w:p w14:paraId="667F2016" w14:textId="77777777" w:rsidR="00660796" w:rsidRPr="00C26FEA" w:rsidRDefault="00660796" w:rsidP="006876BC">
      <w:pPr>
        <w:pStyle w:val="Bullet"/>
        <w:rPr>
          <w:b/>
          <w:bCs/>
          <w:lang w:val="en-GB"/>
        </w:rPr>
      </w:pPr>
      <w:r w:rsidRPr="00C26FEA">
        <w:rPr>
          <w:b/>
          <w:bCs/>
          <w:lang w:val="en-GB"/>
        </w:rPr>
        <w:t xml:space="preserve">Horsham Centre </w:t>
      </w:r>
    </w:p>
    <w:p w14:paraId="35FECD1A" w14:textId="77777777" w:rsidR="00660796" w:rsidRPr="00660796" w:rsidRDefault="00660796" w:rsidP="00C26FEA">
      <w:pPr>
        <w:pStyle w:val="Bullet2"/>
      </w:pPr>
      <w:r w:rsidRPr="00660796">
        <w:t xml:space="preserve">ground source heat exchange mechanical services to glasshouse and ground heating </w:t>
      </w:r>
    </w:p>
    <w:p w14:paraId="0B0F2182" w14:textId="77777777" w:rsidR="00660796" w:rsidRPr="00660796" w:rsidRDefault="00660796" w:rsidP="00C26FEA">
      <w:pPr>
        <w:pStyle w:val="Bullet2"/>
      </w:pPr>
      <w:r w:rsidRPr="00660796">
        <w:t xml:space="preserve">replacement of six glasshouses with two new glasshouses </w:t>
      </w:r>
    </w:p>
    <w:p w14:paraId="5E854181" w14:textId="77777777" w:rsidR="00660796" w:rsidRPr="00660796" w:rsidRDefault="00660796" w:rsidP="00C26FEA">
      <w:pPr>
        <w:pStyle w:val="Bullet2"/>
      </w:pPr>
      <w:r w:rsidRPr="00660796">
        <w:t xml:space="preserve">phenotyping glasshouse shade screen replacement </w:t>
      </w:r>
    </w:p>
    <w:p w14:paraId="392EE46E" w14:textId="77777777" w:rsidR="00660796" w:rsidRPr="00660796" w:rsidRDefault="00660796" w:rsidP="00C26FEA">
      <w:pPr>
        <w:pStyle w:val="Bullet2"/>
      </w:pPr>
      <w:r w:rsidRPr="00660796">
        <w:t xml:space="preserve">upgrade of existing main switchboard and additional generators </w:t>
      </w:r>
    </w:p>
    <w:p w14:paraId="56FE1F62" w14:textId="77777777" w:rsidR="00660796" w:rsidRPr="00660796" w:rsidRDefault="00660796" w:rsidP="00C26FEA">
      <w:pPr>
        <w:pStyle w:val="Bullet2"/>
      </w:pPr>
      <w:r w:rsidRPr="00660796">
        <w:t xml:space="preserve">new greenhouse with retractable walls and roof (Cravo) </w:t>
      </w:r>
    </w:p>
    <w:p w14:paraId="6E06E11E" w14:textId="77777777" w:rsidR="00660796" w:rsidRPr="00660796" w:rsidRDefault="00660796" w:rsidP="00C26FEA">
      <w:pPr>
        <w:pStyle w:val="Bullet2"/>
      </w:pPr>
      <w:r w:rsidRPr="00660796">
        <w:t xml:space="preserve">innovation hub and test kitchens </w:t>
      </w:r>
    </w:p>
    <w:p w14:paraId="18F73908" w14:textId="77777777" w:rsidR="00660796" w:rsidRPr="00660796" w:rsidRDefault="00660796" w:rsidP="00C26FEA">
      <w:pPr>
        <w:pStyle w:val="Bullet2"/>
      </w:pPr>
      <w:r w:rsidRPr="00660796">
        <w:t xml:space="preserve">three solar tube glasshouses </w:t>
      </w:r>
    </w:p>
    <w:p w14:paraId="5F53A891" w14:textId="77777777" w:rsidR="00660796" w:rsidRPr="00660796" w:rsidRDefault="00660796" w:rsidP="00C26FEA">
      <w:pPr>
        <w:pStyle w:val="Bullet2"/>
      </w:pPr>
      <w:r w:rsidRPr="00660796">
        <w:t>upgrade of building management system to post entry quarantine glasshouse and buildings</w:t>
      </w:r>
    </w:p>
    <w:p w14:paraId="2776B984" w14:textId="77777777" w:rsidR="00660796" w:rsidRPr="00660796" w:rsidRDefault="00660796" w:rsidP="00C26FEA">
      <w:pPr>
        <w:pStyle w:val="Bullet2last"/>
      </w:pPr>
      <w:r w:rsidRPr="00660796">
        <w:t>upgrade of security system</w:t>
      </w:r>
    </w:p>
    <w:p w14:paraId="10B7B394" w14:textId="77777777" w:rsidR="00660796" w:rsidRPr="00C26FEA" w:rsidRDefault="00660796" w:rsidP="006876BC">
      <w:pPr>
        <w:pStyle w:val="Bullet"/>
        <w:rPr>
          <w:b/>
          <w:bCs/>
          <w:lang w:val="en-GB"/>
        </w:rPr>
      </w:pPr>
      <w:r w:rsidRPr="00C26FEA">
        <w:rPr>
          <w:b/>
          <w:bCs/>
          <w:lang w:val="en-GB"/>
        </w:rPr>
        <w:t xml:space="preserve">Lower Norton Farm (Horsham) </w:t>
      </w:r>
    </w:p>
    <w:p w14:paraId="7270F833" w14:textId="77777777" w:rsidR="00660796" w:rsidRPr="00660796" w:rsidRDefault="00660796" w:rsidP="00C26FEA">
      <w:pPr>
        <w:pStyle w:val="Bullet2"/>
      </w:pPr>
      <w:r w:rsidRPr="00660796">
        <w:t xml:space="preserve">three phase power to western side </w:t>
      </w:r>
    </w:p>
    <w:p w14:paraId="72EEA8A5" w14:textId="77777777" w:rsidR="00660796" w:rsidRPr="00660796" w:rsidRDefault="00660796" w:rsidP="00C26FEA">
      <w:pPr>
        <w:pStyle w:val="Bullet2"/>
      </w:pPr>
      <w:r w:rsidRPr="00660796">
        <w:t xml:space="preserve">reverse osmosis water treatment plant and treated water holding dams </w:t>
      </w:r>
    </w:p>
    <w:p w14:paraId="48C8C657" w14:textId="77777777" w:rsidR="00660796" w:rsidRPr="00660796" w:rsidRDefault="00660796" w:rsidP="00C26FEA">
      <w:pPr>
        <w:pStyle w:val="Bullet2"/>
      </w:pPr>
      <w:r w:rsidRPr="00660796">
        <w:t xml:space="preserve">floating solar panels and evaporation cover system in reverse osmosis water storage dams </w:t>
      </w:r>
    </w:p>
    <w:p w14:paraId="596DCFF2" w14:textId="77777777" w:rsidR="00660796" w:rsidRPr="00660796" w:rsidRDefault="00660796" w:rsidP="00C26FEA">
      <w:pPr>
        <w:pStyle w:val="Bullet2"/>
      </w:pPr>
      <w:r w:rsidRPr="00660796">
        <w:t xml:space="preserve">irrigation works to farm including new pump station and brine management lagoons </w:t>
      </w:r>
    </w:p>
    <w:p w14:paraId="64CF56AC" w14:textId="77777777" w:rsidR="00660796" w:rsidRPr="00660796" w:rsidRDefault="00660796" w:rsidP="00C26FEA">
      <w:pPr>
        <w:pStyle w:val="Bullet2last"/>
      </w:pPr>
      <w:r w:rsidRPr="00660796">
        <w:t>new farm machinery shed</w:t>
      </w:r>
    </w:p>
    <w:p w14:paraId="013CE393" w14:textId="77777777" w:rsidR="00660796" w:rsidRPr="00C26FEA" w:rsidRDefault="00660796" w:rsidP="006876BC">
      <w:pPr>
        <w:pStyle w:val="Bullet"/>
        <w:rPr>
          <w:b/>
          <w:bCs/>
          <w:lang w:val="en-GB"/>
        </w:rPr>
      </w:pPr>
      <w:r w:rsidRPr="00C26FEA">
        <w:rPr>
          <w:b/>
          <w:bCs/>
          <w:lang w:val="en-GB"/>
        </w:rPr>
        <w:t xml:space="preserve">Mildura Centre (Irymple) </w:t>
      </w:r>
    </w:p>
    <w:p w14:paraId="17F31EC6" w14:textId="77777777" w:rsidR="00660796" w:rsidRPr="00660796" w:rsidRDefault="00660796" w:rsidP="00C26FEA">
      <w:pPr>
        <w:pStyle w:val="Bullet2"/>
      </w:pPr>
      <w:r w:rsidRPr="00660796">
        <w:t xml:space="preserve">replacement of greenhouse external lining </w:t>
      </w:r>
    </w:p>
    <w:p w14:paraId="64F05763" w14:textId="77777777" w:rsidR="00660796" w:rsidRPr="00660796" w:rsidRDefault="00660796" w:rsidP="00C26FEA">
      <w:pPr>
        <w:pStyle w:val="Bullet2"/>
      </w:pPr>
      <w:r w:rsidRPr="00660796">
        <w:t xml:space="preserve">greenhouse building management system and air conditioning replacement </w:t>
      </w:r>
    </w:p>
    <w:p w14:paraId="735564EA" w14:textId="77777777" w:rsidR="00660796" w:rsidRPr="00660796" w:rsidRDefault="00660796" w:rsidP="00C26FEA">
      <w:pPr>
        <w:pStyle w:val="Bullet2last"/>
      </w:pPr>
      <w:r w:rsidRPr="00660796">
        <w:t>town water pressure boosting</w:t>
      </w:r>
    </w:p>
    <w:p w14:paraId="2E0D5567" w14:textId="77777777" w:rsidR="00660796" w:rsidRPr="00C26FEA" w:rsidRDefault="00660796" w:rsidP="006876BC">
      <w:pPr>
        <w:pStyle w:val="Bullet"/>
        <w:rPr>
          <w:b/>
          <w:bCs/>
          <w:lang w:val="en-GB"/>
        </w:rPr>
      </w:pPr>
      <w:r w:rsidRPr="00C26FEA">
        <w:rPr>
          <w:b/>
          <w:bCs/>
          <w:lang w:val="en-GB"/>
        </w:rPr>
        <w:t xml:space="preserve">Mildura Mid Farm </w:t>
      </w:r>
    </w:p>
    <w:p w14:paraId="50921593" w14:textId="77777777" w:rsidR="00660796" w:rsidRPr="00660796" w:rsidRDefault="00660796" w:rsidP="006876BC">
      <w:pPr>
        <w:pStyle w:val="Bullet"/>
        <w:rPr>
          <w:lang w:val="en-GB"/>
        </w:rPr>
      </w:pPr>
      <w:r w:rsidRPr="00660796">
        <w:rPr>
          <w:lang w:val="en-GB"/>
        </w:rPr>
        <w:t xml:space="preserve">new machinery shed, laboratory and office facility, including demolition of existing machinery shed </w:t>
      </w:r>
    </w:p>
    <w:p w14:paraId="0F529B58" w14:textId="77777777" w:rsidR="00660796" w:rsidRPr="00C26FEA" w:rsidRDefault="00660796" w:rsidP="006876BC">
      <w:pPr>
        <w:pStyle w:val="Bullet"/>
        <w:rPr>
          <w:b/>
          <w:bCs/>
          <w:lang w:val="en-GB"/>
        </w:rPr>
      </w:pPr>
      <w:r w:rsidRPr="00C26FEA">
        <w:rPr>
          <w:b/>
          <w:bCs/>
          <w:lang w:val="en-GB"/>
        </w:rPr>
        <w:t>Southbank</w:t>
      </w:r>
    </w:p>
    <w:p w14:paraId="6F1E4ADE" w14:textId="77777777" w:rsidR="00660796" w:rsidRPr="00660796" w:rsidRDefault="00660796" w:rsidP="00C26FEA">
      <w:pPr>
        <w:pStyle w:val="Bullet2"/>
      </w:pPr>
      <w:r w:rsidRPr="00660796">
        <w:t xml:space="preserve">Malthouse Theatre roof replacement, outdoor performance facility, paving of forecourt, wayfinding signage and building alterations </w:t>
      </w:r>
    </w:p>
    <w:p w14:paraId="782B26EC" w14:textId="77777777" w:rsidR="00660796" w:rsidRPr="00660796" w:rsidRDefault="00660796" w:rsidP="00C26FEA">
      <w:pPr>
        <w:pStyle w:val="Bullet2last"/>
      </w:pPr>
      <w:r w:rsidRPr="00660796">
        <w:t>Arts House conversion of existing office and storage spaces to education and rehearsal space</w:t>
      </w:r>
    </w:p>
    <w:p w14:paraId="2A812ABD" w14:textId="77777777" w:rsidR="00660796" w:rsidRPr="00C26FEA" w:rsidRDefault="00660796" w:rsidP="006876BC">
      <w:pPr>
        <w:pStyle w:val="Bullet"/>
        <w:rPr>
          <w:b/>
          <w:bCs/>
          <w:lang w:val="en-GB"/>
        </w:rPr>
      </w:pPr>
      <w:r w:rsidRPr="00C26FEA">
        <w:rPr>
          <w:b/>
          <w:bCs/>
          <w:lang w:val="en-GB"/>
        </w:rPr>
        <w:t xml:space="preserve">State-wide </w:t>
      </w:r>
    </w:p>
    <w:p w14:paraId="38516A01" w14:textId="77777777" w:rsidR="00660796" w:rsidRPr="00660796" w:rsidRDefault="00660796" w:rsidP="00C26FEA">
      <w:pPr>
        <w:pStyle w:val="Bullet2"/>
      </w:pPr>
      <w:r w:rsidRPr="00660796">
        <w:t xml:space="preserve">structural audit, demolition of disused buildings, structural repairs, and reconstruction at key sites </w:t>
      </w:r>
    </w:p>
    <w:p w14:paraId="265C7DEF" w14:textId="77777777" w:rsidR="00660796" w:rsidRPr="00660796" w:rsidRDefault="00660796" w:rsidP="00C26FEA">
      <w:pPr>
        <w:pStyle w:val="Bullet2"/>
      </w:pPr>
      <w:r w:rsidRPr="00660796">
        <w:t xml:space="preserve">fire indicator panel upgrades and fire detector rectification at 14 sites </w:t>
      </w:r>
    </w:p>
    <w:p w14:paraId="4557FDEF" w14:textId="77777777" w:rsidR="00660796" w:rsidRPr="00660796" w:rsidRDefault="00660796" w:rsidP="00C26FEA">
      <w:pPr>
        <w:pStyle w:val="Bullet2"/>
      </w:pPr>
      <w:r w:rsidRPr="00660796">
        <w:t xml:space="preserve">video conferencing upgrade and installation of new equipment at all sites </w:t>
      </w:r>
    </w:p>
    <w:p w14:paraId="5BB597EF" w14:textId="77777777" w:rsidR="00660796" w:rsidRPr="00660796" w:rsidRDefault="00660796" w:rsidP="00C26FEA">
      <w:pPr>
        <w:pStyle w:val="Bullet2last"/>
      </w:pPr>
      <w:r w:rsidRPr="00660796">
        <w:t xml:space="preserve">roof access and fall protection upgrade at regional and metropolitan sites </w:t>
      </w:r>
    </w:p>
    <w:p w14:paraId="60928B0E" w14:textId="77777777" w:rsidR="00660796" w:rsidRPr="00C26FEA" w:rsidRDefault="00660796" w:rsidP="006876BC">
      <w:pPr>
        <w:pStyle w:val="Bullet"/>
        <w:rPr>
          <w:b/>
          <w:bCs/>
          <w:lang w:val="en-GB"/>
        </w:rPr>
      </w:pPr>
      <w:r w:rsidRPr="00C26FEA">
        <w:rPr>
          <w:b/>
          <w:bCs/>
          <w:lang w:val="en-GB"/>
        </w:rPr>
        <w:lastRenderedPageBreak/>
        <w:t xml:space="preserve">Tatura Centre </w:t>
      </w:r>
    </w:p>
    <w:p w14:paraId="70ED931E" w14:textId="77777777" w:rsidR="00660796" w:rsidRPr="00660796" w:rsidRDefault="00660796" w:rsidP="00C26FEA">
      <w:pPr>
        <w:pStyle w:val="Bullet2"/>
      </w:pPr>
      <w:r w:rsidRPr="00660796">
        <w:t xml:space="preserve">solar panels with battery system to pear orchard </w:t>
      </w:r>
    </w:p>
    <w:p w14:paraId="6531C97A" w14:textId="77777777" w:rsidR="00660796" w:rsidRPr="00660796" w:rsidRDefault="00660796" w:rsidP="00C26FEA">
      <w:pPr>
        <w:pStyle w:val="Bullet2"/>
      </w:pPr>
      <w:r w:rsidRPr="00660796">
        <w:t xml:space="preserve">replacement of shade screens, external skin to greenhouse </w:t>
      </w:r>
    </w:p>
    <w:p w14:paraId="420B3698" w14:textId="77777777" w:rsidR="00660796" w:rsidRPr="00660796" w:rsidRDefault="00660796" w:rsidP="00C26FEA">
      <w:pPr>
        <w:pStyle w:val="Bullet2"/>
      </w:pPr>
      <w:r w:rsidRPr="00660796">
        <w:t>replacement of building management system to greenhouse</w:t>
      </w:r>
    </w:p>
    <w:p w14:paraId="433A46ED" w14:textId="77777777" w:rsidR="00660796" w:rsidRPr="00660796" w:rsidRDefault="00660796" w:rsidP="00C26FEA">
      <w:pPr>
        <w:pStyle w:val="Bullet2"/>
      </w:pPr>
      <w:r w:rsidRPr="00660796">
        <w:t>replacement of heating, ventilation, and air</w:t>
      </w:r>
      <w:r w:rsidRPr="00660796">
        <w:rPr>
          <w:rFonts w:ascii="Cambria Math" w:hAnsi="Cambria Math" w:cs="Cambria Math"/>
        </w:rPr>
        <w:t>‑</w:t>
      </w:r>
      <w:r w:rsidRPr="00660796">
        <w:t xml:space="preserve">conditioning to greenhouse </w:t>
      </w:r>
    </w:p>
    <w:p w14:paraId="2DBFC68B" w14:textId="77777777" w:rsidR="00660796" w:rsidRPr="00660796" w:rsidRDefault="00660796" w:rsidP="00C26FEA">
      <w:pPr>
        <w:pStyle w:val="Bullet2"/>
      </w:pPr>
      <w:r w:rsidRPr="00660796">
        <w:t xml:space="preserve">replacement of air conditioning to several administration and laboratory buildings across site </w:t>
      </w:r>
    </w:p>
    <w:p w14:paraId="3130912C" w14:textId="77777777" w:rsidR="00660796" w:rsidRPr="00660796" w:rsidRDefault="00660796" w:rsidP="00C26FEA">
      <w:pPr>
        <w:pStyle w:val="Bullet2"/>
      </w:pPr>
      <w:r w:rsidRPr="00660796">
        <w:t xml:space="preserve">replacement of pergola </w:t>
      </w:r>
    </w:p>
    <w:p w14:paraId="2F3E142F" w14:textId="77777777" w:rsidR="00660796" w:rsidRPr="00660796" w:rsidRDefault="00660796" w:rsidP="00C26FEA">
      <w:pPr>
        <w:pStyle w:val="Bullet2"/>
      </w:pPr>
      <w:r w:rsidRPr="00660796">
        <w:t>upgrade of security system</w:t>
      </w:r>
    </w:p>
    <w:p w14:paraId="7B9928AF" w14:textId="77777777" w:rsidR="00660796" w:rsidRPr="00660796" w:rsidRDefault="00660796" w:rsidP="00C26FEA">
      <w:pPr>
        <w:pStyle w:val="Bullet2last"/>
      </w:pPr>
      <w:r w:rsidRPr="00660796">
        <w:t>refurbishment and upgrade of laboratories</w:t>
      </w:r>
    </w:p>
    <w:p w14:paraId="3DBACB11" w14:textId="77777777" w:rsidR="00660796" w:rsidRPr="00660796" w:rsidRDefault="00660796" w:rsidP="006876BC">
      <w:pPr>
        <w:pStyle w:val="Heading3"/>
        <w:rPr>
          <w:lang w:val="en-GB"/>
        </w:rPr>
      </w:pPr>
      <w:r w:rsidRPr="00660796">
        <w:rPr>
          <w:lang w:val="en-GB"/>
        </w:rPr>
        <w:t>Number of building permits, occupancy permits, or certificates of final inspection issued in relation to buildings owned by the department</w:t>
      </w:r>
    </w:p>
    <w:p w14:paraId="420D3101" w14:textId="77777777" w:rsidR="00660796" w:rsidRPr="00660796" w:rsidRDefault="00660796" w:rsidP="00660796">
      <w:pPr>
        <w:rPr>
          <w:lang w:val="en-GB"/>
        </w:rPr>
      </w:pPr>
      <w:r w:rsidRPr="00660796">
        <w:rPr>
          <w:lang w:val="en-GB"/>
        </w:rPr>
        <w:t>Fifteen building permits were issued, with six occupancy permits achieved and the remainder of projects in progress. Additionally, 19 certificates of final inspection were issued.</w:t>
      </w:r>
    </w:p>
    <w:p w14:paraId="0F1DC770" w14:textId="77777777" w:rsidR="00660796" w:rsidRPr="00660796" w:rsidRDefault="00660796" w:rsidP="00C26FEA">
      <w:pPr>
        <w:pStyle w:val="Heading3"/>
        <w:rPr>
          <w:lang w:val="en-GB"/>
        </w:rPr>
      </w:pPr>
      <w:r w:rsidRPr="00660796">
        <w:rPr>
          <w:lang w:val="en-GB"/>
        </w:rPr>
        <w:t>Mechanisms for inspection, reporting, scheduling and carrying out maintenance works on existing buildings</w:t>
      </w:r>
    </w:p>
    <w:p w14:paraId="0478BF86" w14:textId="77777777" w:rsidR="00660796" w:rsidRPr="00660796" w:rsidRDefault="00660796" w:rsidP="00660796">
      <w:pPr>
        <w:rPr>
          <w:lang w:val="en-GB"/>
        </w:rPr>
      </w:pPr>
      <w:r w:rsidRPr="00660796">
        <w:rPr>
          <w:lang w:val="en-GB"/>
        </w:rPr>
        <w:t xml:space="preserve">For buildings that the department manages, detailed condition audits (covering asbestos, cladding, building condition) are completed on a biannual basis to ensure buildings are well maintained and any safety issues are identified and addressed in a timely manner. An essential safety measures report is also provided for each site. </w:t>
      </w:r>
    </w:p>
    <w:p w14:paraId="2758351F" w14:textId="77777777" w:rsidR="00660796" w:rsidRPr="00660796" w:rsidRDefault="00660796" w:rsidP="00660796">
      <w:pPr>
        <w:rPr>
          <w:lang w:val="en-GB"/>
        </w:rPr>
      </w:pPr>
      <w:r w:rsidRPr="00660796">
        <w:rPr>
          <w:lang w:val="en-GB"/>
        </w:rPr>
        <w:t xml:space="preserve">Each site has nominated health and safety representatives and first aid officers. The regional facilities teams oversee any scheduled and ad hoc maintenance works carried out under state-wide contractual arrangements. </w:t>
      </w:r>
    </w:p>
    <w:p w14:paraId="7DFABE00" w14:textId="77777777" w:rsidR="00660796" w:rsidRPr="00660796" w:rsidRDefault="00660796" w:rsidP="00660796">
      <w:pPr>
        <w:rPr>
          <w:lang w:val="en-GB"/>
        </w:rPr>
      </w:pPr>
      <w:r w:rsidRPr="00660796">
        <w:rPr>
          <w:lang w:val="en-GB"/>
        </w:rPr>
        <w:t>For the buildings managed by the Shared Services Provider, there are processes in place for ensuring these issues are addressed.</w:t>
      </w:r>
    </w:p>
    <w:p w14:paraId="1757FABE" w14:textId="77777777" w:rsidR="00660796" w:rsidRPr="00660796" w:rsidRDefault="00660796" w:rsidP="00C26FEA">
      <w:pPr>
        <w:pStyle w:val="Heading3"/>
        <w:rPr>
          <w:lang w:val="en-GB"/>
        </w:rPr>
      </w:pPr>
      <w:r w:rsidRPr="00660796">
        <w:rPr>
          <w:lang w:val="en-GB"/>
        </w:rPr>
        <w:t xml:space="preserve">Number of emergency orders and building orders issued in relation to buildings </w:t>
      </w:r>
    </w:p>
    <w:p w14:paraId="253AFE80" w14:textId="77777777" w:rsidR="00660796" w:rsidRPr="00660796" w:rsidRDefault="00660796" w:rsidP="00660796">
      <w:pPr>
        <w:rPr>
          <w:lang w:val="en-GB"/>
        </w:rPr>
      </w:pPr>
      <w:r w:rsidRPr="00660796">
        <w:rPr>
          <w:lang w:val="en-GB"/>
        </w:rPr>
        <w:t>No emergency or building orders were issued against the department during the year.</w:t>
      </w:r>
    </w:p>
    <w:p w14:paraId="6342462C" w14:textId="77777777" w:rsidR="00660796" w:rsidRPr="00660796" w:rsidRDefault="00660796" w:rsidP="00660796">
      <w:pPr>
        <w:rPr>
          <w:lang w:val="en-GB"/>
        </w:rPr>
      </w:pPr>
      <w:r w:rsidRPr="00660796">
        <w:rPr>
          <w:lang w:val="en-GB"/>
        </w:rPr>
        <w:t>Number of buildings that have been brought into conformity with building standards during the reporting period</w:t>
      </w:r>
    </w:p>
    <w:p w14:paraId="008ADF61" w14:textId="77777777" w:rsidR="00660796" w:rsidRPr="00660796" w:rsidRDefault="00660796" w:rsidP="00660796">
      <w:pPr>
        <w:rPr>
          <w:lang w:val="en-GB"/>
        </w:rPr>
      </w:pPr>
      <w:r w:rsidRPr="00660796">
        <w:rPr>
          <w:lang w:val="en-GB"/>
        </w:rPr>
        <w:t xml:space="preserve">Fire Services upgrades have been completed at four sites (Ellinbank, Rutherglen, Mildura, and Hamilton) to ensure conformity with building regulations. </w:t>
      </w:r>
    </w:p>
    <w:p w14:paraId="6AA83419" w14:textId="77777777" w:rsidR="00660796" w:rsidRPr="00660796" w:rsidRDefault="00660796" w:rsidP="00660796">
      <w:pPr>
        <w:rPr>
          <w:lang w:val="en-GB"/>
        </w:rPr>
      </w:pPr>
      <w:r w:rsidRPr="00660796">
        <w:rPr>
          <w:lang w:val="en-GB"/>
        </w:rPr>
        <w:t>Roof access has been upgraded, installed or replaced at Maffra, Leongatha office and depot, Kerang office and depot, Swan Hill and Bacchus Marsh. The remainder of metropolitan and regional owned and directly leased sites are due for completion in 2022 and early 2023.</w:t>
      </w:r>
    </w:p>
    <w:p w14:paraId="51E39533" w14:textId="77777777" w:rsidR="00660796" w:rsidRPr="00660796" w:rsidRDefault="00660796" w:rsidP="00660796">
      <w:pPr>
        <w:rPr>
          <w:lang w:val="en-GB"/>
        </w:rPr>
      </w:pPr>
      <w:r w:rsidRPr="00660796">
        <w:rPr>
          <w:lang w:val="en-GB"/>
        </w:rPr>
        <w:t>Upgrade and replacement of fire panels and upgrade of fire detection devices has commenced at 13 sites (Attwood, Echuca, Ellinbank, Hamilton, Horsham, Kerang, Maffra, Mildura, Rutherglen, Swan Hill, Tatura, Warrnambool and Werribee).</w:t>
      </w:r>
    </w:p>
    <w:p w14:paraId="22DF9CF9" w14:textId="77777777" w:rsidR="00660796" w:rsidRPr="00660796" w:rsidRDefault="00660796" w:rsidP="00CE5362">
      <w:pPr>
        <w:pStyle w:val="Heading2"/>
        <w:rPr>
          <w:lang w:val="en-GB"/>
        </w:rPr>
      </w:pPr>
      <w:bookmarkStart w:id="48" w:name="_Toc130895209"/>
      <w:r w:rsidRPr="00660796">
        <w:rPr>
          <w:lang w:val="en-GB"/>
        </w:rPr>
        <w:t>Competitive Neutrality Policy</w:t>
      </w:r>
      <w:bookmarkEnd w:id="48"/>
    </w:p>
    <w:p w14:paraId="7795AEF5" w14:textId="77777777" w:rsidR="00660796" w:rsidRPr="00660796" w:rsidRDefault="00660796" w:rsidP="00660796">
      <w:pPr>
        <w:rPr>
          <w:lang w:val="en-GB"/>
        </w:rPr>
      </w:pPr>
      <w:r w:rsidRPr="00660796">
        <w:rPr>
          <w:lang w:val="en-GB"/>
        </w:rPr>
        <w:t>The department has acted consistently with the Competitive Neutrality Policy in respect of its legislation and regulations. None of the Bills or Regulations passed or made during 2021</w:t>
      </w:r>
      <w:r w:rsidRPr="00660796">
        <w:rPr>
          <w:rFonts w:ascii="Cambria Math" w:hAnsi="Cambria Math" w:cs="Cambria Math"/>
          <w:lang w:val="en-GB"/>
        </w:rPr>
        <w:t>‑</w:t>
      </w:r>
      <w:r w:rsidRPr="00660796">
        <w:rPr>
          <w:lang w:val="en-GB"/>
        </w:rPr>
        <w:t>22 required the implementation of competitive neutrality measures, as they did not have any purpose or objective that resulted in business activities being undertaken by government agencies or local governments.</w:t>
      </w:r>
    </w:p>
    <w:p w14:paraId="4465D72D" w14:textId="77777777" w:rsidR="00660796" w:rsidRPr="00660796" w:rsidRDefault="00660796" w:rsidP="00CE5362">
      <w:pPr>
        <w:pStyle w:val="Heading2"/>
        <w:rPr>
          <w:lang w:val="en-GB"/>
        </w:rPr>
      </w:pPr>
      <w:bookmarkStart w:id="49" w:name="_Toc130895210"/>
      <w:r w:rsidRPr="00660796">
        <w:rPr>
          <w:lang w:val="en-GB"/>
        </w:rPr>
        <w:lastRenderedPageBreak/>
        <w:t>Compliance with DataVic Access Policy (2021-22)</w:t>
      </w:r>
      <w:bookmarkEnd w:id="49"/>
    </w:p>
    <w:p w14:paraId="28AC3081" w14:textId="216E6E20" w:rsidR="00660796" w:rsidRPr="00660796" w:rsidRDefault="00660796" w:rsidP="00660796">
      <w:pPr>
        <w:rPr>
          <w:lang w:val="en-GB"/>
        </w:rPr>
      </w:pPr>
      <w:r w:rsidRPr="00660796">
        <w:rPr>
          <w:lang w:val="en-GB"/>
        </w:rPr>
        <w:t xml:space="preserve">In August 2012, the Victorian Government released the DataVic Access Policy, which enables the sharing of government data at no, or minimal, cost to users. Under the policy, data is progressively published at </w:t>
      </w:r>
      <w:hyperlink r:id="rId19" w:history="1">
        <w:r w:rsidRPr="00E323DE">
          <w:rPr>
            <w:rStyle w:val="Hyperlink"/>
            <w:b/>
            <w:bCs/>
            <w:lang w:val="en-GB"/>
          </w:rPr>
          <w:t>data.vic.gov.au</w:t>
        </w:r>
      </w:hyperlink>
      <w:r w:rsidRPr="00660796">
        <w:rPr>
          <w:lang w:val="en-GB"/>
        </w:rPr>
        <w:t>.</w:t>
      </w:r>
    </w:p>
    <w:p w14:paraId="70CD93E9" w14:textId="77777777" w:rsidR="00660796" w:rsidRPr="00660796" w:rsidRDefault="00660796" w:rsidP="000C3BB0">
      <w:pPr>
        <w:spacing w:after="120"/>
        <w:rPr>
          <w:lang w:val="en-GB"/>
        </w:rPr>
      </w:pPr>
      <w:r w:rsidRPr="00660796">
        <w:rPr>
          <w:lang w:val="en-GB"/>
        </w:rPr>
        <w:t xml:space="preserve">DJPR groups noted by DataVic include: </w:t>
      </w:r>
    </w:p>
    <w:p w14:paraId="19B043B0" w14:textId="77777777" w:rsidR="00660796" w:rsidRPr="00660796" w:rsidRDefault="00660796" w:rsidP="00E017EC">
      <w:pPr>
        <w:pStyle w:val="Bullet"/>
        <w:rPr>
          <w:lang w:val="en-GB"/>
        </w:rPr>
      </w:pPr>
      <w:r w:rsidRPr="00660796">
        <w:rPr>
          <w:lang w:val="en-GB"/>
        </w:rPr>
        <w:t>Agriculture</w:t>
      </w:r>
    </w:p>
    <w:p w14:paraId="1A217C19" w14:textId="77777777" w:rsidR="00660796" w:rsidRPr="00660796" w:rsidRDefault="00660796" w:rsidP="00E017EC">
      <w:pPr>
        <w:pStyle w:val="Bullet"/>
        <w:rPr>
          <w:lang w:val="en-GB"/>
        </w:rPr>
      </w:pPr>
      <w:r w:rsidRPr="00660796">
        <w:rPr>
          <w:lang w:val="en-GB"/>
        </w:rPr>
        <w:t>Cross-Portfolio Services</w:t>
      </w:r>
    </w:p>
    <w:p w14:paraId="11A297A9" w14:textId="77777777" w:rsidR="00660796" w:rsidRPr="00660796" w:rsidRDefault="00660796" w:rsidP="00E017EC">
      <w:pPr>
        <w:pStyle w:val="Bullet"/>
        <w:rPr>
          <w:lang w:val="en-GB"/>
        </w:rPr>
      </w:pPr>
      <w:r w:rsidRPr="00660796">
        <w:rPr>
          <w:lang w:val="en-GB"/>
        </w:rPr>
        <w:t>Creative Victoria</w:t>
      </w:r>
    </w:p>
    <w:p w14:paraId="25A0FA4C" w14:textId="77777777" w:rsidR="00660796" w:rsidRPr="00660796" w:rsidRDefault="00660796" w:rsidP="00E017EC">
      <w:pPr>
        <w:pStyle w:val="Bullet"/>
        <w:rPr>
          <w:lang w:val="en-GB"/>
        </w:rPr>
      </w:pPr>
      <w:r w:rsidRPr="00660796">
        <w:rPr>
          <w:lang w:val="en-GB"/>
        </w:rPr>
        <w:t>Sport, Recreation and Racing</w:t>
      </w:r>
    </w:p>
    <w:p w14:paraId="2BAF0F86" w14:textId="77777777" w:rsidR="00660796" w:rsidRPr="00660796" w:rsidRDefault="00660796" w:rsidP="00E017EC">
      <w:pPr>
        <w:pStyle w:val="Bullet"/>
        <w:rPr>
          <w:lang w:val="en-GB"/>
        </w:rPr>
      </w:pPr>
      <w:r w:rsidRPr="00660796">
        <w:rPr>
          <w:lang w:val="en-GB"/>
        </w:rPr>
        <w:t>Tourism, Events and Priority Infrastructure</w:t>
      </w:r>
    </w:p>
    <w:p w14:paraId="75F36051" w14:textId="77777777" w:rsidR="00660796" w:rsidRPr="00660796" w:rsidRDefault="00660796" w:rsidP="00E017EC">
      <w:pPr>
        <w:pStyle w:val="Bullet"/>
        <w:rPr>
          <w:lang w:val="en-GB"/>
        </w:rPr>
      </w:pPr>
      <w:r w:rsidRPr="00660796">
        <w:rPr>
          <w:lang w:val="en-GB"/>
        </w:rPr>
        <w:t>Jobs Victoria, Secure Work and Inclusion</w:t>
      </w:r>
    </w:p>
    <w:p w14:paraId="14C2FF0F" w14:textId="77777777" w:rsidR="00660796" w:rsidRPr="00660796" w:rsidRDefault="00660796" w:rsidP="00E017EC">
      <w:pPr>
        <w:pStyle w:val="Bullet"/>
        <w:rPr>
          <w:lang w:val="en-GB"/>
        </w:rPr>
      </w:pPr>
      <w:r w:rsidRPr="00660796">
        <w:rPr>
          <w:lang w:val="en-GB"/>
        </w:rPr>
        <w:t>Forestry, Resources and Climate Change</w:t>
      </w:r>
    </w:p>
    <w:p w14:paraId="17BFB134" w14:textId="77777777" w:rsidR="00660796" w:rsidRPr="00660796" w:rsidRDefault="00660796" w:rsidP="00E017EC">
      <w:pPr>
        <w:pStyle w:val="Bullet"/>
        <w:rPr>
          <w:lang w:val="en-GB"/>
        </w:rPr>
      </w:pPr>
      <w:r w:rsidRPr="00660796">
        <w:rPr>
          <w:lang w:val="en-GB"/>
        </w:rPr>
        <w:t>Global Victoria</w:t>
      </w:r>
    </w:p>
    <w:p w14:paraId="2FFDC7B2" w14:textId="77777777" w:rsidR="00660796" w:rsidRPr="00660796" w:rsidRDefault="00660796" w:rsidP="00E017EC">
      <w:pPr>
        <w:pStyle w:val="Bullet"/>
        <w:rPr>
          <w:lang w:val="en-GB"/>
        </w:rPr>
      </w:pPr>
      <w:r w:rsidRPr="00660796">
        <w:rPr>
          <w:lang w:val="en-GB"/>
        </w:rPr>
        <w:t>Jobs, Innovation and Business Engagement</w:t>
      </w:r>
    </w:p>
    <w:p w14:paraId="35E2CD28" w14:textId="77777777" w:rsidR="00660796" w:rsidRPr="00660796" w:rsidRDefault="00660796" w:rsidP="00E017EC">
      <w:pPr>
        <w:pStyle w:val="Bullet"/>
        <w:rPr>
          <w:lang w:val="en-GB"/>
        </w:rPr>
      </w:pPr>
      <w:r w:rsidRPr="00660796">
        <w:rPr>
          <w:lang w:val="en-GB"/>
        </w:rPr>
        <w:t>Local Government and Suburban Development</w:t>
      </w:r>
    </w:p>
    <w:p w14:paraId="58E55B09" w14:textId="77777777" w:rsidR="00660796" w:rsidRPr="00660796" w:rsidRDefault="00660796" w:rsidP="00E017EC">
      <w:pPr>
        <w:pStyle w:val="Bullet"/>
        <w:rPr>
          <w:lang w:val="en-GB"/>
        </w:rPr>
      </w:pPr>
      <w:r w:rsidRPr="00660796">
        <w:rPr>
          <w:lang w:val="en-GB"/>
        </w:rPr>
        <w:t>Office of the Lead Scientist</w:t>
      </w:r>
    </w:p>
    <w:p w14:paraId="71E24A7F" w14:textId="77777777" w:rsidR="00660796" w:rsidRPr="00660796" w:rsidRDefault="00660796" w:rsidP="00E017EC">
      <w:pPr>
        <w:pStyle w:val="Bulletlast"/>
      </w:pPr>
      <w:r w:rsidRPr="00660796">
        <w:t>Rural and Regional Victoria</w:t>
      </w:r>
    </w:p>
    <w:p w14:paraId="1150EF5D" w14:textId="6DFE5986" w:rsidR="00660796" w:rsidRPr="00660796" w:rsidRDefault="00660796" w:rsidP="00660796">
      <w:pPr>
        <w:rPr>
          <w:lang w:val="en-GB"/>
        </w:rPr>
      </w:pPr>
      <w:r w:rsidRPr="00660796">
        <w:rPr>
          <w:lang w:val="en-GB"/>
        </w:rPr>
        <w:t xml:space="preserve">DJPR data was mainly categorised by spatial data with representation in the recreation, general, finance, education, community, communication and business categories. In 2021-22, the total number of datasets contributed to the directory was approximately 240. Consistent with the DataVic Access Policy, the financial statements, performance statements and tables included in this annual report will be available at </w:t>
      </w:r>
      <w:hyperlink r:id="rId20" w:history="1">
        <w:r w:rsidR="00E017EC" w:rsidRPr="00E323DE">
          <w:rPr>
            <w:rStyle w:val="Hyperlink"/>
            <w:b/>
            <w:bCs/>
            <w:lang w:val="en-GB"/>
          </w:rPr>
          <w:t>data.vic.gov.au</w:t>
        </w:r>
      </w:hyperlink>
      <w:r w:rsidR="00E017EC" w:rsidRPr="00660796">
        <w:rPr>
          <w:lang w:val="en-GB"/>
        </w:rPr>
        <w:t>.</w:t>
      </w:r>
    </w:p>
    <w:p w14:paraId="68FB74C3" w14:textId="77777777" w:rsidR="00660796" w:rsidRPr="00CE5362" w:rsidRDefault="00660796" w:rsidP="00CE5362">
      <w:pPr>
        <w:pStyle w:val="Heading2"/>
        <w:rPr>
          <w:i/>
          <w:iCs/>
          <w:lang w:val="en-GB"/>
        </w:rPr>
      </w:pPr>
      <w:bookmarkStart w:id="50" w:name="_Toc130895211"/>
      <w:r w:rsidRPr="00660796">
        <w:rPr>
          <w:lang w:val="en-GB"/>
        </w:rPr>
        <w:t xml:space="preserve">Compliance with the </w:t>
      </w:r>
      <w:r w:rsidRPr="00CE5362">
        <w:rPr>
          <w:i/>
          <w:iCs/>
          <w:lang w:val="en-GB"/>
        </w:rPr>
        <w:t>Mineral Resources (Sustainable Development) Act 1990</w:t>
      </w:r>
      <w:bookmarkEnd w:id="50"/>
    </w:p>
    <w:p w14:paraId="11BB3C9A" w14:textId="77777777" w:rsidR="00660796" w:rsidRPr="00660796" w:rsidRDefault="00660796" w:rsidP="00660796">
      <w:pPr>
        <w:rPr>
          <w:lang w:val="en-GB"/>
        </w:rPr>
      </w:pPr>
      <w:r w:rsidRPr="00660796">
        <w:rPr>
          <w:lang w:val="en-GB"/>
        </w:rPr>
        <w:t xml:space="preserve">Pursuant to section 105 of the </w:t>
      </w:r>
      <w:r w:rsidRPr="00E017EC">
        <w:rPr>
          <w:i/>
          <w:iCs/>
          <w:lang w:val="en-GB"/>
        </w:rPr>
        <w:t>Mineral Resources (Sustainable Development) Act 1990</w:t>
      </w:r>
      <w:r w:rsidRPr="00660796">
        <w:rPr>
          <w:lang w:val="en-GB"/>
        </w:rPr>
        <w:t>, the Mining Warden is required to submit a report to the minister within three months after the end of the financial year.</w:t>
      </w:r>
    </w:p>
    <w:p w14:paraId="571098AA" w14:textId="77777777" w:rsidR="00660796" w:rsidRPr="00660796" w:rsidRDefault="00660796" w:rsidP="000C3BB0">
      <w:pPr>
        <w:spacing w:after="100"/>
        <w:rPr>
          <w:lang w:val="en-GB"/>
        </w:rPr>
      </w:pPr>
      <w:r w:rsidRPr="00660796">
        <w:rPr>
          <w:lang w:val="en-GB"/>
        </w:rPr>
        <w:t>The report must include information on the following:</w:t>
      </w:r>
    </w:p>
    <w:p w14:paraId="32BD9EDB" w14:textId="77777777" w:rsidR="00660796" w:rsidRPr="00660796" w:rsidRDefault="00660796" w:rsidP="000C3BB0">
      <w:pPr>
        <w:pStyle w:val="Bullet"/>
        <w:spacing w:after="100"/>
        <w:rPr>
          <w:lang w:val="en-GB"/>
        </w:rPr>
      </w:pPr>
      <w:r w:rsidRPr="00660796">
        <w:rPr>
          <w:lang w:val="en-GB"/>
        </w:rPr>
        <w:t>Nature and status of any dispute referred to the Mining Warden under section 97: four new cases were referred and investigated in 2021-22.</w:t>
      </w:r>
    </w:p>
    <w:p w14:paraId="02FB565D" w14:textId="77777777" w:rsidR="0086037B" w:rsidRDefault="00660796" w:rsidP="0086037B">
      <w:pPr>
        <w:pStyle w:val="Bullet"/>
        <w:rPr>
          <w:lang w:val="en-GB"/>
        </w:rPr>
      </w:pPr>
      <w:r w:rsidRPr="00660796">
        <w:rPr>
          <w:lang w:val="en-GB"/>
        </w:rPr>
        <w:t>Nature and status of any matter referred under section 98: one matter was referred and investigated in 2021-22.</w:t>
      </w:r>
    </w:p>
    <w:p w14:paraId="73A801B2" w14:textId="38A09184" w:rsidR="00660796" w:rsidRPr="0086037B" w:rsidRDefault="00660796" w:rsidP="00CE5362">
      <w:pPr>
        <w:pStyle w:val="Heading2"/>
        <w:rPr>
          <w:lang w:val="en-GB"/>
        </w:rPr>
      </w:pPr>
      <w:bookmarkStart w:id="51" w:name="_Toc130895212"/>
      <w:r w:rsidRPr="0086037B">
        <w:rPr>
          <w:lang w:val="en-GB"/>
        </w:rPr>
        <w:t>Compliance with the Child Safety Laws</w:t>
      </w:r>
      <w:bookmarkEnd w:id="51"/>
    </w:p>
    <w:p w14:paraId="0F560B85" w14:textId="77777777" w:rsidR="00660796" w:rsidRPr="00660796" w:rsidRDefault="00660796" w:rsidP="000C3BB0">
      <w:pPr>
        <w:spacing w:after="140"/>
        <w:rPr>
          <w:lang w:val="en-GB"/>
        </w:rPr>
      </w:pPr>
      <w:r w:rsidRPr="00660796">
        <w:rPr>
          <w:lang w:val="en-GB"/>
        </w:rPr>
        <w:t>The department delivers a small number of services to children and young people including funding youth employment initiatives and hosting work experience students, graduates, and trainees. The department also funds organisations that deliver services to children and young people.</w:t>
      </w:r>
    </w:p>
    <w:p w14:paraId="7304988C" w14:textId="77777777" w:rsidR="00660796" w:rsidRPr="00660796" w:rsidRDefault="00660796" w:rsidP="000C3BB0">
      <w:pPr>
        <w:spacing w:after="100"/>
        <w:rPr>
          <w:lang w:val="en-GB"/>
        </w:rPr>
      </w:pPr>
      <w:r w:rsidRPr="00660796">
        <w:rPr>
          <w:lang w:val="en-GB"/>
        </w:rPr>
        <w:t>The activities undertaken by the department in 2021-22 focused on preparation and consultation of the new Child Safe Standards (see below), and the implementation of its centralised governance and risk reporting frameworks to identify and eliminate pre-emptive risks of child abuse. To this end, the department has:</w:t>
      </w:r>
    </w:p>
    <w:p w14:paraId="125D2BA6" w14:textId="77777777" w:rsidR="00660796" w:rsidRPr="00660796" w:rsidRDefault="00660796" w:rsidP="000C3BB0">
      <w:pPr>
        <w:pStyle w:val="Bullet"/>
        <w:spacing w:after="100"/>
        <w:rPr>
          <w:lang w:val="en-GB"/>
        </w:rPr>
      </w:pPr>
      <w:r w:rsidRPr="00660796">
        <w:rPr>
          <w:lang w:val="en-GB"/>
        </w:rPr>
        <w:t>Updated its Child Safe Policy to incorporate the new Child Safe Standards to comply with the changes on 1 July 2022.</w:t>
      </w:r>
    </w:p>
    <w:p w14:paraId="1B602B4A" w14:textId="77777777" w:rsidR="00660796" w:rsidRPr="00660796" w:rsidRDefault="00660796" w:rsidP="000C3BB0">
      <w:pPr>
        <w:pStyle w:val="Bullet"/>
        <w:spacing w:after="100"/>
        <w:rPr>
          <w:lang w:val="en-GB"/>
        </w:rPr>
      </w:pPr>
      <w:r w:rsidRPr="00660796">
        <w:rPr>
          <w:lang w:val="en-GB"/>
        </w:rPr>
        <w:t>Updated all funding agreements and procurement processes templates to ensure child safety is considered in all procurements and grants.</w:t>
      </w:r>
    </w:p>
    <w:p w14:paraId="53698143" w14:textId="77777777" w:rsidR="00660796" w:rsidRPr="00660796" w:rsidRDefault="00660796" w:rsidP="000C3BB0">
      <w:pPr>
        <w:pStyle w:val="Bullet"/>
        <w:spacing w:after="100"/>
        <w:rPr>
          <w:lang w:val="en-GB"/>
        </w:rPr>
      </w:pPr>
      <w:r w:rsidRPr="00660796">
        <w:rPr>
          <w:lang w:val="en-GB"/>
        </w:rPr>
        <w:t xml:space="preserve">Updated its centralised reporting and governance framework to monitor and oversee child safety obligations and risks after feedback from the first round of user acceptance testing. </w:t>
      </w:r>
    </w:p>
    <w:p w14:paraId="1190B6D8" w14:textId="77777777" w:rsidR="00660796" w:rsidRPr="00660796" w:rsidRDefault="00660796" w:rsidP="000C3BB0">
      <w:pPr>
        <w:pStyle w:val="Bullet"/>
        <w:spacing w:after="100"/>
        <w:rPr>
          <w:lang w:val="en-GB"/>
        </w:rPr>
      </w:pPr>
      <w:r w:rsidRPr="00660796">
        <w:rPr>
          <w:lang w:val="en-GB"/>
        </w:rPr>
        <w:t>Begun in-depth work with the 2026 Commonwealth Games group in relation to their child safety obligations.</w:t>
      </w:r>
    </w:p>
    <w:p w14:paraId="77C3253A" w14:textId="77777777" w:rsidR="00660796" w:rsidRPr="00660796" w:rsidRDefault="00660796" w:rsidP="000C3BB0">
      <w:pPr>
        <w:pStyle w:val="Bullet"/>
        <w:spacing w:after="100"/>
        <w:rPr>
          <w:lang w:val="en-GB"/>
        </w:rPr>
      </w:pPr>
      <w:r w:rsidRPr="00660796">
        <w:rPr>
          <w:lang w:val="en-GB"/>
        </w:rPr>
        <w:lastRenderedPageBreak/>
        <w:t>Begun in-depth work with Strategic Communications to assess child safety risks across the department’s 30 social media channels.</w:t>
      </w:r>
    </w:p>
    <w:p w14:paraId="14781B15" w14:textId="77777777" w:rsidR="00660796" w:rsidRPr="00660796" w:rsidRDefault="00660796" w:rsidP="00BA65EB">
      <w:pPr>
        <w:pStyle w:val="Bullet"/>
        <w:rPr>
          <w:lang w:val="en-GB"/>
        </w:rPr>
      </w:pPr>
      <w:r w:rsidRPr="00660796">
        <w:rPr>
          <w:lang w:val="en-GB"/>
        </w:rPr>
        <w:t>Included child safety obligations as part of the new starter and annual refresher integrity training packages. The department has committed to linking these training packages to all employees’ performance review cycles to demonstrate management commitment to a zero-tolerance of child abuse. In addition, the department has begun to develop a standalone Child Safety focused training module for grant assessors, relationship managers, and staff more frequently involved in child safety risk assessments of activities or other entities.</w:t>
      </w:r>
    </w:p>
    <w:p w14:paraId="5EB3B597" w14:textId="77777777" w:rsidR="00660796" w:rsidRPr="00660796" w:rsidRDefault="00660796" w:rsidP="00660796">
      <w:pPr>
        <w:rPr>
          <w:lang w:val="en-GB"/>
        </w:rPr>
      </w:pPr>
      <w:r w:rsidRPr="00660796">
        <w:rPr>
          <w:lang w:val="en-GB"/>
        </w:rPr>
        <w:t xml:space="preserve">The department has appointed a new Child Safety Officer whose people management position within the department more closely aligns with recommendations in the </w:t>
      </w:r>
      <w:r w:rsidRPr="00BA65EB">
        <w:rPr>
          <w:i/>
          <w:iCs/>
          <w:lang w:val="en-GB"/>
        </w:rPr>
        <w:t>Child Wellbeing and Safety Act 2005</w:t>
      </w:r>
      <w:r w:rsidRPr="00660796">
        <w:rPr>
          <w:lang w:val="en-GB"/>
        </w:rPr>
        <w:t xml:space="preserve">. </w:t>
      </w:r>
    </w:p>
    <w:p w14:paraId="2F4A4E34" w14:textId="77777777" w:rsidR="00660796" w:rsidRPr="00660796" w:rsidRDefault="00660796" w:rsidP="00660796">
      <w:pPr>
        <w:rPr>
          <w:lang w:val="en-GB"/>
        </w:rPr>
      </w:pPr>
      <w:r w:rsidRPr="00660796">
        <w:rPr>
          <w:lang w:val="en-GB"/>
        </w:rPr>
        <w:t xml:space="preserve">The department’s child safety obligations are scheduled for an internal audit, which includes obligations under the new Child Safe Standards (see below). </w:t>
      </w:r>
    </w:p>
    <w:p w14:paraId="50A6ED64" w14:textId="77777777" w:rsidR="00660796" w:rsidRPr="00660796" w:rsidRDefault="00660796" w:rsidP="00CE5362">
      <w:pPr>
        <w:pStyle w:val="Heading2"/>
        <w:rPr>
          <w:lang w:val="en-GB"/>
        </w:rPr>
      </w:pPr>
      <w:bookmarkStart w:id="52" w:name="_Toc130895213"/>
      <w:r w:rsidRPr="00660796">
        <w:rPr>
          <w:lang w:val="en-GB"/>
        </w:rPr>
        <w:t>New Child Safe Standards</w:t>
      </w:r>
      <w:bookmarkEnd w:id="52"/>
    </w:p>
    <w:p w14:paraId="2EEE00A0" w14:textId="77777777" w:rsidR="00660796" w:rsidRPr="00660796" w:rsidRDefault="00660796" w:rsidP="00660796">
      <w:pPr>
        <w:rPr>
          <w:lang w:val="en-GB"/>
        </w:rPr>
      </w:pPr>
      <w:r w:rsidRPr="00660796">
        <w:rPr>
          <w:lang w:val="en-GB"/>
        </w:rPr>
        <w:t xml:space="preserve">The </w:t>
      </w:r>
      <w:r w:rsidRPr="00BA65EB">
        <w:rPr>
          <w:i/>
          <w:iCs/>
          <w:lang w:val="en-GB"/>
        </w:rPr>
        <w:t>Child Wellbeing and Safety Act 2005</w:t>
      </w:r>
      <w:r w:rsidRPr="00660796">
        <w:rPr>
          <w:lang w:val="en-GB"/>
        </w:rPr>
        <w:t xml:space="preserve"> (CWS Act) establishes the Child Safe Standards (the Standards). The Standards are compulsory minimum requirements that aim to drive cultural change within organisations to help protect children from abuse and neglect. </w:t>
      </w:r>
    </w:p>
    <w:p w14:paraId="7B9AD828" w14:textId="77777777" w:rsidR="00660796" w:rsidRPr="00660796" w:rsidRDefault="00660796" w:rsidP="00660796">
      <w:pPr>
        <w:rPr>
          <w:lang w:val="en-GB"/>
        </w:rPr>
      </w:pPr>
      <w:r w:rsidRPr="00660796">
        <w:rPr>
          <w:lang w:val="en-GB"/>
        </w:rPr>
        <w:t xml:space="preserve">New Child Safe Standards (the New Standards) commenced in Victoria from 1 July 2021. Organisations subject to the Standards need to comply with the changes by 1 July 2022. The new standards aim to strengthen child safety, improve Aboriginal cultural safety, and empower children and young people. </w:t>
      </w:r>
    </w:p>
    <w:p w14:paraId="7E637528" w14:textId="77777777" w:rsidR="00660796" w:rsidRPr="00660796" w:rsidRDefault="00660796" w:rsidP="00660796">
      <w:pPr>
        <w:rPr>
          <w:lang w:val="en-GB"/>
        </w:rPr>
      </w:pPr>
      <w:r w:rsidRPr="00660796">
        <w:rPr>
          <w:lang w:val="en-GB"/>
        </w:rPr>
        <w:t xml:space="preserve">The department’s Child Safety Officer has updated its Child Safe Policy to incorporate the new Child Safe Standards to comply with the changes on 1 July 2022. The department’s child safe working group will work closely with business units and funded organisations to disseminate guidance material to assist with compliance and change management. </w:t>
      </w:r>
    </w:p>
    <w:p w14:paraId="48927ED6" w14:textId="77777777" w:rsidR="00660796" w:rsidRPr="00660796" w:rsidRDefault="00660796" w:rsidP="002E1326">
      <w:pPr>
        <w:pStyle w:val="Heading4"/>
        <w:rPr>
          <w:lang w:val="en-GB"/>
        </w:rPr>
      </w:pPr>
      <w:r w:rsidRPr="00660796">
        <w:rPr>
          <w:lang w:val="en-GB"/>
        </w:rPr>
        <w:t>Reportable Conduct Scheme</w:t>
      </w:r>
    </w:p>
    <w:p w14:paraId="3718A299" w14:textId="77777777" w:rsidR="00660796" w:rsidRPr="00660796" w:rsidRDefault="00660796" w:rsidP="00660796">
      <w:pPr>
        <w:rPr>
          <w:lang w:val="en-GB"/>
        </w:rPr>
      </w:pPr>
      <w:r w:rsidRPr="00660796">
        <w:rPr>
          <w:lang w:val="en-GB"/>
        </w:rPr>
        <w:t>The CWS Act also establishes the Reportable Conduct Scheme (RCS). The RCS requires organisations to respond to and report allegations of child-related misconduct made against their employees or volunteers.</w:t>
      </w:r>
    </w:p>
    <w:p w14:paraId="47228CAA" w14:textId="77777777" w:rsidR="00660796" w:rsidRPr="00660796" w:rsidRDefault="00660796" w:rsidP="00660796">
      <w:pPr>
        <w:rPr>
          <w:lang w:val="en-GB"/>
        </w:rPr>
      </w:pPr>
      <w:r w:rsidRPr="00660796">
        <w:rPr>
          <w:lang w:val="en-GB"/>
        </w:rPr>
        <w:t>The RCS applies to in-scope organisations that exercise care, supervision or authority over children.</w:t>
      </w:r>
    </w:p>
    <w:p w14:paraId="137B41BC" w14:textId="77777777" w:rsidR="00660796" w:rsidRPr="00660796" w:rsidRDefault="00660796" w:rsidP="00660796">
      <w:pPr>
        <w:rPr>
          <w:lang w:val="en-GB"/>
        </w:rPr>
      </w:pPr>
      <w:r w:rsidRPr="00660796">
        <w:rPr>
          <w:lang w:val="en-GB"/>
        </w:rPr>
        <w:t xml:space="preserve">Some creative industry portfolio agencies were brought within the scope of the scheme from 1 January 2019. These included the Australian Centre for the Moving Image, Council of Trustees of the National Gallery, Geelong Arts Centre, Library Board of Victoria, Museums Board of Victoria and Victorian Arts Centre Trust. </w:t>
      </w:r>
    </w:p>
    <w:p w14:paraId="5267FA8B" w14:textId="71E36FBA" w:rsidR="00660796" w:rsidRPr="00660796" w:rsidRDefault="00660796" w:rsidP="00660796">
      <w:pPr>
        <w:rPr>
          <w:lang w:val="en-GB"/>
        </w:rPr>
      </w:pPr>
      <w:r w:rsidRPr="00660796">
        <w:rPr>
          <w:lang w:val="en-GB"/>
        </w:rPr>
        <w:t xml:space="preserve">During 2021-22, no mandatory reports were made to the department internally or by any organisation. </w:t>
      </w:r>
    </w:p>
    <w:p w14:paraId="7A0382BB" w14:textId="77777777" w:rsidR="00660796" w:rsidRPr="00660796" w:rsidRDefault="00660796" w:rsidP="001E74DD">
      <w:pPr>
        <w:pStyle w:val="Heading4"/>
        <w:rPr>
          <w:lang w:val="en-GB"/>
        </w:rPr>
      </w:pPr>
      <w:r w:rsidRPr="00660796">
        <w:rPr>
          <w:lang w:val="en-GB"/>
        </w:rPr>
        <w:t xml:space="preserve">National Redress Scheme </w:t>
      </w:r>
    </w:p>
    <w:p w14:paraId="73BB30C6" w14:textId="77777777" w:rsidR="00660796" w:rsidRPr="00660796" w:rsidRDefault="00660796" w:rsidP="00660796">
      <w:pPr>
        <w:rPr>
          <w:lang w:val="en-GB"/>
        </w:rPr>
      </w:pPr>
      <w:r w:rsidRPr="00660796">
        <w:rPr>
          <w:lang w:val="en-GB"/>
        </w:rPr>
        <w:t xml:space="preserve">The </w:t>
      </w:r>
      <w:r w:rsidRPr="0024517C">
        <w:rPr>
          <w:i/>
          <w:iCs/>
          <w:lang w:val="en-GB"/>
        </w:rPr>
        <w:t>National Redress Scheme for Institutional Child Sexual Abuse Act 2018</w:t>
      </w:r>
      <w:r w:rsidRPr="00660796">
        <w:rPr>
          <w:lang w:val="en-GB"/>
        </w:rPr>
        <w:t xml:space="preserve"> establishes the National Redress Scheme (NRS). </w:t>
      </w:r>
    </w:p>
    <w:p w14:paraId="6F4B0B0C" w14:textId="77777777" w:rsidR="00660796" w:rsidRDefault="00660796" w:rsidP="00660796">
      <w:pPr>
        <w:rPr>
          <w:lang w:val="en-GB"/>
        </w:rPr>
      </w:pPr>
      <w:r w:rsidRPr="00660796">
        <w:rPr>
          <w:lang w:val="en-GB"/>
        </w:rPr>
        <w:t>The NRS was established in response to the Royal Commission into Institutional Responses to Child Sexual Abuse. The NRS helps people who have experienced institutional child sexual abuse to access counselling, a direct personal response and a redress payment. It is also a formal acknowledgement that children were sexually abused in Australian institutions, and it holds institutions to account for this abuse.</w:t>
      </w:r>
    </w:p>
    <w:p w14:paraId="44867C1B" w14:textId="25437D0D" w:rsidR="00E16021" w:rsidRDefault="00E16021" w:rsidP="00E16021">
      <w:pPr>
        <w:rPr>
          <w:lang w:val="en-GB"/>
        </w:rPr>
      </w:pPr>
      <w:r w:rsidRPr="00E16021">
        <w:rPr>
          <w:lang w:val="en-GB"/>
        </w:rPr>
        <w:t>During 2021-22, the department received three Requests for Information (RFI) from the NRS. No further follow up or actions have been received from the NRS after the department responded to</w:t>
      </w:r>
      <w:r>
        <w:rPr>
          <w:lang w:val="en-GB"/>
        </w:rPr>
        <w:t xml:space="preserve"> </w:t>
      </w:r>
      <w:r w:rsidRPr="00E16021">
        <w:rPr>
          <w:lang w:val="en-GB"/>
        </w:rPr>
        <w:t>the RFIs.The department’s new Child Safe Officer is scheduled to undertake the next available Direct Personal Response Training, and the department has implemented the NRS module on PRODA (Provider Digital Access)</w:t>
      </w:r>
      <w:r w:rsidR="00D23CDB">
        <w:rPr>
          <w:vertAlign w:val="superscript"/>
          <w:lang w:val="en-GB"/>
        </w:rPr>
        <w:t>1</w:t>
      </w:r>
      <w:r w:rsidRPr="00E16021">
        <w:rPr>
          <w:lang w:val="en-GB"/>
        </w:rPr>
        <w:t xml:space="preserve"> for potential redress scheme applicants.</w:t>
      </w:r>
    </w:p>
    <w:p w14:paraId="7608B569" w14:textId="03B9B5F9" w:rsidR="00D23CDB" w:rsidRPr="00346195" w:rsidRDefault="0004484D" w:rsidP="00E16021">
      <w:pPr>
        <w:pStyle w:val="ListParagraph"/>
        <w:numPr>
          <w:ilvl w:val="0"/>
          <w:numId w:val="39"/>
        </w:numPr>
        <w:rPr>
          <w:i/>
          <w:iCs/>
          <w:lang w:val="en-GB"/>
        </w:rPr>
      </w:pPr>
      <w:r w:rsidRPr="00346195">
        <w:rPr>
          <w:i/>
          <w:iCs/>
          <w:lang w:val="en-GB"/>
        </w:rPr>
        <w:t>PRODA is an online identity verification and authentication system. It lets you securely access government online services, such as the Child Care Subsidy Provider Entry Portal, National Redress Scheme, etc</w:t>
      </w:r>
    </w:p>
    <w:p w14:paraId="1CF4A9AF" w14:textId="77777777" w:rsidR="00F14B4E" w:rsidRDefault="00F14B4E">
      <w:pPr>
        <w:spacing w:after="0" w:line="240" w:lineRule="auto"/>
        <w:rPr>
          <w:rFonts w:eastAsia="MS Gothic"/>
          <w:b/>
          <w:bCs/>
          <w:sz w:val="28"/>
          <w:lang w:val="en-GB"/>
        </w:rPr>
      </w:pPr>
      <w:r>
        <w:rPr>
          <w:lang w:val="en-GB"/>
        </w:rPr>
        <w:br w:type="page"/>
      </w:r>
    </w:p>
    <w:p w14:paraId="76F733CB" w14:textId="294A2831" w:rsidR="00660796" w:rsidRPr="00660796" w:rsidRDefault="00660796" w:rsidP="00CE5362">
      <w:pPr>
        <w:pStyle w:val="Heading2"/>
        <w:rPr>
          <w:lang w:val="en-GB"/>
        </w:rPr>
      </w:pPr>
      <w:bookmarkStart w:id="53" w:name="_Toc130895214"/>
      <w:r w:rsidRPr="00660796">
        <w:rPr>
          <w:lang w:val="en-GB"/>
        </w:rPr>
        <w:lastRenderedPageBreak/>
        <w:t>Attestation for financial management compliance with Standing Direction 5.1.4</w:t>
      </w:r>
      <w:bookmarkEnd w:id="53"/>
      <w:r w:rsidRPr="00660796">
        <w:rPr>
          <w:lang w:val="en-GB"/>
        </w:rPr>
        <w:t xml:space="preserve"> </w:t>
      </w:r>
    </w:p>
    <w:p w14:paraId="048ADE6C" w14:textId="77777777" w:rsidR="00660796" w:rsidRPr="00660796" w:rsidRDefault="00660796" w:rsidP="00660796">
      <w:pPr>
        <w:rPr>
          <w:lang w:val="en-GB"/>
        </w:rPr>
      </w:pPr>
      <w:r w:rsidRPr="00660796">
        <w:rPr>
          <w:lang w:val="en-GB"/>
        </w:rPr>
        <w:t xml:space="preserve">I, Penelope McKay, certify that the Department of Jobs, Precincts and Regions has no Material Compliance Deficiency with respect to the applicable Standing Directions 2018 under the </w:t>
      </w:r>
      <w:r w:rsidRPr="00FE277B">
        <w:rPr>
          <w:i/>
          <w:iCs/>
          <w:lang w:val="en-GB"/>
        </w:rPr>
        <w:t xml:space="preserve">Financial Management Act 1994 </w:t>
      </w:r>
      <w:r w:rsidRPr="00660796">
        <w:rPr>
          <w:lang w:val="en-GB"/>
        </w:rPr>
        <w:t>and Instructions.</w:t>
      </w:r>
    </w:p>
    <w:p w14:paraId="773D3E7E" w14:textId="18D51731" w:rsidR="00660796" w:rsidRPr="00660796" w:rsidRDefault="00660796" w:rsidP="00660796">
      <w:pPr>
        <w:rPr>
          <w:lang w:val="en-GB"/>
        </w:rPr>
      </w:pPr>
      <w:r w:rsidRPr="00660796">
        <w:rPr>
          <w:lang w:val="en-GB"/>
        </w:rPr>
        <w:t>Penelope McKay</w:t>
      </w:r>
      <w:r w:rsidRPr="00660796">
        <w:rPr>
          <w:lang w:val="en-GB"/>
        </w:rPr>
        <w:br/>
        <w:t>Acting Secretary</w:t>
      </w:r>
    </w:p>
    <w:p w14:paraId="039364AF" w14:textId="77777777" w:rsidR="00660796" w:rsidRPr="00660796" w:rsidRDefault="00660796" w:rsidP="00CE5362">
      <w:pPr>
        <w:pStyle w:val="Heading2"/>
        <w:rPr>
          <w:lang w:val="en-GB"/>
        </w:rPr>
      </w:pPr>
      <w:bookmarkStart w:id="54" w:name="_Toc130895215"/>
      <w:r w:rsidRPr="00660796">
        <w:rPr>
          <w:lang w:val="en-GB"/>
        </w:rPr>
        <w:t xml:space="preserve">Compliance with the </w:t>
      </w:r>
      <w:r w:rsidRPr="00CE5362">
        <w:rPr>
          <w:i/>
          <w:iCs/>
          <w:lang w:val="en-GB"/>
        </w:rPr>
        <w:t>Public Interest Disclosures Act 2012</w:t>
      </w:r>
      <w:bookmarkEnd w:id="54"/>
    </w:p>
    <w:p w14:paraId="488A3942" w14:textId="77777777" w:rsidR="00660796" w:rsidRPr="00660796" w:rsidRDefault="00660796" w:rsidP="00DF5C9B">
      <w:pPr>
        <w:spacing w:after="120"/>
        <w:rPr>
          <w:lang w:val="en-GB"/>
        </w:rPr>
      </w:pPr>
      <w:r w:rsidRPr="00660796">
        <w:rPr>
          <w:lang w:val="en-GB"/>
        </w:rPr>
        <w:t xml:space="preserve">The </w:t>
      </w:r>
      <w:r w:rsidRPr="00B25412">
        <w:rPr>
          <w:i/>
          <w:iCs/>
          <w:lang w:val="en-GB"/>
        </w:rPr>
        <w:t>Public Interest Disclosures Act 2012</w:t>
      </w:r>
      <w:r w:rsidRPr="00660796">
        <w:rPr>
          <w:lang w:val="en-GB"/>
        </w:rPr>
        <w:t xml:space="preserve"> (the Act)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14:paraId="79C36ED7" w14:textId="77777777" w:rsidR="00660796" w:rsidRPr="00660796" w:rsidRDefault="00660796" w:rsidP="00DF5C9B">
      <w:pPr>
        <w:spacing w:after="120"/>
        <w:rPr>
          <w:lang w:val="en-GB"/>
        </w:rPr>
      </w:pPr>
      <w:r w:rsidRPr="00660796">
        <w:rPr>
          <w:lang w:val="en-GB"/>
        </w:rPr>
        <w:t>The department does not tolerate improper conduct by employees, nor the taking of reprisals against those who come forward to disclose such conduct. It is committed to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w:t>
      </w:r>
    </w:p>
    <w:p w14:paraId="59803473" w14:textId="77777777" w:rsidR="00660796" w:rsidRPr="00660796" w:rsidRDefault="00660796" w:rsidP="00660796">
      <w:pPr>
        <w:rPr>
          <w:lang w:val="en-GB"/>
        </w:rPr>
      </w:pPr>
      <w:r w:rsidRPr="00660796">
        <w:rPr>
          <w:lang w:val="en-GB"/>
        </w:rPr>
        <w:t>The department will take all reasonable steps to protect people who make such disclosures from any detrimental action in reprisal for making the disclosure. It will also afford natural justice to the person who is the subject of the disclosure to the extent it is legally possible.</w:t>
      </w:r>
    </w:p>
    <w:p w14:paraId="15B0F5AA" w14:textId="77777777" w:rsidR="00660796" w:rsidRPr="00660796" w:rsidRDefault="00660796" w:rsidP="00BA68D7">
      <w:pPr>
        <w:pStyle w:val="Heading4"/>
        <w:rPr>
          <w:lang w:val="en-GB"/>
        </w:rPr>
      </w:pPr>
      <w:r w:rsidRPr="00660796">
        <w:rPr>
          <w:lang w:val="en-GB"/>
        </w:rPr>
        <w:t>Reporting procedures</w:t>
      </w:r>
    </w:p>
    <w:p w14:paraId="40CD32A8" w14:textId="77777777" w:rsidR="00660796" w:rsidRPr="00660796" w:rsidRDefault="00660796" w:rsidP="00DF5C9B">
      <w:pPr>
        <w:spacing w:after="80"/>
        <w:rPr>
          <w:lang w:val="en-GB"/>
        </w:rPr>
      </w:pPr>
      <w:r w:rsidRPr="00660796">
        <w:rPr>
          <w:lang w:val="en-GB"/>
        </w:rPr>
        <w:t>Disclosures of improper conduct or detrimental action by the department or any of its employees or officers may be made to any of the following departmental personnel:</w:t>
      </w:r>
    </w:p>
    <w:p w14:paraId="1B1D1DD7" w14:textId="77777777" w:rsidR="00660796" w:rsidRPr="00660796" w:rsidRDefault="00660796" w:rsidP="00DF5C9B">
      <w:pPr>
        <w:pStyle w:val="Bullet"/>
        <w:spacing w:after="80"/>
        <w:rPr>
          <w:lang w:val="en-GB"/>
        </w:rPr>
      </w:pPr>
      <w:r w:rsidRPr="00660796">
        <w:rPr>
          <w:lang w:val="en-GB"/>
        </w:rPr>
        <w:t>the Public Interest Disclosure Coordinator or a Deputy Public Interest Disclosure Coordinator</w:t>
      </w:r>
    </w:p>
    <w:p w14:paraId="470E8D88" w14:textId="77777777" w:rsidR="00660796" w:rsidRPr="00660796" w:rsidRDefault="00660796" w:rsidP="00DF5C9B">
      <w:pPr>
        <w:pStyle w:val="Bullet"/>
        <w:spacing w:after="80"/>
        <w:rPr>
          <w:lang w:val="en-GB"/>
        </w:rPr>
      </w:pPr>
      <w:r w:rsidRPr="00660796">
        <w:rPr>
          <w:lang w:val="en-GB"/>
        </w:rPr>
        <w:t>the Secretary of the department</w:t>
      </w:r>
    </w:p>
    <w:p w14:paraId="14587EBD" w14:textId="77777777" w:rsidR="00660796" w:rsidRPr="00660796" w:rsidRDefault="00660796" w:rsidP="00DF5C9B">
      <w:pPr>
        <w:pStyle w:val="Bullet"/>
        <w:spacing w:after="80"/>
        <w:rPr>
          <w:lang w:val="en-GB"/>
        </w:rPr>
      </w:pPr>
      <w:r w:rsidRPr="00660796">
        <w:rPr>
          <w:lang w:val="en-GB"/>
        </w:rPr>
        <w:t>a manager or supervisor of the discloser</w:t>
      </w:r>
    </w:p>
    <w:p w14:paraId="2202D475" w14:textId="77777777" w:rsidR="00660796" w:rsidRPr="00660796" w:rsidRDefault="00660796" w:rsidP="00DF5C9B">
      <w:pPr>
        <w:pStyle w:val="Bullet"/>
        <w:spacing w:after="80"/>
        <w:rPr>
          <w:lang w:val="en-GB"/>
        </w:rPr>
      </w:pPr>
      <w:r w:rsidRPr="00660796">
        <w:rPr>
          <w:lang w:val="en-GB"/>
        </w:rPr>
        <w:t>a manager or supervisor of the person who is the subject of the disclosure; or</w:t>
      </w:r>
    </w:p>
    <w:p w14:paraId="619D3E08" w14:textId="77777777" w:rsidR="00660796" w:rsidRPr="00660796" w:rsidRDefault="00660796" w:rsidP="00901290">
      <w:pPr>
        <w:pStyle w:val="Bullet"/>
        <w:rPr>
          <w:lang w:val="en-GB"/>
        </w:rPr>
      </w:pPr>
      <w:r w:rsidRPr="00660796">
        <w:rPr>
          <w:lang w:val="en-GB"/>
        </w:rPr>
        <w:t>a person acting in any of the above roles.</w:t>
      </w:r>
    </w:p>
    <w:p w14:paraId="68619537" w14:textId="77777777" w:rsidR="00660796" w:rsidRPr="00660796" w:rsidRDefault="00660796" w:rsidP="00DF5C9B">
      <w:pPr>
        <w:spacing w:after="120"/>
        <w:rPr>
          <w:lang w:val="en-GB"/>
        </w:rPr>
      </w:pPr>
      <w:r w:rsidRPr="00660796">
        <w:rPr>
          <w:lang w:val="en-GB"/>
        </w:rPr>
        <w:t>Alternatively, disclosures may also be made directly to the Independent Broad-based Anti-corruption Commission (IBAC):</w:t>
      </w:r>
    </w:p>
    <w:p w14:paraId="02A656CB" w14:textId="13788A66" w:rsidR="00660796" w:rsidRPr="00660796" w:rsidRDefault="00660796" w:rsidP="00DF5C9B">
      <w:pPr>
        <w:spacing w:after="120"/>
        <w:rPr>
          <w:lang w:val="en-GB"/>
        </w:rPr>
      </w:pPr>
      <w:r w:rsidRPr="00660796">
        <w:rPr>
          <w:lang w:val="en-GB"/>
        </w:rPr>
        <w:t>Level 1, North Tower, 459 Collins Street</w:t>
      </w:r>
      <w:r w:rsidRPr="00660796">
        <w:rPr>
          <w:lang w:val="en-GB"/>
        </w:rPr>
        <w:br/>
        <w:t>Melbourne, Victoria 3000</w:t>
      </w:r>
      <w:r w:rsidRPr="00660796">
        <w:rPr>
          <w:lang w:val="en-GB"/>
        </w:rPr>
        <w:br/>
        <w:t>Phone: 1300 735 135</w:t>
      </w:r>
      <w:r w:rsidRPr="00660796">
        <w:rPr>
          <w:lang w:val="en-GB"/>
        </w:rPr>
        <w:br/>
      </w:r>
      <w:hyperlink r:id="rId21" w:history="1">
        <w:r w:rsidRPr="00901290">
          <w:rPr>
            <w:rStyle w:val="Hyperlink"/>
            <w:lang w:val="en-GB"/>
          </w:rPr>
          <w:t>ibac.vic.gov.au</w:t>
        </w:r>
      </w:hyperlink>
    </w:p>
    <w:p w14:paraId="6EFDA806" w14:textId="0B065EE1" w:rsidR="00660796" w:rsidRPr="00660796" w:rsidRDefault="00660796" w:rsidP="00660796">
      <w:pPr>
        <w:rPr>
          <w:lang w:val="en-GB"/>
        </w:rPr>
      </w:pPr>
      <w:r w:rsidRPr="00660796">
        <w:rPr>
          <w:lang w:val="en-GB"/>
        </w:rPr>
        <w:t>Any disclosures about portfolio entities should be made directly to IBAC.</w:t>
      </w:r>
    </w:p>
    <w:p w14:paraId="1423CFD0" w14:textId="77777777" w:rsidR="00660796" w:rsidRPr="00660796" w:rsidRDefault="00660796" w:rsidP="006056E4">
      <w:pPr>
        <w:pStyle w:val="Heading4"/>
        <w:rPr>
          <w:lang w:val="en-GB"/>
        </w:rPr>
      </w:pPr>
      <w:r w:rsidRPr="00660796">
        <w:rPr>
          <w:lang w:val="en-GB"/>
        </w:rPr>
        <w:t>Further information</w:t>
      </w:r>
    </w:p>
    <w:p w14:paraId="3CE82C1D" w14:textId="4B930479" w:rsidR="00660796" w:rsidRPr="00660796" w:rsidRDefault="00660796" w:rsidP="00660796">
      <w:pPr>
        <w:rPr>
          <w:lang w:val="en-GB"/>
        </w:rPr>
      </w:pPr>
      <w:r w:rsidRPr="00660796">
        <w:rPr>
          <w:lang w:val="en-GB"/>
        </w:rPr>
        <w:t xml:space="preserve">The Public Interest Disclosure Policy and Procedures, which outline the system for reporting disclosures of improper conduct or detrimental action by the department or any of its employees or officers, are available on the department’s website: </w:t>
      </w:r>
      <w:hyperlink r:id="rId22" w:history="1">
        <w:r w:rsidRPr="00125EC0">
          <w:rPr>
            <w:rStyle w:val="Hyperlink"/>
            <w:lang w:val="en-GB"/>
          </w:rPr>
          <w:t>djpr.vic.gov.au</w:t>
        </w:r>
      </w:hyperlink>
      <w:r w:rsidRPr="00660796">
        <w:rPr>
          <w:lang w:val="en-GB"/>
        </w:rPr>
        <w:t xml:space="preserve">. </w:t>
      </w:r>
    </w:p>
    <w:p w14:paraId="31F12E4D" w14:textId="77777777" w:rsidR="00660796" w:rsidRPr="00660796" w:rsidRDefault="00660796" w:rsidP="00660796">
      <w:pPr>
        <w:rPr>
          <w:lang w:val="en-GB"/>
        </w:rPr>
      </w:pPr>
      <w:r w:rsidRPr="00660796">
        <w:rPr>
          <w:lang w:val="en-GB"/>
        </w:rPr>
        <w:t>The IBAC website contains further information about public interest disclosure policies and procedures.</w:t>
      </w:r>
    </w:p>
    <w:p w14:paraId="0C8A0AAE" w14:textId="77777777" w:rsidR="00660796" w:rsidRPr="00660796" w:rsidRDefault="00660796" w:rsidP="00DE304B">
      <w:pPr>
        <w:pStyle w:val="Heading5"/>
      </w:pPr>
      <w:r w:rsidRPr="00660796">
        <w:t xml:space="preserve">Disclosures under the </w:t>
      </w:r>
      <w:r w:rsidRPr="00B25412">
        <w:rPr>
          <w:i/>
          <w:iCs w:val="0"/>
        </w:rPr>
        <w:t>Public Interest Disclosures Act 2012</w:t>
      </w:r>
      <w:r w:rsidRPr="00660796">
        <w:t xml:space="preserve"> for DJPR </w:t>
      </w:r>
    </w:p>
    <w:tbl>
      <w:tblPr>
        <w:tblStyle w:val="TableGrid"/>
        <w:tblW w:w="5000" w:type="pct"/>
        <w:tblLook w:val="04A0" w:firstRow="1" w:lastRow="0" w:firstColumn="1" w:lastColumn="0" w:noHBand="0" w:noVBand="1"/>
        <w:tblCaption w:val="Disclosures under the Public Interest Disclosures Act 2012 for DJPR"/>
        <w:tblDescription w:val="Disclosures under the Public Interest Disclosures Act 2012 for DJPR"/>
      </w:tblPr>
      <w:tblGrid>
        <w:gridCol w:w="7996"/>
        <w:gridCol w:w="1230"/>
        <w:gridCol w:w="1230"/>
      </w:tblGrid>
      <w:tr w:rsidR="00660796" w:rsidRPr="00660796" w14:paraId="548C211F" w14:textId="77777777" w:rsidTr="00DB32FF">
        <w:trPr>
          <w:cnfStyle w:val="100000000000" w:firstRow="1" w:lastRow="0" w:firstColumn="0" w:lastColumn="0" w:oddVBand="0" w:evenVBand="0" w:oddHBand="0" w:evenHBand="0" w:firstRowFirstColumn="0" w:firstRowLastColumn="0" w:lastRowFirstColumn="0" w:lastRowLastColumn="0"/>
          <w:trHeight w:val="60"/>
        </w:trPr>
        <w:tc>
          <w:tcPr>
            <w:tcW w:w="3823" w:type="pct"/>
          </w:tcPr>
          <w:p w14:paraId="26C86C5C" w14:textId="77777777" w:rsidR="00660796" w:rsidRPr="00660796" w:rsidRDefault="00660796" w:rsidP="00FE0F03">
            <w:pPr>
              <w:pStyle w:val="TableCopy"/>
            </w:pPr>
          </w:p>
        </w:tc>
        <w:tc>
          <w:tcPr>
            <w:tcW w:w="588" w:type="pct"/>
          </w:tcPr>
          <w:p w14:paraId="71F1D345" w14:textId="77777777" w:rsidR="00660796" w:rsidRPr="00660796" w:rsidRDefault="00660796" w:rsidP="00DE304B">
            <w:pPr>
              <w:pStyle w:val="TableCopy"/>
              <w:jc w:val="right"/>
            </w:pPr>
            <w:r w:rsidRPr="00660796">
              <w:t>2021-22</w:t>
            </w:r>
          </w:p>
        </w:tc>
        <w:tc>
          <w:tcPr>
            <w:tcW w:w="588" w:type="pct"/>
          </w:tcPr>
          <w:p w14:paraId="6542F3B4" w14:textId="77777777" w:rsidR="00660796" w:rsidRPr="00660796" w:rsidRDefault="00660796" w:rsidP="00DE304B">
            <w:pPr>
              <w:pStyle w:val="TableCopy"/>
              <w:jc w:val="right"/>
            </w:pPr>
            <w:r w:rsidRPr="00660796">
              <w:t>2020-21</w:t>
            </w:r>
          </w:p>
        </w:tc>
      </w:tr>
      <w:tr w:rsidR="00660796" w:rsidRPr="00660796" w14:paraId="53F0DBD0" w14:textId="77777777" w:rsidTr="00DB32FF">
        <w:trPr>
          <w:trHeight w:val="60"/>
        </w:trPr>
        <w:tc>
          <w:tcPr>
            <w:tcW w:w="3823" w:type="pct"/>
          </w:tcPr>
          <w:p w14:paraId="1EDF8F36" w14:textId="77777777" w:rsidR="00660796" w:rsidRPr="00DE304B" w:rsidRDefault="00660796" w:rsidP="00FE0F03">
            <w:pPr>
              <w:pStyle w:val="TableCopy"/>
              <w:rPr>
                <w:b/>
                <w:bCs/>
              </w:rPr>
            </w:pPr>
            <w:r w:rsidRPr="00DE304B">
              <w:rPr>
                <w:b/>
                <w:bCs/>
              </w:rPr>
              <w:t>Indicator</w:t>
            </w:r>
          </w:p>
        </w:tc>
        <w:tc>
          <w:tcPr>
            <w:tcW w:w="588" w:type="pct"/>
          </w:tcPr>
          <w:p w14:paraId="0185C225" w14:textId="77777777" w:rsidR="00660796" w:rsidRPr="00DE304B" w:rsidRDefault="00660796" w:rsidP="00DE304B">
            <w:pPr>
              <w:pStyle w:val="TableCopy"/>
              <w:jc w:val="right"/>
              <w:rPr>
                <w:b/>
                <w:bCs/>
              </w:rPr>
            </w:pPr>
          </w:p>
        </w:tc>
        <w:tc>
          <w:tcPr>
            <w:tcW w:w="588" w:type="pct"/>
          </w:tcPr>
          <w:p w14:paraId="0375A969" w14:textId="77777777" w:rsidR="00660796" w:rsidRPr="00DE304B" w:rsidRDefault="00660796" w:rsidP="00DE304B">
            <w:pPr>
              <w:pStyle w:val="TableCopy"/>
              <w:jc w:val="right"/>
              <w:rPr>
                <w:b/>
                <w:bCs/>
              </w:rPr>
            </w:pPr>
          </w:p>
        </w:tc>
      </w:tr>
      <w:tr w:rsidR="00660796" w:rsidRPr="00660796" w14:paraId="49B1F422" w14:textId="77777777" w:rsidTr="00DB32FF">
        <w:trPr>
          <w:trHeight w:val="60"/>
        </w:trPr>
        <w:tc>
          <w:tcPr>
            <w:tcW w:w="3823" w:type="pct"/>
          </w:tcPr>
          <w:p w14:paraId="5A2DA884" w14:textId="77777777" w:rsidR="00660796" w:rsidRPr="00660796" w:rsidRDefault="00660796" w:rsidP="00FE0F03">
            <w:pPr>
              <w:pStyle w:val="TableCopy"/>
            </w:pPr>
            <w:r w:rsidRPr="00660796">
              <w:t>Assessable disclosures</w:t>
            </w:r>
          </w:p>
        </w:tc>
        <w:tc>
          <w:tcPr>
            <w:tcW w:w="588" w:type="pct"/>
          </w:tcPr>
          <w:p w14:paraId="24A6A466" w14:textId="77777777" w:rsidR="00660796" w:rsidRPr="00660796" w:rsidRDefault="00660796" w:rsidP="00DE304B">
            <w:pPr>
              <w:pStyle w:val="TableCopy"/>
              <w:jc w:val="right"/>
            </w:pPr>
            <w:r w:rsidRPr="00660796">
              <w:t>5</w:t>
            </w:r>
          </w:p>
        </w:tc>
        <w:tc>
          <w:tcPr>
            <w:tcW w:w="588" w:type="pct"/>
          </w:tcPr>
          <w:p w14:paraId="27FDABBB" w14:textId="77777777" w:rsidR="00660796" w:rsidRPr="00660796" w:rsidRDefault="00660796" w:rsidP="00DE304B">
            <w:pPr>
              <w:pStyle w:val="TableCopy"/>
              <w:jc w:val="right"/>
            </w:pPr>
            <w:r w:rsidRPr="00660796">
              <w:t>1</w:t>
            </w:r>
          </w:p>
        </w:tc>
      </w:tr>
    </w:tbl>
    <w:p w14:paraId="468F68AD" w14:textId="77777777" w:rsidR="00660796" w:rsidRPr="00660796" w:rsidRDefault="00660796" w:rsidP="006056E4">
      <w:pPr>
        <w:pStyle w:val="Heading3"/>
        <w:rPr>
          <w:lang w:val="en-GB"/>
        </w:rPr>
      </w:pPr>
      <w:r w:rsidRPr="00660796">
        <w:rPr>
          <w:lang w:val="en-GB"/>
        </w:rPr>
        <w:lastRenderedPageBreak/>
        <w:t>Social Procurement Framework</w:t>
      </w:r>
    </w:p>
    <w:p w14:paraId="06AF81F4" w14:textId="77777777" w:rsidR="00660796" w:rsidRPr="00660796" w:rsidRDefault="00660796" w:rsidP="00A75745">
      <w:pPr>
        <w:pStyle w:val="Heading4"/>
        <w:rPr>
          <w:lang w:val="en-GB"/>
        </w:rPr>
      </w:pPr>
      <w:r w:rsidRPr="00660796">
        <w:rPr>
          <w:lang w:val="en-GB"/>
        </w:rPr>
        <w:t>The Social Procurement Strategy</w:t>
      </w:r>
    </w:p>
    <w:p w14:paraId="16191D99" w14:textId="77777777" w:rsidR="00660796" w:rsidRPr="00660796" w:rsidRDefault="00660796" w:rsidP="00660796">
      <w:pPr>
        <w:rPr>
          <w:lang w:val="en-GB"/>
        </w:rPr>
      </w:pPr>
      <w:r w:rsidRPr="00660796">
        <w:rPr>
          <w:lang w:val="en-GB"/>
        </w:rPr>
        <w:t xml:space="preserve">DJPR’s Social Procurement Strategy aims to support the direct and indirect sourcing of social benefit suppliers, improving social, economic, and environmental outcomes for all Victorians. The strategy prioritises the objectives within the Victorian Government’s Social Procurement Framework and applies to all procurement activities undertaken by DJPR. </w:t>
      </w:r>
    </w:p>
    <w:p w14:paraId="5C9133A6" w14:textId="77777777" w:rsidR="00660796" w:rsidRPr="00660796" w:rsidRDefault="00660796" w:rsidP="00F14B4E">
      <w:pPr>
        <w:spacing w:after="120"/>
        <w:rPr>
          <w:lang w:val="en-GB"/>
        </w:rPr>
      </w:pPr>
      <w:r w:rsidRPr="00660796">
        <w:rPr>
          <w:lang w:val="en-GB"/>
        </w:rPr>
        <w:t xml:space="preserve">The Department’s Social Procurement Strategy priority objectives are: </w:t>
      </w:r>
    </w:p>
    <w:p w14:paraId="49774291" w14:textId="77777777" w:rsidR="00660796" w:rsidRPr="00660796" w:rsidRDefault="00660796" w:rsidP="00F14B4E">
      <w:pPr>
        <w:pStyle w:val="Bullet"/>
        <w:spacing w:after="80"/>
        <w:rPr>
          <w:lang w:val="en-GB"/>
        </w:rPr>
      </w:pPr>
      <w:r w:rsidRPr="00660796">
        <w:rPr>
          <w:lang w:val="en-GB"/>
        </w:rPr>
        <w:t xml:space="preserve">Women’s Equality and Safety </w:t>
      </w:r>
    </w:p>
    <w:p w14:paraId="7F4197A7" w14:textId="77777777" w:rsidR="00660796" w:rsidRPr="00660796" w:rsidRDefault="00660796" w:rsidP="00F14B4E">
      <w:pPr>
        <w:pStyle w:val="Bullet"/>
        <w:spacing w:after="80"/>
        <w:rPr>
          <w:lang w:val="en-GB"/>
        </w:rPr>
      </w:pPr>
      <w:r w:rsidRPr="00660796">
        <w:rPr>
          <w:lang w:val="en-GB"/>
        </w:rPr>
        <w:t xml:space="preserve">Opportunities for Victorian Aboriginal People </w:t>
      </w:r>
    </w:p>
    <w:p w14:paraId="1263DFDA" w14:textId="77777777" w:rsidR="00660796" w:rsidRPr="00660796" w:rsidRDefault="00660796" w:rsidP="00F14B4E">
      <w:pPr>
        <w:pStyle w:val="Bullet"/>
        <w:spacing w:after="80"/>
        <w:rPr>
          <w:lang w:val="en-GB"/>
        </w:rPr>
      </w:pPr>
      <w:r w:rsidRPr="00660796">
        <w:rPr>
          <w:lang w:val="en-GB"/>
        </w:rPr>
        <w:t xml:space="preserve">Opportunities for disadvantaged Victorians </w:t>
      </w:r>
    </w:p>
    <w:p w14:paraId="1C8F5D2E" w14:textId="77777777" w:rsidR="00660796" w:rsidRPr="00660796" w:rsidRDefault="00660796" w:rsidP="005522AE">
      <w:pPr>
        <w:pStyle w:val="Bullet"/>
        <w:rPr>
          <w:lang w:val="en-GB"/>
        </w:rPr>
      </w:pPr>
      <w:r w:rsidRPr="00660796">
        <w:rPr>
          <w:lang w:val="en-GB"/>
        </w:rPr>
        <w:t>Sustainable Victorian Regions</w:t>
      </w:r>
    </w:p>
    <w:p w14:paraId="42F65CEA" w14:textId="77777777" w:rsidR="00660796" w:rsidRPr="00660796" w:rsidRDefault="00660796" w:rsidP="005522AE">
      <w:pPr>
        <w:pStyle w:val="Heading4"/>
        <w:rPr>
          <w:lang w:val="en-GB"/>
        </w:rPr>
      </w:pPr>
      <w:r w:rsidRPr="00660796">
        <w:rPr>
          <w:lang w:val="en-GB"/>
        </w:rPr>
        <w:t>Procurement and the community</w:t>
      </w:r>
    </w:p>
    <w:p w14:paraId="0057677C" w14:textId="77777777" w:rsidR="00660796" w:rsidRPr="00660796" w:rsidRDefault="00660796" w:rsidP="00F14B4E">
      <w:pPr>
        <w:spacing w:after="140"/>
        <w:rPr>
          <w:lang w:val="en-GB"/>
        </w:rPr>
      </w:pPr>
      <w:r w:rsidRPr="00660796">
        <w:rPr>
          <w:lang w:val="en-GB"/>
        </w:rPr>
        <w:t>The Department of Jobs, Precincts and Regions is committed to social procurement and actively supports women’s equality and safety across all industries.</w:t>
      </w:r>
    </w:p>
    <w:p w14:paraId="3429B7CB" w14:textId="77777777" w:rsidR="00660796" w:rsidRPr="00660796" w:rsidRDefault="00660796" w:rsidP="00F14B4E">
      <w:pPr>
        <w:spacing w:after="140"/>
        <w:rPr>
          <w:lang w:val="en-GB"/>
        </w:rPr>
      </w:pPr>
      <w:r w:rsidRPr="00660796">
        <w:rPr>
          <w:lang w:val="en-GB"/>
        </w:rPr>
        <w:t>In February, Agriculture Victoria Research engaged a family-owned Horsham company, Glover Earthmoving, to build two large dams as part of the Horsham Agriculture SmartWater project.</w:t>
      </w:r>
    </w:p>
    <w:p w14:paraId="3F7CC5FB" w14:textId="77777777" w:rsidR="00660796" w:rsidRPr="00660796" w:rsidRDefault="00660796" w:rsidP="00F14B4E">
      <w:pPr>
        <w:spacing w:after="140"/>
        <w:rPr>
          <w:lang w:val="en-GB"/>
        </w:rPr>
      </w:pPr>
      <w:r w:rsidRPr="00660796">
        <w:rPr>
          <w:lang w:val="en-GB"/>
        </w:rPr>
        <w:t>Scoring highly in all aspects of the procurement evaluation, Glover Earthmoving was exceptional in its commitment to equal opportunity and promoting gender balance in its construction team.</w:t>
      </w:r>
    </w:p>
    <w:p w14:paraId="30C4113D" w14:textId="77777777" w:rsidR="00660796" w:rsidRPr="00660796" w:rsidRDefault="00660796" w:rsidP="00F14B4E">
      <w:pPr>
        <w:spacing w:after="140"/>
        <w:rPr>
          <w:lang w:val="en-GB"/>
        </w:rPr>
      </w:pPr>
      <w:r w:rsidRPr="00660796">
        <w:rPr>
          <w:lang w:val="en-GB"/>
        </w:rPr>
        <w:t>During a site visit in March, the Agriculture Victoria team saw that commitment in action when they met a female employee operating a large compactor roller.</w:t>
      </w:r>
    </w:p>
    <w:p w14:paraId="6CD62FF1" w14:textId="77777777" w:rsidR="00660796" w:rsidRPr="00660796" w:rsidRDefault="00660796" w:rsidP="00660796">
      <w:pPr>
        <w:rPr>
          <w:lang w:val="en-GB"/>
        </w:rPr>
      </w:pPr>
      <w:r w:rsidRPr="00660796">
        <w:rPr>
          <w:lang w:val="en-GB"/>
        </w:rPr>
        <w:t xml:space="preserve">The department is proud to support and recognise businesses that share its commitment to improving women’s equality in the workplace. </w:t>
      </w:r>
    </w:p>
    <w:p w14:paraId="6FFA2822" w14:textId="77777777" w:rsidR="00660796" w:rsidRPr="00660796" w:rsidRDefault="00660796" w:rsidP="005522AE">
      <w:pPr>
        <w:pStyle w:val="Heading4"/>
        <w:rPr>
          <w:lang w:val="en-GB"/>
        </w:rPr>
      </w:pPr>
      <w:r w:rsidRPr="00660796">
        <w:rPr>
          <w:lang w:val="en-GB"/>
        </w:rPr>
        <w:t>Social Procurement Achievements</w:t>
      </w:r>
    </w:p>
    <w:p w14:paraId="6AE29CA8" w14:textId="77777777" w:rsidR="00660796" w:rsidRPr="00660796" w:rsidRDefault="00660796" w:rsidP="005522AE">
      <w:pPr>
        <w:pStyle w:val="Bullet"/>
        <w:rPr>
          <w:lang w:val="en-GB"/>
        </w:rPr>
      </w:pPr>
      <w:r w:rsidRPr="00660796">
        <w:rPr>
          <w:lang w:val="en-GB"/>
        </w:rPr>
        <w:t>DJPR engaged 88* Social Benefit Suppliers with a total spend of $8.4 million</w:t>
      </w:r>
    </w:p>
    <w:p w14:paraId="12A0C010" w14:textId="77777777" w:rsidR="00660796" w:rsidRPr="00660796" w:rsidRDefault="00660796" w:rsidP="005522AE">
      <w:pPr>
        <w:pStyle w:val="Bullet"/>
        <w:rPr>
          <w:lang w:val="en-GB"/>
        </w:rPr>
      </w:pPr>
      <w:r w:rsidRPr="00660796">
        <w:rPr>
          <w:lang w:val="en-GB"/>
        </w:rPr>
        <w:t>DJPR exceeded its Aboriginal supplier target of one per cent direct Aboriginal business engagement</w:t>
      </w:r>
    </w:p>
    <w:p w14:paraId="3BF4CFFF" w14:textId="77777777" w:rsidR="00660796" w:rsidRPr="00660796" w:rsidRDefault="00660796" w:rsidP="005522AE">
      <w:pPr>
        <w:pStyle w:val="Bulletlast"/>
      </w:pPr>
      <w:r w:rsidRPr="00660796">
        <w:t>DJPR supported its objective of Sustainable Victorian Regions through direct spend with businesses based in regions of entrenched disadvantage.** A total of $4.0 million was spent across 109 businesses.***</w:t>
      </w:r>
    </w:p>
    <w:tbl>
      <w:tblPr>
        <w:tblStyle w:val="TableGrid"/>
        <w:tblW w:w="5000" w:type="pct"/>
        <w:tblLook w:val="04A0" w:firstRow="1" w:lastRow="0" w:firstColumn="1" w:lastColumn="0" w:noHBand="0" w:noVBand="1"/>
        <w:tblCaption w:val="Social Procurement Achievements"/>
        <w:tblDescription w:val="Social Procurement Achievements"/>
      </w:tblPr>
      <w:tblGrid>
        <w:gridCol w:w="8501"/>
        <w:gridCol w:w="1955"/>
      </w:tblGrid>
      <w:tr w:rsidR="00660796" w:rsidRPr="00660796" w14:paraId="42BE70E7" w14:textId="77777777" w:rsidTr="00AB48CA">
        <w:trPr>
          <w:cnfStyle w:val="100000000000" w:firstRow="1" w:lastRow="0" w:firstColumn="0" w:lastColumn="0" w:oddVBand="0" w:evenVBand="0" w:oddHBand="0" w:evenHBand="0" w:firstRowFirstColumn="0" w:firstRowLastColumn="0" w:lastRowFirstColumn="0" w:lastRowLastColumn="0"/>
          <w:trHeight w:val="60"/>
        </w:trPr>
        <w:tc>
          <w:tcPr>
            <w:tcW w:w="4065" w:type="pct"/>
          </w:tcPr>
          <w:p w14:paraId="39DC4D97" w14:textId="77777777" w:rsidR="00660796" w:rsidRPr="00660796" w:rsidRDefault="00660796" w:rsidP="00FE0F03">
            <w:pPr>
              <w:pStyle w:val="TableCopy"/>
            </w:pPr>
            <w:r w:rsidRPr="00660796">
              <w:t>DJPR Social Procurement Objective</w:t>
            </w:r>
          </w:p>
        </w:tc>
        <w:tc>
          <w:tcPr>
            <w:tcW w:w="935" w:type="pct"/>
          </w:tcPr>
          <w:p w14:paraId="53997F88" w14:textId="77777777" w:rsidR="00660796" w:rsidRPr="00660796" w:rsidRDefault="00660796" w:rsidP="00AB48CA">
            <w:pPr>
              <w:pStyle w:val="TableCopy"/>
              <w:jc w:val="right"/>
            </w:pPr>
            <w:r w:rsidRPr="00660796">
              <w:t>2021-22 Results</w:t>
            </w:r>
          </w:p>
        </w:tc>
      </w:tr>
      <w:tr w:rsidR="00660796" w:rsidRPr="00660796" w14:paraId="34AD4D52" w14:textId="77777777" w:rsidTr="00AB48CA">
        <w:trPr>
          <w:trHeight w:val="60"/>
        </w:trPr>
        <w:tc>
          <w:tcPr>
            <w:tcW w:w="4065" w:type="pct"/>
          </w:tcPr>
          <w:p w14:paraId="1EFE285C" w14:textId="77777777" w:rsidR="00660796" w:rsidRPr="00660796" w:rsidRDefault="00660796" w:rsidP="00FE0F03">
            <w:pPr>
              <w:pStyle w:val="TableCopy"/>
            </w:pPr>
            <w:r w:rsidRPr="00660796">
              <w:t>Opportunities for Victorian Aboriginal People</w:t>
            </w:r>
          </w:p>
        </w:tc>
        <w:tc>
          <w:tcPr>
            <w:tcW w:w="935" w:type="pct"/>
          </w:tcPr>
          <w:p w14:paraId="175F0E1E" w14:textId="77777777" w:rsidR="00660796" w:rsidRPr="00660796" w:rsidRDefault="00660796" w:rsidP="00AB48CA">
            <w:pPr>
              <w:pStyle w:val="TableCopy"/>
              <w:jc w:val="right"/>
            </w:pPr>
          </w:p>
        </w:tc>
      </w:tr>
      <w:tr w:rsidR="00660796" w:rsidRPr="00660796" w14:paraId="3EE752EF" w14:textId="77777777" w:rsidTr="00AB48CA">
        <w:trPr>
          <w:trHeight w:val="60"/>
        </w:trPr>
        <w:tc>
          <w:tcPr>
            <w:tcW w:w="4065" w:type="pct"/>
          </w:tcPr>
          <w:p w14:paraId="777C1402" w14:textId="77777777" w:rsidR="00660796" w:rsidRPr="00660796" w:rsidRDefault="00660796" w:rsidP="00FE0F03">
            <w:pPr>
              <w:pStyle w:val="TableCopy"/>
            </w:pPr>
            <w:r w:rsidRPr="00660796">
              <w:t>Number of Aboriginal businesses engaged</w:t>
            </w:r>
          </w:p>
        </w:tc>
        <w:tc>
          <w:tcPr>
            <w:tcW w:w="935" w:type="pct"/>
          </w:tcPr>
          <w:p w14:paraId="6E188D08" w14:textId="77777777" w:rsidR="00660796" w:rsidRPr="00660796" w:rsidRDefault="00660796" w:rsidP="00AB48CA">
            <w:pPr>
              <w:pStyle w:val="TableCopy"/>
              <w:jc w:val="right"/>
            </w:pPr>
            <w:r w:rsidRPr="00660796">
              <w:t>28</w:t>
            </w:r>
          </w:p>
        </w:tc>
      </w:tr>
      <w:tr w:rsidR="00660796" w:rsidRPr="00660796" w14:paraId="62595DE8" w14:textId="77777777" w:rsidTr="00AB48CA">
        <w:trPr>
          <w:trHeight w:val="60"/>
        </w:trPr>
        <w:tc>
          <w:tcPr>
            <w:tcW w:w="4065" w:type="pct"/>
          </w:tcPr>
          <w:p w14:paraId="4B656B5F" w14:textId="77777777" w:rsidR="00660796" w:rsidRPr="00660796" w:rsidRDefault="00660796" w:rsidP="00FE0F03">
            <w:pPr>
              <w:pStyle w:val="TableCopy"/>
            </w:pPr>
            <w:r w:rsidRPr="00660796">
              <w:t>Proportion of suppliers that are Aboriginal businesses</w:t>
            </w:r>
          </w:p>
        </w:tc>
        <w:tc>
          <w:tcPr>
            <w:tcW w:w="935" w:type="pct"/>
          </w:tcPr>
          <w:p w14:paraId="0CD4FF78" w14:textId="77777777" w:rsidR="00660796" w:rsidRPr="00660796" w:rsidRDefault="00660796" w:rsidP="00AB48CA">
            <w:pPr>
              <w:pStyle w:val="TableCopy"/>
              <w:jc w:val="right"/>
            </w:pPr>
            <w:r w:rsidRPr="00660796">
              <w:t>1.14%</w:t>
            </w:r>
          </w:p>
        </w:tc>
      </w:tr>
      <w:tr w:rsidR="00660796" w:rsidRPr="00660796" w14:paraId="0FF965FE" w14:textId="77777777" w:rsidTr="00AB48CA">
        <w:trPr>
          <w:trHeight w:val="60"/>
        </w:trPr>
        <w:tc>
          <w:tcPr>
            <w:tcW w:w="4065" w:type="pct"/>
          </w:tcPr>
          <w:p w14:paraId="197479C8" w14:textId="77777777" w:rsidR="00660796" w:rsidRPr="00813C60" w:rsidRDefault="00660796" w:rsidP="00FE0F03">
            <w:pPr>
              <w:pStyle w:val="TableCopy"/>
              <w:rPr>
                <w:b/>
                <w:bCs/>
              </w:rPr>
            </w:pPr>
            <w:r w:rsidRPr="00813C60">
              <w:rPr>
                <w:b/>
                <w:bCs/>
              </w:rPr>
              <w:t>Opportunities for disadvantaged Victorians</w:t>
            </w:r>
          </w:p>
        </w:tc>
        <w:tc>
          <w:tcPr>
            <w:tcW w:w="935" w:type="pct"/>
          </w:tcPr>
          <w:p w14:paraId="2470A1BC" w14:textId="77777777" w:rsidR="00660796" w:rsidRPr="00660796" w:rsidRDefault="00660796" w:rsidP="00AB48CA">
            <w:pPr>
              <w:pStyle w:val="TableCopy"/>
              <w:jc w:val="right"/>
            </w:pPr>
          </w:p>
        </w:tc>
      </w:tr>
      <w:tr w:rsidR="00660796" w:rsidRPr="00660796" w14:paraId="4B634468" w14:textId="77777777" w:rsidTr="00AB48CA">
        <w:trPr>
          <w:trHeight w:val="60"/>
        </w:trPr>
        <w:tc>
          <w:tcPr>
            <w:tcW w:w="4065" w:type="pct"/>
          </w:tcPr>
          <w:p w14:paraId="6DCA79B1" w14:textId="77777777" w:rsidR="00660796" w:rsidRPr="00660796" w:rsidRDefault="00660796" w:rsidP="00FE0F03">
            <w:pPr>
              <w:pStyle w:val="TableCopy"/>
            </w:pPr>
            <w:r w:rsidRPr="00660796">
              <w:t>Number of Victorian social enterprises led by a social mission for disadvantaged cohorts</w:t>
            </w:r>
          </w:p>
        </w:tc>
        <w:tc>
          <w:tcPr>
            <w:tcW w:w="935" w:type="pct"/>
          </w:tcPr>
          <w:p w14:paraId="0BAB72E4" w14:textId="77777777" w:rsidR="00660796" w:rsidRPr="00660796" w:rsidRDefault="00660796" w:rsidP="00AB48CA">
            <w:pPr>
              <w:pStyle w:val="TableCopy"/>
              <w:jc w:val="right"/>
            </w:pPr>
            <w:r w:rsidRPr="00660796">
              <w:t>33</w:t>
            </w:r>
          </w:p>
        </w:tc>
      </w:tr>
      <w:tr w:rsidR="00660796" w:rsidRPr="00660796" w14:paraId="74644A94" w14:textId="77777777" w:rsidTr="00AB48CA">
        <w:trPr>
          <w:trHeight w:val="60"/>
        </w:trPr>
        <w:tc>
          <w:tcPr>
            <w:tcW w:w="4065" w:type="pct"/>
          </w:tcPr>
          <w:p w14:paraId="3A4430BC" w14:textId="77777777" w:rsidR="00660796" w:rsidRPr="00660796" w:rsidRDefault="00660796" w:rsidP="00FE0F03">
            <w:pPr>
              <w:pStyle w:val="TableCopy"/>
            </w:pPr>
            <w:r w:rsidRPr="00660796">
              <w:t>Proportion of suppliers that are Victorian social enterprises led by a social mission for disadvantaged cohorts</w:t>
            </w:r>
          </w:p>
        </w:tc>
        <w:tc>
          <w:tcPr>
            <w:tcW w:w="935" w:type="pct"/>
          </w:tcPr>
          <w:p w14:paraId="650E65CD" w14:textId="77777777" w:rsidR="00660796" w:rsidRPr="00660796" w:rsidRDefault="00660796" w:rsidP="00AB48CA">
            <w:pPr>
              <w:pStyle w:val="TableCopy"/>
              <w:jc w:val="right"/>
            </w:pPr>
            <w:r w:rsidRPr="00660796">
              <w:t>1.34%</w:t>
            </w:r>
          </w:p>
        </w:tc>
      </w:tr>
    </w:tbl>
    <w:p w14:paraId="4F9D9628" w14:textId="2A419A8B" w:rsidR="00660796" w:rsidRPr="00660796" w:rsidRDefault="00660796" w:rsidP="00434A71">
      <w:pPr>
        <w:pStyle w:val="FootnoteText"/>
        <w:spacing w:before="240" w:line="276" w:lineRule="auto"/>
      </w:pPr>
      <w:r w:rsidRPr="00660796">
        <w:t>* This number is made up of 28 Aboriginal businesses and 33 Victorian social enterprises led by a social mission for disadvantaged cohorts, as well as a further 28 social benefit suppliers relating to other focus areas in the Victorian Government’s Social Procurement Framework. One supplier was both an Aboriginal business and a social enterprise led by a social mission for disadvantaged cohorts.</w:t>
      </w:r>
    </w:p>
    <w:p w14:paraId="6B964FB3" w14:textId="31D28480" w:rsidR="00660796" w:rsidRPr="00660796" w:rsidRDefault="00660796" w:rsidP="00434A71">
      <w:pPr>
        <w:pStyle w:val="FootnoteText"/>
        <w:spacing w:line="276" w:lineRule="auto"/>
      </w:pPr>
      <w:r w:rsidRPr="00660796">
        <w:t xml:space="preserve">** This number captures the number of Victorian businesses based in regions of entrenched disadvantage, which are the postcodes ranked in the bottom state decile by the Australian Bureau of Statistics’ (ABS) Index of Relative Socio-economic Disadvantage, 2016. </w:t>
      </w:r>
    </w:p>
    <w:p w14:paraId="007C77B3" w14:textId="7431F4F5" w:rsidR="00660796" w:rsidRPr="00660796" w:rsidRDefault="00660796" w:rsidP="00434A71">
      <w:pPr>
        <w:pStyle w:val="FootnoteText"/>
        <w:spacing w:line="276" w:lineRule="auto"/>
      </w:pPr>
      <w:r w:rsidRPr="00660796">
        <w:t>*** This number is separate from the 88 Social Benefit Suppliers.</w:t>
      </w:r>
    </w:p>
    <w:p w14:paraId="60D04511" w14:textId="77777777" w:rsidR="00222BF7" w:rsidRPr="00222BF7" w:rsidRDefault="00222BF7" w:rsidP="0064499E">
      <w:pPr>
        <w:pStyle w:val="Heading1"/>
        <w:rPr>
          <w:lang w:val="en-GB"/>
        </w:rPr>
      </w:pPr>
      <w:bookmarkStart w:id="55" w:name="_Toc130895216"/>
      <w:r w:rsidRPr="00222BF7">
        <w:rPr>
          <w:lang w:val="en-GB"/>
        </w:rPr>
        <w:lastRenderedPageBreak/>
        <w:t>Appendix 13: Grants and related assistance</w:t>
      </w:r>
      <w:bookmarkEnd w:id="55"/>
    </w:p>
    <w:p w14:paraId="30F68BD9" w14:textId="77777777" w:rsidR="00222BF7" w:rsidRPr="00222BF7" w:rsidRDefault="00222BF7" w:rsidP="00222BF7">
      <w:pPr>
        <w:rPr>
          <w:lang w:val="en-GB"/>
        </w:rPr>
      </w:pPr>
      <w:r w:rsidRPr="00222BF7">
        <w:rPr>
          <w:lang w:val="en-GB"/>
        </w:rPr>
        <w:t>During the 2021-22 financial year, the department provided a total of $10.392 billion</w:t>
      </w:r>
      <w:r w:rsidRPr="00222BF7">
        <w:rPr>
          <w:vertAlign w:val="superscript"/>
          <w:lang w:val="en-GB"/>
        </w:rPr>
        <w:t>1</w:t>
      </w:r>
      <w:r w:rsidRPr="00222BF7">
        <w:rPr>
          <w:lang w:val="en-GB"/>
        </w:rPr>
        <w:t xml:space="preserve"> in facilitative and financial assistance to various organisations and individuals, which includes financial assistance provided under various support packages in response to the COVID-19 pandemic.</w:t>
      </w:r>
    </w:p>
    <w:p w14:paraId="7D5FC22B" w14:textId="77777777" w:rsidR="00222BF7" w:rsidRPr="00222BF7" w:rsidRDefault="00222BF7" w:rsidP="00222BF7">
      <w:pPr>
        <w:rPr>
          <w:lang w:val="en-GB"/>
        </w:rPr>
      </w:pPr>
      <w:r w:rsidRPr="00222BF7">
        <w:rPr>
          <w:lang w:val="en-GB"/>
        </w:rPr>
        <w:t>This includes $7.116 billion paid under the various rounds of the Circuit Breaker Lockdown Support Package, of which 86 per cent was provided to recipients in metropolitan Victoria, with the remaining 14 percent provided to recipients in regional Victoria.</w:t>
      </w:r>
    </w:p>
    <w:p w14:paraId="5DA8F09E" w14:textId="38446B21" w:rsidR="00222BF7" w:rsidRPr="00222BF7" w:rsidRDefault="00222BF7" w:rsidP="00222BF7">
      <w:pPr>
        <w:rPr>
          <w:lang w:val="en-GB"/>
        </w:rPr>
      </w:pPr>
      <w:r w:rsidRPr="00222BF7">
        <w:rPr>
          <w:lang w:val="en-GB"/>
        </w:rPr>
        <w:t xml:space="preserve">The below tables provide a summary of the total facilitative and financial assistance provided by the department to the grant recipients under its various programs and initiatives. The detailed version, which includes disclosure on the grant recipients, is available on the department’s website – please refer to Appendix 13 – Grants and related assistance documents at: </w:t>
      </w:r>
      <w:hyperlink r:id="rId23" w:history="1">
        <w:r w:rsidRPr="003964C2">
          <w:rPr>
            <w:rStyle w:val="Hyperlink"/>
            <w:lang w:val="en-GB"/>
          </w:rPr>
          <w:t>djpr.vic.gov.au/about-us/publications/annual-reports</w:t>
        </w:r>
      </w:hyperlink>
      <w:r w:rsidRPr="00222BF7">
        <w:rPr>
          <w:lang w:val="en-GB"/>
        </w:rPr>
        <w:t>.</w:t>
      </w:r>
    </w:p>
    <w:p w14:paraId="3523C720" w14:textId="77777777" w:rsidR="00222BF7" w:rsidRPr="00496FE4" w:rsidRDefault="00222BF7" w:rsidP="00496FE4">
      <w:pPr>
        <w:pStyle w:val="FootnoteText"/>
        <w:numPr>
          <w:ilvl w:val="0"/>
          <w:numId w:val="42"/>
        </w:numPr>
        <w:spacing w:after="240"/>
      </w:pPr>
      <w:r w:rsidRPr="00496FE4">
        <w:t>Exclude grants payable but not disbursed as at 30 June 2022</w:t>
      </w:r>
    </w:p>
    <w:tbl>
      <w:tblPr>
        <w:tblStyle w:val="TableGrid"/>
        <w:tblW w:w="5000" w:type="pct"/>
        <w:tblLook w:val="04A0" w:firstRow="1" w:lastRow="0" w:firstColumn="1" w:lastColumn="0" w:noHBand="0" w:noVBand="1"/>
      </w:tblPr>
      <w:tblGrid>
        <w:gridCol w:w="8501"/>
        <w:gridCol w:w="1955"/>
      </w:tblGrid>
      <w:tr w:rsidR="00BA45DA" w:rsidRPr="00222BF7" w14:paraId="26FA2597" w14:textId="77777777" w:rsidTr="00BA45DA">
        <w:trPr>
          <w:cnfStyle w:val="100000000000" w:firstRow="1" w:lastRow="0" w:firstColumn="0" w:lastColumn="0" w:oddVBand="0" w:evenVBand="0" w:oddHBand="0" w:evenHBand="0" w:firstRowFirstColumn="0" w:firstRowLastColumn="0" w:lastRowFirstColumn="0" w:lastRowLastColumn="0"/>
          <w:trHeight w:val="113"/>
        </w:trPr>
        <w:tc>
          <w:tcPr>
            <w:tcW w:w="4065" w:type="pct"/>
          </w:tcPr>
          <w:p w14:paraId="3E01C98F" w14:textId="77777777" w:rsidR="00BA45DA" w:rsidRPr="00222BF7" w:rsidRDefault="00BA45DA" w:rsidP="00FE0F03">
            <w:pPr>
              <w:pStyle w:val="TableCopy"/>
              <w:rPr>
                <w:b w:val="0"/>
              </w:rPr>
            </w:pPr>
            <w:r w:rsidRPr="00222BF7">
              <w:t>Commercial-in-Confidence (CIC) Grant Recipient</w:t>
            </w:r>
          </w:p>
        </w:tc>
        <w:tc>
          <w:tcPr>
            <w:tcW w:w="935" w:type="pct"/>
          </w:tcPr>
          <w:p w14:paraId="389AD56A" w14:textId="0C97FE41" w:rsidR="00BA45DA" w:rsidRPr="00222BF7" w:rsidRDefault="00BA45DA" w:rsidP="00FE0F03">
            <w:pPr>
              <w:pStyle w:val="TableCopy"/>
            </w:pPr>
          </w:p>
        </w:tc>
      </w:tr>
      <w:tr w:rsidR="00222BF7" w:rsidRPr="00222BF7" w14:paraId="4722CCA5" w14:textId="77777777" w:rsidTr="00BA45DA">
        <w:trPr>
          <w:trHeight w:val="113"/>
        </w:trPr>
        <w:tc>
          <w:tcPr>
            <w:tcW w:w="4065" w:type="pct"/>
          </w:tcPr>
          <w:p w14:paraId="6580E2C7" w14:textId="77777777" w:rsidR="00222BF7" w:rsidRPr="00222BF7" w:rsidRDefault="00222BF7" w:rsidP="00FE0F03">
            <w:pPr>
              <w:pStyle w:val="TableCopy"/>
            </w:pPr>
            <w:r w:rsidRPr="00222BF7">
              <w:t>Commerical-in-Confidence (CIC) Grant Recipient Total</w:t>
            </w:r>
          </w:p>
        </w:tc>
        <w:tc>
          <w:tcPr>
            <w:tcW w:w="935" w:type="pct"/>
            <w:vAlign w:val="center"/>
          </w:tcPr>
          <w:p w14:paraId="1C88CCBA" w14:textId="77777777" w:rsidR="00222BF7" w:rsidRPr="00222BF7" w:rsidRDefault="00222BF7" w:rsidP="000736BC">
            <w:pPr>
              <w:pStyle w:val="TableCopy"/>
              <w:jc w:val="right"/>
            </w:pPr>
            <w:r w:rsidRPr="00222BF7">
              <w:t>$395,364,224</w:t>
            </w:r>
          </w:p>
        </w:tc>
      </w:tr>
    </w:tbl>
    <w:p w14:paraId="1D119DF3" w14:textId="77777777" w:rsidR="00222BF7" w:rsidRPr="00222BF7" w:rsidRDefault="00222BF7" w:rsidP="00222BF7">
      <w:pPr>
        <w:rPr>
          <w:lang w:val="en-GB"/>
        </w:rPr>
      </w:pPr>
    </w:p>
    <w:tbl>
      <w:tblPr>
        <w:tblStyle w:val="TableGrid"/>
        <w:tblW w:w="5000" w:type="pct"/>
        <w:tblLook w:val="04A0" w:firstRow="1" w:lastRow="0" w:firstColumn="1" w:lastColumn="0" w:noHBand="0" w:noVBand="1"/>
        <w:tblCaption w:val="General Grants Recipients"/>
      </w:tblPr>
      <w:tblGrid>
        <w:gridCol w:w="8501"/>
        <w:gridCol w:w="1955"/>
      </w:tblGrid>
      <w:tr w:rsidR="00D3244D" w:rsidRPr="00E80986" w14:paraId="5193F177" w14:textId="77777777" w:rsidTr="00015AB7">
        <w:trPr>
          <w:cnfStyle w:val="100000000000" w:firstRow="1" w:lastRow="0" w:firstColumn="0" w:lastColumn="0" w:oddVBand="0" w:evenVBand="0" w:oddHBand="0" w:evenHBand="0" w:firstRowFirstColumn="0" w:firstRowLastColumn="0" w:lastRowFirstColumn="0" w:lastRowLastColumn="0"/>
          <w:trHeight w:val="113"/>
          <w:tblHeader/>
        </w:trPr>
        <w:tc>
          <w:tcPr>
            <w:tcW w:w="4065" w:type="pct"/>
          </w:tcPr>
          <w:p w14:paraId="4AB51F52" w14:textId="77777777" w:rsidR="00D3244D" w:rsidRPr="00E80986" w:rsidRDefault="00D3244D" w:rsidP="00A01E94">
            <w:pPr>
              <w:pStyle w:val="TableCopy"/>
              <w:rPr>
                <w:b w:val="0"/>
              </w:rPr>
            </w:pPr>
            <w:r w:rsidRPr="00E80986">
              <w:t>General Grants Recipient</w:t>
            </w:r>
          </w:p>
        </w:tc>
        <w:tc>
          <w:tcPr>
            <w:tcW w:w="935" w:type="pct"/>
          </w:tcPr>
          <w:p w14:paraId="0CB3320E" w14:textId="43D7D938" w:rsidR="00D3244D" w:rsidRPr="00E80986" w:rsidRDefault="00D3244D" w:rsidP="00A01E94">
            <w:pPr>
              <w:pStyle w:val="TableCopy"/>
            </w:pPr>
          </w:p>
        </w:tc>
      </w:tr>
      <w:tr w:rsidR="00E80986" w:rsidRPr="00E80986" w14:paraId="1F1C3EA0" w14:textId="77777777" w:rsidTr="00015AB7">
        <w:trPr>
          <w:cnfStyle w:val="100000000000" w:firstRow="1" w:lastRow="0" w:firstColumn="0" w:lastColumn="0" w:oddVBand="0" w:evenVBand="0" w:oddHBand="0" w:evenHBand="0" w:firstRowFirstColumn="0" w:firstRowLastColumn="0" w:lastRowFirstColumn="0" w:lastRowLastColumn="0"/>
          <w:trHeight w:val="113"/>
          <w:tblHeader/>
        </w:trPr>
        <w:tc>
          <w:tcPr>
            <w:tcW w:w="4065" w:type="pct"/>
          </w:tcPr>
          <w:p w14:paraId="33A34CC8" w14:textId="77777777" w:rsidR="00E80986" w:rsidRPr="0023246F" w:rsidRDefault="00E80986" w:rsidP="00A01E94">
            <w:pPr>
              <w:pStyle w:val="TableCopy"/>
            </w:pPr>
            <w:r w:rsidRPr="0023246F">
              <w:t>Program Name</w:t>
            </w:r>
          </w:p>
        </w:tc>
        <w:tc>
          <w:tcPr>
            <w:tcW w:w="935" w:type="pct"/>
          </w:tcPr>
          <w:p w14:paraId="1AC55360" w14:textId="77777777" w:rsidR="00E80986" w:rsidRPr="0023246F" w:rsidRDefault="00E80986" w:rsidP="004874F3">
            <w:pPr>
              <w:pStyle w:val="TableCopy"/>
              <w:jc w:val="right"/>
            </w:pPr>
            <w:r w:rsidRPr="0023246F">
              <w:t>Amount ($)</w:t>
            </w:r>
          </w:p>
        </w:tc>
      </w:tr>
      <w:tr w:rsidR="00E80986" w:rsidRPr="00E80986" w14:paraId="02E811CF" w14:textId="77777777" w:rsidTr="00015AB7">
        <w:trPr>
          <w:trHeight w:val="113"/>
        </w:trPr>
        <w:tc>
          <w:tcPr>
            <w:tcW w:w="4065" w:type="pct"/>
          </w:tcPr>
          <w:p w14:paraId="199B552C" w14:textId="77777777" w:rsidR="00E80986" w:rsidRPr="00E80986" w:rsidRDefault="00E80986" w:rsidP="00A01E94">
            <w:pPr>
              <w:pStyle w:val="TableCopy"/>
            </w:pPr>
            <w:r w:rsidRPr="00E80986">
              <w:t>2021 Local Sports Infrastructure Fund</w:t>
            </w:r>
          </w:p>
        </w:tc>
        <w:tc>
          <w:tcPr>
            <w:tcW w:w="935" w:type="pct"/>
          </w:tcPr>
          <w:p w14:paraId="771F32AD" w14:textId="77777777" w:rsidR="00E80986" w:rsidRPr="00E80986" w:rsidRDefault="00E80986" w:rsidP="004874F3">
            <w:pPr>
              <w:pStyle w:val="TableCopy"/>
              <w:jc w:val="right"/>
            </w:pPr>
            <w:r w:rsidRPr="00E80986">
              <w:t xml:space="preserve">15,379 </w:t>
            </w:r>
          </w:p>
        </w:tc>
      </w:tr>
      <w:tr w:rsidR="00E80986" w:rsidRPr="00E80986" w14:paraId="59D7698E" w14:textId="77777777" w:rsidTr="00015AB7">
        <w:trPr>
          <w:trHeight w:val="113"/>
        </w:trPr>
        <w:tc>
          <w:tcPr>
            <w:tcW w:w="4065" w:type="pct"/>
          </w:tcPr>
          <w:p w14:paraId="1BFFE886" w14:textId="77777777" w:rsidR="00E80986" w:rsidRPr="00E80986" w:rsidRDefault="00E80986" w:rsidP="00A01E94">
            <w:pPr>
              <w:pStyle w:val="TableCopy"/>
            </w:pPr>
            <w:r w:rsidRPr="00E80986">
              <w:t>2021-22 Local Sports Infrastructure Fund</w:t>
            </w:r>
          </w:p>
        </w:tc>
        <w:tc>
          <w:tcPr>
            <w:tcW w:w="935" w:type="pct"/>
          </w:tcPr>
          <w:p w14:paraId="43882A9C" w14:textId="77777777" w:rsidR="00E80986" w:rsidRPr="00E80986" w:rsidRDefault="00E80986" w:rsidP="004874F3">
            <w:pPr>
              <w:pStyle w:val="TableCopy"/>
              <w:jc w:val="right"/>
            </w:pPr>
            <w:r w:rsidRPr="00E80986">
              <w:t xml:space="preserve">17,911,921 </w:t>
            </w:r>
          </w:p>
        </w:tc>
      </w:tr>
      <w:tr w:rsidR="00E80986" w:rsidRPr="00E80986" w14:paraId="7236BEDB" w14:textId="77777777" w:rsidTr="00015AB7">
        <w:trPr>
          <w:trHeight w:val="113"/>
        </w:trPr>
        <w:tc>
          <w:tcPr>
            <w:tcW w:w="4065" w:type="pct"/>
          </w:tcPr>
          <w:p w14:paraId="37F93FFB" w14:textId="77777777" w:rsidR="00E80986" w:rsidRPr="00E80986" w:rsidRDefault="00E80986" w:rsidP="00A01E94">
            <w:pPr>
              <w:pStyle w:val="TableCopy"/>
            </w:pPr>
            <w:r w:rsidRPr="00E80986">
              <w:t>2021-22 Local Sports Infrastructure Strategic Projects (CSF)</w:t>
            </w:r>
          </w:p>
        </w:tc>
        <w:tc>
          <w:tcPr>
            <w:tcW w:w="935" w:type="pct"/>
          </w:tcPr>
          <w:p w14:paraId="70186064" w14:textId="77777777" w:rsidR="00E80986" w:rsidRPr="00E80986" w:rsidRDefault="00E80986" w:rsidP="004874F3">
            <w:pPr>
              <w:pStyle w:val="TableCopy"/>
              <w:jc w:val="right"/>
            </w:pPr>
            <w:r w:rsidRPr="00E80986">
              <w:t xml:space="preserve">12,383,200 </w:t>
            </w:r>
          </w:p>
        </w:tc>
      </w:tr>
      <w:tr w:rsidR="00E80986" w:rsidRPr="00E80986" w14:paraId="65DF03B8" w14:textId="77777777" w:rsidTr="00015AB7">
        <w:trPr>
          <w:trHeight w:val="113"/>
        </w:trPr>
        <w:tc>
          <w:tcPr>
            <w:tcW w:w="4065" w:type="pct"/>
          </w:tcPr>
          <w:p w14:paraId="3944D25E" w14:textId="77777777" w:rsidR="00E80986" w:rsidRPr="00E80986" w:rsidRDefault="00E80986" w:rsidP="00A01E94">
            <w:pPr>
              <w:pStyle w:val="TableCopy"/>
            </w:pPr>
            <w:r w:rsidRPr="00E80986">
              <w:t>2026 Commonwealth Games Major Competition Venues Infrastructure Program</w:t>
            </w:r>
          </w:p>
        </w:tc>
        <w:tc>
          <w:tcPr>
            <w:tcW w:w="935" w:type="pct"/>
          </w:tcPr>
          <w:p w14:paraId="20472EE6" w14:textId="77777777" w:rsidR="00E80986" w:rsidRPr="00E80986" w:rsidRDefault="00E80986" w:rsidP="004874F3">
            <w:pPr>
              <w:pStyle w:val="TableCopy"/>
              <w:jc w:val="right"/>
            </w:pPr>
            <w:r w:rsidRPr="00E80986">
              <w:t xml:space="preserve">5,000,000 </w:t>
            </w:r>
          </w:p>
        </w:tc>
      </w:tr>
      <w:tr w:rsidR="00E80986" w:rsidRPr="00E80986" w14:paraId="43F2EEA3" w14:textId="77777777" w:rsidTr="00015AB7">
        <w:trPr>
          <w:trHeight w:val="113"/>
        </w:trPr>
        <w:tc>
          <w:tcPr>
            <w:tcW w:w="4065" w:type="pct"/>
          </w:tcPr>
          <w:p w14:paraId="379EA5B3" w14:textId="77777777" w:rsidR="00E80986" w:rsidRPr="00E80986" w:rsidRDefault="00E80986" w:rsidP="00A01E94">
            <w:pPr>
              <w:pStyle w:val="TableCopy"/>
            </w:pPr>
            <w:r w:rsidRPr="00E80986">
              <w:t>AAA Autism Initiatives</w:t>
            </w:r>
          </w:p>
        </w:tc>
        <w:tc>
          <w:tcPr>
            <w:tcW w:w="935" w:type="pct"/>
          </w:tcPr>
          <w:p w14:paraId="5C47A788" w14:textId="77777777" w:rsidR="00E80986" w:rsidRPr="00E80986" w:rsidRDefault="00E80986" w:rsidP="004874F3">
            <w:pPr>
              <w:pStyle w:val="TableCopy"/>
              <w:jc w:val="right"/>
            </w:pPr>
            <w:r w:rsidRPr="00E80986">
              <w:t xml:space="preserve">2,500 </w:t>
            </w:r>
          </w:p>
        </w:tc>
      </w:tr>
      <w:tr w:rsidR="00E80986" w:rsidRPr="00E80986" w14:paraId="191D098B" w14:textId="77777777" w:rsidTr="00015AB7">
        <w:trPr>
          <w:trHeight w:val="113"/>
        </w:trPr>
        <w:tc>
          <w:tcPr>
            <w:tcW w:w="4065" w:type="pct"/>
          </w:tcPr>
          <w:p w14:paraId="59B9C213" w14:textId="77777777" w:rsidR="00E80986" w:rsidRPr="00E80986" w:rsidRDefault="00E80986" w:rsidP="00A01E94">
            <w:pPr>
              <w:pStyle w:val="TableCopy"/>
            </w:pPr>
            <w:r w:rsidRPr="00E80986">
              <w:t>Aboriginal Community Infrastructure Program</w:t>
            </w:r>
          </w:p>
        </w:tc>
        <w:tc>
          <w:tcPr>
            <w:tcW w:w="935" w:type="pct"/>
          </w:tcPr>
          <w:p w14:paraId="46572B18" w14:textId="77777777" w:rsidR="00E80986" w:rsidRPr="00E80986" w:rsidRDefault="00E80986" w:rsidP="004874F3">
            <w:pPr>
              <w:pStyle w:val="TableCopy"/>
              <w:jc w:val="right"/>
            </w:pPr>
            <w:r w:rsidRPr="00E80986">
              <w:t xml:space="preserve">7,690,521 </w:t>
            </w:r>
          </w:p>
        </w:tc>
      </w:tr>
      <w:tr w:rsidR="00E80986" w:rsidRPr="00E80986" w14:paraId="556DC5B2" w14:textId="77777777" w:rsidTr="00015AB7">
        <w:trPr>
          <w:trHeight w:val="113"/>
        </w:trPr>
        <w:tc>
          <w:tcPr>
            <w:tcW w:w="4065" w:type="pct"/>
          </w:tcPr>
          <w:p w14:paraId="0A03DA76" w14:textId="77777777" w:rsidR="00E80986" w:rsidRPr="00E80986" w:rsidRDefault="00E80986" w:rsidP="00A01E94">
            <w:pPr>
              <w:pStyle w:val="TableCopy"/>
            </w:pPr>
            <w:r w:rsidRPr="00E80986">
              <w:t>Aboriginal Community Infrastructure Stimulus/Recovery Funding Program</w:t>
            </w:r>
          </w:p>
        </w:tc>
        <w:tc>
          <w:tcPr>
            <w:tcW w:w="935" w:type="pct"/>
          </w:tcPr>
          <w:p w14:paraId="50E0A6D9" w14:textId="77777777" w:rsidR="00E80986" w:rsidRPr="00E80986" w:rsidRDefault="00E80986" w:rsidP="004874F3">
            <w:pPr>
              <w:pStyle w:val="TableCopy"/>
              <w:jc w:val="right"/>
            </w:pPr>
            <w:r w:rsidRPr="00E80986">
              <w:t xml:space="preserve">4,856,200 </w:t>
            </w:r>
          </w:p>
        </w:tc>
      </w:tr>
      <w:tr w:rsidR="00E80986" w:rsidRPr="00E80986" w14:paraId="5F8C9EC2" w14:textId="77777777" w:rsidTr="00015AB7">
        <w:trPr>
          <w:trHeight w:val="113"/>
        </w:trPr>
        <w:tc>
          <w:tcPr>
            <w:tcW w:w="4065" w:type="pct"/>
          </w:tcPr>
          <w:p w14:paraId="6F4628F5" w14:textId="77777777" w:rsidR="00E80986" w:rsidRPr="00E80986" w:rsidRDefault="00E80986" w:rsidP="00A01E94">
            <w:pPr>
              <w:pStyle w:val="TableCopy"/>
            </w:pPr>
            <w:r w:rsidRPr="00E80986">
              <w:t>Aboriginal Sport Participation Grant</w:t>
            </w:r>
          </w:p>
        </w:tc>
        <w:tc>
          <w:tcPr>
            <w:tcW w:w="935" w:type="pct"/>
          </w:tcPr>
          <w:p w14:paraId="719E4366" w14:textId="77777777" w:rsidR="00E80986" w:rsidRPr="00E80986" w:rsidRDefault="00E80986" w:rsidP="004874F3">
            <w:pPr>
              <w:pStyle w:val="TableCopy"/>
              <w:jc w:val="right"/>
            </w:pPr>
            <w:r w:rsidRPr="00E80986">
              <w:t xml:space="preserve">84,613 </w:t>
            </w:r>
          </w:p>
        </w:tc>
      </w:tr>
      <w:tr w:rsidR="00E80986" w:rsidRPr="00E80986" w14:paraId="6BD612B9" w14:textId="77777777" w:rsidTr="00015AB7">
        <w:trPr>
          <w:trHeight w:val="113"/>
        </w:trPr>
        <w:tc>
          <w:tcPr>
            <w:tcW w:w="4065" w:type="pct"/>
          </w:tcPr>
          <w:p w14:paraId="30B35850" w14:textId="77777777" w:rsidR="00E80986" w:rsidRPr="00E80986" w:rsidRDefault="00E80986" w:rsidP="00A01E94">
            <w:pPr>
              <w:pStyle w:val="TableCopy"/>
            </w:pPr>
            <w:r w:rsidRPr="00E80986">
              <w:t>Agricultural and Pastoral Societies Program</w:t>
            </w:r>
          </w:p>
        </w:tc>
        <w:tc>
          <w:tcPr>
            <w:tcW w:w="935" w:type="pct"/>
          </w:tcPr>
          <w:p w14:paraId="6B4FB4C0" w14:textId="77777777" w:rsidR="00E80986" w:rsidRPr="00E80986" w:rsidRDefault="00E80986" w:rsidP="004874F3">
            <w:pPr>
              <w:pStyle w:val="TableCopy"/>
              <w:jc w:val="right"/>
            </w:pPr>
            <w:r w:rsidRPr="00E80986">
              <w:t>288,973</w:t>
            </w:r>
          </w:p>
        </w:tc>
      </w:tr>
      <w:tr w:rsidR="00E80986" w:rsidRPr="00E80986" w14:paraId="361ED845" w14:textId="77777777" w:rsidTr="00015AB7">
        <w:trPr>
          <w:trHeight w:val="113"/>
        </w:trPr>
        <w:tc>
          <w:tcPr>
            <w:tcW w:w="4065" w:type="pct"/>
          </w:tcPr>
          <w:p w14:paraId="0E992F7B" w14:textId="77777777" w:rsidR="00E80986" w:rsidRPr="00E80986" w:rsidRDefault="00E80986" w:rsidP="00A01E94">
            <w:pPr>
              <w:pStyle w:val="TableCopy"/>
            </w:pPr>
            <w:r w:rsidRPr="00E80986">
              <w:t>Agriculture Energy Investment Plan – Agriculture Infrastructure and Jobs Fund (AIJF)</w:t>
            </w:r>
          </w:p>
        </w:tc>
        <w:tc>
          <w:tcPr>
            <w:tcW w:w="935" w:type="pct"/>
          </w:tcPr>
          <w:p w14:paraId="25BF474B" w14:textId="77777777" w:rsidR="00E80986" w:rsidRPr="00E80986" w:rsidRDefault="00E80986" w:rsidP="004874F3">
            <w:pPr>
              <w:pStyle w:val="TableCopy"/>
              <w:jc w:val="right"/>
            </w:pPr>
            <w:r w:rsidRPr="00E80986">
              <w:t xml:space="preserve">2,973,250 </w:t>
            </w:r>
          </w:p>
        </w:tc>
      </w:tr>
      <w:tr w:rsidR="00E80986" w:rsidRPr="00E80986" w14:paraId="357DCB78" w14:textId="77777777" w:rsidTr="00015AB7">
        <w:trPr>
          <w:trHeight w:val="113"/>
        </w:trPr>
        <w:tc>
          <w:tcPr>
            <w:tcW w:w="4065" w:type="pct"/>
          </w:tcPr>
          <w:p w14:paraId="585BA89B" w14:textId="77777777" w:rsidR="00E80986" w:rsidRPr="00E80986" w:rsidRDefault="00E80986" w:rsidP="00A01E94">
            <w:pPr>
              <w:pStyle w:val="TableCopy"/>
            </w:pPr>
            <w:r w:rsidRPr="00E80986">
              <w:t>Agriculture Energy Investment Plan – Agriculture Infrastructure and Jobs Fund (AIJF) extension</w:t>
            </w:r>
          </w:p>
        </w:tc>
        <w:tc>
          <w:tcPr>
            <w:tcW w:w="935" w:type="pct"/>
          </w:tcPr>
          <w:p w14:paraId="4F601E78" w14:textId="77777777" w:rsidR="00E80986" w:rsidRPr="00E80986" w:rsidRDefault="00E80986" w:rsidP="004874F3">
            <w:pPr>
              <w:pStyle w:val="TableCopy"/>
              <w:jc w:val="right"/>
            </w:pPr>
            <w:r w:rsidRPr="00E80986">
              <w:t xml:space="preserve">15,993,237 </w:t>
            </w:r>
          </w:p>
        </w:tc>
      </w:tr>
      <w:tr w:rsidR="00E80986" w:rsidRPr="00E80986" w14:paraId="0E58A82A" w14:textId="77777777" w:rsidTr="00015AB7">
        <w:trPr>
          <w:trHeight w:val="113"/>
        </w:trPr>
        <w:tc>
          <w:tcPr>
            <w:tcW w:w="4065" w:type="pct"/>
          </w:tcPr>
          <w:p w14:paraId="35F38752" w14:textId="77777777" w:rsidR="00E80986" w:rsidRPr="00E80986" w:rsidRDefault="00E80986" w:rsidP="00A01E94">
            <w:pPr>
              <w:pStyle w:val="TableCopy"/>
            </w:pPr>
            <w:r w:rsidRPr="00E80986">
              <w:t>Albury Wodonga Regional Deal</w:t>
            </w:r>
          </w:p>
        </w:tc>
        <w:tc>
          <w:tcPr>
            <w:tcW w:w="935" w:type="pct"/>
          </w:tcPr>
          <w:p w14:paraId="5A9B2EA0" w14:textId="77777777" w:rsidR="00E80986" w:rsidRPr="00E80986" w:rsidRDefault="00E80986" w:rsidP="004874F3">
            <w:pPr>
              <w:pStyle w:val="TableCopy"/>
              <w:jc w:val="right"/>
            </w:pPr>
            <w:r w:rsidRPr="00E80986">
              <w:t xml:space="preserve">100,000 </w:t>
            </w:r>
          </w:p>
        </w:tc>
      </w:tr>
      <w:tr w:rsidR="00E80986" w:rsidRPr="00E80986" w14:paraId="45682724" w14:textId="77777777" w:rsidTr="00015AB7">
        <w:trPr>
          <w:trHeight w:val="113"/>
        </w:trPr>
        <w:tc>
          <w:tcPr>
            <w:tcW w:w="4065" w:type="pct"/>
          </w:tcPr>
          <w:p w14:paraId="7A380648" w14:textId="77777777" w:rsidR="00E80986" w:rsidRPr="00E80986" w:rsidRDefault="00E80986" w:rsidP="00A01E94">
            <w:pPr>
              <w:pStyle w:val="TableCopy"/>
            </w:pPr>
            <w:r w:rsidRPr="00E80986">
              <w:t>ALGWA Mentoring Program</w:t>
            </w:r>
          </w:p>
        </w:tc>
        <w:tc>
          <w:tcPr>
            <w:tcW w:w="935" w:type="pct"/>
          </w:tcPr>
          <w:p w14:paraId="5255ECBE" w14:textId="77777777" w:rsidR="00E80986" w:rsidRPr="00E80986" w:rsidRDefault="00E80986" w:rsidP="004874F3">
            <w:pPr>
              <w:pStyle w:val="TableCopy"/>
              <w:jc w:val="right"/>
            </w:pPr>
            <w:r w:rsidRPr="00E80986">
              <w:t xml:space="preserve">12,000 </w:t>
            </w:r>
          </w:p>
        </w:tc>
      </w:tr>
      <w:tr w:rsidR="00E80986" w:rsidRPr="00E80986" w14:paraId="458EAF9D" w14:textId="77777777" w:rsidTr="00015AB7">
        <w:trPr>
          <w:trHeight w:val="113"/>
        </w:trPr>
        <w:tc>
          <w:tcPr>
            <w:tcW w:w="4065" w:type="pct"/>
          </w:tcPr>
          <w:p w14:paraId="47B25C0E" w14:textId="77777777" w:rsidR="00E80986" w:rsidRPr="00E80986" w:rsidRDefault="00E80986" w:rsidP="00A01E94">
            <w:pPr>
              <w:pStyle w:val="TableCopy"/>
            </w:pPr>
            <w:r w:rsidRPr="00E80986">
              <w:t>Alpine Business Support Package</w:t>
            </w:r>
          </w:p>
        </w:tc>
        <w:tc>
          <w:tcPr>
            <w:tcW w:w="935" w:type="pct"/>
          </w:tcPr>
          <w:p w14:paraId="208265F8" w14:textId="77777777" w:rsidR="00E80986" w:rsidRPr="00E80986" w:rsidRDefault="00E80986" w:rsidP="004874F3">
            <w:pPr>
              <w:pStyle w:val="TableCopy"/>
              <w:jc w:val="right"/>
            </w:pPr>
            <w:r w:rsidRPr="00E80986">
              <w:t xml:space="preserve">9,700,000 </w:t>
            </w:r>
          </w:p>
        </w:tc>
      </w:tr>
      <w:tr w:rsidR="00E80986" w:rsidRPr="00E80986" w14:paraId="1A243DE0" w14:textId="77777777" w:rsidTr="00015AB7">
        <w:trPr>
          <w:trHeight w:val="113"/>
        </w:trPr>
        <w:tc>
          <w:tcPr>
            <w:tcW w:w="4065" w:type="pct"/>
          </w:tcPr>
          <w:p w14:paraId="0DF3EFAE" w14:textId="77777777" w:rsidR="00E80986" w:rsidRPr="00E80986" w:rsidRDefault="00E80986" w:rsidP="00A01E94">
            <w:pPr>
              <w:pStyle w:val="TableCopy"/>
            </w:pPr>
            <w:r w:rsidRPr="00E80986">
              <w:t>Animal Welfare Fund Program</w:t>
            </w:r>
          </w:p>
        </w:tc>
        <w:tc>
          <w:tcPr>
            <w:tcW w:w="935" w:type="pct"/>
          </w:tcPr>
          <w:p w14:paraId="623EB14A" w14:textId="77777777" w:rsidR="00E80986" w:rsidRPr="00E80986" w:rsidRDefault="00E80986" w:rsidP="004874F3">
            <w:pPr>
              <w:pStyle w:val="TableCopy"/>
              <w:jc w:val="right"/>
            </w:pPr>
            <w:r w:rsidRPr="00E80986">
              <w:t xml:space="preserve">3,383,185 </w:t>
            </w:r>
          </w:p>
        </w:tc>
      </w:tr>
      <w:tr w:rsidR="00E80986" w:rsidRPr="00E80986" w14:paraId="3B2E98B2" w14:textId="77777777" w:rsidTr="00015AB7">
        <w:trPr>
          <w:trHeight w:val="113"/>
        </w:trPr>
        <w:tc>
          <w:tcPr>
            <w:tcW w:w="4065" w:type="pct"/>
          </w:tcPr>
          <w:p w14:paraId="7B66739E" w14:textId="77777777" w:rsidR="00E80986" w:rsidRPr="00E80986" w:rsidRDefault="00E80986" w:rsidP="00A01E94">
            <w:pPr>
              <w:pStyle w:val="TableCopy"/>
            </w:pPr>
            <w:r w:rsidRPr="00E80986">
              <w:t>Athlete Pathway Travel Grants Program</w:t>
            </w:r>
          </w:p>
        </w:tc>
        <w:tc>
          <w:tcPr>
            <w:tcW w:w="935" w:type="pct"/>
          </w:tcPr>
          <w:p w14:paraId="246E6BE9" w14:textId="77777777" w:rsidR="00E80986" w:rsidRPr="00E80986" w:rsidRDefault="00E80986" w:rsidP="004874F3">
            <w:pPr>
              <w:pStyle w:val="TableCopy"/>
              <w:jc w:val="right"/>
            </w:pPr>
            <w:r w:rsidRPr="00E80986">
              <w:t xml:space="preserve">750 </w:t>
            </w:r>
          </w:p>
        </w:tc>
      </w:tr>
      <w:tr w:rsidR="00E80986" w:rsidRPr="00E80986" w14:paraId="22162FD3" w14:textId="77777777" w:rsidTr="00015AB7">
        <w:trPr>
          <w:trHeight w:val="113"/>
        </w:trPr>
        <w:tc>
          <w:tcPr>
            <w:tcW w:w="4065" w:type="pct"/>
          </w:tcPr>
          <w:p w14:paraId="05A4B058" w14:textId="77777777" w:rsidR="00E80986" w:rsidRPr="00E80986" w:rsidRDefault="00E80986" w:rsidP="00A01E94">
            <w:pPr>
              <w:pStyle w:val="TableCopy"/>
            </w:pPr>
            <w:r w:rsidRPr="00E80986">
              <w:t xml:space="preserve">Australian Society for Medical Research – Sponsorship </w:t>
            </w:r>
          </w:p>
        </w:tc>
        <w:tc>
          <w:tcPr>
            <w:tcW w:w="935" w:type="pct"/>
          </w:tcPr>
          <w:p w14:paraId="1A0DE4FB" w14:textId="77777777" w:rsidR="00E80986" w:rsidRPr="00E80986" w:rsidRDefault="00E80986" w:rsidP="004874F3">
            <w:pPr>
              <w:pStyle w:val="TableCopy"/>
              <w:jc w:val="right"/>
            </w:pPr>
            <w:r w:rsidRPr="00E80986">
              <w:t xml:space="preserve">8,500 </w:t>
            </w:r>
          </w:p>
        </w:tc>
      </w:tr>
      <w:tr w:rsidR="00E80986" w:rsidRPr="00E80986" w14:paraId="5BF5A91D" w14:textId="77777777" w:rsidTr="00015AB7">
        <w:trPr>
          <w:trHeight w:val="113"/>
        </w:trPr>
        <w:tc>
          <w:tcPr>
            <w:tcW w:w="4065" w:type="pct"/>
          </w:tcPr>
          <w:p w14:paraId="483585CC" w14:textId="77777777" w:rsidR="00E80986" w:rsidRPr="00E80986" w:rsidRDefault="00E80986" w:rsidP="00A01E94">
            <w:pPr>
              <w:pStyle w:val="TableCopy"/>
            </w:pPr>
            <w:r w:rsidRPr="00E80986">
              <w:t>Better Indoor Stadiums Fund</w:t>
            </w:r>
          </w:p>
        </w:tc>
        <w:tc>
          <w:tcPr>
            <w:tcW w:w="935" w:type="pct"/>
          </w:tcPr>
          <w:p w14:paraId="485ABC46" w14:textId="77777777" w:rsidR="00E80986" w:rsidRPr="00E80986" w:rsidRDefault="00E80986" w:rsidP="004874F3">
            <w:pPr>
              <w:pStyle w:val="TableCopy"/>
              <w:jc w:val="right"/>
            </w:pPr>
            <w:r w:rsidRPr="00E80986">
              <w:t xml:space="preserve">300,000 </w:t>
            </w:r>
          </w:p>
        </w:tc>
      </w:tr>
      <w:tr w:rsidR="00E80986" w:rsidRPr="00E80986" w14:paraId="58A6C3D6" w14:textId="77777777" w:rsidTr="00015AB7">
        <w:trPr>
          <w:trHeight w:val="113"/>
        </w:trPr>
        <w:tc>
          <w:tcPr>
            <w:tcW w:w="4065" w:type="pct"/>
          </w:tcPr>
          <w:p w14:paraId="7A6595A6" w14:textId="77777777" w:rsidR="00E80986" w:rsidRPr="00E80986" w:rsidRDefault="00E80986" w:rsidP="00A01E94">
            <w:pPr>
              <w:pStyle w:val="TableCopy"/>
            </w:pPr>
            <w:r w:rsidRPr="00E80986">
              <w:t>Boosting Jobs and Investment in Victoria Racing – Prizemoney Initiatives</w:t>
            </w:r>
          </w:p>
        </w:tc>
        <w:tc>
          <w:tcPr>
            <w:tcW w:w="935" w:type="pct"/>
          </w:tcPr>
          <w:p w14:paraId="262AF286" w14:textId="77777777" w:rsidR="00E80986" w:rsidRPr="00E80986" w:rsidRDefault="00E80986" w:rsidP="004874F3">
            <w:pPr>
              <w:pStyle w:val="TableCopy"/>
              <w:jc w:val="right"/>
            </w:pPr>
            <w:r w:rsidRPr="00E80986">
              <w:t xml:space="preserve">16,000,000 </w:t>
            </w:r>
          </w:p>
        </w:tc>
      </w:tr>
      <w:tr w:rsidR="00E80986" w:rsidRPr="00E80986" w14:paraId="0DEFE63D" w14:textId="77777777" w:rsidTr="00015AB7">
        <w:trPr>
          <w:trHeight w:val="113"/>
        </w:trPr>
        <w:tc>
          <w:tcPr>
            <w:tcW w:w="4065" w:type="pct"/>
          </w:tcPr>
          <w:p w14:paraId="10B3DBAF" w14:textId="77777777" w:rsidR="00E80986" w:rsidRPr="00E80986" w:rsidRDefault="00E80986" w:rsidP="00A01E94">
            <w:pPr>
              <w:pStyle w:val="TableCopy"/>
            </w:pPr>
            <w:r w:rsidRPr="00E80986">
              <w:t>Bushfire Recovery Program</w:t>
            </w:r>
          </w:p>
        </w:tc>
        <w:tc>
          <w:tcPr>
            <w:tcW w:w="935" w:type="pct"/>
          </w:tcPr>
          <w:p w14:paraId="5EFF947A" w14:textId="77777777" w:rsidR="00E80986" w:rsidRPr="00E80986" w:rsidRDefault="00E80986" w:rsidP="004874F3">
            <w:pPr>
              <w:pStyle w:val="TableCopy"/>
              <w:jc w:val="right"/>
            </w:pPr>
            <w:r w:rsidRPr="00E80986">
              <w:t xml:space="preserve">1,260,000 </w:t>
            </w:r>
          </w:p>
        </w:tc>
      </w:tr>
      <w:tr w:rsidR="00E80986" w:rsidRPr="00E80986" w14:paraId="2AC4129B" w14:textId="77777777" w:rsidTr="00015AB7">
        <w:trPr>
          <w:trHeight w:val="113"/>
        </w:trPr>
        <w:tc>
          <w:tcPr>
            <w:tcW w:w="4065" w:type="pct"/>
          </w:tcPr>
          <w:p w14:paraId="47606470" w14:textId="77777777" w:rsidR="00E80986" w:rsidRPr="00E80986" w:rsidRDefault="00E80986" w:rsidP="00A01E94">
            <w:pPr>
              <w:pStyle w:val="TableCopy"/>
            </w:pPr>
            <w:r w:rsidRPr="00E80986">
              <w:t>Bushfire Tourism and Business Fund</w:t>
            </w:r>
          </w:p>
        </w:tc>
        <w:tc>
          <w:tcPr>
            <w:tcW w:w="935" w:type="pct"/>
          </w:tcPr>
          <w:p w14:paraId="57F9F1F4" w14:textId="77777777" w:rsidR="00E80986" w:rsidRPr="00E80986" w:rsidRDefault="00E80986" w:rsidP="004874F3">
            <w:pPr>
              <w:pStyle w:val="TableCopy"/>
              <w:jc w:val="right"/>
            </w:pPr>
            <w:r w:rsidRPr="00E80986">
              <w:t xml:space="preserve">1,112,273 </w:t>
            </w:r>
          </w:p>
        </w:tc>
      </w:tr>
      <w:tr w:rsidR="00E80986" w:rsidRPr="00E80986" w14:paraId="2DA39268" w14:textId="77777777" w:rsidTr="00015AB7">
        <w:trPr>
          <w:trHeight w:val="113"/>
        </w:trPr>
        <w:tc>
          <w:tcPr>
            <w:tcW w:w="4065" w:type="pct"/>
          </w:tcPr>
          <w:p w14:paraId="3F0A8C8A" w14:textId="77777777" w:rsidR="00E80986" w:rsidRPr="00E80986" w:rsidRDefault="00E80986" w:rsidP="00A01E94">
            <w:pPr>
              <w:pStyle w:val="TableCopy"/>
            </w:pPr>
            <w:r w:rsidRPr="00E80986">
              <w:t>Camping Sector Development</w:t>
            </w:r>
          </w:p>
        </w:tc>
        <w:tc>
          <w:tcPr>
            <w:tcW w:w="935" w:type="pct"/>
          </w:tcPr>
          <w:p w14:paraId="12BE67DF" w14:textId="77777777" w:rsidR="00E80986" w:rsidRPr="00E80986" w:rsidRDefault="00E80986" w:rsidP="004874F3">
            <w:pPr>
              <w:pStyle w:val="TableCopy"/>
              <w:jc w:val="right"/>
            </w:pPr>
            <w:r w:rsidRPr="00E80986">
              <w:t xml:space="preserve">125,400 </w:t>
            </w:r>
          </w:p>
        </w:tc>
      </w:tr>
      <w:tr w:rsidR="00E80986" w:rsidRPr="00E80986" w14:paraId="3448DB2C" w14:textId="77777777" w:rsidTr="00015AB7">
        <w:trPr>
          <w:trHeight w:val="113"/>
        </w:trPr>
        <w:tc>
          <w:tcPr>
            <w:tcW w:w="4065" w:type="pct"/>
          </w:tcPr>
          <w:p w14:paraId="773462B0" w14:textId="77777777" w:rsidR="00E80986" w:rsidRPr="00E80986" w:rsidRDefault="00E80986" w:rsidP="00A01E94">
            <w:pPr>
              <w:pStyle w:val="TableCopy"/>
            </w:pPr>
            <w:r w:rsidRPr="00E80986">
              <w:t xml:space="preserve">Capital Projects – AIJF </w:t>
            </w:r>
          </w:p>
        </w:tc>
        <w:tc>
          <w:tcPr>
            <w:tcW w:w="935" w:type="pct"/>
          </w:tcPr>
          <w:p w14:paraId="2FBB0202" w14:textId="77777777" w:rsidR="00E80986" w:rsidRPr="00E80986" w:rsidRDefault="00E80986" w:rsidP="004874F3">
            <w:pPr>
              <w:pStyle w:val="TableCopy"/>
              <w:jc w:val="right"/>
            </w:pPr>
            <w:r w:rsidRPr="00E80986">
              <w:t xml:space="preserve">200,000 </w:t>
            </w:r>
          </w:p>
        </w:tc>
      </w:tr>
      <w:tr w:rsidR="00E80986" w:rsidRPr="00E80986" w14:paraId="411757D5" w14:textId="77777777" w:rsidTr="00015AB7">
        <w:trPr>
          <w:trHeight w:val="113"/>
        </w:trPr>
        <w:tc>
          <w:tcPr>
            <w:tcW w:w="4065" w:type="pct"/>
          </w:tcPr>
          <w:p w14:paraId="6A0CF5A8" w14:textId="77777777" w:rsidR="00E80986" w:rsidRPr="00E80986" w:rsidRDefault="00E80986" w:rsidP="00A01E94">
            <w:pPr>
              <w:pStyle w:val="TableCopy"/>
            </w:pPr>
            <w:r w:rsidRPr="00E80986">
              <w:t>Caulfield Racecourse Reserve Trainer Relocation</w:t>
            </w:r>
          </w:p>
        </w:tc>
        <w:tc>
          <w:tcPr>
            <w:tcW w:w="935" w:type="pct"/>
          </w:tcPr>
          <w:p w14:paraId="0E392399" w14:textId="77777777" w:rsidR="00E80986" w:rsidRPr="00E80986" w:rsidRDefault="00E80986" w:rsidP="004874F3">
            <w:pPr>
              <w:pStyle w:val="TableCopy"/>
              <w:jc w:val="right"/>
            </w:pPr>
            <w:r w:rsidRPr="00E80986">
              <w:t xml:space="preserve">500,000 </w:t>
            </w:r>
          </w:p>
        </w:tc>
      </w:tr>
      <w:tr w:rsidR="00E80986" w:rsidRPr="00E80986" w14:paraId="16E5BB4A" w14:textId="77777777" w:rsidTr="00015AB7">
        <w:trPr>
          <w:trHeight w:val="113"/>
        </w:trPr>
        <w:tc>
          <w:tcPr>
            <w:tcW w:w="4065" w:type="pct"/>
          </w:tcPr>
          <w:p w14:paraId="37916983" w14:textId="77777777" w:rsidR="00E80986" w:rsidRPr="00E80986" w:rsidRDefault="00E80986" w:rsidP="00A01E94">
            <w:pPr>
              <w:pStyle w:val="TableCopy"/>
            </w:pPr>
            <w:r w:rsidRPr="00E80986">
              <w:lastRenderedPageBreak/>
              <w:t>Change Our Game Regional Governance Pilot Program</w:t>
            </w:r>
          </w:p>
        </w:tc>
        <w:tc>
          <w:tcPr>
            <w:tcW w:w="935" w:type="pct"/>
          </w:tcPr>
          <w:p w14:paraId="608985FA" w14:textId="77777777" w:rsidR="00E80986" w:rsidRPr="00E80986" w:rsidRDefault="00E80986" w:rsidP="004874F3">
            <w:pPr>
              <w:pStyle w:val="TableCopy"/>
              <w:jc w:val="right"/>
            </w:pPr>
            <w:r w:rsidRPr="00E80986">
              <w:t xml:space="preserve">5,000 </w:t>
            </w:r>
          </w:p>
        </w:tc>
      </w:tr>
      <w:tr w:rsidR="00E80986" w:rsidRPr="00E80986" w14:paraId="4133913F" w14:textId="77777777" w:rsidTr="00015AB7">
        <w:trPr>
          <w:trHeight w:val="113"/>
        </w:trPr>
        <w:tc>
          <w:tcPr>
            <w:tcW w:w="4065" w:type="pct"/>
          </w:tcPr>
          <w:p w14:paraId="064EB5D7" w14:textId="77777777" w:rsidR="00E80986" w:rsidRPr="00E80986" w:rsidRDefault="00E80986" w:rsidP="00A01E94">
            <w:pPr>
              <w:pStyle w:val="TableCopy"/>
            </w:pPr>
            <w:r w:rsidRPr="00E80986">
              <w:t>Child Safe Standards Sector Support</w:t>
            </w:r>
          </w:p>
        </w:tc>
        <w:tc>
          <w:tcPr>
            <w:tcW w:w="935" w:type="pct"/>
          </w:tcPr>
          <w:p w14:paraId="14A2B62D" w14:textId="77777777" w:rsidR="00E80986" w:rsidRPr="00E80986" w:rsidRDefault="00E80986" w:rsidP="004874F3">
            <w:pPr>
              <w:pStyle w:val="TableCopy"/>
              <w:jc w:val="right"/>
            </w:pPr>
            <w:r w:rsidRPr="00E80986">
              <w:t xml:space="preserve">47,500 </w:t>
            </w:r>
          </w:p>
        </w:tc>
      </w:tr>
      <w:tr w:rsidR="00E80986" w:rsidRPr="00E80986" w14:paraId="121ED694" w14:textId="77777777" w:rsidTr="00015AB7">
        <w:trPr>
          <w:trHeight w:val="113"/>
        </w:trPr>
        <w:tc>
          <w:tcPr>
            <w:tcW w:w="4065" w:type="pct"/>
          </w:tcPr>
          <w:p w14:paraId="725800DD" w14:textId="77777777" w:rsidR="00E80986" w:rsidRPr="00E80986" w:rsidRDefault="00E80986" w:rsidP="00A01E94">
            <w:pPr>
              <w:pStyle w:val="TableCopy"/>
            </w:pPr>
            <w:r w:rsidRPr="00E80986">
              <w:t>Circuit Breaker Lockdown Support Package</w:t>
            </w:r>
          </w:p>
        </w:tc>
        <w:tc>
          <w:tcPr>
            <w:tcW w:w="935" w:type="pct"/>
          </w:tcPr>
          <w:p w14:paraId="35261C77" w14:textId="77777777" w:rsidR="00E80986" w:rsidRPr="00E80986" w:rsidRDefault="00E80986" w:rsidP="004874F3">
            <w:pPr>
              <w:pStyle w:val="TableCopy"/>
              <w:jc w:val="right"/>
            </w:pPr>
            <w:r w:rsidRPr="00E80986">
              <w:t xml:space="preserve">621,250 </w:t>
            </w:r>
          </w:p>
        </w:tc>
      </w:tr>
      <w:tr w:rsidR="00E80986" w:rsidRPr="00E80986" w14:paraId="6DE0C6C9" w14:textId="77777777" w:rsidTr="00015AB7">
        <w:trPr>
          <w:trHeight w:val="113"/>
        </w:trPr>
        <w:tc>
          <w:tcPr>
            <w:tcW w:w="4065" w:type="pct"/>
          </w:tcPr>
          <w:p w14:paraId="441A9AF8" w14:textId="77777777" w:rsidR="00E80986" w:rsidRPr="00E80986" w:rsidRDefault="00E80986" w:rsidP="00A01E94">
            <w:pPr>
              <w:pStyle w:val="TableCopy"/>
            </w:pPr>
            <w:r w:rsidRPr="00E80986">
              <w:t>Circuit Breaker Lockdown Support Package – Round 2</w:t>
            </w:r>
          </w:p>
        </w:tc>
        <w:tc>
          <w:tcPr>
            <w:tcW w:w="935" w:type="pct"/>
          </w:tcPr>
          <w:p w14:paraId="4BB80691" w14:textId="77777777" w:rsidR="00E80986" w:rsidRPr="00E80986" w:rsidRDefault="00E80986" w:rsidP="004874F3">
            <w:pPr>
              <w:pStyle w:val="TableCopy"/>
              <w:jc w:val="right"/>
            </w:pPr>
            <w:r w:rsidRPr="00E80986">
              <w:t xml:space="preserve">7,115,213,450 </w:t>
            </w:r>
          </w:p>
        </w:tc>
      </w:tr>
      <w:tr w:rsidR="00E80986" w:rsidRPr="00E80986" w14:paraId="5254E39B" w14:textId="77777777" w:rsidTr="00015AB7">
        <w:trPr>
          <w:trHeight w:val="113"/>
        </w:trPr>
        <w:tc>
          <w:tcPr>
            <w:tcW w:w="4065" w:type="pct"/>
          </w:tcPr>
          <w:p w14:paraId="6336EC40" w14:textId="77777777" w:rsidR="00E80986" w:rsidRPr="00E80986" w:rsidRDefault="00E80986" w:rsidP="00A01E94">
            <w:pPr>
              <w:pStyle w:val="TableCopy"/>
            </w:pPr>
            <w:r w:rsidRPr="00E80986">
              <w:t>Clinical Trial Management at Sites</w:t>
            </w:r>
          </w:p>
        </w:tc>
        <w:tc>
          <w:tcPr>
            <w:tcW w:w="935" w:type="pct"/>
          </w:tcPr>
          <w:p w14:paraId="4D124E5B" w14:textId="77777777" w:rsidR="00E80986" w:rsidRPr="00E80986" w:rsidRDefault="00E80986" w:rsidP="004874F3">
            <w:pPr>
              <w:pStyle w:val="TableCopy"/>
              <w:jc w:val="right"/>
            </w:pPr>
            <w:r w:rsidRPr="00E80986">
              <w:t xml:space="preserve">39,500 </w:t>
            </w:r>
          </w:p>
        </w:tc>
      </w:tr>
      <w:tr w:rsidR="00E80986" w:rsidRPr="00E80986" w14:paraId="31A4E74F" w14:textId="77777777" w:rsidTr="00015AB7">
        <w:trPr>
          <w:trHeight w:val="113"/>
        </w:trPr>
        <w:tc>
          <w:tcPr>
            <w:tcW w:w="4065" w:type="pct"/>
          </w:tcPr>
          <w:p w14:paraId="1DAC9664" w14:textId="77777777" w:rsidR="00E80986" w:rsidRPr="00E80986" w:rsidRDefault="00E80986" w:rsidP="00A01E94">
            <w:pPr>
              <w:pStyle w:val="TableCopy"/>
            </w:pPr>
            <w:r w:rsidRPr="00E80986">
              <w:t>Clinical Trial Research</w:t>
            </w:r>
          </w:p>
        </w:tc>
        <w:tc>
          <w:tcPr>
            <w:tcW w:w="935" w:type="pct"/>
          </w:tcPr>
          <w:p w14:paraId="01122F15" w14:textId="77777777" w:rsidR="00E80986" w:rsidRPr="00E80986" w:rsidRDefault="00E80986" w:rsidP="004874F3">
            <w:pPr>
              <w:pStyle w:val="TableCopy"/>
              <w:jc w:val="right"/>
            </w:pPr>
            <w:r w:rsidRPr="00E80986">
              <w:t xml:space="preserve">140,000 </w:t>
            </w:r>
          </w:p>
        </w:tc>
      </w:tr>
      <w:tr w:rsidR="00E80986" w:rsidRPr="00E80986" w14:paraId="33C11F4D" w14:textId="77777777" w:rsidTr="00015AB7">
        <w:trPr>
          <w:trHeight w:val="113"/>
        </w:trPr>
        <w:tc>
          <w:tcPr>
            <w:tcW w:w="4065" w:type="pct"/>
          </w:tcPr>
          <w:p w14:paraId="1E4AA1C3" w14:textId="77777777" w:rsidR="00E80986" w:rsidRPr="00E80986" w:rsidRDefault="00E80986" w:rsidP="00A01E94">
            <w:pPr>
              <w:pStyle w:val="TableCopy"/>
            </w:pPr>
            <w:r w:rsidRPr="00E80986">
              <w:t>Clinical Trial Research Support Service</w:t>
            </w:r>
          </w:p>
        </w:tc>
        <w:tc>
          <w:tcPr>
            <w:tcW w:w="935" w:type="pct"/>
          </w:tcPr>
          <w:p w14:paraId="302C6F93" w14:textId="77777777" w:rsidR="00E80986" w:rsidRPr="00E80986" w:rsidRDefault="00E80986" w:rsidP="004874F3">
            <w:pPr>
              <w:pStyle w:val="TableCopy"/>
              <w:jc w:val="right"/>
            </w:pPr>
            <w:r w:rsidRPr="00E80986">
              <w:t xml:space="preserve">1,118,747 </w:t>
            </w:r>
          </w:p>
        </w:tc>
      </w:tr>
      <w:tr w:rsidR="00E80986" w:rsidRPr="00E80986" w14:paraId="670C2023" w14:textId="77777777" w:rsidTr="00015AB7">
        <w:trPr>
          <w:trHeight w:val="113"/>
        </w:trPr>
        <w:tc>
          <w:tcPr>
            <w:tcW w:w="4065" w:type="pct"/>
          </w:tcPr>
          <w:p w14:paraId="12DA9458" w14:textId="77777777" w:rsidR="00E80986" w:rsidRPr="00E80986" w:rsidRDefault="00E80986" w:rsidP="00A01E94">
            <w:pPr>
              <w:pStyle w:val="TableCopy"/>
            </w:pPr>
            <w:r w:rsidRPr="00E80986">
              <w:t>Commonwealth Farm, Private Native and Indigenous Forestry Research Program</w:t>
            </w:r>
          </w:p>
        </w:tc>
        <w:tc>
          <w:tcPr>
            <w:tcW w:w="935" w:type="pct"/>
          </w:tcPr>
          <w:p w14:paraId="6679BB1C" w14:textId="77777777" w:rsidR="00E80986" w:rsidRPr="00E80986" w:rsidRDefault="00E80986" w:rsidP="004874F3">
            <w:pPr>
              <w:pStyle w:val="TableCopy"/>
              <w:jc w:val="right"/>
            </w:pPr>
            <w:r w:rsidRPr="00E80986">
              <w:t xml:space="preserve">249,875 </w:t>
            </w:r>
          </w:p>
        </w:tc>
      </w:tr>
      <w:tr w:rsidR="00E80986" w:rsidRPr="00E80986" w14:paraId="1654EC14" w14:textId="77777777" w:rsidTr="00015AB7">
        <w:trPr>
          <w:trHeight w:val="113"/>
        </w:trPr>
        <w:tc>
          <w:tcPr>
            <w:tcW w:w="4065" w:type="pct"/>
          </w:tcPr>
          <w:p w14:paraId="5739C3B8" w14:textId="77777777" w:rsidR="00E80986" w:rsidRPr="00E80986" w:rsidRDefault="00E80986" w:rsidP="00A01E94">
            <w:pPr>
              <w:pStyle w:val="TableCopy"/>
            </w:pPr>
            <w:r w:rsidRPr="00E80986">
              <w:t>Commonwealth Funded Initiatives</w:t>
            </w:r>
          </w:p>
        </w:tc>
        <w:tc>
          <w:tcPr>
            <w:tcW w:w="935" w:type="pct"/>
          </w:tcPr>
          <w:p w14:paraId="5E163DFD" w14:textId="77777777" w:rsidR="00E80986" w:rsidRPr="00E80986" w:rsidRDefault="00E80986" w:rsidP="004874F3">
            <w:pPr>
              <w:pStyle w:val="TableCopy"/>
              <w:jc w:val="right"/>
            </w:pPr>
            <w:r w:rsidRPr="00E80986">
              <w:t xml:space="preserve">300,000 </w:t>
            </w:r>
          </w:p>
        </w:tc>
      </w:tr>
      <w:tr w:rsidR="00E80986" w:rsidRPr="00E80986" w14:paraId="235D0987" w14:textId="77777777" w:rsidTr="00015AB7">
        <w:trPr>
          <w:trHeight w:val="113"/>
        </w:trPr>
        <w:tc>
          <w:tcPr>
            <w:tcW w:w="4065" w:type="pct"/>
          </w:tcPr>
          <w:p w14:paraId="52F17496" w14:textId="77777777" w:rsidR="00E80986" w:rsidRPr="00E80986" w:rsidRDefault="00E80986" w:rsidP="00A01E94">
            <w:pPr>
              <w:pStyle w:val="TableCopy"/>
            </w:pPr>
            <w:r w:rsidRPr="00E80986">
              <w:t>Community Bushfire Recovery 2020</w:t>
            </w:r>
          </w:p>
        </w:tc>
        <w:tc>
          <w:tcPr>
            <w:tcW w:w="935" w:type="pct"/>
          </w:tcPr>
          <w:p w14:paraId="1412769C" w14:textId="77777777" w:rsidR="00E80986" w:rsidRPr="00E80986" w:rsidRDefault="00E80986" w:rsidP="004874F3">
            <w:pPr>
              <w:pStyle w:val="TableCopy"/>
              <w:jc w:val="right"/>
            </w:pPr>
            <w:r w:rsidRPr="00E80986">
              <w:t xml:space="preserve">115,000 </w:t>
            </w:r>
          </w:p>
        </w:tc>
      </w:tr>
      <w:tr w:rsidR="00E80986" w:rsidRPr="00E80986" w14:paraId="067F659C" w14:textId="77777777" w:rsidTr="00015AB7">
        <w:trPr>
          <w:trHeight w:val="113"/>
        </w:trPr>
        <w:tc>
          <w:tcPr>
            <w:tcW w:w="4065" w:type="pct"/>
          </w:tcPr>
          <w:p w14:paraId="43434521" w14:textId="77777777" w:rsidR="00E80986" w:rsidRPr="00E80986" w:rsidRDefault="00E80986" w:rsidP="00A01E94">
            <w:pPr>
              <w:pStyle w:val="TableCopy"/>
            </w:pPr>
            <w:r w:rsidRPr="00E80986">
              <w:t>Community Cricket Program 2019-2023</w:t>
            </w:r>
          </w:p>
        </w:tc>
        <w:tc>
          <w:tcPr>
            <w:tcW w:w="935" w:type="pct"/>
          </w:tcPr>
          <w:p w14:paraId="06BFC89A" w14:textId="77777777" w:rsidR="00E80986" w:rsidRPr="00E80986" w:rsidRDefault="00E80986" w:rsidP="004874F3">
            <w:pPr>
              <w:pStyle w:val="TableCopy"/>
              <w:jc w:val="right"/>
            </w:pPr>
            <w:r w:rsidRPr="00E80986">
              <w:t xml:space="preserve">5,174,123 </w:t>
            </w:r>
          </w:p>
        </w:tc>
      </w:tr>
      <w:tr w:rsidR="00E80986" w:rsidRPr="00E80986" w14:paraId="3BADBE26" w14:textId="77777777" w:rsidTr="00015AB7">
        <w:trPr>
          <w:trHeight w:val="113"/>
        </w:trPr>
        <w:tc>
          <w:tcPr>
            <w:tcW w:w="4065" w:type="pct"/>
          </w:tcPr>
          <w:p w14:paraId="6069C4D9" w14:textId="77777777" w:rsidR="00E80986" w:rsidRPr="00E80986" w:rsidRDefault="00E80986" w:rsidP="00A01E94">
            <w:pPr>
              <w:pStyle w:val="TableCopy"/>
            </w:pPr>
            <w:r w:rsidRPr="00E80986">
              <w:t>Community Facility Funding Program</w:t>
            </w:r>
          </w:p>
        </w:tc>
        <w:tc>
          <w:tcPr>
            <w:tcW w:w="935" w:type="pct"/>
          </w:tcPr>
          <w:p w14:paraId="54B194FE" w14:textId="77777777" w:rsidR="00E80986" w:rsidRPr="00E80986" w:rsidRDefault="00E80986" w:rsidP="004874F3">
            <w:pPr>
              <w:pStyle w:val="TableCopy"/>
              <w:jc w:val="right"/>
            </w:pPr>
            <w:r w:rsidRPr="00E80986">
              <w:t xml:space="preserve">26,543 </w:t>
            </w:r>
          </w:p>
        </w:tc>
      </w:tr>
      <w:tr w:rsidR="00E80986" w:rsidRPr="00E80986" w14:paraId="504A558F" w14:textId="77777777" w:rsidTr="00015AB7">
        <w:trPr>
          <w:trHeight w:val="113"/>
        </w:trPr>
        <w:tc>
          <w:tcPr>
            <w:tcW w:w="4065" w:type="pct"/>
          </w:tcPr>
          <w:p w14:paraId="13648489" w14:textId="77777777" w:rsidR="00E80986" w:rsidRPr="00E80986" w:rsidRDefault="00E80986" w:rsidP="00A01E94">
            <w:pPr>
              <w:pStyle w:val="TableCopy"/>
            </w:pPr>
            <w:r w:rsidRPr="00E80986">
              <w:t>Community Motorsport Program – Infrastructure Upgrades &amp; Equipment</w:t>
            </w:r>
          </w:p>
        </w:tc>
        <w:tc>
          <w:tcPr>
            <w:tcW w:w="935" w:type="pct"/>
          </w:tcPr>
          <w:p w14:paraId="123D2F40" w14:textId="77777777" w:rsidR="00E80986" w:rsidRPr="00E80986" w:rsidRDefault="00E80986" w:rsidP="004874F3">
            <w:pPr>
              <w:pStyle w:val="TableCopy"/>
              <w:jc w:val="right"/>
            </w:pPr>
            <w:r w:rsidRPr="00E80986">
              <w:t xml:space="preserve">1,994,684 </w:t>
            </w:r>
          </w:p>
        </w:tc>
      </w:tr>
      <w:tr w:rsidR="00E80986" w:rsidRPr="00E80986" w14:paraId="11AA3A22" w14:textId="77777777" w:rsidTr="00015AB7">
        <w:trPr>
          <w:trHeight w:val="113"/>
        </w:trPr>
        <w:tc>
          <w:tcPr>
            <w:tcW w:w="4065" w:type="pct"/>
          </w:tcPr>
          <w:p w14:paraId="4EC12857" w14:textId="77777777" w:rsidR="00E80986" w:rsidRPr="00E80986" w:rsidRDefault="00E80986" w:rsidP="00A01E94">
            <w:pPr>
              <w:pStyle w:val="TableCopy"/>
            </w:pPr>
            <w:r w:rsidRPr="00E80986">
              <w:t>Community Motorsport Program (PSD)</w:t>
            </w:r>
          </w:p>
        </w:tc>
        <w:tc>
          <w:tcPr>
            <w:tcW w:w="935" w:type="pct"/>
          </w:tcPr>
          <w:p w14:paraId="63355FD4" w14:textId="77777777" w:rsidR="00E80986" w:rsidRPr="00E80986" w:rsidRDefault="00E80986" w:rsidP="004874F3">
            <w:pPr>
              <w:pStyle w:val="TableCopy"/>
              <w:jc w:val="right"/>
            </w:pPr>
            <w:r w:rsidRPr="00E80986">
              <w:t xml:space="preserve">1,403,301 </w:t>
            </w:r>
          </w:p>
        </w:tc>
      </w:tr>
      <w:tr w:rsidR="00E80986" w:rsidRPr="00E80986" w14:paraId="71097E92" w14:textId="77777777" w:rsidTr="00015AB7">
        <w:trPr>
          <w:trHeight w:val="113"/>
        </w:trPr>
        <w:tc>
          <w:tcPr>
            <w:tcW w:w="4065" w:type="pct"/>
          </w:tcPr>
          <w:p w14:paraId="4A84F654" w14:textId="77777777" w:rsidR="00E80986" w:rsidRPr="00E80986" w:rsidRDefault="00E80986" w:rsidP="00A01E94">
            <w:pPr>
              <w:pStyle w:val="TableCopy"/>
            </w:pPr>
            <w:r w:rsidRPr="00E80986">
              <w:t>Community Revitalisation</w:t>
            </w:r>
          </w:p>
        </w:tc>
        <w:tc>
          <w:tcPr>
            <w:tcW w:w="935" w:type="pct"/>
          </w:tcPr>
          <w:p w14:paraId="69EAD565" w14:textId="77777777" w:rsidR="00E80986" w:rsidRPr="00E80986" w:rsidRDefault="00E80986" w:rsidP="004874F3">
            <w:pPr>
              <w:pStyle w:val="TableCopy"/>
              <w:jc w:val="right"/>
            </w:pPr>
            <w:r w:rsidRPr="00E80986">
              <w:t xml:space="preserve">802,593 </w:t>
            </w:r>
          </w:p>
        </w:tc>
      </w:tr>
      <w:tr w:rsidR="00E80986" w:rsidRPr="00E80986" w14:paraId="01FF588D" w14:textId="77777777" w:rsidTr="00015AB7">
        <w:trPr>
          <w:trHeight w:val="113"/>
        </w:trPr>
        <w:tc>
          <w:tcPr>
            <w:tcW w:w="4065" w:type="pct"/>
          </w:tcPr>
          <w:p w14:paraId="1449A30C" w14:textId="77777777" w:rsidR="00E80986" w:rsidRPr="00E80986" w:rsidRDefault="00E80986" w:rsidP="00A01E94">
            <w:pPr>
              <w:pStyle w:val="TableCopy"/>
            </w:pPr>
            <w:r w:rsidRPr="00E80986">
              <w:t>Community Sport and Recreation – Special Projects</w:t>
            </w:r>
          </w:p>
        </w:tc>
        <w:tc>
          <w:tcPr>
            <w:tcW w:w="935" w:type="pct"/>
          </w:tcPr>
          <w:p w14:paraId="6800CE83" w14:textId="77777777" w:rsidR="00E80986" w:rsidRPr="00E80986" w:rsidRDefault="00E80986" w:rsidP="004874F3">
            <w:pPr>
              <w:pStyle w:val="TableCopy"/>
              <w:jc w:val="right"/>
            </w:pPr>
            <w:r w:rsidRPr="00E80986">
              <w:t xml:space="preserve">1,380,800 </w:t>
            </w:r>
          </w:p>
        </w:tc>
      </w:tr>
      <w:tr w:rsidR="00E80986" w:rsidRPr="00E80986" w14:paraId="56C39D03" w14:textId="77777777" w:rsidTr="00015AB7">
        <w:trPr>
          <w:trHeight w:val="113"/>
        </w:trPr>
        <w:tc>
          <w:tcPr>
            <w:tcW w:w="4065" w:type="pct"/>
          </w:tcPr>
          <w:p w14:paraId="3BF4CE59" w14:textId="77777777" w:rsidR="00E80986" w:rsidRPr="00E80986" w:rsidRDefault="00E80986" w:rsidP="00A01E94">
            <w:pPr>
              <w:pStyle w:val="TableCopy"/>
            </w:pPr>
            <w:r w:rsidRPr="00E80986">
              <w:t>Community Sports Infrastructure Fund</w:t>
            </w:r>
          </w:p>
        </w:tc>
        <w:tc>
          <w:tcPr>
            <w:tcW w:w="935" w:type="pct"/>
          </w:tcPr>
          <w:p w14:paraId="399CFDDB" w14:textId="77777777" w:rsidR="00E80986" w:rsidRPr="00E80986" w:rsidRDefault="00E80986" w:rsidP="004874F3">
            <w:pPr>
              <w:pStyle w:val="TableCopy"/>
              <w:jc w:val="right"/>
            </w:pPr>
            <w:r w:rsidRPr="00E80986">
              <w:t xml:space="preserve">1,757,657 </w:t>
            </w:r>
          </w:p>
        </w:tc>
      </w:tr>
      <w:tr w:rsidR="00E80986" w:rsidRPr="00E80986" w14:paraId="6748D8E9" w14:textId="77777777" w:rsidTr="00015AB7">
        <w:trPr>
          <w:trHeight w:val="113"/>
        </w:trPr>
        <w:tc>
          <w:tcPr>
            <w:tcW w:w="4065" w:type="pct"/>
          </w:tcPr>
          <w:p w14:paraId="296B6FDB" w14:textId="77777777" w:rsidR="00E80986" w:rsidRPr="00E80986" w:rsidRDefault="00E80986" w:rsidP="00A01E94">
            <w:pPr>
              <w:pStyle w:val="TableCopy"/>
            </w:pPr>
            <w:r w:rsidRPr="00E80986">
              <w:t>Community Sports Infrastructure Stimulus Program – Round 2</w:t>
            </w:r>
          </w:p>
        </w:tc>
        <w:tc>
          <w:tcPr>
            <w:tcW w:w="935" w:type="pct"/>
          </w:tcPr>
          <w:p w14:paraId="19AEF064" w14:textId="77777777" w:rsidR="00E80986" w:rsidRPr="00E80986" w:rsidRDefault="00E80986" w:rsidP="004874F3">
            <w:pPr>
              <w:pStyle w:val="TableCopy"/>
              <w:jc w:val="right"/>
            </w:pPr>
            <w:r w:rsidRPr="00E80986">
              <w:t xml:space="preserve">2,522,493 </w:t>
            </w:r>
          </w:p>
        </w:tc>
      </w:tr>
      <w:tr w:rsidR="00E80986" w:rsidRPr="00E80986" w14:paraId="38CFB80B" w14:textId="77777777" w:rsidTr="00015AB7">
        <w:trPr>
          <w:trHeight w:val="113"/>
        </w:trPr>
        <w:tc>
          <w:tcPr>
            <w:tcW w:w="4065" w:type="pct"/>
          </w:tcPr>
          <w:p w14:paraId="70B63F67" w14:textId="77777777" w:rsidR="00E80986" w:rsidRPr="00E80986" w:rsidRDefault="00E80986" w:rsidP="00A01E94">
            <w:pPr>
              <w:pStyle w:val="TableCopy"/>
            </w:pPr>
            <w:r w:rsidRPr="00E80986">
              <w:t>Community Sports Infrastructure Stimulus Program – Round 1</w:t>
            </w:r>
          </w:p>
        </w:tc>
        <w:tc>
          <w:tcPr>
            <w:tcW w:w="935" w:type="pct"/>
          </w:tcPr>
          <w:p w14:paraId="1AAB4DAD" w14:textId="77777777" w:rsidR="00E80986" w:rsidRPr="00E80986" w:rsidRDefault="00E80986" w:rsidP="004874F3">
            <w:pPr>
              <w:pStyle w:val="TableCopy"/>
              <w:jc w:val="right"/>
            </w:pPr>
            <w:r w:rsidRPr="00E80986">
              <w:t xml:space="preserve">5,859,350 </w:t>
            </w:r>
          </w:p>
        </w:tc>
      </w:tr>
      <w:tr w:rsidR="00E80986" w:rsidRPr="00E80986" w14:paraId="2DA5855B" w14:textId="77777777" w:rsidTr="00015AB7">
        <w:trPr>
          <w:trHeight w:val="113"/>
        </w:trPr>
        <w:tc>
          <w:tcPr>
            <w:tcW w:w="4065" w:type="pct"/>
          </w:tcPr>
          <w:p w14:paraId="13D461CE" w14:textId="77777777" w:rsidR="00E80986" w:rsidRPr="00E80986" w:rsidRDefault="00E80986" w:rsidP="00A01E94">
            <w:pPr>
              <w:pStyle w:val="TableCopy"/>
            </w:pPr>
            <w:r w:rsidRPr="00E80986">
              <w:t>Country Football and Netball Program</w:t>
            </w:r>
          </w:p>
        </w:tc>
        <w:tc>
          <w:tcPr>
            <w:tcW w:w="935" w:type="pct"/>
          </w:tcPr>
          <w:p w14:paraId="55B8CD36" w14:textId="77777777" w:rsidR="00E80986" w:rsidRPr="00E80986" w:rsidRDefault="00E80986" w:rsidP="004874F3">
            <w:pPr>
              <w:pStyle w:val="TableCopy"/>
              <w:jc w:val="right"/>
            </w:pPr>
            <w:r w:rsidRPr="00E80986">
              <w:t xml:space="preserve">4,125,241 </w:t>
            </w:r>
          </w:p>
        </w:tc>
      </w:tr>
      <w:tr w:rsidR="00E80986" w:rsidRPr="00E80986" w14:paraId="500730AE" w14:textId="77777777" w:rsidTr="00015AB7">
        <w:trPr>
          <w:trHeight w:val="113"/>
        </w:trPr>
        <w:tc>
          <w:tcPr>
            <w:tcW w:w="4065" w:type="pct"/>
          </w:tcPr>
          <w:p w14:paraId="41F9CDBF" w14:textId="77777777" w:rsidR="00E80986" w:rsidRPr="00E80986" w:rsidRDefault="00E80986" w:rsidP="00A01E94">
            <w:pPr>
              <w:pStyle w:val="TableCopy"/>
            </w:pPr>
            <w:r w:rsidRPr="00E80986">
              <w:t>COVID Relief Program</w:t>
            </w:r>
          </w:p>
        </w:tc>
        <w:tc>
          <w:tcPr>
            <w:tcW w:w="935" w:type="pct"/>
          </w:tcPr>
          <w:p w14:paraId="2757027D" w14:textId="77777777" w:rsidR="00E80986" w:rsidRPr="00E80986" w:rsidRDefault="00E80986" w:rsidP="004874F3">
            <w:pPr>
              <w:pStyle w:val="TableCopy"/>
              <w:jc w:val="right"/>
            </w:pPr>
            <w:r w:rsidRPr="00E80986">
              <w:t xml:space="preserve">940,204 </w:t>
            </w:r>
          </w:p>
        </w:tc>
      </w:tr>
      <w:tr w:rsidR="00E80986" w:rsidRPr="00E80986" w14:paraId="2C5BF51F" w14:textId="77777777" w:rsidTr="00015AB7">
        <w:trPr>
          <w:trHeight w:val="113"/>
        </w:trPr>
        <w:tc>
          <w:tcPr>
            <w:tcW w:w="4065" w:type="pct"/>
          </w:tcPr>
          <w:p w14:paraId="3EE350B0" w14:textId="77777777" w:rsidR="00E80986" w:rsidRPr="00E80986" w:rsidRDefault="00E80986" w:rsidP="00A01E94">
            <w:pPr>
              <w:pStyle w:val="TableCopy"/>
            </w:pPr>
            <w:r w:rsidRPr="00E80986">
              <w:t>COVID Safe Outdoor Activation Fund</w:t>
            </w:r>
          </w:p>
        </w:tc>
        <w:tc>
          <w:tcPr>
            <w:tcW w:w="935" w:type="pct"/>
          </w:tcPr>
          <w:p w14:paraId="319B42BC" w14:textId="77777777" w:rsidR="00E80986" w:rsidRPr="00E80986" w:rsidRDefault="00E80986" w:rsidP="004874F3">
            <w:pPr>
              <w:pStyle w:val="TableCopy"/>
              <w:jc w:val="right"/>
            </w:pPr>
            <w:r w:rsidRPr="00E80986">
              <w:t xml:space="preserve">40,000,000 </w:t>
            </w:r>
          </w:p>
        </w:tc>
      </w:tr>
      <w:tr w:rsidR="00E80986" w:rsidRPr="00E80986" w14:paraId="701B8679" w14:textId="77777777" w:rsidTr="00015AB7">
        <w:trPr>
          <w:trHeight w:val="113"/>
        </w:trPr>
        <w:tc>
          <w:tcPr>
            <w:tcW w:w="4065" w:type="pct"/>
          </w:tcPr>
          <w:p w14:paraId="5ED78365" w14:textId="77777777" w:rsidR="00E80986" w:rsidRPr="00E80986" w:rsidRDefault="00E80986" w:rsidP="00A01E94">
            <w:pPr>
              <w:pStyle w:val="TableCopy"/>
            </w:pPr>
            <w:r w:rsidRPr="00E80986">
              <w:t>COVID-19 Business Support Fund</w:t>
            </w:r>
          </w:p>
        </w:tc>
        <w:tc>
          <w:tcPr>
            <w:tcW w:w="935" w:type="pct"/>
          </w:tcPr>
          <w:p w14:paraId="0CD8B16E" w14:textId="77777777" w:rsidR="00E80986" w:rsidRPr="00E80986" w:rsidRDefault="00E80986" w:rsidP="004874F3">
            <w:pPr>
              <w:pStyle w:val="TableCopy"/>
              <w:jc w:val="right"/>
            </w:pPr>
            <w:r w:rsidRPr="00E80986">
              <w:t xml:space="preserve">25,740,000 </w:t>
            </w:r>
          </w:p>
        </w:tc>
      </w:tr>
      <w:tr w:rsidR="00E80986" w:rsidRPr="00E80986" w14:paraId="0A302509" w14:textId="77777777" w:rsidTr="00015AB7">
        <w:trPr>
          <w:trHeight w:val="113"/>
        </w:trPr>
        <w:tc>
          <w:tcPr>
            <w:tcW w:w="4065" w:type="pct"/>
          </w:tcPr>
          <w:p w14:paraId="6B02D507" w14:textId="77777777" w:rsidR="00E80986" w:rsidRPr="00E80986" w:rsidRDefault="00E80986" w:rsidP="00A01E94">
            <w:pPr>
              <w:pStyle w:val="TableCopy"/>
            </w:pPr>
            <w:r w:rsidRPr="00E80986">
              <w:t>COVID-19 Business Survival and Adaptation Package</w:t>
            </w:r>
          </w:p>
        </w:tc>
        <w:tc>
          <w:tcPr>
            <w:tcW w:w="935" w:type="pct"/>
          </w:tcPr>
          <w:p w14:paraId="66B35E28" w14:textId="77777777" w:rsidR="00E80986" w:rsidRPr="00E80986" w:rsidRDefault="00E80986" w:rsidP="004874F3">
            <w:pPr>
              <w:pStyle w:val="TableCopy"/>
              <w:jc w:val="right"/>
            </w:pPr>
            <w:r w:rsidRPr="00E80986">
              <w:t xml:space="preserve">34,335,200 </w:t>
            </w:r>
          </w:p>
        </w:tc>
      </w:tr>
      <w:tr w:rsidR="00E80986" w:rsidRPr="00E80986" w14:paraId="49F61428" w14:textId="77777777" w:rsidTr="00015AB7">
        <w:trPr>
          <w:trHeight w:val="113"/>
        </w:trPr>
        <w:tc>
          <w:tcPr>
            <w:tcW w:w="4065" w:type="pct"/>
          </w:tcPr>
          <w:p w14:paraId="74099173" w14:textId="77777777" w:rsidR="00E80986" w:rsidRPr="00E80986" w:rsidRDefault="00E80986" w:rsidP="00A01E94">
            <w:pPr>
              <w:pStyle w:val="TableCopy"/>
            </w:pPr>
            <w:r w:rsidRPr="00E80986">
              <w:t>COVID-19 Business Survival Package</w:t>
            </w:r>
          </w:p>
        </w:tc>
        <w:tc>
          <w:tcPr>
            <w:tcW w:w="935" w:type="pct"/>
          </w:tcPr>
          <w:p w14:paraId="2E1DD80C" w14:textId="77777777" w:rsidR="00E80986" w:rsidRPr="00E80986" w:rsidRDefault="00E80986" w:rsidP="004874F3">
            <w:pPr>
              <w:pStyle w:val="TableCopy"/>
              <w:jc w:val="right"/>
            </w:pPr>
            <w:r w:rsidRPr="00E80986">
              <w:t xml:space="preserve">2,214,276 </w:t>
            </w:r>
          </w:p>
        </w:tc>
      </w:tr>
      <w:tr w:rsidR="00E80986" w:rsidRPr="00E80986" w14:paraId="1DAAAF6E" w14:textId="77777777" w:rsidTr="00015AB7">
        <w:trPr>
          <w:trHeight w:val="113"/>
        </w:trPr>
        <w:tc>
          <w:tcPr>
            <w:tcW w:w="4065" w:type="pct"/>
          </w:tcPr>
          <w:p w14:paraId="00702D88" w14:textId="77777777" w:rsidR="00E80986" w:rsidRPr="00E80986" w:rsidRDefault="00E80986" w:rsidP="00A01E94">
            <w:pPr>
              <w:pStyle w:val="TableCopy"/>
            </w:pPr>
            <w:r w:rsidRPr="00E80986">
              <w:t>COVID-19 CCC Infrastructure Planning and Acceleration Fund</w:t>
            </w:r>
          </w:p>
        </w:tc>
        <w:tc>
          <w:tcPr>
            <w:tcW w:w="935" w:type="pct"/>
          </w:tcPr>
          <w:p w14:paraId="6A8F7C91" w14:textId="77777777" w:rsidR="00E80986" w:rsidRPr="00E80986" w:rsidRDefault="00E80986" w:rsidP="004874F3">
            <w:pPr>
              <w:pStyle w:val="TableCopy"/>
              <w:jc w:val="right"/>
            </w:pPr>
            <w:r w:rsidRPr="00E80986">
              <w:t xml:space="preserve">195,000 </w:t>
            </w:r>
          </w:p>
        </w:tc>
      </w:tr>
      <w:tr w:rsidR="00E80986" w:rsidRPr="00E80986" w14:paraId="2D1D1FCD" w14:textId="77777777" w:rsidTr="00015AB7">
        <w:trPr>
          <w:trHeight w:val="113"/>
        </w:trPr>
        <w:tc>
          <w:tcPr>
            <w:tcW w:w="4065" w:type="pct"/>
          </w:tcPr>
          <w:p w14:paraId="3818CB5B" w14:textId="77777777" w:rsidR="00E80986" w:rsidRPr="00E80986" w:rsidRDefault="00E80986" w:rsidP="00A01E94">
            <w:pPr>
              <w:pStyle w:val="TableCopy"/>
            </w:pPr>
            <w:r w:rsidRPr="00E80986">
              <w:t>COVID-19 CCC Infrastructure Stimulus</w:t>
            </w:r>
          </w:p>
        </w:tc>
        <w:tc>
          <w:tcPr>
            <w:tcW w:w="935" w:type="pct"/>
          </w:tcPr>
          <w:p w14:paraId="2A3E24F9" w14:textId="77777777" w:rsidR="00E80986" w:rsidRPr="00E80986" w:rsidRDefault="00E80986" w:rsidP="004874F3">
            <w:pPr>
              <w:pStyle w:val="TableCopy"/>
              <w:jc w:val="right"/>
            </w:pPr>
            <w:r w:rsidRPr="00E80986">
              <w:t xml:space="preserve">34,618,540 </w:t>
            </w:r>
          </w:p>
        </w:tc>
      </w:tr>
      <w:tr w:rsidR="00E80986" w:rsidRPr="00E80986" w14:paraId="3ABB508F" w14:textId="77777777" w:rsidTr="00015AB7">
        <w:trPr>
          <w:trHeight w:val="113"/>
        </w:trPr>
        <w:tc>
          <w:tcPr>
            <w:tcW w:w="4065" w:type="pct"/>
          </w:tcPr>
          <w:p w14:paraId="5159CFEB" w14:textId="77777777" w:rsidR="00E80986" w:rsidRPr="00E80986" w:rsidRDefault="00E80986" w:rsidP="00A01E94">
            <w:pPr>
              <w:pStyle w:val="TableCopy"/>
            </w:pPr>
            <w:r w:rsidRPr="00E80986">
              <w:t>COVID-19 Commercial Landlord Hardship Fund</w:t>
            </w:r>
          </w:p>
        </w:tc>
        <w:tc>
          <w:tcPr>
            <w:tcW w:w="935" w:type="pct"/>
          </w:tcPr>
          <w:p w14:paraId="7D8A390B" w14:textId="77777777" w:rsidR="00E80986" w:rsidRPr="00E80986" w:rsidRDefault="00E80986" w:rsidP="004874F3">
            <w:pPr>
              <w:pStyle w:val="TableCopy"/>
              <w:jc w:val="right"/>
            </w:pPr>
            <w:r w:rsidRPr="00E80986">
              <w:t xml:space="preserve">16,865,709 </w:t>
            </w:r>
          </w:p>
        </w:tc>
      </w:tr>
      <w:tr w:rsidR="00E80986" w:rsidRPr="00E80986" w14:paraId="0410C8B3" w14:textId="77777777" w:rsidTr="00015AB7">
        <w:trPr>
          <w:trHeight w:val="113"/>
        </w:trPr>
        <w:tc>
          <w:tcPr>
            <w:tcW w:w="4065" w:type="pct"/>
          </w:tcPr>
          <w:p w14:paraId="3F0E57A4" w14:textId="77777777" w:rsidR="00E80986" w:rsidRPr="00E80986" w:rsidRDefault="00E80986" w:rsidP="00A01E94">
            <w:pPr>
              <w:pStyle w:val="TableCopy"/>
            </w:pPr>
            <w:r w:rsidRPr="00E80986">
              <w:t>COVID-19 CSVE Initiatives</w:t>
            </w:r>
          </w:p>
        </w:tc>
        <w:tc>
          <w:tcPr>
            <w:tcW w:w="935" w:type="pct"/>
          </w:tcPr>
          <w:p w14:paraId="2444F251" w14:textId="77777777" w:rsidR="00E80986" w:rsidRPr="00E80986" w:rsidRDefault="00E80986" w:rsidP="004874F3">
            <w:pPr>
              <w:pStyle w:val="TableCopy"/>
              <w:jc w:val="right"/>
            </w:pPr>
            <w:r w:rsidRPr="00E80986">
              <w:t xml:space="preserve">9,134,000 </w:t>
            </w:r>
          </w:p>
        </w:tc>
      </w:tr>
      <w:tr w:rsidR="00E80986" w:rsidRPr="00E80986" w14:paraId="2A9B0D34" w14:textId="77777777" w:rsidTr="00015AB7">
        <w:trPr>
          <w:trHeight w:val="113"/>
        </w:trPr>
        <w:tc>
          <w:tcPr>
            <w:tcW w:w="4065" w:type="pct"/>
          </w:tcPr>
          <w:p w14:paraId="12F02225" w14:textId="77777777" w:rsidR="00E80986" w:rsidRPr="00E80986" w:rsidRDefault="00E80986" w:rsidP="00A01E94">
            <w:pPr>
              <w:pStyle w:val="TableCopy"/>
            </w:pPr>
            <w:r w:rsidRPr="00E80986">
              <w:t>COVID-19 Industry Support</w:t>
            </w:r>
          </w:p>
        </w:tc>
        <w:tc>
          <w:tcPr>
            <w:tcW w:w="935" w:type="pct"/>
          </w:tcPr>
          <w:p w14:paraId="215A91E0" w14:textId="77777777" w:rsidR="00E80986" w:rsidRPr="00E80986" w:rsidRDefault="00E80986" w:rsidP="004874F3">
            <w:pPr>
              <w:pStyle w:val="TableCopy"/>
              <w:jc w:val="right"/>
            </w:pPr>
            <w:r w:rsidRPr="00E80986">
              <w:t xml:space="preserve">60,000 </w:t>
            </w:r>
          </w:p>
        </w:tc>
      </w:tr>
      <w:tr w:rsidR="00E80986" w:rsidRPr="00E80986" w14:paraId="7AA29EDD" w14:textId="77777777" w:rsidTr="00015AB7">
        <w:trPr>
          <w:trHeight w:val="113"/>
        </w:trPr>
        <w:tc>
          <w:tcPr>
            <w:tcW w:w="4065" w:type="pct"/>
          </w:tcPr>
          <w:p w14:paraId="19563AAA" w14:textId="77777777" w:rsidR="00E80986" w:rsidRPr="00E80986" w:rsidRDefault="00E80986" w:rsidP="00A01E94">
            <w:pPr>
              <w:pStyle w:val="TableCopy"/>
            </w:pPr>
            <w:r w:rsidRPr="00E80986">
              <w:t>COVID-19 Safe Business Program</w:t>
            </w:r>
          </w:p>
        </w:tc>
        <w:tc>
          <w:tcPr>
            <w:tcW w:w="935" w:type="pct"/>
          </w:tcPr>
          <w:p w14:paraId="1C155D22" w14:textId="77777777" w:rsidR="00E80986" w:rsidRPr="00E80986" w:rsidRDefault="00E80986" w:rsidP="004874F3">
            <w:pPr>
              <w:pStyle w:val="TableCopy"/>
              <w:jc w:val="right"/>
            </w:pPr>
            <w:r w:rsidRPr="00E80986">
              <w:t xml:space="preserve">7,146,133 </w:t>
            </w:r>
          </w:p>
        </w:tc>
      </w:tr>
      <w:tr w:rsidR="00E80986" w:rsidRPr="00E80986" w14:paraId="144DBEEA" w14:textId="77777777" w:rsidTr="00015AB7">
        <w:trPr>
          <w:trHeight w:val="113"/>
        </w:trPr>
        <w:tc>
          <w:tcPr>
            <w:tcW w:w="4065" w:type="pct"/>
          </w:tcPr>
          <w:p w14:paraId="4BB5895B" w14:textId="77777777" w:rsidR="00E80986" w:rsidRPr="00E80986" w:rsidRDefault="00E80986" w:rsidP="00A01E94">
            <w:pPr>
              <w:pStyle w:val="TableCopy"/>
            </w:pPr>
            <w:r w:rsidRPr="00E80986">
              <w:t>COVID-19 Worker Support Payment</w:t>
            </w:r>
          </w:p>
        </w:tc>
        <w:tc>
          <w:tcPr>
            <w:tcW w:w="935" w:type="pct"/>
          </w:tcPr>
          <w:p w14:paraId="0E6358AE" w14:textId="77777777" w:rsidR="00E80986" w:rsidRPr="00E80986" w:rsidRDefault="00E80986" w:rsidP="004874F3">
            <w:pPr>
              <w:pStyle w:val="TableCopy"/>
              <w:jc w:val="right"/>
            </w:pPr>
            <w:r w:rsidRPr="00E80986">
              <w:t xml:space="preserve">377,038,350 </w:t>
            </w:r>
          </w:p>
        </w:tc>
      </w:tr>
      <w:tr w:rsidR="00E80986" w:rsidRPr="00E80986" w14:paraId="6DA065A5" w14:textId="77777777" w:rsidTr="00015AB7">
        <w:trPr>
          <w:trHeight w:val="113"/>
        </w:trPr>
        <w:tc>
          <w:tcPr>
            <w:tcW w:w="4065" w:type="pct"/>
          </w:tcPr>
          <w:p w14:paraId="05A1D73A" w14:textId="77777777" w:rsidR="00E80986" w:rsidRPr="00E80986" w:rsidRDefault="00E80986" w:rsidP="00A01E94">
            <w:pPr>
              <w:pStyle w:val="TableCopy"/>
            </w:pPr>
            <w:r w:rsidRPr="00E80986">
              <w:t>CovidSafe Outdoor Activation Voucher Program</w:t>
            </w:r>
          </w:p>
        </w:tc>
        <w:tc>
          <w:tcPr>
            <w:tcW w:w="935" w:type="pct"/>
          </w:tcPr>
          <w:p w14:paraId="2CCA72BC" w14:textId="77777777" w:rsidR="00E80986" w:rsidRPr="00E80986" w:rsidRDefault="00E80986" w:rsidP="004874F3">
            <w:pPr>
              <w:pStyle w:val="TableCopy"/>
              <w:jc w:val="right"/>
            </w:pPr>
            <w:r w:rsidRPr="00E80986">
              <w:t xml:space="preserve">4,032,000 </w:t>
            </w:r>
          </w:p>
        </w:tc>
      </w:tr>
      <w:tr w:rsidR="00E80986" w:rsidRPr="00E80986" w14:paraId="150DA7A4" w14:textId="77777777" w:rsidTr="00015AB7">
        <w:trPr>
          <w:trHeight w:val="113"/>
        </w:trPr>
        <w:tc>
          <w:tcPr>
            <w:tcW w:w="4065" w:type="pct"/>
          </w:tcPr>
          <w:p w14:paraId="3D68527E" w14:textId="77777777" w:rsidR="00E80986" w:rsidRPr="00E80986" w:rsidRDefault="00E80986" w:rsidP="00A01E94">
            <w:pPr>
              <w:pStyle w:val="TableCopy"/>
            </w:pPr>
            <w:r w:rsidRPr="00E80986">
              <w:t>Creative Victoria – PAX – 2020-2024 – CV – SI</w:t>
            </w:r>
          </w:p>
        </w:tc>
        <w:tc>
          <w:tcPr>
            <w:tcW w:w="935" w:type="pct"/>
          </w:tcPr>
          <w:p w14:paraId="663186CF" w14:textId="77777777" w:rsidR="00E80986" w:rsidRPr="00E80986" w:rsidRDefault="00E80986" w:rsidP="004874F3">
            <w:pPr>
              <w:pStyle w:val="TableCopy"/>
              <w:jc w:val="right"/>
            </w:pPr>
            <w:r w:rsidRPr="00E80986">
              <w:t xml:space="preserve">300,000 </w:t>
            </w:r>
          </w:p>
        </w:tc>
      </w:tr>
      <w:tr w:rsidR="00E80986" w:rsidRPr="00E80986" w14:paraId="1FB204C8" w14:textId="77777777" w:rsidTr="00015AB7">
        <w:trPr>
          <w:trHeight w:val="113"/>
        </w:trPr>
        <w:tc>
          <w:tcPr>
            <w:tcW w:w="4065" w:type="pct"/>
          </w:tcPr>
          <w:p w14:paraId="47E4FC65" w14:textId="77777777" w:rsidR="00E80986" w:rsidRPr="00E80986" w:rsidRDefault="00E80986" w:rsidP="00A01E94">
            <w:pPr>
              <w:pStyle w:val="TableCopy"/>
            </w:pPr>
            <w:r w:rsidRPr="00E80986">
              <w:t>Creative Victoria Building Audiences Fund</w:t>
            </w:r>
          </w:p>
        </w:tc>
        <w:tc>
          <w:tcPr>
            <w:tcW w:w="935" w:type="pct"/>
          </w:tcPr>
          <w:p w14:paraId="36B382E9" w14:textId="77777777" w:rsidR="00E80986" w:rsidRPr="00E80986" w:rsidRDefault="00E80986" w:rsidP="004874F3">
            <w:pPr>
              <w:pStyle w:val="TableCopy"/>
              <w:jc w:val="right"/>
            </w:pPr>
            <w:r w:rsidRPr="00E80986">
              <w:t xml:space="preserve">101,598 </w:t>
            </w:r>
          </w:p>
        </w:tc>
      </w:tr>
      <w:tr w:rsidR="00E80986" w:rsidRPr="00E80986" w14:paraId="28B6650E" w14:textId="77777777" w:rsidTr="00015AB7">
        <w:trPr>
          <w:trHeight w:val="113"/>
        </w:trPr>
        <w:tc>
          <w:tcPr>
            <w:tcW w:w="4065" w:type="pct"/>
          </w:tcPr>
          <w:p w14:paraId="0B6E21DC" w14:textId="77777777" w:rsidR="00E80986" w:rsidRPr="00E80986" w:rsidRDefault="00E80986" w:rsidP="00A01E94">
            <w:pPr>
              <w:pStyle w:val="TableCopy"/>
            </w:pPr>
            <w:r w:rsidRPr="00E80986">
              <w:t>Creative Victoria Creative Activation Fund</w:t>
            </w:r>
          </w:p>
        </w:tc>
        <w:tc>
          <w:tcPr>
            <w:tcW w:w="935" w:type="pct"/>
          </w:tcPr>
          <w:p w14:paraId="1B15A70D" w14:textId="77777777" w:rsidR="00E80986" w:rsidRPr="00E80986" w:rsidRDefault="00E80986" w:rsidP="004874F3">
            <w:pPr>
              <w:pStyle w:val="TableCopy"/>
              <w:jc w:val="right"/>
            </w:pPr>
            <w:r w:rsidRPr="00E80986">
              <w:t xml:space="preserve">185,000 </w:t>
            </w:r>
          </w:p>
        </w:tc>
      </w:tr>
      <w:tr w:rsidR="00E80986" w:rsidRPr="00E80986" w14:paraId="4C34AF7B" w14:textId="77777777" w:rsidTr="00015AB7">
        <w:trPr>
          <w:trHeight w:val="113"/>
        </w:trPr>
        <w:tc>
          <w:tcPr>
            <w:tcW w:w="4065" w:type="pct"/>
          </w:tcPr>
          <w:p w14:paraId="784FA0ED" w14:textId="77777777" w:rsidR="00E80986" w:rsidRPr="00E80986" w:rsidRDefault="00E80986" w:rsidP="00A01E94">
            <w:pPr>
              <w:pStyle w:val="TableCopy"/>
            </w:pPr>
            <w:r w:rsidRPr="00E80986">
              <w:t>Creative Victoria Creative Enterprises Program</w:t>
            </w:r>
          </w:p>
        </w:tc>
        <w:tc>
          <w:tcPr>
            <w:tcW w:w="935" w:type="pct"/>
          </w:tcPr>
          <w:p w14:paraId="21DD91F2" w14:textId="77777777" w:rsidR="00E80986" w:rsidRPr="00E80986" w:rsidRDefault="00E80986" w:rsidP="004874F3">
            <w:pPr>
              <w:pStyle w:val="TableCopy"/>
              <w:jc w:val="right"/>
            </w:pPr>
            <w:r w:rsidRPr="00E80986">
              <w:t xml:space="preserve">10,641,733 </w:t>
            </w:r>
          </w:p>
        </w:tc>
      </w:tr>
      <w:tr w:rsidR="00E80986" w:rsidRPr="00E80986" w14:paraId="0A2CEF91" w14:textId="77777777" w:rsidTr="00015AB7">
        <w:trPr>
          <w:trHeight w:val="113"/>
        </w:trPr>
        <w:tc>
          <w:tcPr>
            <w:tcW w:w="4065" w:type="pct"/>
          </w:tcPr>
          <w:p w14:paraId="1C3CCEDD" w14:textId="77777777" w:rsidR="00E80986" w:rsidRPr="00E80986" w:rsidRDefault="00E80986" w:rsidP="00A01E94">
            <w:pPr>
              <w:pStyle w:val="TableCopy"/>
            </w:pPr>
            <w:r w:rsidRPr="00E80986">
              <w:t>Creative Victoria Creative Learning Partnerships Program</w:t>
            </w:r>
          </w:p>
        </w:tc>
        <w:tc>
          <w:tcPr>
            <w:tcW w:w="935" w:type="pct"/>
          </w:tcPr>
          <w:p w14:paraId="63D8AB35" w14:textId="77777777" w:rsidR="00E80986" w:rsidRPr="00E80986" w:rsidRDefault="00E80986" w:rsidP="004874F3">
            <w:pPr>
              <w:pStyle w:val="TableCopy"/>
              <w:jc w:val="right"/>
            </w:pPr>
            <w:r w:rsidRPr="00E80986">
              <w:t xml:space="preserve">180,000 </w:t>
            </w:r>
          </w:p>
        </w:tc>
      </w:tr>
      <w:tr w:rsidR="00E80986" w:rsidRPr="00E80986" w14:paraId="227B6D06" w14:textId="77777777" w:rsidTr="00015AB7">
        <w:trPr>
          <w:trHeight w:val="113"/>
        </w:trPr>
        <w:tc>
          <w:tcPr>
            <w:tcW w:w="4065" w:type="pct"/>
          </w:tcPr>
          <w:p w14:paraId="78EF42F2" w14:textId="77777777" w:rsidR="00E80986" w:rsidRPr="00E80986" w:rsidRDefault="00E80986" w:rsidP="00A01E94">
            <w:pPr>
              <w:pStyle w:val="TableCopy"/>
            </w:pPr>
            <w:r w:rsidRPr="00E80986">
              <w:t>Creative Victoria Creative Neighbourhood Infrastructure Support Program</w:t>
            </w:r>
          </w:p>
        </w:tc>
        <w:tc>
          <w:tcPr>
            <w:tcW w:w="935" w:type="pct"/>
          </w:tcPr>
          <w:p w14:paraId="0DE843BD" w14:textId="77777777" w:rsidR="00E80986" w:rsidRPr="00E80986" w:rsidRDefault="00E80986" w:rsidP="004874F3">
            <w:pPr>
              <w:pStyle w:val="TableCopy"/>
              <w:jc w:val="right"/>
            </w:pPr>
            <w:r w:rsidRPr="00E80986">
              <w:t xml:space="preserve">984,000 </w:t>
            </w:r>
          </w:p>
        </w:tc>
      </w:tr>
      <w:tr w:rsidR="00E80986" w:rsidRPr="00E80986" w14:paraId="0664D059" w14:textId="77777777" w:rsidTr="00015AB7">
        <w:trPr>
          <w:trHeight w:val="113"/>
        </w:trPr>
        <w:tc>
          <w:tcPr>
            <w:tcW w:w="4065" w:type="pct"/>
          </w:tcPr>
          <w:p w14:paraId="74123DF7" w14:textId="77777777" w:rsidR="00E80986" w:rsidRPr="00E80986" w:rsidRDefault="00E80986" w:rsidP="00A01E94">
            <w:pPr>
              <w:pStyle w:val="TableCopy"/>
            </w:pPr>
            <w:r w:rsidRPr="00E80986">
              <w:t>Creative Victoria Creative Ventures Program</w:t>
            </w:r>
          </w:p>
        </w:tc>
        <w:tc>
          <w:tcPr>
            <w:tcW w:w="935" w:type="pct"/>
          </w:tcPr>
          <w:p w14:paraId="7AE0352C" w14:textId="77777777" w:rsidR="00E80986" w:rsidRPr="00E80986" w:rsidRDefault="00E80986" w:rsidP="004874F3">
            <w:pPr>
              <w:pStyle w:val="TableCopy"/>
              <w:jc w:val="right"/>
            </w:pPr>
            <w:r w:rsidRPr="00E80986">
              <w:t xml:space="preserve">2,000,000 </w:t>
            </w:r>
          </w:p>
        </w:tc>
      </w:tr>
      <w:tr w:rsidR="00E80986" w:rsidRPr="00E80986" w14:paraId="6B7C6B80" w14:textId="77777777" w:rsidTr="00015AB7">
        <w:trPr>
          <w:trHeight w:val="113"/>
        </w:trPr>
        <w:tc>
          <w:tcPr>
            <w:tcW w:w="4065" w:type="pct"/>
          </w:tcPr>
          <w:p w14:paraId="6499A771" w14:textId="77777777" w:rsidR="00E80986" w:rsidRPr="00E80986" w:rsidRDefault="00E80986" w:rsidP="00A01E94">
            <w:pPr>
              <w:pStyle w:val="TableCopy"/>
            </w:pPr>
            <w:r w:rsidRPr="00E80986">
              <w:lastRenderedPageBreak/>
              <w:t>Creative Victoria Creators Fund Program</w:t>
            </w:r>
          </w:p>
        </w:tc>
        <w:tc>
          <w:tcPr>
            <w:tcW w:w="935" w:type="pct"/>
          </w:tcPr>
          <w:p w14:paraId="75B99455" w14:textId="77777777" w:rsidR="00E80986" w:rsidRPr="00E80986" w:rsidRDefault="00E80986" w:rsidP="004874F3">
            <w:pPr>
              <w:pStyle w:val="TableCopy"/>
              <w:jc w:val="right"/>
            </w:pPr>
            <w:r w:rsidRPr="00E80986">
              <w:t xml:space="preserve">2,459,436 </w:t>
            </w:r>
          </w:p>
        </w:tc>
      </w:tr>
      <w:tr w:rsidR="00E80986" w:rsidRPr="00E80986" w14:paraId="4D323860" w14:textId="77777777" w:rsidTr="00015AB7">
        <w:trPr>
          <w:trHeight w:val="113"/>
        </w:trPr>
        <w:tc>
          <w:tcPr>
            <w:tcW w:w="4065" w:type="pct"/>
          </w:tcPr>
          <w:p w14:paraId="1F34F9A0" w14:textId="77777777" w:rsidR="00E80986" w:rsidRPr="00E80986" w:rsidRDefault="00E80986" w:rsidP="00A01E94">
            <w:pPr>
              <w:pStyle w:val="TableCopy"/>
            </w:pPr>
            <w:r w:rsidRPr="00E80986">
              <w:t>Creative Victoria Infrastructure Strategic Initiatives 2020-2021</w:t>
            </w:r>
          </w:p>
        </w:tc>
        <w:tc>
          <w:tcPr>
            <w:tcW w:w="935" w:type="pct"/>
          </w:tcPr>
          <w:p w14:paraId="4E5926CC" w14:textId="77777777" w:rsidR="00E80986" w:rsidRPr="00E80986" w:rsidRDefault="00E80986" w:rsidP="004874F3">
            <w:pPr>
              <w:pStyle w:val="TableCopy"/>
              <w:jc w:val="right"/>
            </w:pPr>
            <w:r w:rsidRPr="00E80986">
              <w:t xml:space="preserve">900,000 </w:t>
            </w:r>
          </w:p>
        </w:tc>
      </w:tr>
      <w:tr w:rsidR="00E80986" w:rsidRPr="00E80986" w14:paraId="7774A116" w14:textId="77777777" w:rsidTr="00015AB7">
        <w:trPr>
          <w:trHeight w:val="113"/>
        </w:trPr>
        <w:tc>
          <w:tcPr>
            <w:tcW w:w="4065" w:type="pct"/>
          </w:tcPr>
          <w:p w14:paraId="1AA993AB" w14:textId="77777777" w:rsidR="00E80986" w:rsidRPr="00E80986" w:rsidRDefault="00E80986" w:rsidP="00A01E94">
            <w:pPr>
              <w:pStyle w:val="TableCopy"/>
            </w:pPr>
            <w:r w:rsidRPr="00E80986">
              <w:t>Creative Victoria Live Music Restart</w:t>
            </w:r>
          </w:p>
        </w:tc>
        <w:tc>
          <w:tcPr>
            <w:tcW w:w="935" w:type="pct"/>
          </w:tcPr>
          <w:p w14:paraId="7692C3F6" w14:textId="77777777" w:rsidR="00E80986" w:rsidRPr="00E80986" w:rsidRDefault="00E80986" w:rsidP="004874F3">
            <w:pPr>
              <w:pStyle w:val="TableCopy"/>
              <w:jc w:val="right"/>
            </w:pPr>
            <w:r w:rsidRPr="00E80986">
              <w:t xml:space="preserve">5,633,295 </w:t>
            </w:r>
          </w:p>
        </w:tc>
      </w:tr>
      <w:tr w:rsidR="00E80986" w:rsidRPr="00E80986" w14:paraId="19A4A77F" w14:textId="77777777" w:rsidTr="00015AB7">
        <w:trPr>
          <w:trHeight w:val="113"/>
        </w:trPr>
        <w:tc>
          <w:tcPr>
            <w:tcW w:w="4065" w:type="pct"/>
          </w:tcPr>
          <w:p w14:paraId="5054B869" w14:textId="77777777" w:rsidR="00E80986" w:rsidRPr="00E80986" w:rsidRDefault="00E80986" w:rsidP="00A01E94">
            <w:pPr>
              <w:pStyle w:val="TableCopy"/>
            </w:pPr>
            <w:r w:rsidRPr="00E80986">
              <w:t>Creative Victoria Music Works Program</w:t>
            </w:r>
          </w:p>
        </w:tc>
        <w:tc>
          <w:tcPr>
            <w:tcW w:w="935" w:type="pct"/>
          </w:tcPr>
          <w:p w14:paraId="5D3371E1" w14:textId="77777777" w:rsidR="00E80986" w:rsidRPr="00E80986" w:rsidRDefault="00E80986" w:rsidP="004874F3">
            <w:pPr>
              <w:pStyle w:val="TableCopy"/>
              <w:jc w:val="right"/>
            </w:pPr>
            <w:r w:rsidRPr="00E80986">
              <w:t xml:space="preserve">1,955,865 </w:t>
            </w:r>
          </w:p>
        </w:tc>
      </w:tr>
      <w:tr w:rsidR="00E80986" w:rsidRPr="00E80986" w14:paraId="1EBD3C9F" w14:textId="77777777" w:rsidTr="00015AB7">
        <w:trPr>
          <w:trHeight w:val="113"/>
        </w:trPr>
        <w:tc>
          <w:tcPr>
            <w:tcW w:w="4065" w:type="pct"/>
          </w:tcPr>
          <w:p w14:paraId="5CBA760C" w14:textId="77777777" w:rsidR="00E80986" w:rsidRPr="00E80986" w:rsidRDefault="00E80986" w:rsidP="00A01E94">
            <w:pPr>
              <w:pStyle w:val="TableCopy"/>
            </w:pPr>
            <w:r w:rsidRPr="00E80986">
              <w:t>Creative Victoria National Performing Arts Partnership 2021-2025</w:t>
            </w:r>
          </w:p>
        </w:tc>
        <w:tc>
          <w:tcPr>
            <w:tcW w:w="935" w:type="pct"/>
          </w:tcPr>
          <w:p w14:paraId="784F8C10" w14:textId="77777777" w:rsidR="00E80986" w:rsidRPr="00E80986" w:rsidRDefault="00E80986" w:rsidP="004874F3">
            <w:pPr>
              <w:pStyle w:val="TableCopy"/>
              <w:jc w:val="right"/>
            </w:pPr>
            <w:r w:rsidRPr="00E80986">
              <w:t xml:space="preserve">12,593,332 </w:t>
            </w:r>
          </w:p>
        </w:tc>
      </w:tr>
      <w:tr w:rsidR="00E80986" w:rsidRPr="00E80986" w14:paraId="658E80F8" w14:textId="77777777" w:rsidTr="00015AB7">
        <w:trPr>
          <w:trHeight w:val="113"/>
        </w:trPr>
        <w:tc>
          <w:tcPr>
            <w:tcW w:w="4065" w:type="pct"/>
          </w:tcPr>
          <w:p w14:paraId="5CCB6E83" w14:textId="77777777" w:rsidR="00E80986" w:rsidRPr="00E80986" w:rsidRDefault="00E80986" w:rsidP="00A01E94">
            <w:pPr>
              <w:pStyle w:val="TableCopy"/>
            </w:pPr>
            <w:r w:rsidRPr="00E80986">
              <w:t>Creative Victoria Organisations Investment Program</w:t>
            </w:r>
          </w:p>
        </w:tc>
        <w:tc>
          <w:tcPr>
            <w:tcW w:w="935" w:type="pct"/>
          </w:tcPr>
          <w:p w14:paraId="035B6DC3" w14:textId="77777777" w:rsidR="00E80986" w:rsidRPr="00E80986" w:rsidRDefault="00E80986" w:rsidP="004874F3">
            <w:pPr>
              <w:pStyle w:val="TableCopy"/>
              <w:jc w:val="right"/>
            </w:pPr>
            <w:r w:rsidRPr="00E80986">
              <w:t xml:space="preserve">9,118,801 </w:t>
            </w:r>
          </w:p>
        </w:tc>
      </w:tr>
      <w:tr w:rsidR="00E80986" w:rsidRPr="00E80986" w14:paraId="1895F26D" w14:textId="77777777" w:rsidTr="00015AB7">
        <w:trPr>
          <w:trHeight w:val="113"/>
        </w:trPr>
        <w:tc>
          <w:tcPr>
            <w:tcW w:w="4065" w:type="pct"/>
          </w:tcPr>
          <w:p w14:paraId="26F68D9A" w14:textId="77777777" w:rsidR="00E80986" w:rsidRPr="00E80986" w:rsidRDefault="00E80986" w:rsidP="00A01E94">
            <w:pPr>
              <w:pStyle w:val="TableCopy"/>
            </w:pPr>
            <w:r w:rsidRPr="00E80986">
              <w:t>Creative Victoria Regional Partnerships</w:t>
            </w:r>
          </w:p>
        </w:tc>
        <w:tc>
          <w:tcPr>
            <w:tcW w:w="935" w:type="pct"/>
          </w:tcPr>
          <w:p w14:paraId="5BA308D0" w14:textId="77777777" w:rsidR="00E80986" w:rsidRPr="00E80986" w:rsidRDefault="00E80986" w:rsidP="004874F3">
            <w:pPr>
              <w:pStyle w:val="TableCopy"/>
              <w:jc w:val="right"/>
            </w:pPr>
            <w:r w:rsidRPr="00E80986">
              <w:t xml:space="preserve">3,280,000 </w:t>
            </w:r>
          </w:p>
        </w:tc>
      </w:tr>
      <w:tr w:rsidR="00E80986" w:rsidRPr="00E80986" w14:paraId="4F715432" w14:textId="77777777" w:rsidTr="00015AB7">
        <w:trPr>
          <w:trHeight w:val="113"/>
        </w:trPr>
        <w:tc>
          <w:tcPr>
            <w:tcW w:w="4065" w:type="pct"/>
          </w:tcPr>
          <w:p w14:paraId="4B81F16D" w14:textId="77777777" w:rsidR="00E80986" w:rsidRPr="00E80986" w:rsidRDefault="00E80986" w:rsidP="00A01E94">
            <w:pPr>
              <w:pStyle w:val="TableCopy"/>
            </w:pPr>
            <w:r w:rsidRPr="00E80986">
              <w:t>Creative Victoria Strategic Initiatives 2021</w:t>
            </w:r>
            <w:r w:rsidRPr="00E80986">
              <w:rPr>
                <w:rFonts w:ascii="Cambria Math" w:hAnsi="Cambria Math" w:cs="Cambria Math"/>
              </w:rPr>
              <w:t>‑</w:t>
            </w:r>
            <w:r w:rsidRPr="00E80986">
              <w:t>2022</w:t>
            </w:r>
          </w:p>
        </w:tc>
        <w:tc>
          <w:tcPr>
            <w:tcW w:w="935" w:type="pct"/>
          </w:tcPr>
          <w:p w14:paraId="5317B46B" w14:textId="77777777" w:rsidR="00E80986" w:rsidRPr="00E80986" w:rsidRDefault="00E80986" w:rsidP="004874F3">
            <w:pPr>
              <w:pStyle w:val="TableCopy"/>
              <w:jc w:val="right"/>
            </w:pPr>
            <w:r w:rsidRPr="00E80986">
              <w:t xml:space="preserve">34,620,774 </w:t>
            </w:r>
          </w:p>
        </w:tc>
      </w:tr>
      <w:tr w:rsidR="00E80986" w:rsidRPr="00E80986" w14:paraId="044C31A8" w14:textId="77777777" w:rsidTr="00015AB7">
        <w:trPr>
          <w:trHeight w:val="113"/>
        </w:trPr>
        <w:tc>
          <w:tcPr>
            <w:tcW w:w="4065" w:type="pct"/>
          </w:tcPr>
          <w:p w14:paraId="49B7EE83" w14:textId="77777777" w:rsidR="00E80986" w:rsidRPr="00E80986" w:rsidRDefault="00E80986" w:rsidP="00A01E94">
            <w:pPr>
              <w:pStyle w:val="TableCopy"/>
            </w:pPr>
            <w:r w:rsidRPr="00E80986">
              <w:t>Creative Victoria Sustaining Creative Organisations Program</w:t>
            </w:r>
          </w:p>
        </w:tc>
        <w:tc>
          <w:tcPr>
            <w:tcW w:w="935" w:type="pct"/>
          </w:tcPr>
          <w:p w14:paraId="3045E418" w14:textId="77777777" w:rsidR="00E80986" w:rsidRPr="00E80986" w:rsidRDefault="00E80986" w:rsidP="004874F3">
            <w:pPr>
              <w:pStyle w:val="TableCopy"/>
              <w:jc w:val="right"/>
            </w:pPr>
            <w:r w:rsidRPr="00E80986">
              <w:t xml:space="preserve">7,703,938 </w:t>
            </w:r>
          </w:p>
        </w:tc>
      </w:tr>
      <w:tr w:rsidR="00E80986" w:rsidRPr="00E80986" w14:paraId="467BEBF9" w14:textId="77777777" w:rsidTr="00015AB7">
        <w:trPr>
          <w:trHeight w:val="113"/>
        </w:trPr>
        <w:tc>
          <w:tcPr>
            <w:tcW w:w="4065" w:type="pct"/>
          </w:tcPr>
          <w:p w14:paraId="7A19B1B3" w14:textId="77777777" w:rsidR="00E80986" w:rsidRPr="00E80986" w:rsidRDefault="00E80986" w:rsidP="00A01E94">
            <w:pPr>
              <w:pStyle w:val="TableCopy"/>
            </w:pPr>
            <w:r w:rsidRPr="00E80986">
              <w:t>Creative Victoria Touring Victoria</w:t>
            </w:r>
          </w:p>
        </w:tc>
        <w:tc>
          <w:tcPr>
            <w:tcW w:w="935" w:type="pct"/>
          </w:tcPr>
          <w:p w14:paraId="46C31EA8" w14:textId="77777777" w:rsidR="00E80986" w:rsidRPr="00E80986" w:rsidRDefault="00E80986" w:rsidP="004874F3">
            <w:pPr>
              <w:pStyle w:val="TableCopy"/>
              <w:jc w:val="right"/>
            </w:pPr>
            <w:r w:rsidRPr="00E80986">
              <w:t xml:space="preserve">765,381 </w:t>
            </w:r>
          </w:p>
        </w:tc>
      </w:tr>
      <w:tr w:rsidR="00E80986" w:rsidRPr="00E80986" w14:paraId="0FE05187" w14:textId="77777777" w:rsidTr="00015AB7">
        <w:trPr>
          <w:trHeight w:val="113"/>
        </w:trPr>
        <w:tc>
          <w:tcPr>
            <w:tcW w:w="4065" w:type="pct"/>
          </w:tcPr>
          <w:p w14:paraId="1B187A3D" w14:textId="77777777" w:rsidR="00E80986" w:rsidRPr="00E80986" w:rsidRDefault="00E80986" w:rsidP="00A01E94">
            <w:pPr>
              <w:pStyle w:val="TableCopy"/>
            </w:pPr>
            <w:r w:rsidRPr="00E80986">
              <w:t>Creative Victoria VIPI Unlocking Capacity Program</w:t>
            </w:r>
          </w:p>
        </w:tc>
        <w:tc>
          <w:tcPr>
            <w:tcW w:w="935" w:type="pct"/>
          </w:tcPr>
          <w:p w14:paraId="15163447" w14:textId="77777777" w:rsidR="00E80986" w:rsidRPr="00E80986" w:rsidRDefault="00E80986" w:rsidP="004874F3">
            <w:pPr>
              <w:pStyle w:val="TableCopy"/>
              <w:jc w:val="right"/>
            </w:pPr>
            <w:r w:rsidRPr="00E80986">
              <w:t xml:space="preserve">630,000 </w:t>
            </w:r>
          </w:p>
        </w:tc>
      </w:tr>
      <w:tr w:rsidR="00E80986" w:rsidRPr="00E80986" w14:paraId="3D44582B" w14:textId="77777777" w:rsidTr="00015AB7">
        <w:trPr>
          <w:trHeight w:val="113"/>
        </w:trPr>
        <w:tc>
          <w:tcPr>
            <w:tcW w:w="4065" w:type="pct"/>
          </w:tcPr>
          <w:p w14:paraId="2BA45154" w14:textId="77777777" w:rsidR="00E80986" w:rsidRPr="00E80986" w:rsidRDefault="00E80986" w:rsidP="00A01E94">
            <w:pPr>
              <w:pStyle w:val="TableCopy"/>
            </w:pPr>
            <w:r w:rsidRPr="00E80986">
              <w:t>CRF Preparedness and Resilience Program for South-East Victorian Bushfires 2019</w:t>
            </w:r>
          </w:p>
        </w:tc>
        <w:tc>
          <w:tcPr>
            <w:tcW w:w="935" w:type="pct"/>
          </w:tcPr>
          <w:p w14:paraId="59D0E093" w14:textId="77777777" w:rsidR="00E80986" w:rsidRPr="00E80986" w:rsidRDefault="00E80986" w:rsidP="004874F3">
            <w:pPr>
              <w:pStyle w:val="TableCopy"/>
              <w:jc w:val="right"/>
            </w:pPr>
            <w:r w:rsidRPr="00E80986">
              <w:t xml:space="preserve">394,250 </w:t>
            </w:r>
          </w:p>
        </w:tc>
      </w:tr>
      <w:tr w:rsidR="00E80986" w:rsidRPr="00E80986" w14:paraId="7ACCCFDB" w14:textId="77777777" w:rsidTr="00015AB7">
        <w:trPr>
          <w:trHeight w:val="113"/>
        </w:trPr>
        <w:tc>
          <w:tcPr>
            <w:tcW w:w="4065" w:type="pct"/>
          </w:tcPr>
          <w:p w14:paraId="01F751A0" w14:textId="77777777" w:rsidR="00E80986" w:rsidRPr="00E80986" w:rsidRDefault="00E80986" w:rsidP="00A01E94">
            <w:pPr>
              <w:pStyle w:val="TableCopy"/>
            </w:pPr>
            <w:r w:rsidRPr="00E80986">
              <w:t xml:space="preserve">CSF – Community Support Fund </w:t>
            </w:r>
            <w:r w:rsidRPr="00E80986">
              <w:br/>
              <w:t>(SRV &amp; DTF)</w:t>
            </w:r>
          </w:p>
        </w:tc>
        <w:tc>
          <w:tcPr>
            <w:tcW w:w="935" w:type="pct"/>
          </w:tcPr>
          <w:p w14:paraId="08031F1A" w14:textId="77777777" w:rsidR="00E80986" w:rsidRPr="00E80986" w:rsidRDefault="00E80986" w:rsidP="004874F3">
            <w:pPr>
              <w:pStyle w:val="TableCopy"/>
              <w:jc w:val="right"/>
            </w:pPr>
            <w:r w:rsidRPr="00E80986">
              <w:t xml:space="preserve">505,182 </w:t>
            </w:r>
          </w:p>
        </w:tc>
      </w:tr>
      <w:tr w:rsidR="00E80986" w:rsidRPr="00E80986" w14:paraId="3930518D" w14:textId="77777777" w:rsidTr="00015AB7">
        <w:trPr>
          <w:trHeight w:val="113"/>
        </w:trPr>
        <w:tc>
          <w:tcPr>
            <w:tcW w:w="4065" w:type="pct"/>
          </w:tcPr>
          <w:p w14:paraId="1E4F0A39" w14:textId="77777777" w:rsidR="00E80986" w:rsidRPr="00E80986" w:rsidRDefault="00E80986" w:rsidP="00A01E94">
            <w:pPr>
              <w:pStyle w:val="TableCopy"/>
            </w:pPr>
            <w:r w:rsidRPr="00E80986">
              <w:t>Defence Science Institute Support Program</w:t>
            </w:r>
          </w:p>
        </w:tc>
        <w:tc>
          <w:tcPr>
            <w:tcW w:w="935" w:type="pct"/>
          </w:tcPr>
          <w:p w14:paraId="5947F935" w14:textId="77777777" w:rsidR="00E80986" w:rsidRPr="00E80986" w:rsidRDefault="00E80986" w:rsidP="004874F3">
            <w:pPr>
              <w:pStyle w:val="TableCopy"/>
              <w:jc w:val="right"/>
            </w:pPr>
            <w:r w:rsidRPr="00E80986">
              <w:t xml:space="preserve">1,000,000 </w:t>
            </w:r>
          </w:p>
        </w:tc>
      </w:tr>
      <w:tr w:rsidR="00E80986" w:rsidRPr="00E80986" w14:paraId="1A6E3B51" w14:textId="77777777" w:rsidTr="00015AB7">
        <w:trPr>
          <w:trHeight w:val="113"/>
        </w:trPr>
        <w:tc>
          <w:tcPr>
            <w:tcW w:w="4065" w:type="pct"/>
          </w:tcPr>
          <w:p w14:paraId="0DB56C43" w14:textId="77777777" w:rsidR="00E80986" w:rsidRPr="00E80986" w:rsidRDefault="00E80986" w:rsidP="00A01E94">
            <w:pPr>
              <w:pStyle w:val="TableCopy"/>
            </w:pPr>
            <w:r w:rsidRPr="00E80986">
              <w:t>Digital Connectivity Services in Regional Victoria</w:t>
            </w:r>
          </w:p>
        </w:tc>
        <w:tc>
          <w:tcPr>
            <w:tcW w:w="935" w:type="pct"/>
          </w:tcPr>
          <w:p w14:paraId="0406F83F" w14:textId="77777777" w:rsidR="00E80986" w:rsidRPr="00E80986" w:rsidRDefault="00E80986" w:rsidP="004874F3">
            <w:pPr>
              <w:pStyle w:val="TableCopy"/>
              <w:jc w:val="right"/>
            </w:pPr>
            <w:r w:rsidRPr="00E80986">
              <w:t xml:space="preserve">2,421,360 </w:t>
            </w:r>
          </w:p>
        </w:tc>
      </w:tr>
      <w:tr w:rsidR="00E80986" w:rsidRPr="00E80986" w14:paraId="67F7AE93" w14:textId="77777777" w:rsidTr="00015AB7">
        <w:trPr>
          <w:trHeight w:val="113"/>
        </w:trPr>
        <w:tc>
          <w:tcPr>
            <w:tcW w:w="4065" w:type="pct"/>
          </w:tcPr>
          <w:p w14:paraId="11E64F45" w14:textId="77777777" w:rsidR="00E80986" w:rsidRPr="00E80986" w:rsidRDefault="00E80986" w:rsidP="00A01E94">
            <w:pPr>
              <w:pStyle w:val="TableCopy"/>
            </w:pPr>
            <w:r w:rsidRPr="00E80986">
              <w:t>Digital Jobs Program</w:t>
            </w:r>
          </w:p>
        </w:tc>
        <w:tc>
          <w:tcPr>
            <w:tcW w:w="935" w:type="pct"/>
          </w:tcPr>
          <w:p w14:paraId="4B7BD06C" w14:textId="77777777" w:rsidR="00E80986" w:rsidRPr="00E80986" w:rsidRDefault="00E80986" w:rsidP="004874F3">
            <w:pPr>
              <w:pStyle w:val="TableCopy"/>
              <w:jc w:val="right"/>
            </w:pPr>
            <w:r w:rsidRPr="00E80986">
              <w:t xml:space="preserve">2,686,350 </w:t>
            </w:r>
          </w:p>
        </w:tc>
      </w:tr>
      <w:tr w:rsidR="00E80986" w:rsidRPr="00E80986" w14:paraId="0ED0FB2B" w14:textId="77777777" w:rsidTr="00015AB7">
        <w:trPr>
          <w:trHeight w:val="113"/>
        </w:trPr>
        <w:tc>
          <w:tcPr>
            <w:tcW w:w="4065" w:type="pct"/>
          </w:tcPr>
          <w:p w14:paraId="23F13A76" w14:textId="77777777" w:rsidR="00E80986" w:rsidRPr="00E80986" w:rsidRDefault="00E80986" w:rsidP="00A01E94">
            <w:pPr>
              <w:pStyle w:val="TableCopy"/>
            </w:pPr>
            <w:r w:rsidRPr="00E80986">
              <w:t>Distillery Door Program</w:t>
            </w:r>
          </w:p>
        </w:tc>
        <w:tc>
          <w:tcPr>
            <w:tcW w:w="935" w:type="pct"/>
          </w:tcPr>
          <w:p w14:paraId="785C7A69" w14:textId="77777777" w:rsidR="00E80986" w:rsidRPr="00E80986" w:rsidRDefault="00E80986" w:rsidP="004874F3">
            <w:pPr>
              <w:pStyle w:val="TableCopy"/>
              <w:jc w:val="right"/>
            </w:pPr>
            <w:r w:rsidRPr="00E80986">
              <w:t xml:space="preserve">140,000 </w:t>
            </w:r>
          </w:p>
        </w:tc>
      </w:tr>
      <w:tr w:rsidR="00E80986" w:rsidRPr="00E80986" w14:paraId="14C94154" w14:textId="77777777" w:rsidTr="00015AB7">
        <w:trPr>
          <w:trHeight w:val="113"/>
        </w:trPr>
        <w:tc>
          <w:tcPr>
            <w:tcW w:w="4065" w:type="pct"/>
          </w:tcPr>
          <w:p w14:paraId="02405F31" w14:textId="77777777" w:rsidR="00E80986" w:rsidRPr="00E80986" w:rsidRDefault="00E80986" w:rsidP="00A01E94">
            <w:pPr>
              <w:pStyle w:val="TableCopy"/>
            </w:pPr>
            <w:r w:rsidRPr="00E80986">
              <w:t>Drought Response Initiative</w:t>
            </w:r>
          </w:p>
        </w:tc>
        <w:tc>
          <w:tcPr>
            <w:tcW w:w="935" w:type="pct"/>
          </w:tcPr>
          <w:p w14:paraId="7A90819C" w14:textId="77777777" w:rsidR="00E80986" w:rsidRPr="00E80986" w:rsidRDefault="00E80986" w:rsidP="004874F3">
            <w:pPr>
              <w:pStyle w:val="TableCopy"/>
              <w:jc w:val="right"/>
            </w:pPr>
            <w:r w:rsidRPr="00E80986">
              <w:t xml:space="preserve">410,000 </w:t>
            </w:r>
          </w:p>
        </w:tc>
      </w:tr>
      <w:tr w:rsidR="00E80986" w:rsidRPr="00E80986" w14:paraId="4C39D6BC" w14:textId="77777777" w:rsidTr="00015AB7">
        <w:trPr>
          <w:trHeight w:val="113"/>
        </w:trPr>
        <w:tc>
          <w:tcPr>
            <w:tcW w:w="4065" w:type="pct"/>
          </w:tcPr>
          <w:p w14:paraId="07DBDD1B" w14:textId="77777777" w:rsidR="00E80986" w:rsidRPr="00E80986" w:rsidRDefault="00E80986" w:rsidP="00A01E94">
            <w:pPr>
              <w:pStyle w:val="TableCopy"/>
            </w:pPr>
            <w:r w:rsidRPr="00E80986">
              <w:t>Emergency Sporting Equipment Grant Program</w:t>
            </w:r>
          </w:p>
        </w:tc>
        <w:tc>
          <w:tcPr>
            <w:tcW w:w="935" w:type="pct"/>
          </w:tcPr>
          <w:p w14:paraId="18BE0105" w14:textId="77777777" w:rsidR="00E80986" w:rsidRPr="00E80986" w:rsidRDefault="00E80986" w:rsidP="004874F3">
            <w:pPr>
              <w:pStyle w:val="TableCopy"/>
              <w:jc w:val="right"/>
            </w:pPr>
            <w:r w:rsidRPr="00E80986">
              <w:t xml:space="preserve">74,154 </w:t>
            </w:r>
          </w:p>
        </w:tc>
      </w:tr>
      <w:tr w:rsidR="00E80986" w:rsidRPr="00E80986" w14:paraId="4B7CD681" w14:textId="77777777" w:rsidTr="00015AB7">
        <w:trPr>
          <w:trHeight w:val="113"/>
        </w:trPr>
        <w:tc>
          <w:tcPr>
            <w:tcW w:w="4065" w:type="pct"/>
          </w:tcPr>
          <w:p w14:paraId="61EFD3CB" w14:textId="77777777" w:rsidR="00E80986" w:rsidRPr="00E80986" w:rsidRDefault="00E80986" w:rsidP="00A01E94">
            <w:pPr>
              <w:pStyle w:val="TableCopy"/>
            </w:pPr>
            <w:r w:rsidRPr="00E80986">
              <w:t>Establishment of Monash Precinct Network</w:t>
            </w:r>
          </w:p>
        </w:tc>
        <w:tc>
          <w:tcPr>
            <w:tcW w:w="935" w:type="pct"/>
          </w:tcPr>
          <w:p w14:paraId="489D095B" w14:textId="77777777" w:rsidR="00E80986" w:rsidRPr="00E80986" w:rsidRDefault="00E80986" w:rsidP="004874F3">
            <w:pPr>
              <w:pStyle w:val="TableCopy"/>
              <w:jc w:val="right"/>
            </w:pPr>
            <w:r w:rsidRPr="00E80986">
              <w:t xml:space="preserve">100,000 </w:t>
            </w:r>
          </w:p>
        </w:tc>
      </w:tr>
      <w:tr w:rsidR="00E80986" w:rsidRPr="00E80986" w14:paraId="6AA4DCDA" w14:textId="77777777" w:rsidTr="00015AB7">
        <w:trPr>
          <w:trHeight w:val="113"/>
        </w:trPr>
        <w:tc>
          <w:tcPr>
            <w:tcW w:w="4065" w:type="pct"/>
          </w:tcPr>
          <w:p w14:paraId="0F3DE2AA" w14:textId="77777777" w:rsidR="00E80986" w:rsidRPr="00E80986" w:rsidRDefault="00E80986" w:rsidP="00A01E94">
            <w:pPr>
              <w:pStyle w:val="TableCopy"/>
            </w:pPr>
            <w:r w:rsidRPr="00E80986">
              <w:t>Ethical Clothing Australia</w:t>
            </w:r>
          </w:p>
        </w:tc>
        <w:tc>
          <w:tcPr>
            <w:tcW w:w="935" w:type="pct"/>
          </w:tcPr>
          <w:p w14:paraId="542D5864" w14:textId="77777777" w:rsidR="00E80986" w:rsidRPr="00E80986" w:rsidRDefault="00E80986" w:rsidP="004874F3">
            <w:pPr>
              <w:pStyle w:val="TableCopy"/>
              <w:jc w:val="right"/>
            </w:pPr>
            <w:r w:rsidRPr="00E80986">
              <w:t xml:space="preserve">1,000,000 </w:t>
            </w:r>
          </w:p>
        </w:tc>
      </w:tr>
      <w:tr w:rsidR="00E80986" w:rsidRPr="00E80986" w14:paraId="2455422F" w14:textId="77777777" w:rsidTr="00015AB7">
        <w:trPr>
          <w:trHeight w:val="113"/>
        </w:trPr>
        <w:tc>
          <w:tcPr>
            <w:tcW w:w="4065" w:type="pct"/>
          </w:tcPr>
          <w:p w14:paraId="51B97FF2" w14:textId="77777777" w:rsidR="00E80986" w:rsidRPr="00E80986" w:rsidRDefault="00E80986" w:rsidP="00A01E94">
            <w:pPr>
              <w:pStyle w:val="TableCopy"/>
            </w:pPr>
            <w:r w:rsidRPr="00E80986">
              <w:t>Ethical Clothing Australia Extension</w:t>
            </w:r>
          </w:p>
        </w:tc>
        <w:tc>
          <w:tcPr>
            <w:tcW w:w="935" w:type="pct"/>
          </w:tcPr>
          <w:p w14:paraId="546E3E34" w14:textId="77777777" w:rsidR="00E80986" w:rsidRPr="00E80986" w:rsidRDefault="00E80986" w:rsidP="004874F3">
            <w:pPr>
              <w:pStyle w:val="TableCopy"/>
              <w:jc w:val="right"/>
            </w:pPr>
            <w:r w:rsidRPr="00E80986">
              <w:t xml:space="preserve">1,000,000 </w:t>
            </w:r>
          </w:p>
        </w:tc>
      </w:tr>
      <w:tr w:rsidR="00E80986" w:rsidRPr="00E80986" w14:paraId="19A838DF" w14:textId="77777777" w:rsidTr="00015AB7">
        <w:trPr>
          <w:trHeight w:val="113"/>
        </w:trPr>
        <w:tc>
          <w:tcPr>
            <w:tcW w:w="4065" w:type="pct"/>
          </w:tcPr>
          <w:p w14:paraId="75D8D120" w14:textId="77777777" w:rsidR="00E80986" w:rsidRPr="00E80986" w:rsidRDefault="00E80986" w:rsidP="00A01E94">
            <w:pPr>
              <w:pStyle w:val="TableCopy"/>
            </w:pPr>
            <w:r w:rsidRPr="00E80986">
              <w:t>Eureka Sports Precinct</w:t>
            </w:r>
          </w:p>
        </w:tc>
        <w:tc>
          <w:tcPr>
            <w:tcW w:w="935" w:type="pct"/>
          </w:tcPr>
          <w:p w14:paraId="19DBA07A" w14:textId="77777777" w:rsidR="00E80986" w:rsidRPr="00E80986" w:rsidRDefault="00E80986" w:rsidP="004874F3">
            <w:pPr>
              <w:pStyle w:val="TableCopy"/>
              <w:jc w:val="right"/>
            </w:pPr>
            <w:r w:rsidRPr="00E80986">
              <w:t xml:space="preserve">3,620,000 </w:t>
            </w:r>
          </w:p>
        </w:tc>
      </w:tr>
      <w:tr w:rsidR="00E80986" w:rsidRPr="00E80986" w14:paraId="24FAB543" w14:textId="77777777" w:rsidTr="00015AB7">
        <w:trPr>
          <w:trHeight w:val="113"/>
        </w:trPr>
        <w:tc>
          <w:tcPr>
            <w:tcW w:w="4065" w:type="pct"/>
          </w:tcPr>
          <w:p w14:paraId="659A809A" w14:textId="77777777" w:rsidR="00E80986" w:rsidRPr="00E80986" w:rsidRDefault="00E80986" w:rsidP="00A01E94">
            <w:pPr>
              <w:pStyle w:val="TableCopy"/>
            </w:pPr>
            <w:r w:rsidRPr="00E80986">
              <w:t>Export Recovery Package</w:t>
            </w:r>
          </w:p>
        </w:tc>
        <w:tc>
          <w:tcPr>
            <w:tcW w:w="935" w:type="pct"/>
          </w:tcPr>
          <w:p w14:paraId="7344799F" w14:textId="77777777" w:rsidR="00E80986" w:rsidRPr="00E80986" w:rsidRDefault="00E80986" w:rsidP="004874F3">
            <w:pPr>
              <w:pStyle w:val="TableCopy"/>
              <w:jc w:val="right"/>
            </w:pPr>
            <w:r w:rsidRPr="00E80986">
              <w:t xml:space="preserve">282,000 </w:t>
            </w:r>
          </w:p>
        </w:tc>
      </w:tr>
      <w:tr w:rsidR="00E80986" w:rsidRPr="00E80986" w14:paraId="5042BB19" w14:textId="77777777" w:rsidTr="00015AB7">
        <w:trPr>
          <w:trHeight w:val="113"/>
        </w:trPr>
        <w:tc>
          <w:tcPr>
            <w:tcW w:w="4065" w:type="pct"/>
          </w:tcPr>
          <w:p w14:paraId="41087F6A" w14:textId="77777777" w:rsidR="00E80986" w:rsidRPr="00E80986" w:rsidRDefault="00E80986" w:rsidP="00A01E94">
            <w:pPr>
              <w:pStyle w:val="TableCopy"/>
            </w:pPr>
            <w:r w:rsidRPr="00E80986">
              <w:t>Farm Business Resilience</w:t>
            </w:r>
          </w:p>
        </w:tc>
        <w:tc>
          <w:tcPr>
            <w:tcW w:w="935" w:type="pct"/>
          </w:tcPr>
          <w:p w14:paraId="7E0CE88F" w14:textId="77777777" w:rsidR="00E80986" w:rsidRPr="00E80986" w:rsidRDefault="00E80986" w:rsidP="004874F3">
            <w:pPr>
              <w:pStyle w:val="TableCopy"/>
              <w:jc w:val="right"/>
            </w:pPr>
            <w:r w:rsidRPr="00E80986">
              <w:t xml:space="preserve">100,000 </w:t>
            </w:r>
          </w:p>
        </w:tc>
      </w:tr>
      <w:tr w:rsidR="00E80986" w:rsidRPr="00E80986" w14:paraId="43E159A3" w14:textId="77777777" w:rsidTr="00015AB7">
        <w:trPr>
          <w:trHeight w:val="113"/>
        </w:trPr>
        <w:tc>
          <w:tcPr>
            <w:tcW w:w="4065" w:type="pct"/>
          </w:tcPr>
          <w:p w14:paraId="2B107F61" w14:textId="77777777" w:rsidR="00E80986" w:rsidRPr="00E80986" w:rsidRDefault="00E80986" w:rsidP="00A01E94">
            <w:pPr>
              <w:pStyle w:val="TableCopy"/>
            </w:pPr>
            <w:r w:rsidRPr="00E80986">
              <w:t>Female Friendly Facilities Fund</w:t>
            </w:r>
          </w:p>
        </w:tc>
        <w:tc>
          <w:tcPr>
            <w:tcW w:w="935" w:type="pct"/>
          </w:tcPr>
          <w:p w14:paraId="32F38927" w14:textId="77777777" w:rsidR="00E80986" w:rsidRPr="00E80986" w:rsidRDefault="00E80986" w:rsidP="004874F3">
            <w:pPr>
              <w:pStyle w:val="TableCopy"/>
              <w:jc w:val="right"/>
            </w:pPr>
            <w:r w:rsidRPr="00E80986">
              <w:t xml:space="preserve">81,250 </w:t>
            </w:r>
          </w:p>
        </w:tc>
      </w:tr>
      <w:tr w:rsidR="00E80986" w:rsidRPr="00E80986" w14:paraId="70594F27" w14:textId="77777777" w:rsidTr="00015AB7">
        <w:trPr>
          <w:trHeight w:val="113"/>
        </w:trPr>
        <w:tc>
          <w:tcPr>
            <w:tcW w:w="4065" w:type="pct"/>
          </w:tcPr>
          <w:p w14:paraId="37388C18" w14:textId="77777777" w:rsidR="00E80986" w:rsidRPr="00E80986" w:rsidRDefault="00E80986" w:rsidP="00A01E94">
            <w:pPr>
              <w:pStyle w:val="TableCopy"/>
            </w:pPr>
            <w:r w:rsidRPr="00E80986">
              <w:t>Financial Assistance Grants (Victorian Local Government Grants Commission)</w:t>
            </w:r>
          </w:p>
        </w:tc>
        <w:tc>
          <w:tcPr>
            <w:tcW w:w="935" w:type="pct"/>
          </w:tcPr>
          <w:p w14:paraId="0F63524F" w14:textId="77777777" w:rsidR="00E80986" w:rsidRPr="00E80986" w:rsidRDefault="00E80986" w:rsidP="004874F3">
            <w:pPr>
              <w:pStyle w:val="TableCopy"/>
              <w:jc w:val="right"/>
            </w:pPr>
            <w:r w:rsidRPr="00E80986">
              <w:t xml:space="preserve">844,681,787 </w:t>
            </w:r>
          </w:p>
        </w:tc>
      </w:tr>
      <w:tr w:rsidR="00E80986" w:rsidRPr="00E80986" w14:paraId="71CFEAC3" w14:textId="77777777" w:rsidTr="00015AB7">
        <w:trPr>
          <w:trHeight w:val="113"/>
        </w:trPr>
        <w:tc>
          <w:tcPr>
            <w:tcW w:w="4065" w:type="pct"/>
          </w:tcPr>
          <w:p w14:paraId="2D3E7CB0" w14:textId="77777777" w:rsidR="00E80986" w:rsidRPr="00E80986" w:rsidRDefault="00E80986" w:rsidP="00A01E94">
            <w:pPr>
              <w:pStyle w:val="TableCopy"/>
            </w:pPr>
            <w:r w:rsidRPr="00E80986">
              <w:t>First People’s COVID-19 Business Support Program</w:t>
            </w:r>
          </w:p>
        </w:tc>
        <w:tc>
          <w:tcPr>
            <w:tcW w:w="935" w:type="pct"/>
          </w:tcPr>
          <w:p w14:paraId="5142269B" w14:textId="77777777" w:rsidR="00E80986" w:rsidRPr="00E80986" w:rsidRDefault="00E80986" w:rsidP="004874F3">
            <w:pPr>
              <w:pStyle w:val="TableCopy"/>
              <w:jc w:val="right"/>
            </w:pPr>
            <w:r w:rsidRPr="00E80986">
              <w:t xml:space="preserve">814,000 </w:t>
            </w:r>
          </w:p>
        </w:tc>
      </w:tr>
      <w:tr w:rsidR="00E80986" w:rsidRPr="00E80986" w14:paraId="20873D89" w14:textId="77777777" w:rsidTr="00015AB7">
        <w:trPr>
          <w:trHeight w:val="113"/>
        </w:trPr>
        <w:tc>
          <w:tcPr>
            <w:tcW w:w="4065" w:type="pct"/>
          </w:tcPr>
          <w:p w14:paraId="506E2E9A" w14:textId="77777777" w:rsidR="00E80986" w:rsidRPr="00E80986" w:rsidRDefault="00E80986" w:rsidP="00A01E94">
            <w:pPr>
              <w:pStyle w:val="TableCopy"/>
            </w:pPr>
            <w:r w:rsidRPr="00E80986">
              <w:t>Fishermans Bend – Business Events, Community Engagement and Place Activation</w:t>
            </w:r>
          </w:p>
        </w:tc>
        <w:tc>
          <w:tcPr>
            <w:tcW w:w="935" w:type="pct"/>
          </w:tcPr>
          <w:p w14:paraId="2DFEBC36" w14:textId="77777777" w:rsidR="00E80986" w:rsidRPr="00E80986" w:rsidRDefault="00E80986" w:rsidP="004874F3">
            <w:pPr>
              <w:pStyle w:val="TableCopy"/>
              <w:jc w:val="right"/>
            </w:pPr>
            <w:r w:rsidRPr="00E80986">
              <w:t xml:space="preserve">260,000 </w:t>
            </w:r>
          </w:p>
        </w:tc>
      </w:tr>
      <w:tr w:rsidR="00E80986" w:rsidRPr="00E80986" w14:paraId="4790273D" w14:textId="77777777" w:rsidTr="00015AB7">
        <w:trPr>
          <w:trHeight w:val="113"/>
        </w:trPr>
        <w:tc>
          <w:tcPr>
            <w:tcW w:w="4065" w:type="pct"/>
          </w:tcPr>
          <w:p w14:paraId="7F50630B" w14:textId="77777777" w:rsidR="00E80986" w:rsidRPr="00E80986" w:rsidRDefault="00E80986" w:rsidP="00A01E94">
            <w:pPr>
              <w:pStyle w:val="TableCopy"/>
            </w:pPr>
            <w:r w:rsidRPr="00E80986">
              <w:t>Fishermans Bend NEIC Innovation Ecosystem</w:t>
            </w:r>
          </w:p>
        </w:tc>
        <w:tc>
          <w:tcPr>
            <w:tcW w:w="935" w:type="pct"/>
          </w:tcPr>
          <w:p w14:paraId="49F498A1" w14:textId="77777777" w:rsidR="00E80986" w:rsidRPr="00E80986" w:rsidRDefault="00E80986" w:rsidP="004874F3">
            <w:pPr>
              <w:pStyle w:val="TableCopy"/>
              <w:jc w:val="right"/>
            </w:pPr>
            <w:r w:rsidRPr="00E80986">
              <w:t xml:space="preserve">10,000 </w:t>
            </w:r>
          </w:p>
        </w:tc>
      </w:tr>
      <w:tr w:rsidR="00E80986" w:rsidRPr="00E80986" w14:paraId="666D793B" w14:textId="77777777" w:rsidTr="00015AB7">
        <w:trPr>
          <w:trHeight w:val="113"/>
        </w:trPr>
        <w:tc>
          <w:tcPr>
            <w:tcW w:w="4065" w:type="pct"/>
          </w:tcPr>
          <w:p w14:paraId="003E2555" w14:textId="77777777" w:rsidR="00E80986" w:rsidRPr="00E80986" w:rsidRDefault="00E80986" w:rsidP="00A01E94">
            <w:pPr>
              <w:pStyle w:val="TableCopy"/>
            </w:pPr>
            <w:r w:rsidRPr="00E80986">
              <w:t>Food and Fibre to Asia 2021-22</w:t>
            </w:r>
          </w:p>
        </w:tc>
        <w:tc>
          <w:tcPr>
            <w:tcW w:w="935" w:type="pct"/>
          </w:tcPr>
          <w:p w14:paraId="6B2ADD02" w14:textId="77777777" w:rsidR="00E80986" w:rsidRPr="00E80986" w:rsidRDefault="00E80986" w:rsidP="004874F3">
            <w:pPr>
              <w:pStyle w:val="TableCopy"/>
              <w:jc w:val="right"/>
            </w:pPr>
            <w:r w:rsidRPr="00E80986">
              <w:t xml:space="preserve">60,000 </w:t>
            </w:r>
          </w:p>
        </w:tc>
      </w:tr>
      <w:tr w:rsidR="00E80986" w:rsidRPr="00E80986" w14:paraId="74408698" w14:textId="77777777" w:rsidTr="00015AB7">
        <w:trPr>
          <w:trHeight w:val="113"/>
        </w:trPr>
        <w:tc>
          <w:tcPr>
            <w:tcW w:w="4065" w:type="pct"/>
          </w:tcPr>
          <w:p w14:paraId="10D0BD0E" w14:textId="77777777" w:rsidR="00E80986" w:rsidRPr="00E80986" w:rsidRDefault="00E80986" w:rsidP="00A01E94">
            <w:pPr>
              <w:pStyle w:val="TableCopy"/>
            </w:pPr>
            <w:r w:rsidRPr="00E80986">
              <w:t>Food Source Victoria</w:t>
            </w:r>
          </w:p>
        </w:tc>
        <w:tc>
          <w:tcPr>
            <w:tcW w:w="935" w:type="pct"/>
          </w:tcPr>
          <w:p w14:paraId="32F175CA" w14:textId="77777777" w:rsidR="00E80986" w:rsidRPr="00E80986" w:rsidRDefault="00E80986" w:rsidP="004874F3">
            <w:pPr>
              <w:pStyle w:val="TableCopy"/>
              <w:jc w:val="right"/>
            </w:pPr>
            <w:r w:rsidRPr="00E80986">
              <w:t xml:space="preserve">50,000 </w:t>
            </w:r>
          </w:p>
        </w:tc>
      </w:tr>
      <w:tr w:rsidR="00E80986" w:rsidRPr="00E80986" w14:paraId="6BA4BF5D" w14:textId="77777777" w:rsidTr="00015AB7">
        <w:trPr>
          <w:trHeight w:val="113"/>
        </w:trPr>
        <w:tc>
          <w:tcPr>
            <w:tcW w:w="4065" w:type="pct"/>
          </w:tcPr>
          <w:p w14:paraId="6A78689B" w14:textId="77777777" w:rsidR="00E80986" w:rsidRPr="00E80986" w:rsidRDefault="00E80986" w:rsidP="00A01E94">
            <w:pPr>
              <w:pStyle w:val="TableCopy"/>
            </w:pPr>
            <w:r w:rsidRPr="00E80986">
              <w:t>Food to Market</w:t>
            </w:r>
          </w:p>
        </w:tc>
        <w:tc>
          <w:tcPr>
            <w:tcW w:w="935" w:type="pct"/>
          </w:tcPr>
          <w:p w14:paraId="2851F806" w14:textId="77777777" w:rsidR="00E80986" w:rsidRPr="00E80986" w:rsidRDefault="00E80986" w:rsidP="004874F3">
            <w:pPr>
              <w:pStyle w:val="TableCopy"/>
              <w:jc w:val="right"/>
            </w:pPr>
            <w:r w:rsidRPr="00E80986">
              <w:t xml:space="preserve">2,627,800 </w:t>
            </w:r>
          </w:p>
        </w:tc>
      </w:tr>
      <w:tr w:rsidR="00E80986" w:rsidRPr="00E80986" w14:paraId="443828DC" w14:textId="77777777" w:rsidTr="00015AB7">
        <w:trPr>
          <w:trHeight w:val="113"/>
        </w:trPr>
        <w:tc>
          <w:tcPr>
            <w:tcW w:w="4065" w:type="pct"/>
          </w:tcPr>
          <w:p w14:paraId="2A4E540A" w14:textId="77777777" w:rsidR="00E80986" w:rsidRPr="00E80986" w:rsidRDefault="00E80986" w:rsidP="00A01E94">
            <w:pPr>
              <w:pStyle w:val="TableCopy"/>
            </w:pPr>
            <w:r w:rsidRPr="00E80986">
              <w:t>Footscray Business Precinct – Planning and Coordination</w:t>
            </w:r>
          </w:p>
        </w:tc>
        <w:tc>
          <w:tcPr>
            <w:tcW w:w="935" w:type="pct"/>
          </w:tcPr>
          <w:p w14:paraId="19FAC3D9" w14:textId="77777777" w:rsidR="00E80986" w:rsidRPr="00E80986" w:rsidRDefault="00E80986" w:rsidP="004874F3">
            <w:pPr>
              <w:pStyle w:val="TableCopy"/>
              <w:jc w:val="right"/>
            </w:pPr>
            <w:r w:rsidRPr="00E80986">
              <w:t xml:space="preserve">80,000 </w:t>
            </w:r>
          </w:p>
        </w:tc>
      </w:tr>
      <w:tr w:rsidR="00E80986" w:rsidRPr="00E80986" w14:paraId="2DFF154A" w14:textId="77777777" w:rsidTr="00015AB7">
        <w:trPr>
          <w:trHeight w:val="113"/>
        </w:trPr>
        <w:tc>
          <w:tcPr>
            <w:tcW w:w="4065" w:type="pct"/>
          </w:tcPr>
          <w:p w14:paraId="39844F46" w14:textId="77777777" w:rsidR="00E80986" w:rsidRPr="00E80986" w:rsidRDefault="00E80986" w:rsidP="00A01E94">
            <w:pPr>
              <w:pStyle w:val="TableCopy"/>
            </w:pPr>
            <w:r w:rsidRPr="00E80986">
              <w:t>Forestry Salvage Transport and Storage Assistance</w:t>
            </w:r>
          </w:p>
        </w:tc>
        <w:tc>
          <w:tcPr>
            <w:tcW w:w="935" w:type="pct"/>
          </w:tcPr>
          <w:p w14:paraId="23E1F19F" w14:textId="77777777" w:rsidR="00E80986" w:rsidRPr="00E80986" w:rsidRDefault="00E80986" w:rsidP="004874F3">
            <w:pPr>
              <w:pStyle w:val="TableCopy"/>
              <w:jc w:val="right"/>
            </w:pPr>
            <w:r w:rsidRPr="00E80986">
              <w:t xml:space="preserve">257,535 </w:t>
            </w:r>
          </w:p>
        </w:tc>
      </w:tr>
      <w:tr w:rsidR="00E80986" w:rsidRPr="00E80986" w14:paraId="3C6BABA1" w14:textId="77777777" w:rsidTr="00015AB7">
        <w:trPr>
          <w:trHeight w:val="113"/>
        </w:trPr>
        <w:tc>
          <w:tcPr>
            <w:tcW w:w="4065" w:type="pct"/>
          </w:tcPr>
          <w:p w14:paraId="2DE07806" w14:textId="77777777" w:rsidR="00E80986" w:rsidRPr="00E80986" w:rsidRDefault="00E80986" w:rsidP="00A01E94">
            <w:pPr>
              <w:pStyle w:val="TableCopy"/>
            </w:pPr>
            <w:r w:rsidRPr="00E80986">
              <w:t>Free From Violence Local Government Program</w:t>
            </w:r>
          </w:p>
        </w:tc>
        <w:tc>
          <w:tcPr>
            <w:tcW w:w="935" w:type="pct"/>
          </w:tcPr>
          <w:p w14:paraId="1769443E" w14:textId="77777777" w:rsidR="00E80986" w:rsidRPr="00E80986" w:rsidRDefault="00E80986" w:rsidP="004874F3">
            <w:pPr>
              <w:pStyle w:val="TableCopy"/>
              <w:jc w:val="right"/>
            </w:pPr>
            <w:r w:rsidRPr="00E80986">
              <w:t xml:space="preserve">1,054,500 </w:t>
            </w:r>
          </w:p>
        </w:tc>
      </w:tr>
      <w:tr w:rsidR="00E80986" w:rsidRPr="00E80986" w14:paraId="4501145D" w14:textId="77777777" w:rsidTr="00015AB7">
        <w:trPr>
          <w:trHeight w:val="113"/>
        </w:trPr>
        <w:tc>
          <w:tcPr>
            <w:tcW w:w="4065" w:type="pct"/>
          </w:tcPr>
          <w:p w14:paraId="09A426AB" w14:textId="77777777" w:rsidR="00E80986" w:rsidRPr="00E80986" w:rsidRDefault="00E80986" w:rsidP="00A01E94">
            <w:pPr>
              <w:pStyle w:val="TableCopy"/>
            </w:pPr>
            <w:r w:rsidRPr="00E80986">
              <w:t>Future Industries Fund</w:t>
            </w:r>
          </w:p>
        </w:tc>
        <w:tc>
          <w:tcPr>
            <w:tcW w:w="935" w:type="pct"/>
          </w:tcPr>
          <w:p w14:paraId="796C262A" w14:textId="77777777" w:rsidR="00E80986" w:rsidRPr="00E80986" w:rsidRDefault="00E80986" w:rsidP="004874F3">
            <w:pPr>
              <w:pStyle w:val="TableCopy"/>
              <w:jc w:val="right"/>
            </w:pPr>
            <w:r w:rsidRPr="00E80986">
              <w:t xml:space="preserve">1,425,000 </w:t>
            </w:r>
          </w:p>
        </w:tc>
      </w:tr>
      <w:tr w:rsidR="00E80986" w:rsidRPr="00E80986" w14:paraId="1D5A0703" w14:textId="77777777" w:rsidTr="00015AB7">
        <w:trPr>
          <w:trHeight w:val="113"/>
        </w:trPr>
        <w:tc>
          <w:tcPr>
            <w:tcW w:w="4065" w:type="pct"/>
          </w:tcPr>
          <w:p w14:paraId="55771E68" w14:textId="77777777" w:rsidR="00E80986" w:rsidRPr="00E80986" w:rsidRDefault="00E80986" w:rsidP="00A01E94">
            <w:pPr>
              <w:pStyle w:val="TableCopy"/>
            </w:pPr>
            <w:r w:rsidRPr="00E80986">
              <w:t>Gateway to the GMH Site – Building Implementation Plan</w:t>
            </w:r>
          </w:p>
        </w:tc>
        <w:tc>
          <w:tcPr>
            <w:tcW w:w="935" w:type="pct"/>
          </w:tcPr>
          <w:p w14:paraId="55D667D4" w14:textId="77777777" w:rsidR="00E80986" w:rsidRPr="00E80986" w:rsidRDefault="00E80986" w:rsidP="004874F3">
            <w:pPr>
              <w:pStyle w:val="TableCopy"/>
              <w:jc w:val="right"/>
            </w:pPr>
            <w:r w:rsidRPr="00E80986">
              <w:t xml:space="preserve">2,344,000 </w:t>
            </w:r>
          </w:p>
        </w:tc>
      </w:tr>
      <w:tr w:rsidR="00E80986" w:rsidRPr="00E80986" w14:paraId="26CF9D2D" w14:textId="77777777" w:rsidTr="00015AB7">
        <w:trPr>
          <w:trHeight w:val="113"/>
        </w:trPr>
        <w:tc>
          <w:tcPr>
            <w:tcW w:w="4065" w:type="pct"/>
          </w:tcPr>
          <w:p w14:paraId="21CBAD26" w14:textId="77777777" w:rsidR="00E80986" w:rsidRPr="00E80986" w:rsidRDefault="00E80986" w:rsidP="00A01E94">
            <w:pPr>
              <w:pStyle w:val="TableCopy"/>
            </w:pPr>
            <w:r w:rsidRPr="00E80986">
              <w:t>Geelong Advancement Fund</w:t>
            </w:r>
          </w:p>
        </w:tc>
        <w:tc>
          <w:tcPr>
            <w:tcW w:w="935" w:type="pct"/>
          </w:tcPr>
          <w:p w14:paraId="1DBE40FB" w14:textId="77777777" w:rsidR="00E80986" w:rsidRPr="00E80986" w:rsidRDefault="00E80986" w:rsidP="004874F3">
            <w:pPr>
              <w:pStyle w:val="TableCopy"/>
              <w:jc w:val="right"/>
            </w:pPr>
            <w:r w:rsidRPr="00E80986">
              <w:t xml:space="preserve">500,000 </w:t>
            </w:r>
          </w:p>
        </w:tc>
      </w:tr>
      <w:tr w:rsidR="00E80986" w:rsidRPr="00E80986" w14:paraId="0F5268C4" w14:textId="77777777" w:rsidTr="00015AB7">
        <w:trPr>
          <w:trHeight w:val="113"/>
        </w:trPr>
        <w:tc>
          <w:tcPr>
            <w:tcW w:w="4065" w:type="pct"/>
          </w:tcPr>
          <w:p w14:paraId="05CD7F79" w14:textId="77777777" w:rsidR="00E80986" w:rsidRPr="00E80986" w:rsidRDefault="00E80986" w:rsidP="00A01E94">
            <w:pPr>
              <w:pStyle w:val="TableCopy"/>
            </w:pPr>
            <w:r w:rsidRPr="00E80986">
              <w:lastRenderedPageBreak/>
              <w:t>Geelong City Deal</w:t>
            </w:r>
          </w:p>
        </w:tc>
        <w:tc>
          <w:tcPr>
            <w:tcW w:w="935" w:type="pct"/>
          </w:tcPr>
          <w:p w14:paraId="379FFA4F" w14:textId="77777777" w:rsidR="00E80986" w:rsidRPr="00E80986" w:rsidRDefault="00E80986" w:rsidP="004874F3">
            <w:pPr>
              <w:pStyle w:val="TableCopy"/>
              <w:jc w:val="right"/>
            </w:pPr>
            <w:r w:rsidRPr="00E80986">
              <w:t xml:space="preserve">14,197,000 </w:t>
            </w:r>
          </w:p>
        </w:tc>
      </w:tr>
      <w:tr w:rsidR="00E80986" w:rsidRPr="00E80986" w14:paraId="39F7D28B" w14:textId="77777777" w:rsidTr="00015AB7">
        <w:trPr>
          <w:trHeight w:val="113"/>
        </w:trPr>
        <w:tc>
          <w:tcPr>
            <w:tcW w:w="4065" w:type="pct"/>
          </w:tcPr>
          <w:p w14:paraId="6789E64A" w14:textId="77777777" w:rsidR="00E80986" w:rsidRPr="00E80986" w:rsidRDefault="00E80986" w:rsidP="00A01E94">
            <w:pPr>
              <w:pStyle w:val="TableCopy"/>
            </w:pPr>
            <w:r w:rsidRPr="00E80986">
              <w:t>Generation Victoria</w:t>
            </w:r>
          </w:p>
        </w:tc>
        <w:tc>
          <w:tcPr>
            <w:tcW w:w="935" w:type="pct"/>
          </w:tcPr>
          <w:p w14:paraId="3054A2D7" w14:textId="77777777" w:rsidR="00E80986" w:rsidRPr="00E80986" w:rsidRDefault="00E80986" w:rsidP="004874F3">
            <w:pPr>
              <w:pStyle w:val="TableCopy"/>
              <w:jc w:val="right"/>
            </w:pPr>
            <w:r w:rsidRPr="00E80986">
              <w:t xml:space="preserve">7,685,000 </w:t>
            </w:r>
          </w:p>
        </w:tc>
      </w:tr>
      <w:tr w:rsidR="00E80986" w:rsidRPr="00E80986" w14:paraId="1AC1B2BE" w14:textId="77777777" w:rsidTr="00015AB7">
        <w:trPr>
          <w:trHeight w:val="113"/>
        </w:trPr>
        <w:tc>
          <w:tcPr>
            <w:tcW w:w="4065" w:type="pct"/>
          </w:tcPr>
          <w:p w14:paraId="7355006D" w14:textId="77777777" w:rsidR="00E80986" w:rsidRPr="00E80986" w:rsidRDefault="00E80986" w:rsidP="00A01E94">
            <w:pPr>
              <w:pStyle w:val="TableCopy"/>
            </w:pPr>
            <w:r w:rsidRPr="00E80986">
              <w:t>Gippsland Food &amp; Fibre Awards</w:t>
            </w:r>
          </w:p>
        </w:tc>
        <w:tc>
          <w:tcPr>
            <w:tcW w:w="935" w:type="pct"/>
          </w:tcPr>
          <w:p w14:paraId="1EFE3EF3" w14:textId="77777777" w:rsidR="00E80986" w:rsidRPr="00E80986" w:rsidRDefault="00E80986" w:rsidP="004874F3">
            <w:pPr>
              <w:pStyle w:val="TableCopy"/>
              <w:jc w:val="right"/>
            </w:pPr>
            <w:r w:rsidRPr="00E80986">
              <w:t xml:space="preserve">3,000 </w:t>
            </w:r>
          </w:p>
        </w:tc>
      </w:tr>
      <w:tr w:rsidR="00E80986" w:rsidRPr="00E80986" w14:paraId="3B95DEEC" w14:textId="77777777" w:rsidTr="00015AB7">
        <w:trPr>
          <w:trHeight w:val="113"/>
        </w:trPr>
        <w:tc>
          <w:tcPr>
            <w:tcW w:w="4065" w:type="pct"/>
          </w:tcPr>
          <w:p w14:paraId="13F2DAEC" w14:textId="77777777" w:rsidR="00E80986" w:rsidRPr="00E80986" w:rsidRDefault="00E80986" w:rsidP="00A01E94">
            <w:pPr>
              <w:pStyle w:val="TableCopy"/>
            </w:pPr>
            <w:r w:rsidRPr="00E80986">
              <w:t>Global Gateway</w:t>
            </w:r>
          </w:p>
        </w:tc>
        <w:tc>
          <w:tcPr>
            <w:tcW w:w="935" w:type="pct"/>
          </w:tcPr>
          <w:p w14:paraId="66C5568A" w14:textId="77777777" w:rsidR="00E80986" w:rsidRPr="00E80986" w:rsidRDefault="00E80986" w:rsidP="004874F3">
            <w:pPr>
              <w:pStyle w:val="TableCopy"/>
              <w:jc w:val="right"/>
            </w:pPr>
            <w:r w:rsidRPr="00E80986">
              <w:t xml:space="preserve">29,400 </w:t>
            </w:r>
          </w:p>
        </w:tc>
      </w:tr>
      <w:tr w:rsidR="00E80986" w:rsidRPr="00E80986" w14:paraId="2543F523" w14:textId="77777777" w:rsidTr="00015AB7">
        <w:trPr>
          <w:trHeight w:val="113"/>
        </w:trPr>
        <w:tc>
          <w:tcPr>
            <w:tcW w:w="4065" w:type="pct"/>
          </w:tcPr>
          <w:p w14:paraId="7F95E80F" w14:textId="77777777" w:rsidR="00E80986" w:rsidRPr="00E80986" w:rsidRDefault="00E80986" w:rsidP="00A01E94">
            <w:pPr>
              <w:pStyle w:val="TableCopy"/>
            </w:pPr>
            <w:r w:rsidRPr="00E80986">
              <w:t>Golf Infrastructure Fund</w:t>
            </w:r>
          </w:p>
        </w:tc>
        <w:tc>
          <w:tcPr>
            <w:tcW w:w="935" w:type="pct"/>
          </w:tcPr>
          <w:p w14:paraId="34F48FF8" w14:textId="77777777" w:rsidR="00E80986" w:rsidRPr="00E80986" w:rsidRDefault="00E80986" w:rsidP="004874F3">
            <w:pPr>
              <w:pStyle w:val="TableCopy"/>
              <w:jc w:val="right"/>
            </w:pPr>
            <w:r w:rsidRPr="00E80986">
              <w:t xml:space="preserve">583,855 </w:t>
            </w:r>
          </w:p>
        </w:tc>
      </w:tr>
      <w:tr w:rsidR="00E80986" w:rsidRPr="00E80986" w14:paraId="15414168" w14:textId="77777777" w:rsidTr="00015AB7">
        <w:trPr>
          <w:trHeight w:val="113"/>
        </w:trPr>
        <w:tc>
          <w:tcPr>
            <w:tcW w:w="4065" w:type="pct"/>
          </w:tcPr>
          <w:p w14:paraId="3B20039A" w14:textId="77777777" w:rsidR="00E80986" w:rsidRPr="00E80986" w:rsidRDefault="00E80986" w:rsidP="00A01E94">
            <w:pPr>
              <w:pStyle w:val="TableCopy"/>
            </w:pPr>
            <w:r w:rsidRPr="00E80986">
              <w:t>Grassroots Boost for the World Game Initiative</w:t>
            </w:r>
          </w:p>
        </w:tc>
        <w:tc>
          <w:tcPr>
            <w:tcW w:w="935" w:type="pct"/>
          </w:tcPr>
          <w:p w14:paraId="5636F426" w14:textId="77777777" w:rsidR="00E80986" w:rsidRPr="00E80986" w:rsidRDefault="00E80986" w:rsidP="004874F3">
            <w:pPr>
              <w:pStyle w:val="TableCopy"/>
              <w:jc w:val="right"/>
            </w:pPr>
            <w:r w:rsidRPr="00E80986">
              <w:t xml:space="preserve">400,000 </w:t>
            </w:r>
          </w:p>
        </w:tc>
      </w:tr>
      <w:tr w:rsidR="00E80986" w:rsidRPr="00E80986" w14:paraId="3C5151E1" w14:textId="77777777" w:rsidTr="00015AB7">
        <w:trPr>
          <w:trHeight w:val="113"/>
        </w:trPr>
        <w:tc>
          <w:tcPr>
            <w:tcW w:w="4065" w:type="pct"/>
          </w:tcPr>
          <w:p w14:paraId="0376DFF8" w14:textId="77777777" w:rsidR="00E80986" w:rsidRPr="00E80986" w:rsidRDefault="00E80986" w:rsidP="00A01E94">
            <w:pPr>
              <w:pStyle w:val="TableCopy"/>
            </w:pPr>
            <w:r w:rsidRPr="00E80986">
              <w:t>Growing Regional Opportunities for Work (GROW) Program</w:t>
            </w:r>
          </w:p>
        </w:tc>
        <w:tc>
          <w:tcPr>
            <w:tcW w:w="935" w:type="pct"/>
          </w:tcPr>
          <w:p w14:paraId="027ACE84" w14:textId="77777777" w:rsidR="00E80986" w:rsidRPr="00E80986" w:rsidRDefault="00E80986" w:rsidP="004874F3">
            <w:pPr>
              <w:pStyle w:val="TableCopy"/>
              <w:jc w:val="right"/>
            </w:pPr>
            <w:r w:rsidRPr="00E80986">
              <w:t xml:space="preserve">684,000 </w:t>
            </w:r>
          </w:p>
        </w:tc>
      </w:tr>
      <w:tr w:rsidR="00E80986" w:rsidRPr="00E80986" w14:paraId="68481C43" w14:textId="77777777" w:rsidTr="00015AB7">
        <w:trPr>
          <w:trHeight w:val="113"/>
        </w:trPr>
        <w:tc>
          <w:tcPr>
            <w:tcW w:w="4065" w:type="pct"/>
          </w:tcPr>
          <w:p w14:paraId="16BEF9DD" w14:textId="77777777" w:rsidR="00E80986" w:rsidRPr="00E80986" w:rsidRDefault="00E80986" w:rsidP="00A01E94">
            <w:pPr>
              <w:pStyle w:val="TableCopy"/>
            </w:pPr>
            <w:r w:rsidRPr="00E80986">
              <w:t>Growing Suburbs Fund</w:t>
            </w:r>
          </w:p>
        </w:tc>
        <w:tc>
          <w:tcPr>
            <w:tcW w:w="935" w:type="pct"/>
          </w:tcPr>
          <w:p w14:paraId="37844497" w14:textId="77777777" w:rsidR="00E80986" w:rsidRPr="00E80986" w:rsidRDefault="00E80986" w:rsidP="004874F3">
            <w:pPr>
              <w:pStyle w:val="TableCopy"/>
              <w:jc w:val="right"/>
            </w:pPr>
            <w:r w:rsidRPr="00E80986">
              <w:t xml:space="preserve">49,490,621 </w:t>
            </w:r>
          </w:p>
        </w:tc>
      </w:tr>
      <w:tr w:rsidR="00E80986" w:rsidRPr="00E80986" w14:paraId="6D722332" w14:textId="77777777" w:rsidTr="00015AB7">
        <w:trPr>
          <w:trHeight w:val="113"/>
        </w:trPr>
        <w:tc>
          <w:tcPr>
            <w:tcW w:w="4065" w:type="pct"/>
          </w:tcPr>
          <w:p w14:paraId="31711427" w14:textId="77777777" w:rsidR="00E80986" w:rsidRPr="00E80986" w:rsidRDefault="00E80986" w:rsidP="00A01E94">
            <w:pPr>
              <w:pStyle w:val="TableCopy"/>
            </w:pPr>
            <w:r w:rsidRPr="00E80986">
              <w:t>Growing Victorian Wine into the Future</w:t>
            </w:r>
          </w:p>
        </w:tc>
        <w:tc>
          <w:tcPr>
            <w:tcW w:w="935" w:type="pct"/>
          </w:tcPr>
          <w:p w14:paraId="5A1EDF87" w14:textId="77777777" w:rsidR="00E80986" w:rsidRPr="00E80986" w:rsidRDefault="00E80986" w:rsidP="004874F3">
            <w:pPr>
              <w:pStyle w:val="TableCopy"/>
              <w:jc w:val="right"/>
            </w:pPr>
            <w:r w:rsidRPr="00E80986">
              <w:t xml:space="preserve">455,000 </w:t>
            </w:r>
          </w:p>
        </w:tc>
      </w:tr>
      <w:tr w:rsidR="00E80986" w:rsidRPr="00E80986" w14:paraId="555C7180" w14:textId="77777777" w:rsidTr="00015AB7">
        <w:trPr>
          <w:trHeight w:val="113"/>
        </w:trPr>
        <w:tc>
          <w:tcPr>
            <w:tcW w:w="4065" w:type="pct"/>
          </w:tcPr>
          <w:p w14:paraId="4EBD173F" w14:textId="77777777" w:rsidR="00E80986" w:rsidRPr="00E80986" w:rsidRDefault="00E80986" w:rsidP="00A01E94">
            <w:pPr>
              <w:pStyle w:val="TableCopy"/>
            </w:pPr>
            <w:r w:rsidRPr="00E80986">
              <w:t>Harness Racing Victoria Transformation Program</w:t>
            </w:r>
          </w:p>
        </w:tc>
        <w:tc>
          <w:tcPr>
            <w:tcW w:w="935" w:type="pct"/>
          </w:tcPr>
          <w:p w14:paraId="47319CE2" w14:textId="77777777" w:rsidR="00E80986" w:rsidRPr="00E80986" w:rsidRDefault="00E80986" w:rsidP="004874F3">
            <w:pPr>
              <w:pStyle w:val="TableCopy"/>
              <w:jc w:val="right"/>
            </w:pPr>
            <w:r w:rsidRPr="00E80986">
              <w:t xml:space="preserve">4,000,000 </w:t>
            </w:r>
          </w:p>
        </w:tc>
      </w:tr>
      <w:tr w:rsidR="00E80986" w:rsidRPr="00E80986" w14:paraId="2FA72C02" w14:textId="77777777" w:rsidTr="00015AB7">
        <w:trPr>
          <w:trHeight w:val="113"/>
        </w:trPr>
        <w:tc>
          <w:tcPr>
            <w:tcW w:w="4065" w:type="pct"/>
          </w:tcPr>
          <w:p w14:paraId="567B2ED0" w14:textId="77777777" w:rsidR="00E80986" w:rsidRPr="00E80986" w:rsidRDefault="00E80986" w:rsidP="00A01E94">
            <w:pPr>
              <w:pStyle w:val="TableCopy"/>
            </w:pPr>
            <w:r w:rsidRPr="00E80986">
              <w:t>Health &amp; Medical Research Premier’s Awards</w:t>
            </w:r>
          </w:p>
        </w:tc>
        <w:tc>
          <w:tcPr>
            <w:tcW w:w="935" w:type="pct"/>
          </w:tcPr>
          <w:p w14:paraId="4EBFD04E" w14:textId="77777777" w:rsidR="00E80986" w:rsidRPr="00E80986" w:rsidRDefault="00E80986" w:rsidP="004874F3">
            <w:pPr>
              <w:pStyle w:val="TableCopy"/>
              <w:jc w:val="right"/>
            </w:pPr>
            <w:r w:rsidRPr="00E80986">
              <w:t xml:space="preserve">45,000 </w:t>
            </w:r>
          </w:p>
        </w:tc>
      </w:tr>
      <w:tr w:rsidR="00E80986" w:rsidRPr="00E80986" w14:paraId="10ED76BE" w14:textId="77777777" w:rsidTr="00015AB7">
        <w:trPr>
          <w:trHeight w:val="113"/>
        </w:trPr>
        <w:tc>
          <w:tcPr>
            <w:tcW w:w="4065" w:type="pct"/>
          </w:tcPr>
          <w:p w14:paraId="3B50233E" w14:textId="77777777" w:rsidR="00E80986" w:rsidRPr="00E80986" w:rsidRDefault="00E80986" w:rsidP="00A01E94">
            <w:pPr>
              <w:pStyle w:val="TableCopy"/>
            </w:pPr>
            <w:r w:rsidRPr="00E80986">
              <w:t>Health Led Manufacturing Innovation Pilot (HMIP)</w:t>
            </w:r>
          </w:p>
        </w:tc>
        <w:tc>
          <w:tcPr>
            <w:tcW w:w="935" w:type="pct"/>
          </w:tcPr>
          <w:p w14:paraId="0C64C530" w14:textId="77777777" w:rsidR="00E80986" w:rsidRPr="00E80986" w:rsidRDefault="00E80986" w:rsidP="004874F3">
            <w:pPr>
              <w:pStyle w:val="TableCopy"/>
              <w:jc w:val="right"/>
            </w:pPr>
            <w:r w:rsidRPr="00E80986">
              <w:t xml:space="preserve">300,000 </w:t>
            </w:r>
          </w:p>
        </w:tc>
      </w:tr>
      <w:tr w:rsidR="00E80986" w:rsidRPr="00E80986" w14:paraId="7B14CB66" w14:textId="77777777" w:rsidTr="00015AB7">
        <w:trPr>
          <w:trHeight w:val="113"/>
        </w:trPr>
        <w:tc>
          <w:tcPr>
            <w:tcW w:w="4065" w:type="pct"/>
          </w:tcPr>
          <w:p w14:paraId="00F10243" w14:textId="77777777" w:rsidR="00E80986" w:rsidRPr="00E80986" w:rsidRDefault="00E80986" w:rsidP="00A01E94">
            <w:pPr>
              <w:pStyle w:val="TableCopy"/>
            </w:pPr>
            <w:r w:rsidRPr="00E80986">
              <w:t>Horticultural Netting Program</w:t>
            </w:r>
          </w:p>
        </w:tc>
        <w:tc>
          <w:tcPr>
            <w:tcW w:w="935" w:type="pct"/>
          </w:tcPr>
          <w:p w14:paraId="38F07066" w14:textId="77777777" w:rsidR="00E80986" w:rsidRPr="00E80986" w:rsidRDefault="00E80986" w:rsidP="004874F3">
            <w:pPr>
              <w:pStyle w:val="TableCopy"/>
              <w:jc w:val="right"/>
            </w:pPr>
            <w:r w:rsidRPr="00E80986">
              <w:t xml:space="preserve">2,502,375 </w:t>
            </w:r>
          </w:p>
        </w:tc>
      </w:tr>
      <w:tr w:rsidR="00E80986" w:rsidRPr="00E80986" w14:paraId="2F6016F1" w14:textId="77777777" w:rsidTr="00015AB7">
        <w:trPr>
          <w:trHeight w:val="113"/>
        </w:trPr>
        <w:tc>
          <w:tcPr>
            <w:tcW w:w="4065" w:type="pct"/>
          </w:tcPr>
          <w:p w14:paraId="67CC0542" w14:textId="77777777" w:rsidR="00E80986" w:rsidRPr="00E80986" w:rsidRDefault="00E80986" w:rsidP="00A01E94">
            <w:pPr>
              <w:pStyle w:val="TableCopy"/>
            </w:pPr>
            <w:r w:rsidRPr="00E80986">
              <w:t>Inner City Netball Program</w:t>
            </w:r>
          </w:p>
        </w:tc>
        <w:tc>
          <w:tcPr>
            <w:tcW w:w="935" w:type="pct"/>
          </w:tcPr>
          <w:p w14:paraId="18F2A2E6" w14:textId="77777777" w:rsidR="00E80986" w:rsidRPr="00E80986" w:rsidRDefault="00E80986" w:rsidP="004874F3">
            <w:pPr>
              <w:pStyle w:val="TableCopy"/>
              <w:jc w:val="right"/>
            </w:pPr>
            <w:r w:rsidRPr="00E80986">
              <w:t xml:space="preserve">250,000 </w:t>
            </w:r>
          </w:p>
        </w:tc>
      </w:tr>
      <w:tr w:rsidR="00E80986" w:rsidRPr="00E80986" w14:paraId="60D27537" w14:textId="77777777" w:rsidTr="00015AB7">
        <w:trPr>
          <w:trHeight w:val="113"/>
        </w:trPr>
        <w:tc>
          <w:tcPr>
            <w:tcW w:w="4065" w:type="pct"/>
          </w:tcPr>
          <w:p w14:paraId="145CD6AC" w14:textId="77777777" w:rsidR="00E80986" w:rsidRPr="00E80986" w:rsidRDefault="00E80986" w:rsidP="00A01E94">
            <w:pPr>
              <w:pStyle w:val="TableCopy"/>
            </w:pPr>
            <w:r w:rsidRPr="00E80986">
              <w:t>International Education Resilience Fund</w:t>
            </w:r>
          </w:p>
        </w:tc>
        <w:tc>
          <w:tcPr>
            <w:tcW w:w="935" w:type="pct"/>
          </w:tcPr>
          <w:p w14:paraId="48A44406" w14:textId="77777777" w:rsidR="00E80986" w:rsidRPr="00E80986" w:rsidRDefault="00E80986" w:rsidP="004874F3">
            <w:pPr>
              <w:pStyle w:val="TableCopy"/>
              <w:jc w:val="right"/>
            </w:pPr>
            <w:r w:rsidRPr="00E80986">
              <w:t xml:space="preserve">48,828,566 </w:t>
            </w:r>
          </w:p>
        </w:tc>
      </w:tr>
      <w:tr w:rsidR="00E80986" w:rsidRPr="00E80986" w14:paraId="35D16AF1" w14:textId="77777777" w:rsidTr="00015AB7">
        <w:trPr>
          <w:trHeight w:val="113"/>
        </w:trPr>
        <w:tc>
          <w:tcPr>
            <w:tcW w:w="4065" w:type="pct"/>
          </w:tcPr>
          <w:p w14:paraId="04E7B36C" w14:textId="77777777" w:rsidR="00E80986" w:rsidRPr="00E80986" w:rsidRDefault="00E80986" w:rsidP="00A01E94">
            <w:pPr>
              <w:pStyle w:val="TableCopy"/>
            </w:pPr>
            <w:r w:rsidRPr="00E80986">
              <w:t>ISERF – International student food aid relief</w:t>
            </w:r>
          </w:p>
        </w:tc>
        <w:tc>
          <w:tcPr>
            <w:tcW w:w="935" w:type="pct"/>
          </w:tcPr>
          <w:p w14:paraId="47DAF40D" w14:textId="77777777" w:rsidR="00E80986" w:rsidRPr="00E80986" w:rsidRDefault="00E80986" w:rsidP="004874F3">
            <w:pPr>
              <w:pStyle w:val="TableCopy"/>
              <w:jc w:val="right"/>
            </w:pPr>
            <w:r w:rsidRPr="00E80986">
              <w:t xml:space="preserve">816,666 </w:t>
            </w:r>
          </w:p>
        </w:tc>
      </w:tr>
      <w:tr w:rsidR="00E80986" w:rsidRPr="00E80986" w14:paraId="12896F35" w14:textId="77777777" w:rsidTr="00015AB7">
        <w:trPr>
          <w:trHeight w:val="113"/>
        </w:trPr>
        <w:tc>
          <w:tcPr>
            <w:tcW w:w="4065" w:type="pct"/>
          </w:tcPr>
          <w:p w14:paraId="3E007FAF" w14:textId="77777777" w:rsidR="00E80986" w:rsidRPr="00E80986" w:rsidRDefault="00E80986" w:rsidP="00A01E94">
            <w:pPr>
              <w:pStyle w:val="TableCopy"/>
            </w:pPr>
            <w:r w:rsidRPr="00E80986">
              <w:t>Jobs Victoria</w:t>
            </w:r>
          </w:p>
        </w:tc>
        <w:tc>
          <w:tcPr>
            <w:tcW w:w="935" w:type="pct"/>
          </w:tcPr>
          <w:p w14:paraId="342F3823" w14:textId="77777777" w:rsidR="00E80986" w:rsidRPr="00E80986" w:rsidRDefault="00E80986" w:rsidP="004874F3">
            <w:pPr>
              <w:pStyle w:val="TableCopy"/>
              <w:jc w:val="right"/>
            </w:pPr>
            <w:r w:rsidRPr="00E80986">
              <w:t xml:space="preserve">7,458,013 </w:t>
            </w:r>
          </w:p>
        </w:tc>
      </w:tr>
      <w:tr w:rsidR="00E80986" w:rsidRPr="00E80986" w14:paraId="4477BAB9" w14:textId="77777777" w:rsidTr="00015AB7">
        <w:trPr>
          <w:trHeight w:val="113"/>
        </w:trPr>
        <w:tc>
          <w:tcPr>
            <w:tcW w:w="4065" w:type="pct"/>
          </w:tcPr>
          <w:p w14:paraId="3D7C0B96" w14:textId="77777777" w:rsidR="00E80986" w:rsidRPr="00E80986" w:rsidRDefault="00E80986" w:rsidP="00A01E94">
            <w:pPr>
              <w:pStyle w:val="TableCopy"/>
            </w:pPr>
            <w:r w:rsidRPr="00E80986">
              <w:t>Jobs Victoria 2020-21</w:t>
            </w:r>
          </w:p>
        </w:tc>
        <w:tc>
          <w:tcPr>
            <w:tcW w:w="935" w:type="pct"/>
          </w:tcPr>
          <w:p w14:paraId="5AD55055" w14:textId="77777777" w:rsidR="00E80986" w:rsidRPr="00E80986" w:rsidRDefault="00E80986" w:rsidP="004874F3">
            <w:pPr>
              <w:pStyle w:val="TableCopy"/>
              <w:jc w:val="right"/>
            </w:pPr>
            <w:r w:rsidRPr="00E80986">
              <w:t xml:space="preserve">68,877,409 </w:t>
            </w:r>
          </w:p>
        </w:tc>
      </w:tr>
      <w:tr w:rsidR="00E80986" w:rsidRPr="00E80986" w14:paraId="2102E356" w14:textId="77777777" w:rsidTr="00015AB7">
        <w:trPr>
          <w:trHeight w:val="113"/>
        </w:trPr>
        <w:tc>
          <w:tcPr>
            <w:tcW w:w="4065" w:type="pct"/>
          </w:tcPr>
          <w:p w14:paraId="40432FFC" w14:textId="77777777" w:rsidR="00E80986" w:rsidRPr="00E80986" w:rsidRDefault="00E80986" w:rsidP="00A01E94">
            <w:pPr>
              <w:pStyle w:val="TableCopy"/>
            </w:pPr>
            <w:r w:rsidRPr="00E80986">
              <w:t>Land Restoration and Carbon Storage Program</w:t>
            </w:r>
          </w:p>
        </w:tc>
        <w:tc>
          <w:tcPr>
            <w:tcW w:w="935" w:type="pct"/>
          </w:tcPr>
          <w:p w14:paraId="6C94BC26" w14:textId="77777777" w:rsidR="00E80986" w:rsidRPr="00E80986" w:rsidRDefault="00E80986" w:rsidP="004874F3">
            <w:pPr>
              <w:pStyle w:val="TableCopy"/>
              <w:jc w:val="right"/>
            </w:pPr>
            <w:r w:rsidRPr="00E80986">
              <w:t xml:space="preserve">59,500 </w:t>
            </w:r>
          </w:p>
        </w:tc>
      </w:tr>
      <w:tr w:rsidR="00E80986" w:rsidRPr="00E80986" w14:paraId="1D7AA359" w14:textId="77777777" w:rsidTr="00015AB7">
        <w:trPr>
          <w:trHeight w:val="113"/>
        </w:trPr>
        <w:tc>
          <w:tcPr>
            <w:tcW w:w="4065" w:type="pct"/>
          </w:tcPr>
          <w:p w14:paraId="06D81284" w14:textId="77777777" w:rsidR="00E80986" w:rsidRPr="00E80986" w:rsidRDefault="00E80986" w:rsidP="00A01E94">
            <w:pPr>
              <w:pStyle w:val="TableCopy"/>
            </w:pPr>
            <w:r w:rsidRPr="00E80986">
              <w:t>Latrobe Valley – Support for Workers</w:t>
            </w:r>
          </w:p>
        </w:tc>
        <w:tc>
          <w:tcPr>
            <w:tcW w:w="935" w:type="pct"/>
          </w:tcPr>
          <w:p w14:paraId="2A4B153E" w14:textId="77777777" w:rsidR="00E80986" w:rsidRPr="00E80986" w:rsidRDefault="00E80986" w:rsidP="004874F3">
            <w:pPr>
              <w:pStyle w:val="TableCopy"/>
              <w:jc w:val="right"/>
            </w:pPr>
            <w:r w:rsidRPr="00E80986">
              <w:t xml:space="preserve">389,900 </w:t>
            </w:r>
          </w:p>
        </w:tc>
      </w:tr>
      <w:tr w:rsidR="00E80986" w:rsidRPr="00E80986" w14:paraId="0214825D" w14:textId="77777777" w:rsidTr="00015AB7">
        <w:trPr>
          <w:trHeight w:val="113"/>
        </w:trPr>
        <w:tc>
          <w:tcPr>
            <w:tcW w:w="4065" w:type="pct"/>
          </w:tcPr>
          <w:p w14:paraId="04D94D2D" w14:textId="77777777" w:rsidR="00E80986" w:rsidRPr="00E80986" w:rsidRDefault="00E80986" w:rsidP="00A01E94">
            <w:pPr>
              <w:pStyle w:val="TableCopy"/>
            </w:pPr>
            <w:r w:rsidRPr="00E80986">
              <w:t>Latrobe Valley Community and Facility Fund</w:t>
            </w:r>
          </w:p>
        </w:tc>
        <w:tc>
          <w:tcPr>
            <w:tcW w:w="935" w:type="pct"/>
          </w:tcPr>
          <w:p w14:paraId="1F726189" w14:textId="77777777" w:rsidR="00E80986" w:rsidRPr="00E80986" w:rsidRDefault="00E80986" w:rsidP="004874F3">
            <w:pPr>
              <w:pStyle w:val="TableCopy"/>
              <w:jc w:val="right"/>
            </w:pPr>
            <w:r w:rsidRPr="00E80986">
              <w:t xml:space="preserve">1,235 </w:t>
            </w:r>
          </w:p>
        </w:tc>
      </w:tr>
      <w:tr w:rsidR="00E80986" w:rsidRPr="00E80986" w14:paraId="2BB02F35" w14:textId="77777777" w:rsidTr="00015AB7">
        <w:trPr>
          <w:trHeight w:val="113"/>
        </w:trPr>
        <w:tc>
          <w:tcPr>
            <w:tcW w:w="4065" w:type="pct"/>
          </w:tcPr>
          <w:p w14:paraId="67D9E919" w14:textId="77777777" w:rsidR="00E80986" w:rsidRPr="00E80986" w:rsidRDefault="00E80986" w:rsidP="00A01E94">
            <w:pPr>
              <w:pStyle w:val="TableCopy"/>
            </w:pPr>
            <w:r w:rsidRPr="00E80986">
              <w:t>Latrobe Valley Community Sports Package</w:t>
            </w:r>
          </w:p>
        </w:tc>
        <w:tc>
          <w:tcPr>
            <w:tcW w:w="935" w:type="pct"/>
          </w:tcPr>
          <w:p w14:paraId="2DD05095" w14:textId="77777777" w:rsidR="00E80986" w:rsidRPr="00E80986" w:rsidRDefault="00E80986" w:rsidP="004874F3">
            <w:pPr>
              <w:pStyle w:val="TableCopy"/>
              <w:jc w:val="right"/>
            </w:pPr>
            <w:r w:rsidRPr="00E80986">
              <w:t xml:space="preserve">55,500 </w:t>
            </w:r>
          </w:p>
        </w:tc>
      </w:tr>
      <w:tr w:rsidR="00E80986" w:rsidRPr="00E80986" w14:paraId="0AB67981" w14:textId="77777777" w:rsidTr="00015AB7">
        <w:trPr>
          <w:trHeight w:val="113"/>
        </w:trPr>
        <w:tc>
          <w:tcPr>
            <w:tcW w:w="4065" w:type="pct"/>
          </w:tcPr>
          <w:p w14:paraId="210FDE3F" w14:textId="77777777" w:rsidR="00E80986" w:rsidRPr="00E80986" w:rsidRDefault="00E80986" w:rsidP="00A01E94">
            <w:pPr>
              <w:pStyle w:val="TableCopy"/>
            </w:pPr>
            <w:r w:rsidRPr="00E80986">
              <w:t>Latrobe Valley Economic Growth Zone Incentive Fund</w:t>
            </w:r>
          </w:p>
        </w:tc>
        <w:tc>
          <w:tcPr>
            <w:tcW w:w="935" w:type="pct"/>
          </w:tcPr>
          <w:p w14:paraId="78CDD021" w14:textId="77777777" w:rsidR="00E80986" w:rsidRPr="00E80986" w:rsidRDefault="00E80986" w:rsidP="004874F3">
            <w:pPr>
              <w:pStyle w:val="TableCopy"/>
              <w:jc w:val="right"/>
            </w:pPr>
            <w:r w:rsidRPr="00E80986">
              <w:t xml:space="preserve">41,495 </w:t>
            </w:r>
          </w:p>
        </w:tc>
      </w:tr>
      <w:tr w:rsidR="00E80986" w:rsidRPr="00E80986" w14:paraId="2B8920EE" w14:textId="77777777" w:rsidTr="00015AB7">
        <w:trPr>
          <w:trHeight w:val="113"/>
        </w:trPr>
        <w:tc>
          <w:tcPr>
            <w:tcW w:w="4065" w:type="pct"/>
          </w:tcPr>
          <w:p w14:paraId="155FF28D" w14:textId="77777777" w:rsidR="00E80986" w:rsidRPr="00E80986" w:rsidRDefault="00E80986" w:rsidP="00A01E94">
            <w:pPr>
              <w:pStyle w:val="TableCopy"/>
            </w:pPr>
            <w:r w:rsidRPr="00E80986">
              <w:t>LaunchVic Establishment and Operation</w:t>
            </w:r>
          </w:p>
        </w:tc>
        <w:tc>
          <w:tcPr>
            <w:tcW w:w="935" w:type="pct"/>
          </w:tcPr>
          <w:p w14:paraId="1CE8D6E7" w14:textId="77777777" w:rsidR="00E80986" w:rsidRPr="00E80986" w:rsidRDefault="00E80986" w:rsidP="004874F3">
            <w:pPr>
              <w:pStyle w:val="TableCopy"/>
              <w:jc w:val="right"/>
            </w:pPr>
            <w:r w:rsidRPr="00E80986">
              <w:t xml:space="preserve">9,158,883 </w:t>
            </w:r>
          </w:p>
        </w:tc>
      </w:tr>
      <w:tr w:rsidR="00E80986" w:rsidRPr="00E80986" w14:paraId="33E1C005" w14:textId="77777777" w:rsidTr="00015AB7">
        <w:trPr>
          <w:trHeight w:val="113"/>
        </w:trPr>
        <w:tc>
          <w:tcPr>
            <w:tcW w:w="4065" w:type="pct"/>
          </w:tcPr>
          <w:p w14:paraId="46C1091A" w14:textId="77777777" w:rsidR="00E80986" w:rsidRPr="00E80986" w:rsidRDefault="00E80986" w:rsidP="00A01E94">
            <w:pPr>
              <w:pStyle w:val="TableCopy"/>
            </w:pPr>
            <w:r w:rsidRPr="00E80986">
              <w:t>Let’s Stay Connected Program</w:t>
            </w:r>
          </w:p>
        </w:tc>
        <w:tc>
          <w:tcPr>
            <w:tcW w:w="935" w:type="pct"/>
          </w:tcPr>
          <w:p w14:paraId="7686FE96" w14:textId="77777777" w:rsidR="00E80986" w:rsidRPr="00E80986" w:rsidRDefault="00E80986" w:rsidP="004874F3">
            <w:pPr>
              <w:pStyle w:val="TableCopy"/>
              <w:jc w:val="right"/>
            </w:pPr>
            <w:r w:rsidRPr="00E80986">
              <w:t xml:space="preserve">69,071 </w:t>
            </w:r>
          </w:p>
        </w:tc>
      </w:tr>
      <w:tr w:rsidR="00E80986" w:rsidRPr="00E80986" w14:paraId="21B5112F" w14:textId="77777777" w:rsidTr="00015AB7">
        <w:trPr>
          <w:trHeight w:val="113"/>
        </w:trPr>
        <w:tc>
          <w:tcPr>
            <w:tcW w:w="4065" w:type="pct"/>
          </w:tcPr>
          <w:p w14:paraId="76905FA6" w14:textId="77777777" w:rsidR="00E80986" w:rsidRPr="00E80986" w:rsidRDefault="00E80986" w:rsidP="00A01E94">
            <w:pPr>
              <w:pStyle w:val="TableCopy"/>
            </w:pPr>
            <w:r w:rsidRPr="00E80986">
              <w:t>LGV sponsorships</w:t>
            </w:r>
          </w:p>
        </w:tc>
        <w:tc>
          <w:tcPr>
            <w:tcW w:w="935" w:type="pct"/>
          </w:tcPr>
          <w:p w14:paraId="1BB2495C" w14:textId="77777777" w:rsidR="00E80986" w:rsidRPr="00E80986" w:rsidRDefault="00E80986" w:rsidP="004874F3">
            <w:pPr>
              <w:pStyle w:val="TableCopy"/>
              <w:jc w:val="right"/>
            </w:pPr>
            <w:r w:rsidRPr="00E80986">
              <w:t xml:space="preserve">36,136 </w:t>
            </w:r>
          </w:p>
        </w:tc>
      </w:tr>
      <w:tr w:rsidR="00E80986" w:rsidRPr="00E80986" w14:paraId="6193DE74" w14:textId="77777777" w:rsidTr="00015AB7">
        <w:trPr>
          <w:trHeight w:val="113"/>
        </w:trPr>
        <w:tc>
          <w:tcPr>
            <w:tcW w:w="4065" w:type="pct"/>
          </w:tcPr>
          <w:p w14:paraId="3A610BD8" w14:textId="77777777" w:rsidR="00E80986" w:rsidRPr="00E80986" w:rsidRDefault="00E80986" w:rsidP="00A01E94">
            <w:pPr>
              <w:pStyle w:val="TableCopy"/>
            </w:pPr>
            <w:r w:rsidRPr="00E80986">
              <w:t>Living Libraries Infrastructure Program 2021-2025</w:t>
            </w:r>
          </w:p>
        </w:tc>
        <w:tc>
          <w:tcPr>
            <w:tcW w:w="935" w:type="pct"/>
          </w:tcPr>
          <w:p w14:paraId="38103A28" w14:textId="77777777" w:rsidR="00E80986" w:rsidRPr="00E80986" w:rsidRDefault="00E80986" w:rsidP="004874F3">
            <w:pPr>
              <w:pStyle w:val="TableCopy"/>
              <w:jc w:val="right"/>
            </w:pPr>
            <w:r w:rsidRPr="00E80986">
              <w:t xml:space="preserve">9,700,000 </w:t>
            </w:r>
          </w:p>
        </w:tc>
      </w:tr>
      <w:tr w:rsidR="00E80986" w:rsidRPr="00E80986" w14:paraId="61123737" w14:textId="77777777" w:rsidTr="00015AB7">
        <w:trPr>
          <w:trHeight w:val="113"/>
        </w:trPr>
        <w:tc>
          <w:tcPr>
            <w:tcW w:w="4065" w:type="pct"/>
          </w:tcPr>
          <w:p w14:paraId="00CA04C0" w14:textId="77777777" w:rsidR="00E80986" w:rsidRPr="00E80986" w:rsidRDefault="00E80986" w:rsidP="00A01E94">
            <w:pPr>
              <w:pStyle w:val="TableCopy"/>
            </w:pPr>
            <w:r w:rsidRPr="00E80986">
              <w:t>Living Regions Living Suburbs</w:t>
            </w:r>
          </w:p>
        </w:tc>
        <w:tc>
          <w:tcPr>
            <w:tcW w:w="935" w:type="pct"/>
          </w:tcPr>
          <w:p w14:paraId="6124EFD9" w14:textId="77777777" w:rsidR="00E80986" w:rsidRPr="00E80986" w:rsidRDefault="00E80986" w:rsidP="004874F3">
            <w:pPr>
              <w:pStyle w:val="TableCopy"/>
              <w:jc w:val="right"/>
            </w:pPr>
            <w:r w:rsidRPr="00E80986">
              <w:t xml:space="preserve">1,400,057 </w:t>
            </w:r>
          </w:p>
        </w:tc>
      </w:tr>
      <w:tr w:rsidR="00E80986" w:rsidRPr="00E80986" w14:paraId="4F3F0C3C" w14:textId="77777777" w:rsidTr="00015AB7">
        <w:trPr>
          <w:trHeight w:val="113"/>
        </w:trPr>
        <w:tc>
          <w:tcPr>
            <w:tcW w:w="4065" w:type="pct"/>
          </w:tcPr>
          <w:p w14:paraId="12DD270E" w14:textId="77777777" w:rsidR="00E80986" w:rsidRPr="00E80986" w:rsidRDefault="00E80986" w:rsidP="00A01E94">
            <w:pPr>
              <w:pStyle w:val="TableCopy"/>
            </w:pPr>
            <w:r w:rsidRPr="00E80986">
              <w:t>Local Councils Supporting Culturally and Linguistically Diverse Networks Program</w:t>
            </w:r>
          </w:p>
        </w:tc>
        <w:tc>
          <w:tcPr>
            <w:tcW w:w="935" w:type="pct"/>
          </w:tcPr>
          <w:p w14:paraId="492FF10B" w14:textId="77777777" w:rsidR="00E80986" w:rsidRPr="00E80986" w:rsidRDefault="00E80986" w:rsidP="004874F3">
            <w:pPr>
              <w:pStyle w:val="TableCopy"/>
              <w:jc w:val="right"/>
            </w:pPr>
            <w:r w:rsidRPr="00E80986">
              <w:t xml:space="preserve">50,000 </w:t>
            </w:r>
          </w:p>
        </w:tc>
      </w:tr>
      <w:tr w:rsidR="00E80986" w:rsidRPr="00E80986" w14:paraId="266F2A29" w14:textId="77777777" w:rsidTr="00015AB7">
        <w:trPr>
          <w:trHeight w:val="113"/>
        </w:trPr>
        <w:tc>
          <w:tcPr>
            <w:tcW w:w="4065" w:type="pct"/>
          </w:tcPr>
          <w:p w14:paraId="40C54073" w14:textId="77777777" w:rsidR="00E80986" w:rsidRPr="00E80986" w:rsidRDefault="00E80986" w:rsidP="00A01E94">
            <w:pPr>
              <w:pStyle w:val="TableCopy"/>
            </w:pPr>
            <w:r w:rsidRPr="00E80986">
              <w:t>Local Economic Recovery Program</w:t>
            </w:r>
          </w:p>
        </w:tc>
        <w:tc>
          <w:tcPr>
            <w:tcW w:w="935" w:type="pct"/>
          </w:tcPr>
          <w:p w14:paraId="6A464FC5" w14:textId="77777777" w:rsidR="00E80986" w:rsidRPr="00E80986" w:rsidRDefault="00E80986" w:rsidP="004874F3">
            <w:pPr>
              <w:pStyle w:val="TableCopy"/>
              <w:jc w:val="right"/>
            </w:pPr>
            <w:r w:rsidRPr="00E80986">
              <w:t xml:space="preserve">15,914,500 </w:t>
            </w:r>
          </w:p>
        </w:tc>
      </w:tr>
      <w:tr w:rsidR="00E80986" w:rsidRPr="00E80986" w14:paraId="7DF127E8" w14:textId="77777777" w:rsidTr="00015AB7">
        <w:trPr>
          <w:trHeight w:val="113"/>
        </w:trPr>
        <w:tc>
          <w:tcPr>
            <w:tcW w:w="4065" w:type="pct"/>
          </w:tcPr>
          <w:p w14:paraId="11B12876" w14:textId="77777777" w:rsidR="00E80986" w:rsidRPr="00E80986" w:rsidRDefault="00E80986" w:rsidP="00A01E94">
            <w:pPr>
              <w:pStyle w:val="TableCopy"/>
            </w:pPr>
            <w:r w:rsidRPr="00E80986">
              <w:t>Local Government Business Concierge and Hospitality Support Program</w:t>
            </w:r>
          </w:p>
        </w:tc>
        <w:tc>
          <w:tcPr>
            <w:tcW w:w="935" w:type="pct"/>
          </w:tcPr>
          <w:p w14:paraId="5469E7DF" w14:textId="77777777" w:rsidR="00E80986" w:rsidRPr="00E80986" w:rsidRDefault="00E80986" w:rsidP="004874F3">
            <w:pPr>
              <w:pStyle w:val="TableCopy"/>
              <w:jc w:val="right"/>
            </w:pPr>
            <w:r w:rsidRPr="00E80986">
              <w:t xml:space="preserve">6,600,000 </w:t>
            </w:r>
          </w:p>
        </w:tc>
      </w:tr>
      <w:tr w:rsidR="00E80986" w:rsidRPr="00E80986" w14:paraId="045A455E" w14:textId="77777777" w:rsidTr="00015AB7">
        <w:trPr>
          <w:trHeight w:val="113"/>
        </w:trPr>
        <w:tc>
          <w:tcPr>
            <w:tcW w:w="4065" w:type="pct"/>
          </w:tcPr>
          <w:p w14:paraId="2794DD94" w14:textId="77777777" w:rsidR="00E80986" w:rsidRPr="00E80986" w:rsidRDefault="00E80986" w:rsidP="00A01E94">
            <w:pPr>
              <w:pStyle w:val="TableCopy"/>
            </w:pPr>
            <w:r w:rsidRPr="00E80986">
              <w:t xml:space="preserve">Local Roads to Market Program – AIJF </w:t>
            </w:r>
          </w:p>
        </w:tc>
        <w:tc>
          <w:tcPr>
            <w:tcW w:w="935" w:type="pct"/>
          </w:tcPr>
          <w:p w14:paraId="150538A1" w14:textId="77777777" w:rsidR="00E80986" w:rsidRPr="00E80986" w:rsidRDefault="00E80986" w:rsidP="004874F3">
            <w:pPr>
              <w:pStyle w:val="TableCopy"/>
              <w:jc w:val="right"/>
            </w:pPr>
            <w:r w:rsidRPr="00E80986">
              <w:t xml:space="preserve">440,366 </w:t>
            </w:r>
          </w:p>
        </w:tc>
      </w:tr>
      <w:tr w:rsidR="00E80986" w:rsidRPr="00E80986" w14:paraId="0CEC442A" w14:textId="77777777" w:rsidTr="00015AB7">
        <w:trPr>
          <w:trHeight w:val="113"/>
        </w:trPr>
        <w:tc>
          <w:tcPr>
            <w:tcW w:w="4065" w:type="pct"/>
          </w:tcPr>
          <w:p w14:paraId="1623E890" w14:textId="77777777" w:rsidR="00E80986" w:rsidRPr="00E80986" w:rsidRDefault="00E80986" w:rsidP="00A01E94">
            <w:pPr>
              <w:pStyle w:val="TableCopy"/>
            </w:pPr>
            <w:r w:rsidRPr="00E80986">
              <w:t>Local Sports Grants Initiative</w:t>
            </w:r>
          </w:p>
        </w:tc>
        <w:tc>
          <w:tcPr>
            <w:tcW w:w="935" w:type="pct"/>
          </w:tcPr>
          <w:p w14:paraId="7A9DA5BD" w14:textId="77777777" w:rsidR="00E80986" w:rsidRPr="00E80986" w:rsidRDefault="00E80986" w:rsidP="004874F3">
            <w:pPr>
              <w:pStyle w:val="TableCopy"/>
              <w:jc w:val="right"/>
            </w:pPr>
            <w:r w:rsidRPr="00E80986">
              <w:t xml:space="preserve">47,863,905 </w:t>
            </w:r>
          </w:p>
        </w:tc>
      </w:tr>
      <w:tr w:rsidR="00E80986" w:rsidRPr="00E80986" w14:paraId="726DE19E" w14:textId="77777777" w:rsidTr="00015AB7">
        <w:trPr>
          <w:trHeight w:val="113"/>
        </w:trPr>
        <w:tc>
          <w:tcPr>
            <w:tcW w:w="4065" w:type="pct"/>
          </w:tcPr>
          <w:p w14:paraId="5EFFC683" w14:textId="77777777" w:rsidR="00E80986" w:rsidRPr="00E80986" w:rsidRDefault="00E80986" w:rsidP="00A01E94">
            <w:pPr>
              <w:pStyle w:val="TableCopy"/>
            </w:pPr>
            <w:r w:rsidRPr="00E80986">
              <w:t>Local Women Leading Change 2020-2022</w:t>
            </w:r>
          </w:p>
        </w:tc>
        <w:tc>
          <w:tcPr>
            <w:tcW w:w="935" w:type="pct"/>
          </w:tcPr>
          <w:p w14:paraId="156F85D4" w14:textId="77777777" w:rsidR="00E80986" w:rsidRPr="00E80986" w:rsidRDefault="00E80986" w:rsidP="004874F3">
            <w:pPr>
              <w:pStyle w:val="TableCopy"/>
              <w:jc w:val="right"/>
            </w:pPr>
            <w:r w:rsidRPr="00E80986">
              <w:t xml:space="preserve">7,500 </w:t>
            </w:r>
          </w:p>
        </w:tc>
      </w:tr>
      <w:tr w:rsidR="00E80986" w:rsidRPr="00E80986" w14:paraId="78937C6C" w14:textId="77777777" w:rsidTr="00015AB7">
        <w:trPr>
          <w:trHeight w:val="113"/>
        </w:trPr>
        <w:tc>
          <w:tcPr>
            <w:tcW w:w="4065" w:type="pct"/>
          </w:tcPr>
          <w:p w14:paraId="7C754ECD" w14:textId="77777777" w:rsidR="00E80986" w:rsidRPr="00E80986" w:rsidRDefault="00E80986" w:rsidP="00A01E94">
            <w:pPr>
              <w:pStyle w:val="TableCopy"/>
            </w:pPr>
            <w:r w:rsidRPr="00E80986">
              <w:t>LVA Smart Specialisation</w:t>
            </w:r>
          </w:p>
        </w:tc>
        <w:tc>
          <w:tcPr>
            <w:tcW w:w="935" w:type="pct"/>
          </w:tcPr>
          <w:p w14:paraId="3B5CF799" w14:textId="77777777" w:rsidR="00E80986" w:rsidRPr="00E80986" w:rsidRDefault="00E80986" w:rsidP="004874F3">
            <w:pPr>
              <w:pStyle w:val="TableCopy"/>
              <w:jc w:val="right"/>
            </w:pPr>
            <w:r w:rsidRPr="00E80986">
              <w:t xml:space="preserve">1,233,733 </w:t>
            </w:r>
          </w:p>
        </w:tc>
      </w:tr>
      <w:tr w:rsidR="00E80986" w:rsidRPr="00E80986" w14:paraId="7623D73A" w14:textId="77777777" w:rsidTr="00015AB7">
        <w:trPr>
          <w:trHeight w:val="113"/>
        </w:trPr>
        <w:tc>
          <w:tcPr>
            <w:tcW w:w="4065" w:type="pct"/>
          </w:tcPr>
          <w:p w14:paraId="4D194540" w14:textId="77777777" w:rsidR="00E80986" w:rsidRPr="00E80986" w:rsidRDefault="00E80986" w:rsidP="00A01E94">
            <w:pPr>
              <w:pStyle w:val="TableCopy"/>
            </w:pPr>
            <w:r w:rsidRPr="00E80986">
              <w:t>Maddie Riewoldt’s Vision</w:t>
            </w:r>
          </w:p>
        </w:tc>
        <w:tc>
          <w:tcPr>
            <w:tcW w:w="935" w:type="pct"/>
          </w:tcPr>
          <w:p w14:paraId="5D829891" w14:textId="77777777" w:rsidR="00E80986" w:rsidRPr="00E80986" w:rsidRDefault="00E80986" w:rsidP="004874F3">
            <w:pPr>
              <w:pStyle w:val="TableCopy"/>
              <w:jc w:val="right"/>
            </w:pPr>
            <w:r w:rsidRPr="00E80986">
              <w:t xml:space="preserve">600,000 </w:t>
            </w:r>
          </w:p>
        </w:tc>
      </w:tr>
      <w:tr w:rsidR="00E80986" w:rsidRPr="00E80986" w14:paraId="3517070C" w14:textId="77777777" w:rsidTr="00015AB7">
        <w:trPr>
          <w:trHeight w:val="113"/>
        </w:trPr>
        <w:tc>
          <w:tcPr>
            <w:tcW w:w="4065" w:type="pct"/>
          </w:tcPr>
          <w:p w14:paraId="5804C321" w14:textId="77777777" w:rsidR="00E80986" w:rsidRPr="00E80986" w:rsidRDefault="00E80986" w:rsidP="00A01E94">
            <w:pPr>
              <w:pStyle w:val="TableCopy"/>
            </w:pPr>
            <w:r w:rsidRPr="00E80986">
              <w:t>Making Our Farms Safer</w:t>
            </w:r>
          </w:p>
        </w:tc>
        <w:tc>
          <w:tcPr>
            <w:tcW w:w="935" w:type="pct"/>
          </w:tcPr>
          <w:p w14:paraId="49BEBAF4" w14:textId="77777777" w:rsidR="00E80986" w:rsidRPr="00E80986" w:rsidRDefault="00E80986" w:rsidP="004874F3">
            <w:pPr>
              <w:pStyle w:val="TableCopy"/>
              <w:jc w:val="right"/>
            </w:pPr>
            <w:r w:rsidRPr="00E80986">
              <w:t xml:space="preserve">650,000 </w:t>
            </w:r>
          </w:p>
        </w:tc>
      </w:tr>
      <w:tr w:rsidR="00E80986" w:rsidRPr="00E80986" w14:paraId="03496E99" w14:textId="77777777" w:rsidTr="00015AB7">
        <w:trPr>
          <w:trHeight w:val="113"/>
        </w:trPr>
        <w:tc>
          <w:tcPr>
            <w:tcW w:w="4065" w:type="pct"/>
          </w:tcPr>
          <w:p w14:paraId="4F761A1F" w14:textId="77777777" w:rsidR="00E80986" w:rsidRPr="00E80986" w:rsidRDefault="00E80986" w:rsidP="00A01E94">
            <w:pPr>
              <w:pStyle w:val="TableCopy"/>
            </w:pPr>
            <w:r w:rsidRPr="00E80986">
              <w:t>Managing Fruit Fly Program</w:t>
            </w:r>
          </w:p>
        </w:tc>
        <w:tc>
          <w:tcPr>
            <w:tcW w:w="935" w:type="pct"/>
          </w:tcPr>
          <w:p w14:paraId="00D4EB09" w14:textId="77777777" w:rsidR="00E80986" w:rsidRPr="00E80986" w:rsidRDefault="00E80986" w:rsidP="004874F3">
            <w:pPr>
              <w:pStyle w:val="TableCopy"/>
              <w:jc w:val="right"/>
            </w:pPr>
            <w:r w:rsidRPr="00E80986">
              <w:t xml:space="preserve">156,432 </w:t>
            </w:r>
          </w:p>
        </w:tc>
      </w:tr>
      <w:tr w:rsidR="00E80986" w:rsidRPr="00E80986" w14:paraId="04439B2F" w14:textId="77777777" w:rsidTr="00015AB7">
        <w:trPr>
          <w:trHeight w:val="113"/>
        </w:trPr>
        <w:tc>
          <w:tcPr>
            <w:tcW w:w="4065" w:type="pct"/>
          </w:tcPr>
          <w:p w14:paraId="33248B25" w14:textId="77777777" w:rsidR="00E80986" w:rsidRPr="00E80986" w:rsidRDefault="00E80986" w:rsidP="00A01E94">
            <w:pPr>
              <w:pStyle w:val="TableCopy"/>
            </w:pPr>
            <w:r w:rsidRPr="00E80986">
              <w:t>Melbourne City Revitalisation Fund</w:t>
            </w:r>
          </w:p>
        </w:tc>
        <w:tc>
          <w:tcPr>
            <w:tcW w:w="935" w:type="pct"/>
          </w:tcPr>
          <w:p w14:paraId="1BFAEC2F" w14:textId="77777777" w:rsidR="00E80986" w:rsidRPr="00E80986" w:rsidRDefault="00E80986" w:rsidP="004874F3">
            <w:pPr>
              <w:pStyle w:val="TableCopy"/>
              <w:jc w:val="right"/>
            </w:pPr>
            <w:r w:rsidRPr="00E80986">
              <w:t xml:space="preserve">9,362,500 </w:t>
            </w:r>
          </w:p>
        </w:tc>
      </w:tr>
      <w:tr w:rsidR="00E80986" w:rsidRPr="00E80986" w14:paraId="1DC638A9" w14:textId="77777777" w:rsidTr="00015AB7">
        <w:trPr>
          <w:trHeight w:val="113"/>
        </w:trPr>
        <w:tc>
          <w:tcPr>
            <w:tcW w:w="4065" w:type="pct"/>
          </w:tcPr>
          <w:p w14:paraId="30A51C93" w14:textId="77777777" w:rsidR="00E80986" w:rsidRPr="00E80986" w:rsidRDefault="00E80986" w:rsidP="00A01E94">
            <w:pPr>
              <w:pStyle w:val="TableCopy"/>
            </w:pPr>
            <w:r w:rsidRPr="00E80986">
              <w:t>Melbourne Convention and Exhibition Trust</w:t>
            </w:r>
          </w:p>
        </w:tc>
        <w:tc>
          <w:tcPr>
            <w:tcW w:w="935" w:type="pct"/>
          </w:tcPr>
          <w:p w14:paraId="494601F7" w14:textId="77777777" w:rsidR="00E80986" w:rsidRPr="00E80986" w:rsidRDefault="00E80986" w:rsidP="004874F3">
            <w:pPr>
              <w:pStyle w:val="TableCopy"/>
              <w:jc w:val="right"/>
            </w:pPr>
            <w:r w:rsidRPr="00E80986">
              <w:t xml:space="preserve">52,675,000 </w:t>
            </w:r>
          </w:p>
        </w:tc>
      </w:tr>
      <w:tr w:rsidR="00E80986" w:rsidRPr="00E80986" w14:paraId="1BE73E57" w14:textId="77777777" w:rsidTr="00015AB7">
        <w:trPr>
          <w:trHeight w:val="113"/>
        </w:trPr>
        <w:tc>
          <w:tcPr>
            <w:tcW w:w="4065" w:type="pct"/>
          </w:tcPr>
          <w:p w14:paraId="587877F8" w14:textId="77777777" w:rsidR="00E80986" w:rsidRPr="00E80986" w:rsidRDefault="00E80986" w:rsidP="00A01E94">
            <w:pPr>
              <w:pStyle w:val="TableCopy"/>
            </w:pPr>
            <w:r w:rsidRPr="00E80986">
              <w:lastRenderedPageBreak/>
              <w:t>Metropolitan Partnerships Development Fund</w:t>
            </w:r>
          </w:p>
        </w:tc>
        <w:tc>
          <w:tcPr>
            <w:tcW w:w="935" w:type="pct"/>
          </w:tcPr>
          <w:p w14:paraId="209F575D" w14:textId="77777777" w:rsidR="00E80986" w:rsidRPr="00E80986" w:rsidRDefault="00E80986" w:rsidP="004874F3">
            <w:pPr>
              <w:pStyle w:val="TableCopy"/>
              <w:jc w:val="right"/>
            </w:pPr>
            <w:r w:rsidRPr="00E80986">
              <w:t xml:space="preserve">2,560,000 </w:t>
            </w:r>
          </w:p>
        </w:tc>
      </w:tr>
      <w:tr w:rsidR="00E80986" w:rsidRPr="00E80986" w14:paraId="02DB1B1E" w14:textId="77777777" w:rsidTr="00015AB7">
        <w:trPr>
          <w:trHeight w:val="113"/>
        </w:trPr>
        <w:tc>
          <w:tcPr>
            <w:tcW w:w="4065" w:type="pct"/>
          </w:tcPr>
          <w:p w14:paraId="114F41E3" w14:textId="77777777" w:rsidR="00E80986" w:rsidRPr="00E80986" w:rsidRDefault="00E80986" w:rsidP="00A01E94">
            <w:pPr>
              <w:pStyle w:val="TableCopy"/>
            </w:pPr>
            <w:r w:rsidRPr="00E80986">
              <w:t>Microenterprise Development Program – 2021-2025</w:t>
            </w:r>
          </w:p>
        </w:tc>
        <w:tc>
          <w:tcPr>
            <w:tcW w:w="935" w:type="pct"/>
          </w:tcPr>
          <w:p w14:paraId="289F505F" w14:textId="77777777" w:rsidR="00E80986" w:rsidRPr="00E80986" w:rsidRDefault="00E80986" w:rsidP="004874F3">
            <w:pPr>
              <w:pStyle w:val="TableCopy"/>
              <w:jc w:val="right"/>
            </w:pPr>
            <w:r w:rsidRPr="00E80986">
              <w:t xml:space="preserve">2,400,000 </w:t>
            </w:r>
          </w:p>
        </w:tc>
      </w:tr>
      <w:tr w:rsidR="00E80986" w:rsidRPr="00E80986" w14:paraId="7FE263F1" w14:textId="77777777" w:rsidTr="00015AB7">
        <w:trPr>
          <w:trHeight w:val="113"/>
        </w:trPr>
        <w:tc>
          <w:tcPr>
            <w:tcW w:w="4065" w:type="pct"/>
          </w:tcPr>
          <w:p w14:paraId="2AABEFC5" w14:textId="77777777" w:rsidR="00E80986" w:rsidRPr="00E80986" w:rsidRDefault="00E80986" w:rsidP="00A01E94">
            <w:pPr>
              <w:pStyle w:val="TableCopy"/>
            </w:pPr>
            <w:r w:rsidRPr="00E80986">
              <w:t>mRNA Victoria Activation Program</w:t>
            </w:r>
          </w:p>
        </w:tc>
        <w:tc>
          <w:tcPr>
            <w:tcW w:w="935" w:type="pct"/>
          </w:tcPr>
          <w:p w14:paraId="211A0FF1" w14:textId="77777777" w:rsidR="00E80986" w:rsidRPr="00E80986" w:rsidRDefault="00E80986" w:rsidP="004874F3">
            <w:pPr>
              <w:pStyle w:val="TableCopy"/>
              <w:jc w:val="right"/>
            </w:pPr>
            <w:r w:rsidRPr="00E80986">
              <w:t xml:space="preserve">1,800,000 </w:t>
            </w:r>
          </w:p>
        </w:tc>
      </w:tr>
      <w:tr w:rsidR="00E80986" w:rsidRPr="00E80986" w14:paraId="7D807E1D" w14:textId="77777777" w:rsidTr="00015AB7">
        <w:trPr>
          <w:trHeight w:val="113"/>
        </w:trPr>
        <w:tc>
          <w:tcPr>
            <w:tcW w:w="4065" w:type="pct"/>
          </w:tcPr>
          <w:p w14:paraId="2B211B20" w14:textId="77777777" w:rsidR="00E80986" w:rsidRPr="00E80986" w:rsidRDefault="00E80986" w:rsidP="00A01E94">
            <w:pPr>
              <w:pStyle w:val="TableCopy"/>
            </w:pPr>
            <w:r w:rsidRPr="00E80986">
              <w:t>mRNA Victoria Research Acceleration Fund</w:t>
            </w:r>
          </w:p>
        </w:tc>
        <w:tc>
          <w:tcPr>
            <w:tcW w:w="935" w:type="pct"/>
          </w:tcPr>
          <w:p w14:paraId="301A56CB" w14:textId="77777777" w:rsidR="00E80986" w:rsidRPr="00E80986" w:rsidRDefault="00E80986" w:rsidP="004874F3">
            <w:pPr>
              <w:pStyle w:val="TableCopy"/>
              <w:jc w:val="right"/>
            </w:pPr>
            <w:r w:rsidRPr="00E80986">
              <w:t xml:space="preserve">2,057,407 </w:t>
            </w:r>
          </w:p>
        </w:tc>
      </w:tr>
      <w:tr w:rsidR="00E80986" w:rsidRPr="00E80986" w14:paraId="3C5EFE99" w14:textId="77777777" w:rsidTr="00015AB7">
        <w:trPr>
          <w:trHeight w:val="113"/>
        </w:trPr>
        <w:tc>
          <w:tcPr>
            <w:tcW w:w="4065" w:type="pct"/>
          </w:tcPr>
          <w:p w14:paraId="45730C9B" w14:textId="77777777" w:rsidR="00E80986" w:rsidRPr="00E80986" w:rsidRDefault="00E80986" w:rsidP="00A01E94">
            <w:pPr>
              <w:pStyle w:val="TableCopy"/>
            </w:pPr>
            <w:r w:rsidRPr="00E80986">
              <w:t>mRNA Victoria Strategic Project Fund</w:t>
            </w:r>
          </w:p>
        </w:tc>
        <w:tc>
          <w:tcPr>
            <w:tcW w:w="935" w:type="pct"/>
          </w:tcPr>
          <w:p w14:paraId="69B769B4" w14:textId="77777777" w:rsidR="00E80986" w:rsidRPr="00E80986" w:rsidRDefault="00E80986" w:rsidP="004874F3">
            <w:pPr>
              <w:pStyle w:val="TableCopy"/>
              <w:jc w:val="right"/>
            </w:pPr>
            <w:r w:rsidRPr="00E80986">
              <w:t xml:space="preserve">3,509,000 </w:t>
            </w:r>
          </w:p>
        </w:tc>
      </w:tr>
      <w:tr w:rsidR="00E80986" w:rsidRPr="00E80986" w14:paraId="2AEDCDFD" w14:textId="77777777" w:rsidTr="00015AB7">
        <w:trPr>
          <w:trHeight w:val="113"/>
        </w:trPr>
        <w:tc>
          <w:tcPr>
            <w:tcW w:w="4065" w:type="pct"/>
          </w:tcPr>
          <w:p w14:paraId="235A161D" w14:textId="77777777" w:rsidR="00E80986" w:rsidRPr="00E80986" w:rsidRDefault="00E80986" w:rsidP="00A01E94">
            <w:pPr>
              <w:pStyle w:val="TableCopy"/>
            </w:pPr>
            <w:r w:rsidRPr="00E80986">
              <w:t>Municipal Emergency Resourcing Program 2020-2024</w:t>
            </w:r>
          </w:p>
        </w:tc>
        <w:tc>
          <w:tcPr>
            <w:tcW w:w="935" w:type="pct"/>
          </w:tcPr>
          <w:p w14:paraId="520F2AE7" w14:textId="77777777" w:rsidR="00E80986" w:rsidRPr="00E80986" w:rsidRDefault="00E80986" w:rsidP="004874F3">
            <w:pPr>
              <w:pStyle w:val="TableCopy"/>
              <w:jc w:val="right"/>
            </w:pPr>
            <w:r w:rsidRPr="00E80986">
              <w:t xml:space="preserve">3,763,200 </w:t>
            </w:r>
          </w:p>
        </w:tc>
      </w:tr>
      <w:tr w:rsidR="00E80986" w:rsidRPr="00E80986" w14:paraId="13540324" w14:textId="77777777" w:rsidTr="00015AB7">
        <w:trPr>
          <w:trHeight w:val="113"/>
        </w:trPr>
        <w:tc>
          <w:tcPr>
            <w:tcW w:w="4065" w:type="pct"/>
          </w:tcPr>
          <w:p w14:paraId="0004363C" w14:textId="77777777" w:rsidR="00E80986" w:rsidRPr="00E80986" w:rsidRDefault="00E80986" w:rsidP="00A01E94">
            <w:pPr>
              <w:pStyle w:val="TableCopy"/>
            </w:pPr>
            <w:r w:rsidRPr="00E80986">
              <w:t>Native Food &amp; Botanicals Program – AIJF</w:t>
            </w:r>
          </w:p>
        </w:tc>
        <w:tc>
          <w:tcPr>
            <w:tcW w:w="935" w:type="pct"/>
          </w:tcPr>
          <w:p w14:paraId="3CA14EAC" w14:textId="77777777" w:rsidR="00E80986" w:rsidRPr="00E80986" w:rsidRDefault="00E80986" w:rsidP="004874F3">
            <w:pPr>
              <w:pStyle w:val="TableCopy"/>
              <w:jc w:val="right"/>
            </w:pPr>
            <w:r w:rsidRPr="00E80986">
              <w:t xml:space="preserve">1,100,000 </w:t>
            </w:r>
          </w:p>
        </w:tc>
      </w:tr>
      <w:tr w:rsidR="00E80986" w:rsidRPr="00E80986" w14:paraId="1E86FBAB" w14:textId="77777777" w:rsidTr="00015AB7">
        <w:trPr>
          <w:trHeight w:val="113"/>
        </w:trPr>
        <w:tc>
          <w:tcPr>
            <w:tcW w:w="4065" w:type="pct"/>
          </w:tcPr>
          <w:p w14:paraId="19093793" w14:textId="77777777" w:rsidR="00E80986" w:rsidRPr="00E80986" w:rsidRDefault="00E80986" w:rsidP="00A01E94">
            <w:pPr>
              <w:pStyle w:val="TableCopy"/>
            </w:pPr>
            <w:r w:rsidRPr="00E80986">
              <w:t>Neighbourhood Activity Centre Renewal Program</w:t>
            </w:r>
          </w:p>
        </w:tc>
        <w:tc>
          <w:tcPr>
            <w:tcW w:w="935" w:type="pct"/>
          </w:tcPr>
          <w:p w14:paraId="11A5BE6C" w14:textId="77777777" w:rsidR="00E80986" w:rsidRPr="00E80986" w:rsidRDefault="00E80986" w:rsidP="004874F3">
            <w:pPr>
              <w:pStyle w:val="TableCopy"/>
              <w:jc w:val="right"/>
            </w:pPr>
            <w:r w:rsidRPr="00E80986">
              <w:t xml:space="preserve">1,219,236 </w:t>
            </w:r>
          </w:p>
        </w:tc>
      </w:tr>
      <w:tr w:rsidR="00E80986" w:rsidRPr="00E80986" w14:paraId="6D0B3A74" w14:textId="77777777" w:rsidTr="00015AB7">
        <w:trPr>
          <w:trHeight w:val="113"/>
        </w:trPr>
        <w:tc>
          <w:tcPr>
            <w:tcW w:w="4065" w:type="pct"/>
          </w:tcPr>
          <w:p w14:paraId="3B719F12" w14:textId="77777777" w:rsidR="00E80986" w:rsidRPr="00E80986" w:rsidRDefault="00E80986" w:rsidP="00A01E94">
            <w:pPr>
              <w:pStyle w:val="TableCopy"/>
            </w:pPr>
            <w:r w:rsidRPr="00E80986">
              <w:t>Omicron Business Support – Ventilation and SBDAP</w:t>
            </w:r>
          </w:p>
        </w:tc>
        <w:tc>
          <w:tcPr>
            <w:tcW w:w="935" w:type="pct"/>
          </w:tcPr>
          <w:p w14:paraId="10F0481D" w14:textId="77777777" w:rsidR="00E80986" w:rsidRPr="00E80986" w:rsidRDefault="00E80986" w:rsidP="004874F3">
            <w:pPr>
              <w:pStyle w:val="TableCopy"/>
              <w:jc w:val="right"/>
            </w:pPr>
            <w:r w:rsidRPr="00E80986">
              <w:t xml:space="preserve">1,157,777 </w:t>
            </w:r>
          </w:p>
        </w:tc>
      </w:tr>
      <w:tr w:rsidR="00E80986" w:rsidRPr="00E80986" w14:paraId="56238918" w14:textId="77777777" w:rsidTr="00015AB7">
        <w:trPr>
          <w:trHeight w:val="113"/>
        </w:trPr>
        <w:tc>
          <w:tcPr>
            <w:tcW w:w="4065" w:type="pct"/>
          </w:tcPr>
          <w:p w14:paraId="62CE5DA3" w14:textId="77777777" w:rsidR="00E80986" w:rsidRPr="00E80986" w:rsidRDefault="00E80986" w:rsidP="00A01E94">
            <w:pPr>
              <w:pStyle w:val="TableCopy"/>
            </w:pPr>
            <w:r w:rsidRPr="00E80986">
              <w:t>On Farm Internet of Things Trial – AIJF</w:t>
            </w:r>
          </w:p>
        </w:tc>
        <w:tc>
          <w:tcPr>
            <w:tcW w:w="935" w:type="pct"/>
          </w:tcPr>
          <w:p w14:paraId="21EB2CD4" w14:textId="77777777" w:rsidR="00E80986" w:rsidRPr="00E80986" w:rsidRDefault="00E80986" w:rsidP="004874F3">
            <w:pPr>
              <w:pStyle w:val="TableCopy"/>
              <w:jc w:val="right"/>
            </w:pPr>
            <w:r w:rsidRPr="00E80986">
              <w:t xml:space="preserve">4,442,373 </w:t>
            </w:r>
          </w:p>
        </w:tc>
      </w:tr>
      <w:tr w:rsidR="00E80986" w:rsidRPr="00E80986" w14:paraId="2EB519D3" w14:textId="77777777" w:rsidTr="00015AB7">
        <w:trPr>
          <w:trHeight w:val="113"/>
        </w:trPr>
        <w:tc>
          <w:tcPr>
            <w:tcW w:w="4065" w:type="pct"/>
          </w:tcPr>
          <w:p w14:paraId="2C4F53E2" w14:textId="77777777" w:rsidR="00E80986" w:rsidRPr="00E80986" w:rsidRDefault="00E80986" w:rsidP="00A01E94">
            <w:pPr>
              <w:pStyle w:val="TableCopy"/>
            </w:pPr>
            <w:r w:rsidRPr="00E80986">
              <w:t>Operational Infrastructure Support Program</w:t>
            </w:r>
          </w:p>
        </w:tc>
        <w:tc>
          <w:tcPr>
            <w:tcW w:w="935" w:type="pct"/>
          </w:tcPr>
          <w:p w14:paraId="7A51C9BC" w14:textId="77777777" w:rsidR="00E80986" w:rsidRPr="00E80986" w:rsidRDefault="00E80986" w:rsidP="004874F3">
            <w:pPr>
              <w:pStyle w:val="TableCopy"/>
              <w:jc w:val="right"/>
            </w:pPr>
            <w:r w:rsidRPr="00E80986">
              <w:t xml:space="preserve">34,794,891 </w:t>
            </w:r>
          </w:p>
        </w:tc>
      </w:tr>
      <w:tr w:rsidR="00E80986" w:rsidRPr="00E80986" w14:paraId="76F69D10" w14:textId="77777777" w:rsidTr="00015AB7">
        <w:trPr>
          <w:trHeight w:val="113"/>
        </w:trPr>
        <w:tc>
          <w:tcPr>
            <w:tcW w:w="4065" w:type="pct"/>
          </w:tcPr>
          <w:p w14:paraId="74AC761C" w14:textId="77777777" w:rsidR="00E80986" w:rsidRPr="00E80986" w:rsidRDefault="00E80986" w:rsidP="00A01E94">
            <w:pPr>
              <w:pStyle w:val="TableCopy"/>
            </w:pPr>
            <w:r w:rsidRPr="00E80986">
              <w:t>Orygen Youth Mental Health Institute</w:t>
            </w:r>
          </w:p>
        </w:tc>
        <w:tc>
          <w:tcPr>
            <w:tcW w:w="935" w:type="pct"/>
          </w:tcPr>
          <w:p w14:paraId="173C14CC" w14:textId="77777777" w:rsidR="00E80986" w:rsidRPr="00E80986" w:rsidRDefault="00E80986" w:rsidP="004874F3">
            <w:pPr>
              <w:pStyle w:val="TableCopy"/>
              <w:jc w:val="right"/>
            </w:pPr>
            <w:r w:rsidRPr="00E80986">
              <w:t xml:space="preserve">500,000 </w:t>
            </w:r>
          </w:p>
        </w:tc>
      </w:tr>
      <w:tr w:rsidR="00E80986" w:rsidRPr="00E80986" w14:paraId="0CA45012" w14:textId="77777777" w:rsidTr="00015AB7">
        <w:trPr>
          <w:trHeight w:val="113"/>
        </w:trPr>
        <w:tc>
          <w:tcPr>
            <w:tcW w:w="4065" w:type="pct"/>
          </w:tcPr>
          <w:p w14:paraId="6DF46F89" w14:textId="77777777" w:rsidR="00E80986" w:rsidRPr="00E80986" w:rsidRDefault="00E80986" w:rsidP="00A01E94">
            <w:pPr>
              <w:pStyle w:val="TableCopy"/>
            </w:pPr>
            <w:r w:rsidRPr="00E80986">
              <w:t>Participation and Sector Development – Special Projects</w:t>
            </w:r>
          </w:p>
        </w:tc>
        <w:tc>
          <w:tcPr>
            <w:tcW w:w="935" w:type="pct"/>
          </w:tcPr>
          <w:p w14:paraId="5567DD5E" w14:textId="77777777" w:rsidR="00E80986" w:rsidRPr="00E80986" w:rsidRDefault="00E80986" w:rsidP="004874F3">
            <w:pPr>
              <w:pStyle w:val="TableCopy"/>
              <w:jc w:val="right"/>
            </w:pPr>
            <w:r w:rsidRPr="00E80986">
              <w:t xml:space="preserve">50,000 </w:t>
            </w:r>
          </w:p>
        </w:tc>
      </w:tr>
      <w:tr w:rsidR="00E80986" w:rsidRPr="00E80986" w14:paraId="2E3F7EFF" w14:textId="77777777" w:rsidTr="00015AB7">
        <w:trPr>
          <w:trHeight w:val="113"/>
        </w:trPr>
        <w:tc>
          <w:tcPr>
            <w:tcW w:w="4065" w:type="pct"/>
          </w:tcPr>
          <w:p w14:paraId="16A06BC1" w14:textId="77777777" w:rsidR="00E80986" w:rsidRPr="00E80986" w:rsidRDefault="00E80986" w:rsidP="00A01E94">
            <w:pPr>
              <w:pStyle w:val="TableCopy"/>
            </w:pPr>
            <w:r w:rsidRPr="00E80986">
              <w:t>Partners in Wellbeing: Support for Small Businesses in Storm Affected Areas</w:t>
            </w:r>
          </w:p>
        </w:tc>
        <w:tc>
          <w:tcPr>
            <w:tcW w:w="935" w:type="pct"/>
          </w:tcPr>
          <w:p w14:paraId="23527AD8" w14:textId="77777777" w:rsidR="00E80986" w:rsidRPr="00E80986" w:rsidRDefault="00E80986" w:rsidP="004874F3">
            <w:pPr>
              <w:pStyle w:val="TableCopy"/>
              <w:jc w:val="right"/>
            </w:pPr>
            <w:r w:rsidRPr="00E80986">
              <w:t xml:space="preserve">360,000 </w:t>
            </w:r>
          </w:p>
        </w:tc>
      </w:tr>
      <w:tr w:rsidR="00E80986" w:rsidRPr="00E80986" w14:paraId="22925887" w14:textId="77777777" w:rsidTr="00015AB7">
        <w:trPr>
          <w:trHeight w:val="113"/>
        </w:trPr>
        <w:tc>
          <w:tcPr>
            <w:tcW w:w="4065" w:type="pct"/>
          </w:tcPr>
          <w:p w14:paraId="54F7BDE6" w14:textId="77777777" w:rsidR="00E80986" w:rsidRPr="00E80986" w:rsidRDefault="00E80986" w:rsidP="00A01E94">
            <w:pPr>
              <w:pStyle w:val="TableCopy"/>
            </w:pPr>
            <w:r w:rsidRPr="00E80986">
              <w:t>PBP-Parkville Business Precinct-Haymarket Roundabout – Department of Transport</w:t>
            </w:r>
          </w:p>
        </w:tc>
        <w:tc>
          <w:tcPr>
            <w:tcW w:w="935" w:type="pct"/>
          </w:tcPr>
          <w:p w14:paraId="3F3D0269" w14:textId="77777777" w:rsidR="00E80986" w:rsidRPr="00E80986" w:rsidRDefault="00E80986" w:rsidP="004874F3">
            <w:pPr>
              <w:pStyle w:val="TableCopy"/>
              <w:jc w:val="right"/>
            </w:pPr>
            <w:r w:rsidRPr="00E80986">
              <w:t xml:space="preserve">750,000 </w:t>
            </w:r>
          </w:p>
        </w:tc>
      </w:tr>
      <w:tr w:rsidR="00E80986" w:rsidRPr="00E80986" w14:paraId="063562A4" w14:textId="77777777" w:rsidTr="00015AB7">
        <w:trPr>
          <w:trHeight w:val="113"/>
        </w:trPr>
        <w:tc>
          <w:tcPr>
            <w:tcW w:w="4065" w:type="pct"/>
          </w:tcPr>
          <w:p w14:paraId="635AF979" w14:textId="77777777" w:rsidR="00E80986" w:rsidRPr="00E80986" w:rsidRDefault="00E80986" w:rsidP="00A01E94">
            <w:pPr>
              <w:pStyle w:val="TableCopy"/>
            </w:pPr>
            <w:r w:rsidRPr="00E80986">
              <w:t>Pig &amp; Poultry Producer Grants – AIJF 2</w:t>
            </w:r>
          </w:p>
        </w:tc>
        <w:tc>
          <w:tcPr>
            <w:tcW w:w="935" w:type="pct"/>
          </w:tcPr>
          <w:p w14:paraId="34218D45" w14:textId="77777777" w:rsidR="00E80986" w:rsidRPr="00E80986" w:rsidRDefault="00E80986" w:rsidP="004874F3">
            <w:pPr>
              <w:pStyle w:val="TableCopy"/>
              <w:jc w:val="right"/>
            </w:pPr>
            <w:r w:rsidRPr="00E80986">
              <w:t xml:space="preserve">17,509 </w:t>
            </w:r>
          </w:p>
        </w:tc>
      </w:tr>
      <w:tr w:rsidR="00E80986" w:rsidRPr="00E80986" w14:paraId="1A432977" w14:textId="77777777" w:rsidTr="00015AB7">
        <w:trPr>
          <w:trHeight w:val="113"/>
        </w:trPr>
        <w:tc>
          <w:tcPr>
            <w:tcW w:w="4065" w:type="pct"/>
          </w:tcPr>
          <w:p w14:paraId="4915E77F" w14:textId="77777777" w:rsidR="00E80986" w:rsidRPr="00E80986" w:rsidRDefault="00E80986" w:rsidP="00A01E94">
            <w:pPr>
              <w:pStyle w:val="TableCopy"/>
            </w:pPr>
            <w:r w:rsidRPr="00E80986">
              <w:t>Place-based Reform Research Project</w:t>
            </w:r>
          </w:p>
        </w:tc>
        <w:tc>
          <w:tcPr>
            <w:tcW w:w="935" w:type="pct"/>
          </w:tcPr>
          <w:p w14:paraId="685EDCA2" w14:textId="77777777" w:rsidR="00E80986" w:rsidRPr="00E80986" w:rsidRDefault="00E80986" w:rsidP="004874F3">
            <w:pPr>
              <w:pStyle w:val="TableCopy"/>
              <w:jc w:val="right"/>
            </w:pPr>
            <w:r w:rsidRPr="00E80986">
              <w:t xml:space="preserve">200,000 </w:t>
            </w:r>
          </w:p>
        </w:tc>
      </w:tr>
      <w:tr w:rsidR="00E80986" w:rsidRPr="00E80986" w14:paraId="6FC210EB" w14:textId="77777777" w:rsidTr="00015AB7">
        <w:trPr>
          <w:trHeight w:val="113"/>
        </w:trPr>
        <w:tc>
          <w:tcPr>
            <w:tcW w:w="4065" w:type="pct"/>
          </w:tcPr>
          <w:p w14:paraId="1D9A8250" w14:textId="77777777" w:rsidR="00E80986" w:rsidRPr="00E80986" w:rsidRDefault="00E80986" w:rsidP="00A01E94">
            <w:pPr>
              <w:pStyle w:val="TableCopy"/>
            </w:pPr>
            <w:r w:rsidRPr="00E80986">
              <w:t>Plan For Stronger Industries</w:t>
            </w:r>
          </w:p>
        </w:tc>
        <w:tc>
          <w:tcPr>
            <w:tcW w:w="935" w:type="pct"/>
          </w:tcPr>
          <w:p w14:paraId="4B8606DC" w14:textId="77777777" w:rsidR="00E80986" w:rsidRPr="00E80986" w:rsidRDefault="00E80986" w:rsidP="004874F3">
            <w:pPr>
              <w:pStyle w:val="TableCopy"/>
              <w:jc w:val="right"/>
            </w:pPr>
            <w:r w:rsidRPr="00E80986">
              <w:t xml:space="preserve">4,834,000 </w:t>
            </w:r>
          </w:p>
        </w:tc>
      </w:tr>
      <w:tr w:rsidR="00E80986" w:rsidRPr="00E80986" w14:paraId="79C730B6" w14:textId="77777777" w:rsidTr="00015AB7">
        <w:trPr>
          <w:trHeight w:val="113"/>
        </w:trPr>
        <w:tc>
          <w:tcPr>
            <w:tcW w:w="4065" w:type="pct"/>
          </w:tcPr>
          <w:p w14:paraId="030FEFE6" w14:textId="77777777" w:rsidR="00E80986" w:rsidRPr="00E80986" w:rsidRDefault="00E80986" w:rsidP="00A01E94">
            <w:pPr>
              <w:pStyle w:val="TableCopy"/>
            </w:pPr>
            <w:r w:rsidRPr="00E80986">
              <w:t>Plantations Investment Strategy</w:t>
            </w:r>
          </w:p>
        </w:tc>
        <w:tc>
          <w:tcPr>
            <w:tcW w:w="935" w:type="pct"/>
          </w:tcPr>
          <w:p w14:paraId="15730D05" w14:textId="77777777" w:rsidR="00E80986" w:rsidRPr="00E80986" w:rsidRDefault="00E80986" w:rsidP="004874F3">
            <w:pPr>
              <w:pStyle w:val="TableCopy"/>
              <w:jc w:val="right"/>
            </w:pPr>
            <w:r w:rsidRPr="00E80986">
              <w:t xml:space="preserve">875,000 </w:t>
            </w:r>
          </w:p>
        </w:tc>
      </w:tr>
      <w:tr w:rsidR="00E80986" w:rsidRPr="00E80986" w14:paraId="58842976" w14:textId="77777777" w:rsidTr="00015AB7">
        <w:trPr>
          <w:trHeight w:val="113"/>
        </w:trPr>
        <w:tc>
          <w:tcPr>
            <w:tcW w:w="4065" w:type="pct"/>
          </w:tcPr>
          <w:p w14:paraId="69A4BA4A" w14:textId="77777777" w:rsidR="00E80986" w:rsidRPr="00E80986" w:rsidRDefault="00E80986" w:rsidP="00A01E94">
            <w:pPr>
              <w:pStyle w:val="TableCopy"/>
            </w:pPr>
            <w:r w:rsidRPr="00E80986">
              <w:t>Premiers’ Reading Challenge Book Fund</w:t>
            </w:r>
          </w:p>
        </w:tc>
        <w:tc>
          <w:tcPr>
            <w:tcW w:w="935" w:type="pct"/>
          </w:tcPr>
          <w:p w14:paraId="6F8B929B" w14:textId="77777777" w:rsidR="00E80986" w:rsidRPr="00E80986" w:rsidRDefault="00E80986" w:rsidP="004874F3">
            <w:pPr>
              <w:pStyle w:val="TableCopy"/>
              <w:jc w:val="right"/>
            </w:pPr>
            <w:r w:rsidRPr="00E80986">
              <w:t xml:space="preserve">1,013,880 </w:t>
            </w:r>
          </w:p>
        </w:tc>
      </w:tr>
      <w:tr w:rsidR="00E80986" w:rsidRPr="00E80986" w14:paraId="3831A4BE" w14:textId="77777777" w:rsidTr="00015AB7">
        <w:trPr>
          <w:trHeight w:val="113"/>
        </w:trPr>
        <w:tc>
          <w:tcPr>
            <w:tcW w:w="4065" w:type="pct"/>
          </w:tcPr>
          <w:p w14:paraId="61377619" w14:textId="77777777" w:rsidR="00E80986" w:rsidRPr="00E80986" w:rsidRDefault="00E80986" w:rsidP="00A01E94">
            <w:pPr>
              <w:pStyle w:val="TableCopy"/>
            </w:pPr>
            <w:r w:rsidRPr="00E80986">
              <w:t>Public Libraries Funding Program</w:t>
            </w:r>
          </w:p>
        </w:tc>
        <w:tc>
          <w:tcPr>
            <w:tcW w:w="935" w:type="pct"/>
          </w:tcPr>
          <w:p w14:paraId="27BA7BF1" w14:textId="77777777" w:rsidR="00E80986" w:rsidRPr="00E80986" w:rsidRDefault="00E80986" w:rsidP="004874F3">
            <w:pPr>
              <w:pStyle w:val="TableCopy"/>
              <w:jc w:val="right"/>
            </w:pPr>
            <w:r w:rsidRPr="00E80986">
              <w:t xml:space="preserve">47,417,105 </w:t>
            </w:r>
          </w:p>
        </w:tc>
      </w:tr>
      <w:tr w:rsidR="00E80986" w:rsidRPr="00E80986" w14:paraId="4500B718" w14:textId="77777777" w:rsidTr="00015AB7">
        <w:trPr>
          <w:trHeight w:val="113"/>
        </w:trPr>
        <w:tc>
          <w:tcPr>
            <w:tcW w:w="4065" w:type="pct"/>
          </w:tcPr>
          <w:p w14:paraId="6389DED8" w14:textId="77777777" w:rsidR="00E80986" w:rsidRPr="00E80986" w:rsidRDefault="00E80986" w:rsidP="00A01E94">
            <w:pPr>
              <w:pStyle w:val="TableCopy"/>
            </w:pPr>
            <w:r w:rsidRPr="00E80986">
              <w:t>Putting Animal Welfare First</w:t>
            </w:r>
          </w:p>
        </w:tc>
        <w:tc>
          <w:tcPr>
            <w:tcW w:w="935" w:type="pct"/>
          </w:tcPr>
          <w:p w14:paraId="3B36EBCC" w14:textId="77777777" w:rsidR="00E80986" w:rsidRPr="00E80986" w:rsidRDefault="00E80986" w:rsidP="004874F3">
            <w:pPr>
              <w:pStyle w:val="TableCopy"/>
              <w:jc w:val="right"/>
            </w:pPr>
            <w:r w:rsidRPr="00E80986">
              <w:t xml:space="preserve">2,300,000 </w:t>
            </w:r>
          </w:p>
        </w:tc>
      </w:tr>
      <w:tr w:rsidR="00E80986" w:rsidRPr="00E80986" w14:paraId="0E09049E" w14:textId="77777777" w:rsidTr="00015AB7">
        <w:trPr>
          <w:trHeight w:val="113"/>
        </w:trPr>
        <w:tc>
          <w:tcPr>
            <w:tcW w:w="4065" w:type="pct"/>
          </w:tcPr>
          <w:p w14:paraId="477CE038" w14:textId="77777777" w:rsidR="00E80986" w:rsidRPr="00E80986" w:rsidRDefault="00E80986" w:rsidP="00A01E94">
            <w:pPr>
              <w:pStyle w:val="TableCopy"/>
            </w:pPr>
            <w:r w:rsidRPr="00E80986">
              <w:t>Recharge</w:t>
            </w:r>
          </w:p>
        </w:tc>
        <w:tc>
          <w:tcPr>
            <w:tcW w:w="935" w:type="pct"/>
          </w:tcPr>
          <w:p w14:paraId="1CB2AFA5" w14:textId="77777777" w:rsidR="00E80986" w:rsidRPr="00E80986" w:rsidRDefault="00E80986" w:rsidP="004874F3">
            <w:pPr>
              <w:pStyle w:val="TableCopy"/>
              <w:jc w:val="right"/>
            </w:pPr>
            <w:r w:rsidRPr="00E80986">
              <w:t xml:space="preserve">416,509 </w:t>
            </w:r>
          </w:p>
        </w:tc>
      </w:tr>
      <w:tr w:rsidR="00E80986" w:rsidRPr="00E80986" w14:paraId="3990610C" w14:textId="77777777" w:rsidTr="00015AB7">
        <w:trPr>
          <w:trHeight w:val="113"/>
        </w:trPr>
        <w:tc>
          <w:tcPr>
            <w:tcW w:w="4065" w:type="pct"/>
          </w:tcPr>
          <w:p w14:paraId="0B02D34E" w14:textId="77777777" w:rsidR="00E80986" w:rsidRPr="00E80986" w:rsidRDefault="00E80986" w:rsidP="00A01E94">
            <w:pPr>
              <w:pStyle w:val="TableCopy"/>
            </w:pPr>
            <w:r w:rsidRPr="00E80986">
              <w:t>Regional Community Leadership Program 2021-2023</w:t>
            </w:r>
          </w:p>
        </w:tc>
        <w:tc>
          <w:tcPr>
            <w:tcW w:w="935" w:type="pct"/>
          </w:tcPr>
          <w:p w14:paraId="067109C4" w14:textId="77777777" w:rsidR="00E80986" w:rsidRPr="00E80986" w:rsidRDefault="00E80986" w:rsidP="004874F3">
            <w:pPr>
              <w:pStyle w:val="TableCopy"/>
              <w:jc w:val="right"/>
            </w:pPr>
            <w:r w:rsidRPr="00E80986">
              <w:t xml:space="preserve">1,176,500 </w:t>
            </w:r>
          </w:p>
        </w:tc>
      </w:tr>
      <w:tr w:rsidR="00E80986" w:rsidRPr="00E80986" w14:paraId="432C0B7F" w14:textId="77777777" w:rsidTr="00015AB7">
        <w:trPr>
          <w:trHeight w:val="113"/>
        </w:trPr>
        <w:tc>
          <w:tcPr>
            <w:tcW w:w="4065" w:type="pct"/>
          </w:tcPr>
          <w:p w14:paraId="72E7CFB7" w14:textId="77777777" w:rsidR="00E80986" w:rsidRPr="00E80986" w:rsidRDefault="00E80986" w:rsidP="00A01E94">
            <w:pPr>
              <w:pStyle w:val="TableCopy"/>
            </w:pPr>
            <w:r w:rsidRPr="00E80986">
              <w:t>Regional Connectivity Program</w:t>
            </w:r>
          </w:p>
        </w:tc>
        <w:tc>
          <w:tcPr>
            <w:tcW w:w="935" w:type="pct"/>
          </w:tcPr>
          <w:p w14:paraId="42188ED3" w14:textId="77777777" w:rsidR="00E80986" w:rsidRPr="00E80986" w:rsidRDefault="00E80986" w:rsidP="004874F3">
            <w:pPr>
              <w:pStyle w:val="TableCopy"/>
              <w:jc w:val="right"/>
            </w:pPr>
            <w:r w:rsidRPr="00E80986">
              <w:t xml:space="preserve">7,273 </w:t>
            </w:r>
          </w:p>
        </w:tc>
      </w:tr>
      <w:tr w:rsidR="00E80986" w:rsidRPr="00E80986" w14:paraId="67496BF3" w14:textId="77777777" w:rsidTr="00015AB7">
        <w:trPr>
          <w:trHeight w:val="113"/>
        </w:trPr>
        <w:tc>
          <w:tcPr>
            <w:tcW w:w="4065" w:type="pct"/>
          </w:tcPr>
          <w:p w14:paraId="0BC1CE9F" w14:textId="77777777" w:rsidR="00E80986" w:rsidRPr="00E80986" w:rsidRDefault="00E80986" w:rsidP="00A01E94">
            <w:pPr>
              <w:pStyle w:val="TableCopy"/>
            </w:pPr>
            <w:r w:rsidRPr="00E80986">
              <w:t>Regional Cultural Infrastructure Projects</w:t>
            </w:r>
          </w:p>
        </w:tc>
        <w:tc>
          <w:tcPr>
            <w:tcW w:w="935" w:type="pct"/>
          </w:tcPr>
          <w:p w14:paraId="2520682E" w14:textId="77777777" w:rsidR="00E80986" w:rsidRPr="00E80986" w:rsidRDefault="00E80986" w:rsidP="004874F3">
            <w:pPr>
              <w:pStyle w:val="TableCopy"/>
              <w:jc w:val="right"/>
            </w:pPr>
            <w:r w:rsidRPr="00E80986">
              <w:t xml:space="preserve">1,150,000 </w:t>
            </w:r>
          </w:p>
        </w:tc>
      </w:tr>
      <w:tr w:rsidR="00E80986" w:rsidRPr="00E80986" w14:paraId="3B1ECC5F" w14:textId="77777777" w:rsidTr="00015AB7">
        <w:trPr>
          <w:trHeight w:val="113"/>
        </w:trPr>
        <w:tc>
          <w:tcPr>
            <w:tcW w:w="4065" w:type="pct"/>
          </w:tcPr>
          <w:p w14:paraId="06BF2ECF" w14:textId="77777777" w:rsidR="00E80986" w:rsidRPr="00E80986" w:rsidRDefault="00E80986" w:rsidP="00A01E94">
            <w:pPr>
              <w:pStyle w:val="TableCopy"/>
            </w:pPr>
            <w:r w:rsidRPr="00E80986">
              <w:t>Regional Delivery Fund</w:t>
            </w:r>
          </w:p>
        </w:tc>
        <w:tc>
          <w:tcPr>
            <w:tcW w:w="935" w:type="pct"/>
          </w:tcPr>
          <w:p w14:paraId="6F737365" w14:textId="77777777" w:rsidR="00E80986" w:rsidRPr="00E80986" w:rsidRDefault="00E80986" w:rsidP="004874F3">
            <w:pPr>
              <w:pStyle w:val="TableCopy"/>
              <w:jc w:val="right"/>
            </w:pPr>
            <w:r w:rsidRPr="00E80986">
              <w:t xml:space="preserve">50,000 </w:t>
            </w:r>
          </w:p>
        </w:tc>
      </w:tr>
      <w:tr w:rsidR="00E80986" w:rsidRPr="00E80986" w14:paraId="0314AF14" w14:textId="77777777" w:rsidTr="00015AB7">
        <w:trPr>
          <w:trHeight w:val="113"/>
        </w:trPr>
        <w:tc>
          <w:tcPr>
            <w:tcW w:w="4065" w:type="pct"/>
          </w:tcPr>
          <w:p w14:paraId="27933AE5" w14:textId="77777777" w:rsidR="00E80986" w:rsidRPr="00E80986" w:rsidRDefault="00E80986" w:rsidP="00A01E94">
            <w:pPr>
              <w:pStyle w:val="TableCopy"/>
            </w:pPr>
            <w:r w:rsidRPr="00E80986">
              <w:t>Regional Development Australia – Regional</w:t>
            </w:r>
          </w:p>
        </w:tc>
        <w:tc>
          <w:tcPr>
            <w:tcW w:w="935" w:type="pct"/>
          </w:tcPr>
          <w:p w14:paraId="5647299F" w14:textId="77777777" w:rsidR="00E80986" w:rsidRPr="00E80986" w:rsidRDefault="00E80986" w:rsidP="004874F3">
            <w:pPr>
              <w:pStyle w:val="TableCopy"/>
              <w:jc w:val="right"/>
            </w:pPr>
            <w:r w:rsidRPr="00E80986">
              <w:t xml:space="preserve">59,500 </w:t>
            </w:r>
          </w:p>
        </w:tc>
      </w:tr>
      <w:tr w:rsidR="00E80986" w:rsidRPr="00E80986" w14:paraId="6A518CA9" w14:textId="77777777" w:rsidTr="00015AB7">
        <w:trPr>
          <w:trHeight w:val="113"/>
        </w:trPr>
        <w:tc>
          <w:tcPr>
            <w:tcW w:w="4065" w:type="pct"/>
          </w:tcPr>
          <w:p w14:paraId="4B8D3E79" w14:textId="77777777" w:rsidR="00E80986" w:rsidRPr="00E80986" w:rsidRDefault="00E80986" w:rsidP="00A01E94">
            <w:pPr>
              <w:pStyle w:val="TableCopy"/>
            </w:pPr>
            <w:r w:rsidRPr="00E80986">
              <w:t>Regional Development Priorities 2019-2020 – Labour Financial Statement</w:t>
            </w:r>
          </w:p>
        </w:tc>
        <w:tc>
          <w:tcPr>
            <w:tcW w:w="935" w:type="pct"/>
          </w:tcPr>
          <w:p w14:paraId="04A2883F" w14:textId="77777777" w:rsidR="00E80986" w:rsidRPr="00E80986" w:rsidRDefault="00E80986" w:rsidP="004874F3">
            <w:pPr>
              <w:pStyle w:val="TableCopy"/>
              <w:jc w:val="right"/>
            </w:pPr>
            <w:r w:rsidRPr="00E80986">
              <w:t xml:space="preserve">7,466,660 </w:t>
            </w:r>
          </w:p>
        </w:tc>
      </w:tr>
      <w:tr w:rsidR="00E80986" w:rsidRPr="00E80986" w14:paraId="3945E23A" w14:textId="77777777" w:rsidTr="00015AB7">
        <w:trPr>
          <w:trHeight w:val="113"/>
        </w:trPr>
        <w:tc>
          <w:tcPr>
            <w:tcW w:w="4065" w:type="pct"/>
          </w:tcPr>
          <w:p w14:paraId="558E1CF0" w14:textId="77777777" w:rsidR="00E80986" w:rsidRPr="00E80986" w:rsidRDefault="00E80986" w:rsidP="00A01E94">
            <w:pPr>
              <w:pStyle w:val="TableCopy"/>
            </w:pPr>
            <w:r w:rsidRPr="00E80986">
              <w:t>Regional Development Victoria Special Purpose Projects</w:t>
            </w:r>
          </w:p>
        </w:tc>
        <w:tc>
          <w:tcPr>
            <w:tcW w:w="935" w:type="pct"/>
          </w:tcPr>
          <w:p w14:paraId="47F91275" w14:textId="77777777" w:rsidR="00E80986" w:rsidRPr="00E80986" w:rsidRDefault="00E80986" w:rsidP="004874F3">
            <w:pPr>
              <w:pStyle w:val="TableCopy"/>
              <w:jc w:val="right"/>
            </w:pPr>
            <w:r w:rsidRPr="00E80986">
              <w:t xml:space="preserve">1,775,000 </w:t>
            </w:r>
          </w:p>
        </w:tc>
      </w:tr>
      <w:tr w:rsidR="00E80986" w:rsidRPr="00E80986" w14:paraId="44794DF2" w14:textId="77777777" w:rsidTr="00015AB7">
        <w:trPr>
          <w:trHeight w:val="113"/>
        </w:trPr>
        <w:tc>
          <w:tcPr>
            <w:tcW w:w="4065" w:type="pct"/>
          </w:tcPr>
          <w:p w14:paraId="4904AF19" w14:textId="77777777" w:rsidR="00E80986" w:rsidRPr="00E80986" w:rsidRDefault="00E80986" w:rsidP="00A01E94">
            <w:pPr>
              <w:pStyle w:val="TableCopy"/>
            </w:pPr>
            <w:r w:rsidRPr="00E80986">
              <w:t>Regional Industry Groups and Chambers of Commerce Program</w:t>
            </w:r>
          </w:p>
        </w:tc>
        <w:tc>
          <w:tcPr>
            <w:tcW w:w="935" w:type="pct"/>
          </w:tcPr>
          <w:p w14:paraId="53BE3EBA" w14:textId="77777777" w:rsidR="00E80986" w:rsidRPr="00E80986" w:rsidRDefault="00E80986" w:rsidP="004874F3">
            <w:pPr>
              <w:pStyle w:val="TableCopy"/>
              <w:jc w:val="right"/>
            </w:pPr>
            <w:r w:rsidRPr="00E80986">
              <w:t xml:space="preserve">269,690 </w:t>
            </w:r>
          </w:p>
        </w:tc>
      </w:tr>
      <w:tr w:rsidR="00E80986" w:rsidRPr="00E80986" w14:paraId="15754811" w14:textId="77777777" w:rsidTr="00015AB7">
        <w:trPr>
          <w:trHeight w:val="113"/>
        </w:trPr>
        <w:tc>
          <w:tcPr>
            <w:tcW w:w="4065" w:type="pct"/>
          </w:tcPr>
          <w:p w14:paraId="7CB017B9" w14:textId="77777777" w:rsidR="00E80986" w:rsidRPr="00E80986" w:rsidRDefault="00E80986" w:rsidP="00A01E94">
            <w:pPr>
              <w:pStyle w:val="TableCopy"/>
            </w:pPr>
            <w:r w:rsidRPr="00E80986">
              <w:t>Regional Infrastructure Fund</w:t>
            </w:r>
          </w:p>
        </w:tc>
        <w:tc>
          <w:tcPr>
            <w:tcW w:w="935" w:type="pct"/>
          </w:tcPr>
          <w:p w14:paraId="0A8B1A1C" w14:textId="77777777" w:rsidR="00E80986" w:rsidRPr="00E80986" w:rsidRDefault="00E80986" w:rsidP="004874F3">
            <w:pPr>
              <w:pStyle w:val="TableCopy"/>
              <w:jc w:val="right"/>
            </w:pPr>
            <w:r w:rsidRPr="00E80986">
              <w:t xml:space="preserve">13,498,595 </w:t>
            </w:r>
          </w:p>
        </w:tc>
      </w:tr>
      <w:tr w:rsidR="00E80986" w:rsidRPr="00E80986" w14:paraId="45C277AB" w14:textId="77777777" w:rsidTr="00015AB7">
        <w:trPr>
          <w:trHeight w:val="113"/>
        </w:trPr>
        <w:tc>
          <w:tcPr>
            <w:tcW w:w="4065" w:type="pct"/>
          </w:tcPr>
          <w:p w14:paraId="4F5A67E0" w14:textId="77777777" w:rsidR="00E80986" w:rsidRPr="00E80986" w:rsidRDefault="00E80986" w:rsidP="00A01E94">
            <w:pPr>
              <w:pStyle w:val="TableCopy"/>
            </w:pPr>
            <w:r w:rsidRPr="00E80986">
              <w:t>Regional Jobs and Infrastructure Fund 2019-20</w:t>
            </w:r>
          </w:p>
        </w:tc>
        <w:tc>
          <w:tcPr>
            <w:tcW w:w="935" w:type="pct"/>
          </w:tcPr>
          <w:p w14:paraId="5A4FE2F3" w14:textId="77777777" w:rsidR="00E80986" w:rsidRPr="00E80986" w:rsidRDefault="00E80986" w:rsidP="004874F3">
            <w:pPr>
              <w:pStyle w:val="TableCopy"/>
              <w:jc w:val="right"/>
            </w:pPr>
            <w:r w:rsidRPr="00E80986">
              <w:t xml:space="preserve">6,995,007 </w:t>
            </w:r>
          </w:p>
        </w:tc>
      </w:tr>
      <w:tr w:rsidR="00E80986" w:rsidRPr="00E80986" w14:paraId="6BE15754" w14:textId="77777777" w:rsidTr="00015AB7">
        <w:trPr>
          <w:trHeight w:val="113"/>
        </w:trPr>
        <w:tc>
          <w:tcPr>
            <w:tcW w:w="4065" w:type="pct"/>
          </w:tcPr>
          <w:p w14:paraId="5075AA78" w14:textId="77777777" w:rsidR="00E80986" w:rsidRPr="00E80986" w:rsidRDefault="00E80986" w:rsidP="00A01E94">
            <w:pPr>
              <w:pStyle w:val="TableCopy"/>
            </w:pPr>
            <w:r w:rsidRPr="00E80986">
              <w:t>Regional Jobs and Infrastructure Fund 2020-22</w:t>
            </w:r>
          </w:p>
        </w:tc>
        <w:tc>
          <w:tcPr>
            <w:tcW w:w="935" w:type="pct"/>
          </w:tcPr>
          <w:p w14:paraId="4D19A525" w14:textId="77777777" w:rsidR="00E80986" w:rsidRPr="00E80986" w:rsidRDefault="00E80986" w:rsidP="004874F3">
            <w:pPr>
              <w:pStyle w:val="TableCopy"/>
              <w:jc w:val="right"/>
            </w:pPr>
            <w:r w:rsidRPr="00E80986">
              <w:t xml:space="preserve">21,860,220 </w:t>
            </w:r>
          </w:p>
        </w:tc>
      </w:tr>
      <w:tr w:rsidR="00E80986" w:rsidRPr="00E80986" w14:paraId="28808DD9" w14:textId="77777777" w:rsidTr="00015AB7">
        <w:trPr>
          <w:trHeight w:val="113"/>
        </w:trPr>
        <w:tc>
          <w:tcPr>
            <w:tcW w:w="4065" w:type="pct"/>
          </w:tcPr>
          <w:p w14:paraId="3EE01805" w14:textId="77777777" w:rsidR="00E80986" w:rsidRPr="00E80986" w:rsidRDefault="00E80986" w:rsidP="00A01E94">
            <w:pPr>
              <w:pStyle w:val="TableCopy"/>
            </w:pPr>
            <w:r w:rsidRPr="00E80986">
              <w:t>Regional Jobs Fund</w:t>
            </w:r>
          </w:p>
        </w:tc>
        <w:tc>
          <w:tcPr>
            <w:tcW w:w="935" w:type="pct"/>
          </w:tcPr>
          <w:p w14:paraId="36063DE0" w14:textId="77777777" w:rsidR="00E80986" w:rsidRPr="00E80986" w:rsidRDefault="00E80986" w:rsidP="004874F3">
            <w:pPr>
              <w:pStyle w:val="TableCopy"/>
              <w:jc w:val="right"/>
            </w:pPr>
            <w:r w:rsidRPr="00E80986">
              <w:t xml:space="preserve">4,207,500 </w:t>
            </w:r>
          </w:p>
        </w:tc>
      </w:tr>
      <w:tr w:rsidR="00E80986" w:rsidRPr="00E80986" w14:paraId="39797771" w14:textId="77777777" w:rsidTr="00015AB7">
        <w:trPr>
          <w:trHeight w:val="113"/>
        </w:trPr>
        <w:tc>
          <w:tcPr>
            <w:tcW w:w="4065" w:type="pct"/>
          </w:tcPr>
          <w:p w14:paraId="66CE7EA5" w14:textId="77777777" w:rsidR="00E80986" w:rsidRPr="00E80986" w:rsidRDefault="00E80986" w:rsidP="00A01E94">
            <w:pPr>
              <w:pStyle w:val="TableCopy"/>
            </w:pPr>
            <w:r w:rsidRPr="00E80986">
              <w:t>Regional Partnerships</w:t>
            </w:r>
          </w:p>
        </w:tc>
        <w:tc>
          <w:tcPr>
            <w:tcW w:w="935" w:type="pct"/>
          </w:tcPr>
          <w:p w14:paraId="1ADD5E5B" w14:textId="77777777" w:rsidR="00E80986" w:rsidRPr="00E80986" w:rsidRDefault="00E80986" w:rsidP="004874F3">
            <w:pPr>
              <w:pStyle w:val="TableCopy"/>
              <w:jc w:val="right"/>
            </w:pPr>
            <w:r w:rsidRPr="00E80986">
              <w:t xml:space="preserve">3,721,060 </w:t>
            </w:r>
          </w:p>
        </w:tc>
      </w:tr>
      <w:tr w:rsidR="00E80986" w:rsidRPr="00E80986" w14:paraId="0F7D647E" w14:textId="77777777" w:rsidTr="00015AB7">
        <w:trPr>
          <w:trHeight w:val="113"/>
        </w:trPr>
        <w:tc>
          <w:tcPr>
            <w:tcW w:w="4065" w:type="pct"/>
          </w:tcPr>
          <w:p w14:paraId="03E7EE3D" w14:textId="77777777" w:rsidR="00E80986" w:rsidRPr="00E80986" w:rsidRDefault="00E80986" w:rsidP="00A01E94">
            <w:pPr>
              <w:pStyle w:val="TableCopy"/>
            </w:pPr>
            <w:r w:rsidRPr="00E80986">
              <w:t>Regional Partnerships Development Fund</w:t>
            </w:r>
          </w:p>
        </w:tc>
        <w:tc>
          <w:tcPr>
            <w:tcW w:w="935" w:type="pct"/>
          </w:tcPr>
          <w:p w14:paraId="73AB58DF" w14:textId="77777777" w:rsidR="00E80986" w:rsidRPr="00E80986" w:rsidRDefault="00E80986" w:rsidP="004874F3">
            <w:pPr>
              <w:pStyle w:val="TableCopy"/>
              <w:jc w:val="right"/>
            </w:pPr>
            <w:r w:rsidRPr="00E80986">
              <w:t xml:space="preserve">72,000 </w:t>
            </w:r>
          </w:p>
        </w:tc>
      </w:tr>
      <w:tr w:rsidR="00E80986" w:rsidRPr="00E80986" w14:paraId="2B89771F" w14:textId="77777777" w:rsidTr="00015AB7">
        <w:trPr>
          <w:trHeight w:val="113"/>
        </w:trPr>
        <w:tc>
          <w:tcPr>
            <w:tcW w:w="4065" w:type="pct"/>
          </w:tcPr>
          <w:p w14:paraId="5884E474" w14:textId="77777777" w:rsidR="00E80986" w:rsidRPr="00E80986" w:rsidRDefault="00E80986" w:rsidP="00A01E94">
            <w:pPr>
              <w:pStyle w:val="TableCopy"/>
            </w:pPr>
            <w:r w:rsidRPr="00E80986">
              <w:t>Regional Recovery Fund</w:t>
            </w:r>
          </w:p>
        </w:tc>
        <w:tc>
          <w:tcPr>
            <w:tcW w:w="935" w:type="pct"/>
          </w:tcPr>
          <w:p w14:paraId="7D3D1632" w14:textId="77777777" w:rsidR="00E80986" w:rsidRPr="00E80986" w:rsidRDefault="00E80986" w:rsidP="004874F3">
            <w:pPr>
              <w:pStyle w:val="TableCopy"/>
              <w:jc w:val="right"/>
            </w:pPr>
            <w:r w:rsidRPr="00E80986">
              <w:t xml:space="preserve">1,992,865 </w:t>
            </w:r>
          </w:p>
        </w:tc>
      </w:tr>
      <w:tr w:rsidR="00E80986" w:rsidRPr="00E80986" w14:paraId="09E89523" w14:textId="77777777" w:rsidTr="00015AB7">
        <w:trPr>
          <w:trHeight w:val="113"/>
        </w:trPr>
        <w:tc>
          <w:tcPr>
            <w:tcW w:w="4065" w:type="pct"/>
          </w:tcPr>
          <w:p w14:paraId="53ABBCF2" w14:textId="77777777" w:rsidR="00E80986" w:rsidRPr="00E80986" w:rsidRDefault="00E80986" w:rsidP="00A01E94">
            <w:pPr>
              <w:pStyle w:val="TableCopy"/>
            </w:pPr>
            <w:r w:rsidRPr="00E80986">
              <w:t>Regional Skills Fund</w:t>
            </w:r>
          </w:p>
        </w:tc>
        <w:tc>
          <w:tcPr>
            <w:tcW w:w="935" w:type="pct"/>
          </w:tcPr>
          <w:p w14:paraId="7E7C8433" w14:textId="77777777" w:rsidR="00E80986" w:rsidRPr="00E80986" w:rsidRDefault="00E80986" w:rsidP="004874F3">
            <w:pPr>
              <w:pStyle w:val="TableCopy"/>
              <w:jc w:val="right"/>
            </w:pPr>
            <w:r w:rsidRPr="00E80986">
              <w:t xml:space="preserve">540,075 </w:t>
            </w:r>
          </w:p>
        </w:tc>
      </w:tr>
      <w:tr w:rsidR="00E80986" w:rsidRPr="00E80986" w14:paraId="3522AF69" w14:textId="77777777" w:rsidTr="00015AB7">
        <w:trPr>
          <w:trHeight w:val="113"/>
        </w:trPr>
        <w:tc>
          <w:tcPr>
            <w:tcW w:w="4065" w:type="pct"/>
          </w:tcPr>
          <w:p w14:paraId="3AAE15E3" w14:textId="77777777" w:rsidR="00E80986" w:rsidRPr="00E80986" w:rsidRDefault="00E80986" w:rsidP="00A01E94">
            <w:pPr>
              <w:pStyle w:val="TableCopy"/>
            </w:pPr>
            <w:r w:rsidRPr="00E80986">
              <w:t>Regional Tourism Board</w:t>
            </w:r>
          </w:p>
        </w:tc>
        <w:tc>
          <w:tcPr>
            <w:tcW w:w="935" w:type="pct"/>
          </w:tcPr>
          <w:p w14:paraId="438A8BD1" w14:textId="77777777" w:rsidR="00E80986" w:rsidRPr="00E80986" w:rsidRDefault="00E80986" w:rsidP="004874F3">
            <w:pPr>
              <w:pStyle w:val="TableCopy"/>
              <w:jc w:val="right"/>
            </w:pPr>
            <w:r w:rsidRPr="00E80986">
              <w:t xml:space="preserve">7,763,500 </w:t>
            </w:r>
          </w:p>
        </w:tc>
      </w:tr>
      <w:tr w:rsidR="00E80986" w:rsidRPr="00E80986" w14:paraId="314B1E00" w14:textId="77777777" w:rsidTr="00015AB7">
        <w:trPr>
          <w:trHeight w:val="113"/>
        </w:trPr>
        <w:tc>
          <w:tcPr>
            <w:tcW w:w="4065" w:type="pct"/>
          </w:tcPr>
          <w:p w14:paraId="0EB02ADC" w14:textId="77777777" w:rsidR="00E80986" w:rsidRPr="00E80986" w:rsidRDefault="00E80986" w:rsidP="00A01E94">
            <w:pPr>
              <w:pStyle w:val="TableCopy"/>
            </w:pPr>
            <w:r w:rsidRPr="00E80986">
              <w:lastRenderedPageBreak/>
              <w:t>Regional Tourism Infrastructure Fund</w:t>
            </w:r>
          </w:p>
        </w:tc>
        <w:tc>
          <w:tcPr>
            <w:tcW w:w="935" w:type="pct"/>
          </w:tcPr>
          <w:p w14:paraId="1768F9FD" w14:textId="77777777" w:rsidR="00E80986" w:rsidRPr="00E80986" w:rsidRDefault="00E80986" w:rsidP="004874F3">
            <w:pPr>
              <w:pStyle w:val="TableCopy"/>
              <w:jc w:val="right"/>
            </w:pPr>
            <w:r w:rsidRPr="00E80986">
              <w:t xml:space="preserve">1,589,168 </w:t>
            </w:r>
          </w:p>
        </w:tc>
      </w:tr>
      <w:tr w:rsidR="00E80986" w:rsidRPr="00E80986" w14:paraId="3DCF7EF7" w14:textId="77777777" w:rsidTr="00015AB7">
        <w:trPr>
          <w:trHeight w:val="113"/>
        </w:trPr>
        <w:tc>
          <w:tcPr>
            <w:tcW w:w="4065" w:type="pct"/>
          </w:tcPr>
          <w:p w14:paraId="29CABD98" w14:textId="77777777" w:rsidR="00E80986" w:rsidRPr="00E80986" w:rsidRDefault="00E80986" w:rsidP="00A01E94">
            <w:pPr>
              <w:pStyle w:val="TableCopy"/>
            </w:pPr>
            <w:r w:rsidRPr="00E80986">
              <w:t>Reid Oval Development</w:t>
            </w:r>
          </w:p>
        </w:tc>
        <w:tc>
          <w:tcPr>
            <w:tcW w:w="935" w:type="pct"/>
          </w:tcPr>
          <w:p w14:paraId="61D830A8" w14:textId="77777777" w:rsidR="00E80986" w:rsidRPr="00E80986" w:rsidRDefault="00E80986" w:rsidP="004874F3">
            <w:pPr>
              <w:pStyle w:val="TableCopy"/>
              <w:jc w:val="right"/>
            </w:pPr>
            <w:r w:rsidRPr="00E80986">
              <w:t xml:space="preserve">500,000 </w:t>
            </w:r>
          </w:p>
        </w:tc>
      </w:tr>
      <w:tr w:rsidR="00E80986" w:rsidRPr="00E80986" w14:paraId="72179BDA" w14:textId="77777777" w:rsidTr="00015AB7">
        <w:trPr>
          <w:trHeight w:val="113"/>
        </w:trPr>
        <w:tc>
          <w:tcPr>
            <w:tcW w:w="4065" w:type="pct"/>
          </w:tcPr>
          <w:p w14:paraId="5C468CB7" w14:textId="77777777" w:rsidR="00E80986" w:rsidRPr="00E80986" w:rsidRDefault="00E80986" w:rsidP="00A01E94">
            <w:pPr>
              <w:pStyle w:val="TableCopy"/>
            </w:pPr>
            <w:r w:rsidRPr="00E80986">
              <w:t>Ride2School Program</w:t>
            </w:r>
          </w:p>
        </w:tc>
        <w:tc>
          <w:tcPr>
            <w:tcW w:w="935" w:type="pct"/>
          </w:tcPr>
          <w:p w14:paraId="19913128" w14:textId="77777777" w:rsidR="00E80986" w:rsidRPr="00E80986" w:rsidRDefault="00E80986" w:rsidP="004874F3">
            <w:pPr>
              <w:pStyle w:val="TableCopy"/>
              <w:jc w:val="right"/>
            </w:pPr>
            <w:r w:rsidRPr="00E80986">
              <w:t xml:space="preserve">682,838 </w:t>
            </w:r>
          </w:p>
        </w:tc>
      </w:tr>
      <w:tr w:rsidR="00E80986" w:rsidRPr="00E80986" w14:paraId="2849C494" w14:textId="77777777" w:rsidTr="00015AB7">
        <w:trPr>
          <w:trHeight w:val="113"/>
        </w:trPr>
        <w:tc>
          <w:tcPr>
            <w:tcW w:w="4065" w:type="pct"/>
          </w:tcPr>
          <w:p w14:paraId="0EC2EF9C" w14:textId="77777777" w:rsidR="00E80986" w:rsidRPr="00E80986" w:rsidRDefault="00E80986" w:rsidP="00A01E94">
            <w:pPr>
              <w:pStyle w:val="TableCopy"/>
            </w:pPr>
            <w:r w:rsidRPr="00E80986">
              <w:t>Roadside Weeds and Pests Program</w:t>
            </w:r>
          </w:p>
        </w:tc>
        <w:tc>
          <w:tcPr>
            <w:tcW w:w="935" w:type="pct"/>
          </w:tcPr>
          <w:p w14:paraId="676EFF6C" w14:textId="77777777" w:rsidR="00E80986" w:rsidRPr="00E80986" w:rsidRDefault="00E80986" w:rsidP="004874F3">
            <w:pPr>
              <w:pStyle w:val="TableCopy"/>
              <w:jc w:val="right"/>
            </w:pPr>
            <w:r w:rsidRPr="00E80986">
              <w:t xml:space="preserve">2,701,000 </w:t>
            </w:r>
          </w:p>
        </w:tc>
      </w:tr>
      <w:tr w:rsidR="00E80986" w:rsidRPr="00E80986" w14:paraId="1C2FE247" w14:textId="77777777" w:rsidTr="00015AB7">
        <w:trPr>
          <w:trHeight w:val="113"/>
        </w:trPr>
        <w:tc>
          <w:tcPr>
            <w:tcW w:w="4065" w:type="pct"/>
          </w:tcPr>
          <w:p w14:paraId="31071C49" w14:textId="77777777" w:rsidR="00E80986" w:rsidRPr="00E80986" w:rsidRDefault="00E80986" w:rsidP="00A01E94">
            <w:pPr>
              <w:pStyle w:val="TableCopy"/>
            </w:pPr>
            <w:r w:rsidRPr="00E80986">
              <w:t>RRV Appropriation Underspend Projects</w:t>
            </w:r>
          </w:p>
        </w:tc>
        <w:tc>
          <w:tcPr>
            <w:tcW w:w="935" w:type="pct"/>
          </w:tcPr>
          <w:p w14:paraId="78D4F109" w14:textId="77777777" w:rsidR="00E80986" w:rsidRPr="00E80986" w:rsidRDefault="00E80986" w:rsidP="004874F3">
            <w:pPr>
              <w:pStyle w:val="TableCopy"/>
              <w:jc w:val="right"/>
            </w:pPr>
            <w:r w:rsidRPr="00E80986">
              <w:t xml:space="preserve">375,000 </w:t>
            </w:r>
          </w:p>
        </w:tc>
      </w:tr>
      <w:tr w:rsidR="00E80986" w:rsidRPr="00E80986" w14:paraId="267B22A7" w14:textId="77777777" w:rsidTr="00015AB7">
        <w:trPr>
          <w:trHeight w:val="113"/>
        </w:trPr>
        <w:tc>
          <w:tcPr>
            <w:tcW w:w="4065" w:type="pct"/>
          </w:tcPr>
          <w:p w14:paraId="740888F1" w14:textId="77777777" w:rsidR="00E80986" w:rsidRPr="00E80986" w:rsidRDefault="00E80986" w:rsidP="00A01E94">
            <w:pPr>
              <w:pStyle w:val="TableCopy"/>
            </w:pPr>
            <w:r w:rsidRPr="00E80986">
              <w:t>Rural Development</w:t>
            </w:r>
          </w:p>
        </w:tc>
        <w:tc>
          <w:tcPr>
            <w:tcW w:w="935" w:type="pct"/>
          </w:tcPr>
          <w:p w14:paraId="067A8CE0" w14:textId="77777777" w:rsidR="00E80986" w:rsidRPr="00E80986" w:rsidRDefault="00E80986" w:rsidP="004874F3">
            <w:pPr>
              <w:pStyle w:val="TableCopy"/>
              <w:jc w:val="right"/>
            </w:pPr>
            <w:r w:rsidRPr="00E80986">
              <w:t xml:space="preserve">50,000 </w:t>
            </w:r>
          </w:p>
        </w:tc>
      </w:tr>
      <w:tr w:rsidR="00E80986" w:rsidRPr="00E80986" w14:paraId="6314B4B9" w14:textId="77777777" w:rsidTr="00015AB7">
        <w:trPr>
          <w:trHeight w:val="113"/>
        </w:trPr>
        <w:tc>
          <w:tcPr>
            <w:tcW w:w="4065" w:type="pct"/>
          </w:tcPr>
          <w:p w14:paraId="5CED19C3" w14:textId="77777777" w:rsidR="00E80986" w:rsidRPr="00E80986" w:rsidRDefault="00E80986" w:rsidP="00A01E94">
            <w:pPr>
              <w:pStyle w:val="TableCopy"/>
            </w:pPr>
            <w:r w:rsidRPr="00E80986">
              <w:t xml:space="preserve">Rural Roads Support Package </w:t>
            </w:r>
            <w:r w:rsidRPr="00E80986">
              <w:br/>
              <w:t>Phase 3 Capability and Capacity Improvement Funding</w:t>
            </w:r>
          </w:p>
        </w:tc>
        <w:tc>
          <w:tcPr>
            <w:tcW w:w="935" w:type="pct"/>
          </w:tcPr>
          <w:p w14:paraId="0F02376B" w14:textId="77777777" w:rsidR="00E80986" w:rsidRPr="00E80986" w:rsidRDefault="00E80986" w:rsidP="004874F3">
            <w:pPr>
              <w:pStyle w:val="TableCopy"/>
              <w:jc w:val="right"/>
            </w:pPr>
            <w:r w:rsidRPr="00E80986">
              <w:t xml:space="preserve">236,500 </w:t>
            </w:r>
          </w:p>
        </w:tc>
      </w:tr>
      <w:tr w:rsidR="00E80986" w:rsidRPr="00E80986" w14:paraId="4BBE613E" w14:textId="77777777" w:rsidTr="00015AB7">
        <w:trPr>
          <w:trHeight w:val="113"/>
        </w:trPr>
        <w:tc>
          <w:tcPr>
            <w:tcW w:w="4065" w:type="pct"/>
          </w:tcPr>
          <w:p w14:paraId="2C660788" w14:textId="77777777" w:rsidR="00E80986" w:rsidRPr="00E80986" w:rsidRDefault="00E80986" w:rsidP="00A01E94">
            <w:pPr>
              <w:pStyle w:val="TableCopy"/>
            </w:pPr>
            <w:r w:rsidRPr="00E80986">
              <w:t>Safe Building Ventilation Program</w:t>
            </w:r>
          </w:p>
        </w:tc>
        <w:tc>
          <w:tcPr>
            <w:tcW w:w="935" w:type="pct"/>
          </w:tcPr>
          <w:p w14:paraId="613BBC94" w14:textId="77777777" w:rsidR="00E80986" w:rsidRPr="00E80986" w:rsidRDefault="00E80986" w:rsidP="004874F3">
            <w:pPr>
              <w:pStyle w:val="TableCopy"/>
              <w:jc w:val="right"/>
            </w:pPr>
            <w:r w:rsidRPr="00E80986">
              <w:t xml:space="preserve">102,000 </w:t>
            </w:r>
          </w:p>
        </w:tc>
      </w:tr>
      <w:tr w:rsidR="00E80986" w:rsidRPr="00E80986" w14:paraId="0737FA89" w14:textId="77777777" w:rsidTr="00015AB7">
        <w:trPr>
          <w:trHeight w:val="113"/>
        </w:trPr>
        <w:tc>
          <w:tcPr>
            <w:tcW w:w="4065" w:type="pct"/>
          </w:tcPr>
          <w:p w14:paraId="61A55B71" w14:textId="77777777" w:rsidR="00E80986" w:rsidRPr="00E80986" w:rsidRDefault="00E80986" w:rsidP="00A01E94">
            <w:pPr>
              <w:pStyle w:val="TableCopy"/>
            </w:pPr>
            <w:r w:rsidRPr="00E80986">
              <w:t>Seasonal Workforce Accommodation Program</w:t>
            </w:r>
          </w:p>
        </w:tc>
        <w:tc>
          <w:tcPr>
            <w:tcW w:w="935" w:type="pct"/>
          </w:tcPr>
          <w:p w14:paraId="1FB1E8AD" w14:textId="77777777" w:rsidR="00E80986" w:rsidRPr="00E80986" w:rsidRDefault="00E80986" w:rsidP="004874F3">
            <w:pPr>
              <w:pStyle w:val="TableCopy"/>
              <w:jc w:val="right"/>
            </w:pPr>
            <w:r w:rsidRPr="00E80986">
              <w:t xml:space="preserve">30,633,013 </w:t>
            </w:r>
          </w:p>
        </w:tc>
      </w:tr>
      <w:tr w:rsidR="00E80986" w:rsidRPr="00E80986" w14:paraId="299EBE7F" w14:textId="77777777" w:rsidTr="00015AB7">
        <w:trPr>
          <w:trHeight w:val="113"/>
        </w:trPr>
        <w:tc>
          <w:tcPr>
            <w:tcW w:w="4065" w:type="pct"/>
          </w:tcPr>
          <w:p w14:paraId="09930A67" w14:textId="77777777" w:rsidR="00E80986" w:rsidRPr="00E80986" w:rsidRDefault="00E80986" w:rsidP="00A01E94">
            <w:pPr>
              <w:pStyle w:val="TableCopy"/>
            </w:pPr>
            <w:r w:rsidRPr="00E80986">
              <w:t>Seasonal Workforce Industry Support Program</w:t>
            </w:r>
          </w:p>
        </w:tc>
        <w:tc>
          <w:tcPr>
            <w:tcW w:w="935" w:type="pct"/>
          </w:tcPr>
          <w:p w14:paraId="6902C079" w14:textId="77777777" w:rsidR="00E80986" w:rsidRPr="00E80986" w:rsidRDefault="00E80986" w:rsidP="004874F3">
            <w:pPr>
              <w:pStyle w:val="TableCopy"/>
              <w:jc w:val="right"/>
            </w:pPr>
            <w:r w:rsidRPr="00E80986">
              <w:t xml:space="preserve">1,688,674 </w:t>
            </w:r>
          </w:p>
        </w:tc>
      </w:tr>
      <w:tr w:rsidR="00E80986" w:rsidRPr="00E80986" w14:paraId="78DD8DE2" w14:textId="77777777" w:rsidTr="00015AB7">
        <w:trPr>
          <w:trHeight w:val="113"/>
        </w:trPr>
        <w:tc>
          <w:tcPr>
            <w:tcW w:w="4065" w:type="pct"/>
          </w:tcPr>
          <w:p w14:paraId="49FECE20" w14:textId="77777777" w:rsidR="00E80986" w:rsidRPr="00E80986" w:rsidRDefault="00E80986" w:rsidP="00A01E94">
            <w:pPr>
              <w:pStyle w:val="TableCopy"/>
            </w:pPr>
            <w:r w:rsidRPr="00E80986">
              <w:t>Seasonal Harvest Sign-on Bonus Program</w:t>
            </w:r>
          </w:p>
        </w:tc>
        <w:tc>
          <w:tcPr>
            <w:tcW w:w="935" w:type="pct"/>
          </w:tcPr>
          <w:p w14:paraId="4F36801C" w14:textId="77777777" w:rsidR="00E80986" w:rsidRPr="00E80986" w:rsidRDefault="00E80986" w:rsidP="004874F3">
            <w:pPr>
              <w:pStyle w:val="TableCopy"/>
              <w:jc w:val="right"/>
            </w:pPr>
            <w:r w:rsidRPr="00E80986">
              <w:t xml:space="preserve">3,458,684 </w:t>
            </w:r>
          </w:p>
        </w:tc>
      </w:tr>
      <w:tr w:rsidR="00E80986" w:rsidRPr="00E80986" w14:paraId="24D3049A" w14:textId="77777777" w:rsidTr="00015AB7">
        <w:trPr>
          <w:trHeight w:val="113"/>
        </w:trPr>
        <w:tc>
          <w:tcPr>
            <w:tcW w:w="4065" w:type="pct"/>
          </w:tcPr>
          <w:p w14:paraId="6698FD87" w14:textId="77777777" w:rsidR="00E80986" w:rsidRPr="00E80986" w:rsidRDefault="00E80986" w:rsidP="00A01E94">
            <w:pPr>
              <w:pStyle w:val="TableCopy"/>
            </w:pPr>
            <w:r w:rsidRPr="00E80986">
              <w:t>Secure Work Pilot</w:t>
            </w:r>
          </w:p>
        </w:tc>
        <w:tc>
          <w:tcPr>
            <w:tcW w:w="935" w:type="pct"/>
          </w:tcPr>
          <w:p w14:paraId="16430993" w14:textId="77777777" w:rsidR="00E80986" w:rsidRPr="00E80986" w:rsidRDefault="00E80986" w:rsidP="004874F3">
            <w:pPr>
              <w:pStyle w:val="TableCopy"/>
              <w:jc w:val="right"/>
            </w:pPr>
            <w:r w:rsidRPr="00E80986">
              <w:t xml:space="preserve">4,401,828 </w:t>
            </w:r>
          </w:p>
        </w:tc>
      </w:tr>
      <w:tr w:rsidR="00E80986" w:rsidRPr="00E80986" w14:paraId="286EBFC5" w14:textId="77777777" w:rsidTr="00015AB7">
        <w:trPr>
          <w:trHeight w:val="113"/>
        </w:trPr>
        <w:tc>
          <w:tcPr>
            <w:tcW w:w="4065" w:type="pct"/>
          </w:tcPr>
          <w:p w14:paraId="4E644443" w14:textId="77777777" w:rsidR="00E80986" w:rsidRPr="00E80986" w:rsidRDefault="00E80986" w:rsidP="00A01E94">
            <w:pPr>
              <w:pStyle w:val="TableCopy"/>
            </w:pPr>
            <w:r w:rsidRPr="00E80986">
              <w:t>Shooting Sports Facilities Program</w:t>
            </w:r>
          </w:p>
        </w:tc>
        <w:tc>
          <w:tcPr>
            <w:tcW w:w="935" w:type="pct"/>
          </w:tcPr>
          <w:p w14:paraId="779BA0A5" w14:textId="77777777" w:rsidR="00E80986" w:rsidRPr="00E80986" w:rsidRDefault="00E80986" w:rsidP="004874F3">
            <w:pPr>
              <w:pStyle w:val="TableCopy"/>
              <w:jc w:val="right"/>
            </w:pPr>
            <w:r w:rsidRPr="00E80986">
              <w:t xml:space="preserve">3,124,230 </w:t>
            </w:r>
          </w:p>
        </w:tc>
      </w:tr>
      <w:tr w:rsidR="00E80986" w:rsidRPr="00E80986" w14:paraId="289B88D7" w14:textId="77777777" w:rsidTr="00015AB7">
        <w:trPr>
          <w:trHeight w:val="113"/>
        </w:trPr>
        <w:tc>
          <w:tcPr>
            <w:tcW w:w="4065" w:type="pct"/>
          </w:tcPr>
          <w:p w14:paraId="3BBFBCB6" w14:textId="77777777" w:rsidR="00E80986" w:rsidRPr="00E80986" w:rsidRDefault="00E80986" w:rsidP="00A01E94">
            <w:pPr>
              <w:pStyle w:val="TableCopy"/>
            </w:pPr>
            <w:r w:rsidRPr="00E80986">
              <w:t>Significant Sporting Events Program</w:t>
            </w:r>
          </w:p>
        </w:tc>
        <w:tc>
          <w:tcPr>
            <w:tcW w:w="935" w:type="pct"/>
          </w:tcPr>
          <w:p w14:paraId="45B76B48" w14:textId="77777777" w:rsidR="00E80986" w:rsidRPr="00E80986" w:rsidRDefault="00E80986" w:rsidP="004874F3">
            <w:pPr>
              <w:pStyle w:val="TableCopy"/>
              <w:jc w:val="right"/>
            </w:pPr>
            <w:r w:rsidRPr="00E80986">
              <w:t xml:space="preserve">250,000 </w:t>
            </w:r>
          </w:p>
        </w:tc>
      </w:tr>
      <w:tr w:rsidR="00E80986" w:rsidRPr="00E80986" w14:paraId="0CFB727A" w14:textId="77777777" w:rsidTr="00015AB7">
        <w:trPr>
          <w:trHeight w:val="113"/>
        </w:trPr>
        <w:tc>
          <w:tcPr>
            <w:tcW w:w="4065" w:type="pct"/>
          </w:tcPr>
          <w:p w14:paraId="71DD7838" w14:textId="77777777" w:rsidR="00E80986" w:rsidRPr="00E80986" w:rsidRDefault="00E80986" w:rsidP="00A01E94">
            <w:pPr>
              <w:pStyle w:val="TableCopy"/>
            </w:pPr>
            <w:r w:rsidRPr="00E80986">
              <w:t>SKILLED Intern Training Program</w:t>
            </w:r>
          </w:p>
        </w:tc>
        <w:tc>
          <w:tcPr>
            <w:tcW w:w="935" w:type="pct"/>
          </w:tcPr>
          <w:p w14:paraId="5859ED8F" w14:textId="77777777" w:rsidR="00E80986" w:rsidRPr="00E80986" w:rsidRDefault="00E80986" w:rsidP="004874F3">
            <w:pPr>
              <w:pStyle w:val="TableCopy"/>
              <w:jc w:val="right"/>
            </w:pPr>
            <w:r w:rsidRPr="00E80986">
              <w:t xml:space="preserve">380,000 </w:t>
            </w:r>
          </w:p>
        </w:tc>
      </w:tr>
      <w:tr w:rsidR="00E80986" w:rsidRPr="00E80986" w14:paraId="438BDF66" w14:textId="77777777" w:rsidTr="00015AB7">
        <w:trPr>
          <w:trHeight w:val="113"/>
        </w:trPr>
        <w:tc>
          <w:tcPr>
            <w:tcW w:w="4065" w:type="pct"/>
          </w:tcPr>
          <w:p w14:paraId="25635889" w14:textId="77777777" w:rsidR="00E80986" w:rsidRPr="00E80986" w:rsidRDefault="00E80986" w:rsidP="00A01E94">
            <w:pPr>
              <w:pStyle w:val="TableCopy"/>
            </w:pPr>
            <w:r w:rsidRPr="00E80986">
              <w:t>Small Towns Development Fund</w:t>
            </w:r>
          </w:p>
        </w:tc>
        <w:tc>
          <w:tcPr>
            <w:tcW w:w="935" w:type="pct"/>
          </w:tcPr>
          <w:p w14:paraId="6F484BAB" w14:textId="77777777" w:rsidR="00E80986" w:rsidRPr="00E80986" w:rsidRDefault="00E80986" w:rsidP="004874F3">
            <w:pPr>
              <w:pStyle w:val="TableCopy"/>
              <w:jc w:val="right"/>
            </w:pPr>
            <w:r w:rsidRPr="00E80986">
              <w:t xml:space="preserve">125,000 </w:t>
            </w:r>
          </w:p>
        </w:tc>
      </w:tr>
      <w:tr w:rsidR="00E80986" w:rsidRPr="00E80986" w14:paraId="6716C06C" w14:textId="77777777" w:rsidTr="00015AB7">
        <w:trPr>
          <w:trHeight w:val="113"/>
        </w:trPr>
        <w:tc>
          <w:tcPr>
            <w:tcW w:w="4065" w:type="pct"/>
          </w:tcPr>
          <w:p w14:paraId="680624B1" w14:textId="77777777" w:rsidR="00E80986" w:rsidRPr="00E80986" w:rsidRDefault="00E80986" w:rsidP="00A01E94">
            <w:pPr>
              <w:pStyle w:val="TableCopy"/>
            </w:pPr>
            <w:r w:rsidRPr="00E80986">
              <w:t>Small-Scale and Craft Program</w:t>
            </w:r>
          </w:p>
        </w:tc>
        <w:tc>
          <w:tcPr>
            <w:tcW w:w="935" w:type="pct"/>
          </w:tcPr>
          <w:p w14:paraId="4EBA95EF" w14:textId="77777777" w:rsidR="00E80986" w:rsidRPr="00E80986" w:rsidRDefault="00E80986" w:rsidP="004874F3">
            <w:pPr>
              <w:pStyle w:val="TableCopy"/>
              <w:jc w:val="right"/>
            </w:pPr>
            <w:r w:rsidRPr="00E80986">
              <w:t xml:space="preserve">1,980,634 </w:t>
            </w:r>
          </w:p>
        </w:tc>
      </w:tr>
      <w:tr w:rsidR="00E80986" w:rsidRPr="00E80986" w14:paraId="0F230795" w14:textId="77777777" w:rsidTr="00015AB7">
        <w:trPr>
          <w:trHeight w:val="113"/>
        </w:trPr>
        <w:tc>
          <w:tcPr>
            <w:tcW w:w="4065" w:type="pct"/>
          </w:tcPr>
          <w:p w14:paraId="6EE0DDD3" w14:textId="77777777" w:rsidR="00E80986" w:rsidRPr="00E80986" w:rsidRDefault="00E80986" w:rsidP="00A01E94">
            <w:pPr>
              <w:pStyle w:val="TableCopy"/>
            </w:pPr>
            <w:r w:rsidRPr="00E80986">
              <w:t>Smart Enough Factory Digital Uplift Program</w:t>
            </w:r>
          </w:p>
        </w:tc>
        <w:tc>
          <w:tcPr>
            <w:tcW w:w="935" w:type="pct"/>
          </w:tcPr>
          <w:p w14:paraId="43AAEBC0" w14:textId="77777777" w:rsidR="00E80986" w:rsidRPr="00E80986" w:rsidRDefault="00E80986" w:rsidP="004874F3">
            <w:pPr>
              <w:pStyle w:val="TableCopy"/>
              <w:jc w:val="right"/>
            </w:pPr>
            <w:r w:rsidRPr="00E80986">
              <w:t xml:space="preserve">191,664 </w:t>
            </w:r>
          </w:p>
        </w:tc>
      </w:tr>
      <w:tr w:rsidR="00E80986" w:rsidRPr="00E80986" w14:paraId="6EFCC4E1" w14:textId="77777777" w:rsidTr="00015AB7">
        <w:trPr>
          <w:trHeight w:val="113"/>
        </w:trPr>
        <w:tc>
          <w:tcPr>
            <w:tcW w:w="4065" w:type="pct"/>
          </w:tcPr>
          <w:p w14:paraId="4DE6A902" w14:textId="77777777" w:rsidR="00E80986" w:rsidRPr="00E80986" w:rsidRDefault="00E80986" w:rsidP="00A01E94">
            <w:pPr>
              <w:pStyle w:val="TableCopy"/>
            </w:pPr>
            <w:r w:rsidRPr="00E80986">
              <w:t xml:space="preserve">Smarter Safer Farms – AIJF2 </w:t>
            </w:r>
          </w:p>
        </w:tc>
        <w:tc>
          <w:tcPr>
            <w:tcW w:w="935" w:type="pct"/>
          </w:tcPr>
          <w:p w14:paraId="24EE8F50" w14:textId="77777777" w:rsidR="00E80986" w:rsidRPr="00E80986" w:rsidRDefault="00E80986" w:rsidP="004874F3">
            <w:pPr>
              <w:pStyle w:val="TableCopy"/>
              <w:jc w:val="right"/>
            </w:pPr>
            <w:r w:rsidRPr="00E80986">
              <w:t xml:space="preserve">2,314,800 </w:t>
            </w:r>
          </w:p>
        </w:tc>
      </w:tr>
      <w:tr w:rsidR="00E80986" w:rsidRPr="00E80986" w14:paraId="5F488778" w14:textId="77777777" w:rsidTr="00015AB7">
        <w:trPr>
          <w:trHeight w:val="113"/>
        </w:trPr>
        <w:tc>
          <w:tcPr>
            <w:tcW w:w="4065" w:type="pct"/>
          </w:tcPr>
          <w:p w14:paraId="7219DD40" w14:textId="77777777" w:rsidR="00E80986" w:rsidRPr="00E80986" w:rsidRDefault="00E80986" w:rsidP="00A01E94">
            <w:pPr>
              <w:pStyle w:val="TableCopy"/>
            </w:pPr>
            <w:r w:rsidRPr="00E80986">
              <w:t>Social Enterprise Strategy</w:t>
            </w:r>
          </w:p>
        </w:tc>
        <w:tc>
          <w:tcPr>
            <w:tcW w:w="935" w:type="pct"/>
          </w:tcPr>
          <w:p w14:paraId="6549E7A5" w14:textId="77777777" w:rsidR="00E80986" w:rsidRPr="00E80986" w:rsidRDefault="00E80986" w:rsidP="004874F3">
            <w:pPr>
              <w:pStyle w:val="TableCopy"/>
              <w:jc w:val="right"/>
            </w:pPr>
            <w:r w:rsidRPr="00E80986">
              <w:t xml:space="preserve">144,779 </w:t>
            </w:r>
          </w:p>
        </w:tc>
      </w:tr>
      <w:tr w:rsidR="00E80986" w:rsidRPr="00E80986" w14:paraId="33104D1A" w14:textId="77777777" w:rsidTr="00015AB7">
        <w:trPr>
          <w:trHeight w:val="113"/>
        </w:trPr>
        <w:tc>
          <w:tcPr>
            <w:tcW w:w="4065" w:type="pct"/>
          </w:tcPr>
          <w:p w14:paraId="7C820153" w14:textId="77777777" w:rsidR="00E80986" w:rsidRPr="00E80986" w:rsidRDefault="00E80986" w:rsidP="00A01E94">
            <w:pPr>
              <w:pStyle w:val="TableCopy"/>
            </w:pPr>
            <w:r w:rsidRPr="00E80986">
              <w:t>SPE Bushfire Recovery</w:t>
            </w:r>
          </w:p>
        </w:tc>
        <w:tc>
          <w:tcPr>
            <w:tcW w:w="935" w:type="pct"/>
          </w:tcPr>
          <w:p w14:paraId="2279BB39" w14:textId="77777777" w:rsidR="00E80986" w:rsidRPr="00E80986" w:rsidRDefault="00E80986" w:rsidP="004874F3">
            <w:pPr>
              <w:pStyle w:val="TableCopy"/>
              <w:jc w:val="right"/>
            </w:pPr>
            <w:r w:rsidRPr="00E80986">
              <w:t xml:space="preserve">800,000 </w:t>
            </w:r>
          </w:p>
        </w:tc>
      </w:tr>
      <w:tr w:rsidR="00E80986" w:rsidRPr="00E80986" w14:paraId="67854BE5" w14:textId="77777777" w:rsidTr="00015AB7">
        <w:trPr>
          <w:trHeight w:val="113"/>
        </w:trPr>
        <w:tc>
          <w:tcPr>
            <w:tcW w:w="4065" w:type="pct"/>
          </w:tcPr>
          <w:p w14:paraId="136ABEA8" w14:textId="77777777" w:rsidR="00E80986" w:rsidRPr="00E80986" w:rsidRDefault="00E80986" w:rsidP="00A01E94">
            <w:pPr>
              <w:pStyle w:val="TableCopy"/>
            </w:pPr>
            <w:r w:rsidRPr="00E80986">
              <w:t>Sporting Club Grants Program</w:t>
            </w:r>
          </w:p>
        </w:tc>
        <w:tc>
          <w:tcPr>
            <w:tcW w:w="935" w:type="pct"/>
          </w:tcPr>
          <w:p w14:paraId="0120EF34" w14:textId="77777777" w:rsidR="00E80986" w:rsidRPr="00E80986" w:rsidRDefault="00E80986" w:rsidP="004874F3">
            <w:pPr>
              <w:pStyle w:val="TableCopy"/>
              <w:jc w:val="right"/>
            </w:pPr>
            <w:r w:rsidRPr="00E80986">
              <w:t xml:space="preserve">1,814,999 </w:t>
            </w:r>
          </w:p>
        </w:tc>
      </w:tr>
      <w:tr w:rsidR="00E80986" w:rsidRPr="00E80986" w14:paraId="0CC82FED" w14:textId="77777777" w:rsidTr="00015AB7">
        <w:trPr>
          <w:trHeight w:val="113"/>
        </w:trPr>
        <w:tc>
          <w:tcPr>
            <w:tcW w:w="4065" w:type="pct"/>
          </w:tcPr>
          <w:p w14:paraId="7FBD7E42" w14:textId="77777777" w:rsidR="00E80986" w:rsidRPr="00E80986" w:rsidRDefault="00E80986" w:rsidP="00A01E94">
            <w:pPr>
              <w:pStyle w:val="TableCopy"/>
            </w:pPr>
            <w:r w:rsidRPr="00E80986">
              <w:t>SRV Program Initiatives</w:t>
            </w:r>
          </w:p>
        </w:tc>
        <w:tc>
          <w:tcPr>
            <w:tcW w:w="935" w:type="pct"/>
          </w:tcPr>
          <w:p w14:paraId="23A1AF20" w14:textId="77777777" w:rsidR="00E80986" w:rsidRPr="00E80986" w:rsidRDefault="00E80986" w:rsidP="004874F3">
            <w:pPr>
              <w:pStyle w:val="TableCopy"/>
              <w:jc w:val="right"/>
            </w:pPr>
            <w:r w:rsidRPr="00E80986">
              <w:t xml:space="preserve">1,802 </w:t>
            </w:r>
          </w:p>
        </w:tc>
      </w:tr>
      <w:tr w:rsidR="00E80986" w:rsidRPr="00E80986" w14:paraId="284C96E3" w14:textId="77777777" w:rsidTr="00015AB7">
        <w:trPr>
          <w:trHeight w:val="113"/>
        </w:trPr>
        <w:tc>
          <w:tcPr>
            <w:tcW w:w="4065" w:type="pct"/>
          </w:tcPr>
          <w:p w14:paraId="76E34DA4" w14:textId="77777777" w:rsidR="00E80986" w:rsidRPr="00E80986" w:rsidRDefault="00E80986" w:rsidP="00A01E94">
            <w:pPr>
              <w:pStyle w:val="TableCopy"/>
            </w:pPr>
            <w:r w:rsidRPr="00E80986">
              <w:t xml:space="preserve">SRV Programs Initiatives – PSD </w:t>
            </w:r>
          </w:p>
        </w:tc>
        <w:tc>
          <w:tcPr>
            <w:tcW w:w="935" w:type="pct"/>
          </w:tcPr>
          <w:p w14:paraId="092695C7" w14:textId="77777777" w:rsidR="00E80986" w:rsidRPr="00E80986" w:rsidRDefault="00E80986" w:rsidP="004874F3">
            <w:pPr>
              <w:pStyle w:val="TableCopy"/>
              <w:jc w:val="right"/>
            </w:pPr>
            <w:r w:rsidRPr="00E80986">
              <w:t xml:space="preserve">15,000 </w:t>
            </w:r>
          </w:p>
        </w:tc>
      </w:tr>
      <w:tr w:rsidR="00E80986" w:rsidRPr="00E80986" w14:paraId="7722FA75" w14:textId="77777777" w:rsidTr="00015AB7">
        <w:trPr>
          <w:trHeight w:val="113"/>
        </w:trPr>
        <w:tc>
          <w:tcPr>
            <w:tcW w:w="4065" w:type="pct"/>
          </w:tcPr>
          <w:p w14:paraId="1D4540A8" w14:textId="77777777" w:rsidR="00E80986" w:rsidRPr="00E80986" w:rsidRDefault="00E80986" w:rsidP="00A01E94">
            <w:pPr>
              <w:pStyle w:val="TableCopy"/>
            </w:pPr>
            <w:r w:rsidRPr="00E80986">
              <w:t>State Facilities &amp; Major Projects</w:t>
            </w:r>
          </w:p>
        </w:tc>
        <w:tc>
          <w:tcPr>
            <w:tcW w:w="935" w:type="pct"/>
          </w:tcPr>
          <w:p w14:paraId="04CE3DBC" w14:textId="77777777" w:rsidR="00E80986" w:rsidRPr="00E80986" w:rsidRDefault="00E80986" w:rsidP="004874F3">
            <w:pPr>
              <w:pStyle w:val="TableCopy"/>
              <w:jc w:val="right"/>
            </w:pPr>
            <w:r w:rsidRPr="00E80986">
              <w:t xml:space="preserve">378,001,212 </w:t>
            </w:r>
          </w:p>
        </w:tc>
      </w:tr>
      <w:tr w:rsidR="00E80986" w:rsidRPr="00E80986" w14:paraId="15FC209D" w14:textId="77777777" w:rsidTr="00015AB7">
        <w:trPr>
          <w:trHeight w:val="113"/>
        </w:trPr>
        <w:tc>
          <w:tcPr>
            <w:tcW w:w="4065" w:type="pct"/>
          </w:tcPr>
          <w:p w14:paraId="13EF5E4E" w14:textId="77777777" w:rsidR="00E80986" w:rsidRPr="00E80986" w:rsidRDefault="00E80986" w:rsidP="00A01E94">
            <w:pPr>
              <w:pStyle w:val="TableCopy"/>
            </w:pPr>
            <w:r w:rsidRPr="00E80986">
              <w:t>STEM Awareness and Engagement Program</w:t>
            </w:r>
          </w:p>
        </w:tc>
        <w:tc>
          <w:tcPr>
            <w:tcW w:w="935" w:type="pct"/>
          </w:tcPr>
          <w:p w14:paraId="61019D4B" w14:textId="77777777" w:rsidR="00E80986" w:rsidRPr="00E80986" w:rsidRDefault="00E80986" w:rsidP="004874F3">
            <w:pPr>
              <w:pStyle w:val="TableCopy"/>
              <w:jc w:val="right"/>
            </w:pPr>
            <w:r w:rsidRPr="00E80986">
              <w:t xml:space="preserve">92,000 </w:t>
            </w:r>
          </w:p>
        </w:tc>
      </w:tr>
      <w:tr w:rsidR="00E80986" w:rsidRPr="00E80986" w14:paraId="4E633D73" w14:textId="77777777" w:rsidTr="00015AB7">
        <w:trPr>
          <w:trHeight w:val="113"/>
        </w:trPr>
        <w:tc>
          <w:tcPr>
            <w:tcW w:w="4065" w:type="pct"/>
          </w:tcPr>
          <w:p w14:paraId="047BDCC3" w14:textId="77777777" w:rsidR="00E80986" w:rsidRPr="00E80986" w:rsidRDefault="00E80986" w:rsidP="00A01E94">
            <w:pPr>
              <w:pStyle w:val="TableCopy"/>
            </w:pPr>
            <w:r w:rsidRPr="00E80986">
              <w:t>Strengthening Victoria’s AFL Development Pathways Program</w:t>
            </w:r>
          </w:p>
        </w:tc>
        <w:tc>
          <w:tcPr>
            <w:tcW w:w="935" w:type="pct"/>
          </w:tcPr>
          <w:p w14:paraId="1ED0E162" w14:textId="77777777" w:rsidR="00E80986" w:rsidRPr="00E80986" w:rsidRDefault="00E80986" w:rsidP="004874F3">
            <w:pPr>
              <w:pStyle w:val="TableCopy"/>
              <w:jc w:val="right"/>
            </w:pPr>
            <w:r w:rsidRPr="00E80986">
              <w:t xml:space="preserve">923,000 </w:t>
            </w:r>
          </w:p>
        </w:tc>
      </w:tr>
      <w:tr w:rsidR="00E80986" w:rsidRPr="00E80986" w14:paraId="3C834B7A" w14:textId="77777777" w:rsidTr="00015AB7">
        <w:trPr>
          <w:trHeight w:val="113"/>
        </w:trPr>
        <w:tc>
          <w:tcPr>
            <w:tcW w:w="4065" w:type="pct"/>
          </w:tcPr>
          <w:p w14:paraId="50393E3E" w14:textId="77777777" w:rsidR="00E80986" w:rsidRPr="00E80986" w:rsidRDefault="00E80986" w:rsidP="00A01E94">
            <w:pPr>
              <w:pStyle w:val="TableCopy"/>
            </w:pPr>
            <w:r w:rsidRPr="00E80986">
              <w:t>Stronger Places, Stronger People</w:t>
            </w:r>
          </w:p>
        </w:tc>
        <w:tc>
          <w:tcPr>
            <w:tcW w:w="935" w:type="pct"/>
          </w:tcPr>
          <w:p w14:paraId="3F15A5B8" w14:textId="77777777" w:rsidR="00E80986" w:rsidRPr="00E80986" w:rsidRDefault="00E80986" w:rsidP="004874F3">
            <w:pPr>
              <w:pStyle w:val="TableCopy"/>
              <w:jc w:val="right"/>
            </w:pPr>
            <w:r w:rsidRPr="00E80986">
              <w:t xml:space="preserve">1,022,715 </w:t>
            </w:r>
          </w:p>
        </w:tc>
      </w:tr>
      <w:tr w:rsidR="00E80986" w:rsidRPr="00E80986" w14:paraId="6FBBA6BE" w14:textId="77777777" w:rsidTr="00015AB7">
        <w:trPr>
          <w:trHeight w:val="113"/>
        </w:trPr>
        <w:tc>
          <w:tcPr>
            <w:tcW w:w="4065" w:type="pct"/>
          </w:tcPr>
          <w:p w14:paraId="13F353AD" w14:textId="77777777" w:rsidR="00E80986" w:rsidRPr="00E80986" w:rsidRDefault="00E80986" w:rsidP="00A01E94">
            <w:pPr>
              <w:pStyle w:val="TableCopy"/>
            </w:pPr>
            <w:r w:rsidRPr="00E80986">
              <w:t>Stronger Regional Communities Plan</w:t>
            </w:r>
          </w:p>
        </w:tc>
        <w:tc>
          <w:tcPr>
            <w:tcW w:w="935" w:type="pct"/>
          </w:tcPr>
          <w:p w14:paraId="78DDCAD8" w14:textId="77777777" w:rsidR="00E80986" w:rsidRPr="00E80986" w:rsidRDefault="00E80986" w:rsidP="004874F3">
            <w:pPr>
              <w:pStyle w:val="TableCopy"/>
              <w:jc w:val="right"/>
            </w:pPr>
            <w:r w:rsidRPr="00E80986">
              <w:t xml:space="preserve">676,853 </w:t>
            </w:r>
          </w:p>
        </w:tc>
      </w:tr>
      <w:tr w:rsidR="00E80986" w:rsidRPr="00E80986" w14:paraId="0A474291" w14:textId="77777777" w:rsidTr="00015AB7">
        <w:trPr>
          <w:trHeight w:val="113"/>
        </w:trPr>
        <w:tc>
          <w:tcPr>
            <w:tcW w:w="4065" w:type="pct"/>
          </w:tcPr>
          <w:p w14:paraId="0CF8C4FB" w14:textId="77777777" w:rsidR="00E80986" w:rsidRPr="00E80986" w:rsidRDefault="00E80986" w:rsidP="00A01E94">
            <w:pPr>
              <w:pStyle w:val="TableCopy"/>
            </w:pPr>
            <w:r w:rsidRPr="00E80986">
              <w:t>Study Melbourne Inclusion Program (formerly International Student Welfare Prog)</w:t>
            </w:r>
          </w:p>
        </w:tc>
        <w:tc>
          <w:tcPr>
            <w:tcW w:w="935" w:type="pct"/>
          </w:tcPr>
          <w:p w14:paraId="3EA991B2" w14:textId="77777777" w:rsidR="00E80986" w:rsidRPr="00E80986" w:rsidRDefault="00E80986" w:rsidP="004874F3">
            <w:pPr>
              <w:pStyle w:val="TableCopy"/>
              <w:jc w:val="right"/>
            </w:pPr>
            <w:r w:rsidRPr="00E80986">
              <w:t xml:space="preserve">1,063,552 </w:t>
            </w:r>
          </w:p>
        </w:tc>
      </w:tr>
      <w:tr w:rsidR="00E80986" w:rsidRPr="00E80986" w14:paraId="400BFE07" w14:textId="77777777" w:rsidTr="00015AB7">
        <w:trPr>
          <w:trHeight w:val="113"/>
        </w:trPr>
        <w:tc>
          <w:tcPr>
            <w:tcW w:w="4065" w:type="pct"/>
          </w:tcPr>
          <w:p w14:paraId="6AD1738A" w14:textId="77777777" w:rsidR="00E80986" w:rsidRPr="00E80986" w:rsidRDefault="00E80986" w:rsidP="00A01E94">
            <w:pPr>
              <w:pStyle w:val="TableCopy"/>
            </w:pPr>
            <w:r w:rsidRPr="00E80986">
              <w:t>Suburban Revitalisation</w:t>
            </w:r>
          </w:p>
        </w:tc>
        <w:tc>
          <w:tcPr>
            <w:tcW w:w="935" w:type="pct"/>
          </w:tcPr>
          <w:p w14:paraId="004A5E30" w14:textId="77777777" w:rsidR="00E80986" w:rsidRPr="00E80986" w:rsidRDefault="00E80986" w:rsidP="004874F3">
            <w:pPr>
              <w:pStyle w:val="TableCopy"/>
              <w:jc w:val="right"/>
            </w:pPr>
            <w:r w:rsidRPr="00E80986">
              <w:t xml:space="preserve">11,608,113 </w:t>
            </w:r>
          </w:p>
        </w:tc>
      </w:tr>
      <w:tr w:rsidR="00E80986" w:rsidRPr="00E80986" w14:paraId="40B04677" w14:textId="77777777" w:rsidTr="00015AB7">
        <w:trPr>
          <w:trHeight w:val="113"/>
        </w:trPr>
        <w:tc>
          <w:tcPr>
            <w:tcW w:w="4065" w:type="pct"/>
          </w:tcPr>
          <w:p w14:paraId="271D1AED" w14:textId="77777777" w:rsidR="00E80986" w:rsidRPr="00E80986" w:rsidRDefault="00E80986" w:rsidP="00A01E94">
            <w:pPr>
              <w:pStyle w:val="TableCopy"/>
            </w:pPr>
            <w:r w:rsidRPr="00E80986">
              <w:t>Supporting medical research to protect Victorians and grow jobs for the future</w:t>
            </w:r>
          </w:p>
        </w:tc>
        <w:tc>
          <w:tcPr>
            <w:tcW w:w="935" w:type="pct"/>
          </w:tcPr>
          <w:p w14:paraId="229EC9CB" w14:textId="77777777" w:rsidR="00E80986" w:rsidRPr="00E80986" w:rsidRDefault="00E80986" w:rsidP="004874F3">
            <w:pPr>
              <w:pStyle w:val="TableCopy"/>
              <w:jc w:val="right"/>
            </w:pPr>
            <w:r w:rsidRPr="00E80986">
              <w:t xml:space="preserve">15,580,000 </w:t>
            </w:r>
          </w:p>
        </w:tc>
      </w:tr>
      <w:tr w:rsidR="00E80986" w:rsidRPr="00E80986" w14:paraId="2020A561" w14:textId="77777777" w:rsidTr="00015AB7">
        <w:trPr>
          <w:trHeight w:val="113"/>
        </w:trPr>
        <w:tc>
          <w:tcPr>
            <w:tcW w:w="4065" w:type="pct"/>
          </w:tcPr>
          <w:p w14:paraId="458C1547" w14:textId="77777777" w:rsidR="00E80986" w:rsidRPr="00E80986" w:rsidRDefault="00E80986" w:rsidP="00A01E94">
            <w:pPr>
              <w:pStyle w:val="TableCopy"/>
            </w:pPr>
            <w:r w:rsidRPr="00E80986">
              <w:t>Supporting Netball in Victoria</w:t>
            </w:r>
          </w:p>
        </w:tc>
        <w:tc>
          <w:tcPr>
            <w:tcW w:w="935" w:type="pct"/>
          </w:tcPr>
          <w:p w14:paraId="2A191AAA" w14:textId="77777777" w:rsidR="00E80986" w:rsidRPr="00E80986" w:rsidRDefault="00E80986" w:rsidP="004874F3">
            <w:pPr>
              <w:pStyle w:val="TableCopy"/>
              <w:jc w:val="right"/>
            </w:pPr>
            <w:r w:rsidRPr="00E80986">
              <w:t xml:space="preserve">840,000 </w:t>
            </w:r>
          </w:p>
        </w:tc>
      </w:tr>
      <w:tr w:rsidR="00E80986" w:rsidRPr="00E80986" w14:paraId="101CE867" w14:textId="77777777" w:rsidTr="00015AB7">
        <w:trPr>
          <w:trHeight w:val="113"/>
        </w:trPr>
        <w:tc>
          <w:tcPr>
            <w:tcW w:w="4065" w:type="pct"/>
          </w:tcPr>
          <w:p w14:paraId="1F7547DE" w14:textId="77777777" w:rsidR="00E80986" w:rsidRPr="00E80986" w:rsidRDefault="00E80986" w:rsidP="00A01E94">
            <w:pPr>
              <w:pStyle w:val="TableCopy"/>
            </w:pPr>
            <w:r w:rsidRPr="00E80986">
              <w:t>Sustainable Hunting Action Plan</w:t>
            </w:r>
          </w:p>
        </w:tc>
        <w:tc>
          <w:tcPr>
            <w:tcW w:w="935" w:type="pct"/>
          </w:tcPr>
          <w:p w14:paraId="7152CA04" w14:textId="77777777" w:rsidR="00E80986" w:rsidRPr="00E80986" w:rsidRDefault="00E80986" w:rsidP="004874F3">
            <w:pPr>
              <w:pStyle w:val="TableCopy"/>
              <w:jc w:val="right"/>
            </w:pPr>
            <w:r w:rsidRPr="00E80986">
              <w:t xml:space="preserve">20,000 </w:t>
            </w:r>
          </w:p>
        </w:tc>
      </w:tr>
      <w:tr w:rsidR="00E80986" w:rsidRPr="00E80986" w14:paraId="23C1B58E" w14:textId="77777777" w:rsidTr="00015AB7">
        <w:trPr>
          <w:trHeight w:val="113"/>
        </w:trPr>
        <w:tc>
          <w:tcPr>
            <w:tcW w:w="4065" w:type="pct"/>
          </w:tcPr>
          <w:p w14:paraId="400C6F17" w14:textId="77777777" w:rsidR="00E80986" w:rsidRPr="00E80986" w:rsidRDefault="00E80986" w:rsidP="00A01E94">
            <w:pPr>
              <w:pStyle w:val="TableCopy"/>
            </w:pPr>
            <w:r w:rsidRPr="00E80986">
              <w:t>TAFE International Digital Courses</w:t>
            </w:r>
          </w:p>
        </w:tc>
        <w:tc>
          <w:tcPr>
            <w:tcW w:w="935" w:type="pct"/>
          </w:tcPr>
          <w:p w14:paraId="380E9D9F" w14:textId="77777777" w:rsidR="00E80986" w:rsidRPr="00E80986" w:rsidRDefault="00E80986" w:rsidP="004874F3">
            <w:pPr>
              <w:pStyle w:val="TableCopy"/>
              <w:jc w:val="right"/>
            </w:pPr>
            <w:r w:rsidRPr="00E80986">
              <w:t xml:space="preserve">20,000 </w:t>
            </w:r>
          </w:p>
        </w:tc>
      </w:tr>
      <w:tr w:rsidR="00E80986" w:rsidRPr="00E80986" w14:paraId="6A5FB9C4" w14:textId="77777777" w:rsidTr="00015AB7">
        <w:trPr>
          <w:trHeight w:val="113"/>
        </w:trPr>
        <w:tc>
          <w:tcPr>
            <w:tcW w:w="4065" w:type="pct"/>
          </w:tcPr>
          <w:p w14:paraId="595EC56D" w14:textId="77777777" w:rsidR="00E80986" w:rsidRPr="00E80986" w:rsidRDefault="00E80986" w:rsidP="00A01E94">
            <w:pPr>
              <w:pStyle w:val="TableCopy"/>
            </w:pPr>
            <w:r w:rsidRPr="00E80986">
              <w:t>Taking Action Through Community Sport to Prevent Violence Against Women Grants</w:t>
            </w:r>
          </w:p>
        </w:tc>
        <w:tc>
          <w:tcPr>
            <w:tcW w:w="935" w:type="pct"/>
          </w:tcPr>
          <w:p w14:paraId="23C8D352" w14:textId="77777777" w:rsidR="00E80986" w:rsidRPr="00E80986" w:rsidRDefault="00E80986" w:rsidP="004874F3">
            <w:pPr>
              <w:pStyle w:val="TableCopy"/>
              <w:jc w:val="right"/>
            </w:pPr>
            <w:r w:rsidRPr="00E80986">
              <w:t xml:space="preserve">71,875 </w:t>
            </w:r>
          </w:p>
        </w:tc>
      </w:tr>
      <w:tr w:rsidR="00E80986" w:rsidRPr="00E80986" w14:paraId="68FA7B1F" w14:textId="77777777" w:rsidTr="00015AB7">
        <w:trPr>
          <w:trHeight w:val="113"/>
        </w:trPr>
        <w:tc>
          <w:tcPr>
            <w:tcW w:w="4065" w:type="pct"/>
          </w:tcPr>
          <w:p w14:paraId="75669141" w14:textId="77777777" w:rsidR="00E80986" w:rsidRPr="00E80986" w:rsidRDefault="00E80986" w:rsidP="00A01E94">
            <w:pPr>
              <w:pStyle w:val="TableCopy"/>
            </w:pPr>
            <w:r w:rsidRPr="00E80986">
              <w:t>Target Minerals Exploration Initiative</w:t>
            </w:r>
          </w:p>
        </w:tc>
        <w:tc>
          <w:tcPr>
            <w:tcW w:w="935" w:type="pct"/>
          </w:tcPr>
          <w:p w14:paraId="7ADF70E2" w14:textId="77777777" w:rsidR="00E80986" w:rsidRPr="00E80986" w:rsidRDefault="00E80986" w:rsidP="004874F3">
            <w:pPr>
              <w:pStyle w:val="TableCopy"/>
              <w:jc w:val="right"/>
            </w:pPr>
            <w:r w:rsidRPr="00E80986">
              <w:t xml:space="preserve">418,182 </w:t>
            </w:r>
          </w:p>
        </w:tc>
      </w:tr>
      <w:tr w:rsidR="00E80986" w:rsidRPr="00E80986" w14:paraId="367F2942" w14:textId="77777777" w:rsidTr="00015AB7">
        <w:trPr>
          <w:trHeight w:val="113"/>
        </w:trPr>
        <w:tc>
          <w:tcPr>
            <w:tcW w:w="4065" w:type="pct"/>
          </w:tcPr>
          <w:p w14:paraId="6C523930" w14:textId="77777777" w:rsidR="00E80986" w:rsidRPr="00E80986" w:rsidRDefault="00E80986" w:rsidP="00A01E94">
            <w:pPr>
              <w:pStyle w:val="TableCopy"/>
            </w:pPr>
            <w:r w:rsidRPr="00E80986">
              <w:t>Targeted Employment Plan</w:t>
            </w:r>
          </w:p>
        </w:tc>
        <w:tc>
          <w:tcPr>
            <w:tcW w:w="935" w:type="pct"/>
          </w:tcPr>
          <w:p w14:paraId="2968D9FB" w14:textId="77777777" w:rsidR="00E80986" w:rsidRPr="00E80986" w:rsidRDefault="00E80986" w:rsidP="004874F3">
            <w:pPr>
              <w:pStyle w:val="TableCopy"/>
              <w:jc w:val="right"/>
            </w:pPr>
            <w:r w:rsidRPr="00E80986">
              <w:t xml:space="preserve">649,905 </w:t>
            </w:r>
          </w:p>
        </w:tc>
      </w:tr>
      <w:tr w:rsidR="00E80986" w:rsidRPr="00E80986" w14:paraId="50AF09A2" w14:textId="77777777" w:rsidTr="00015AB7">
        <w:trPr>
          <w:trHeight w:val="113"/>
        </w:trPr>
        <w:tc>
          <w:tcPr>
            <w:tcW w:w="4065" w:type="pct"/>
          </w:tcPr>
          <w:p w14:paraId="475E8FDC" w14:textId="77777777" w:rsidR="00E80986" w:rsidRPr="00E80986" w:rsidRDefault="00E80986" w:rsidP="00A01E94">
            <w:pPr>
              <w:pStyle w:val="TableCopy"/>
            </w:pPr>
            <w:r w:rsidRPr="00E80986">
              <w:t>Technology Adoption and Innovation Program</w:t>
            </w:r>
          </w:p>
        </w:tc>
        <w:tc>
          <w:tcPr>
            <w:tcW w:w="935" w:type="pct"/>
          </w:tcPr>
          <w:p w14:paraId="11C1BE52" w14:textId="77777777" w:rsidR="00E80986" w:rsidRPr="00E80986" w:rsidRDefault="00E80986" w:rsidP="004874F3">
            <w:pPr>
              <w:pStyle w:val="TableCopy"/>
              <w:jc w:val="right"/>
            </w:pPr>
            <w:r w:rsidRPr="00E80986">
              <w:t xml:space="preserve">50,000 </w:t>
            </w:r>
          </w:p>
        </w:tc>
      </w:tr>
      <w:tr w:rsidR="00E80986" w:rsidRPr="00E80986" w14:paraId="1D880D2A" w14:textId="77777777" w:rsidTr="00015AB7">
        <w:trPr>
          <w:trHeight w:val="113"/>
        </w:trPr>
        <w:tc>
          <w:tcPr>
            <w:tcW w:w="4065" w:type="pct"/>
          </w:tcPr>
          <w:p w14:paraId="66116E61" w14:textId="77777777" w:rsidR="00E80986" w:rsidRPr="00E80986" w:rsidRDefault="00E80986" w:rsidP="00A01E94">
            <w:pPr>
              <w:pStyle w:val="TableCopy"/>
            </w:pPr>
            <w:r w:rsidRPr="00E80986">
              <w:lastRenderedPageBreak/>
              <w:t>The Alice Anderson Fund</w:t>
            </w:r>
          </w:p>
        </w:tc>
        <w:tc>
          <w:tcPr>
            <w:tcW w:w="935" w:type="pct"/>
          </w:tcPr>
          <w:p w14:paraId="45C479F9" w14:textId="77777777" w:rsidR="00E80986" w:rsidRPr="00E80986" w:rsidRDefault="00E80986" w:rsidP="004874F3">
            <w:pPr>
              <w:pStyle w:val="TableCopy"/>
              <w:jc w:val="right"/>
            </w:pPr>
            <w:r w:rsidRPr="00E80986">
              <w:t xml:space="preserve">4,000,000 </w:t>
            </w:r>
          </w:p>
        </w:tc>
      </w:tr>
      <w:tr w:rsidR="00E80986" w:rsidRPr="00E80986" w14:paraId="7FC96703" w14:textId="77777777" w:rsidTr="00015AB7">
        <w:trPr>
          <w:trHeight w:val="113"/>
        </w:trPr>
        <w:tc>
          <w:tcPr>
            <w:tcW w:w="4065" w:type="pct"/>
          </w:tcPr>
          <w:p w14:paraId="076DD795" w14:textId="77777777" w:rsidR="00E80986" w:rsidRPr="00E80986" w:rsidRDefault="00E80986" w:rsidP="00A01E94">
            <w:pPr>
              <w:pStyle w:val="TableCopy"/>
            </w:pPr>
            <w:r w:rsidRPr="00E80986">
              <w:t>The Sustainable Hunting Action Plan 2021</w:t>
            </w:r>
            <w:r w:rsidRPr="00E80986">
              <w:rPr>
                <w:rFonts w:ascii="Cambria Math" w:hAnsi="Cambria Math" w:cs="Cambria Math"/>
              </w:rPr>
              <w:t>‑</w:t>
            </w:r>
            <w:r w:rsidRPr="00E80986">
              <w:t>2024</w:t>
            </w:r>
          </w:p>
        </w:tc>
        <w:tc>
          <w:tcPr>
            <w:tcW w:w="935" w:type="pct"/>
          </w:tcPr>
          <w:p w14:paraId="1BF42202" w14:textId="77777777" w:rsidR="00E80986" w:rsidRPr="00E80986" w:rsidRDefault="00E80986" w:rsidP="004874F3">
            <w:pPr>
              <w:pStyle w:val="TableCopy"/>
              <w:jc w:val="right"/>
            </w:pPr>
            <w:r w:rsidRPr="00E80986">
              <w:t xml:space="preserve">1,027,000 </w:t>
            </w:r>
          </w:p>
        </w:tc>
      </w:tr>
      <w:tr w:rsidR="00E80986" w:rsidRPr="00E80986" w14:paraId="206D113D" w14:textId="77777777" w:rsidTr="00015AB7">
        <w:trPr>
          <w:trHeight w:val="113"/>
        </w:trPr>
        <w:tc>
          <w:tcPr>
            <w:tcW w:w="4065" w:type="pct"/>
          </w:tcPr>
          <w:p w14:paraId="6C81D872" w14:textId="77777777" w:rsidR="00E80986" w:rsidRPr="00E80986" w:rsidRDefault="00E80986" w:rsidP="00A01E94">
            <w:pPr>
              <w:pStyle w:val="TableCopy"/>
            </w:pPr>
            <w:r w:rsidRPr="00E80986">
              <w:t>The World Game Facilities Fund</w:t>
            </w:r>
          </w:p>
        </w:tc>
        <w:tc>
          <w:tcPr>
            <w:tcW w:w="935" w:type="pct"/>
          </w:tcPr>
          <w:p w14:paraId="4C597F14" w14:textId="77777777" w:rsidR="00E80986" w:rsidRPr="00E80986" w:rsidRDefault="00E80986" w:rsidP="004874F3">
            <w:pPr>
              <w:pStyle w:val="TableCopy"/>
              <w:jc w:val="right"/>
            </w:pPr>
            <w:r w:rsidRPr="00E80986">
              <w:t xml:space="preserve">45,000 </w:t>
            </w:r>
          </w:p>
        </w:tc>
      </w:tr>
      <w:tr w:rsidR="00E80986" w:rsidRPr="00E80986" w14:paraId="4D94994F" w14:textId="77777777" w:rsidTr="00015AB7">
        <w:trPr>
          <w:trHeight w:val="113"/>
        </w:trPr>
        <w:tc>
          <w:tcPr>
            <w:tcW w:w="4065" w:type="pct"/>
          </w:tcPr>
          <w:p w14:paraId="133B0503" w14:textId="77777777" w:rsidR="00E80986" w:rsidRPr="00E80986" w:rsidRDefault="00E80986" w:rsidP="00A01E94">
            <w:pPr>
              <w:pStyle w:val="TableCopy"/>
            </w:pPr>
            <w:r w:rsidRPr="00E80986">
              <w:t>Together More Active – 2019-2023</w:t>
            </w:r>
          </w:p>
        </w:tc>
        <w:tc>
          <w:tcPr>
            <w:tcW w:w="935" w:type="pct"/>
          </w:tcPr>
          <w:p w14:paraId="5A3C123D" w14:textId="77777777" w:rsidR="00E80986" w:rsidRPr="00E80986" w:rsidRDefault="00E80986" w:rsidP="004874F3">
            <w:pPr>
              <w:pStyle w:val="TableCopy"/>
              <w:jc w:val="right"/>
            </w:pPr>
            <w:r w:rsidRPr="00E80986">
              <w:t xml:space="preserve">978,142 </w:t>
            </w:r>
          </w:p>
        </w:tc>
      </w:tr>
      <w:tr w:rsidR="00E80986" w:rsidRPr="00E80986" w14:paraId="76304270" w14:textId="77777777" w:rsidTr="00015AB7">
        <w:trPr>
          <w:trHeight w:val="113"/>
        </w:trPr>
        <w:tc>
          <w:tcPr>
            <w:tcW w:w="4065" w:type="pct"/>
          </w:tcPr>
          <w:p w14:paraId="58CA3BCC" w14:textId="77777777" w:rsidR="00E80986" w:rsidRPr="00E80986" w:rsidRDefault="00E80986" w:rsidP="00A01E94">
            <w:pPr>
              <w:pStyle w:val="TableCopy"/>
            </w:pPr>
            <w:r w:rsidRPr="00E80986">
              <w:t>Transforming Traceability Program</w:t>
            </w:r>
          </w:p>
        </w:tc>
        <w:tc>
          <w:tcPr>
            <w:tcW w:w="935" w:type="pct"/>
          </w:tcPr>
          <w:p w14:paraId="6164E19E" w14:textId="77777777" w:rsidR="00E80986" w:rsidRPr="00E80986" w:rsidRDefault="00E80986" w:rsidP="004874F3">
            <w:pPr>
              <w:pStyle w:val="TableCopy"/>
              <w:jc w:val="right"/>
            </w:pPr>
            <w:r w:rsidRPr="00E80986">
              <w:t xml:space="preserve">361,000 </w:t>
            </w:r>
          </w:p>
        </w:tc>
      </w:tr>
      <w:tr w:rsidR="00E80986" w:rsidRPr="00E80986" w14:paraId="259373AB" w14:textId="77777777" w:rsidTr="00015AB7">
        <w:trPr>
          <w:trHeight w:val="113"/>
        </w:trPr>
        <w:tc>
          <w:tcPr>
            <w:tcW w:w="4065" w:type="pct"/>
          </w:tcPr>
          <w:p w14:paraId="3471ACF0" w14:textId="77777777" w:rsidR="00E80986" w:rsidRPr="00E80986" w:rsidRDefault="00E80986" w:rsidP="00A01E94">
            <w:pPr>
              <w:pStyle w:val="TableCopy"/>
            </w:pPr>
            <w:r w:rsidRPr="00E80986">
              <w:t>VERRP Regional Tourism Investment Fund (RTIF)</w:t>
            </w:r>
          </w:p>
        </w:tc>
        <w:tc>
          <w:tcPr>
            <w:tcW w:w="935" w:type="pct"/>
          </w:tcPr>
          <w:p w14:paraId="08043C8C" w14:textId="77777777" w:rsidR="00E80986" w:rsidRPr="00E80986" w:rsidRDefault="00E80986" w:rsidP="004874F3">
            <w:pPr>
              <w:pStyle w:val="TableCopy"/>
              <w:jc w:val="right"/>
            </w:pPr>
            <w:r w:rsidRPr="00E80986">
              <w:t xml:space="preserve">7,824,393 </w:t>
            </w:r>
          </w:p>
        </w:tc>
      </w:tr>
      <w:tr w:rsidR="00E80986" w:rsidRPr="00E80986" w14:paraId="00FBED3D" w14:textId="77777777" w:rsidTr="00015AB7">
        <w:trPr>
          <w:trHeight w:val="113"/>
        </w:trPr>
        <w:tc>
          <w:tcPr>
            <w:tcW w:w="4065" w:type="pct"/>
          </w:tcPr>
          <w:p w14:paraId="24C9326D" w14:textId="77777777" w:rsidR="00E80986" w:rsidRPr="00E80986" w:rsidRDefault="00E80986" w:rsidP="00A01E94">
            <w:pPr>
              <w:pStyle w:val="TableCopy"/>
            </w:pPr>
            <w:r w:rsidRPr="00E80986">
              <w:t>VERRP Traditional Owner</w:t>
            </w:r>
          </w:p>
        </w:tc>
        <w:tc>
          <w:tcPr>
            <w:tcW w:w="935" w:type="pct"/>
          </w:tcPr>
          <w:p w14:paraId="55A04821" w14:textId="77777777" w:rsidR="00E80986" w:rsidRPr="00E80986" w:rsidRDefault="00E80986" w:rsidP="004874F3">
            <w:pPr>
              <w:pStyle w:val="TableCopy"/>
              <w:jc w:val="right"/>
            </w:pPr>
            <w:r w:rsidRPr="00E80986">
              <w:t xml:space="preserve">354,320 </w:t>
            </w:r>
          </w:p>
        </w:tc>
      </w:tr>
      <w:tr w:rsidR="00E80986" w:rsidRPr="00E80986" w14:paraId="7717185C" w14:textId="77777777" w:rsidTr="00015AB7">
        <w:trPr>
          <w:trHeight w:val="113"/>
        </w:trPr>
        <w:tc>
          <w:tcPr>
            <w:tcW w:w="4065" w:type="pct"/>
          </w:tcPr>
          <w:p w14:paraId="5BC8E911" w14:textId="77777777" w:rsidR="00E80986" w:rsidRPr="00E80986" w:rsidRDefault="00E80986" w:rsidP="00A01E94">
            <w:pPr>
              <w:pStyle w:val="TableCopy"/>
            </w:pPr>
            <w:r w:rsidRPr="00E80986">
              <w:t>VERRP VTIC</w:t>
            </w:r>
          </w:p>
        </w:tc>
        <w:tc>
          <w:tcPr>
            <w:tcW w:w="935" w:type="pct"/>
          </w:tcPr>
          <w:p w14:paraId="45A21BF3" w14:textId="77777777" w:rsidR="00E80986" w:rsidRPr="00E80986" w:rsidRDefault="00E80986" w:rsidP="004874F3">
            <w:pPr>
              <w:pStyle w:val="TableCopy"/>
              <w:jc w:val="right"/>
            </w:pPr>
            <w:r w:rsidRPr="00E80986">
              <w:t xml:space="preserve">796,080 </w:t>
            </w:r>
          </w:p>
        </w:tc>
      </w:tr>
      <w:tr w:rsidR="00E80986" w:rsidRPr="00E80986" w14:paraId="4127F961" w14:textId="77777777" w:rsidTr="00015AB7">
        <w:trPr>
          <w:trHeight w:val="113"/>
        </w:trPr>
        <w:tc>
          <w:tcPr>
            <w:tcW w:w="4065" w:type="pct"/>
          </w:tcPr>
          <w:p w14:paraId="4C0E6E84" w14:textId="77777777" w:rsidR="00E80986" w:rsidRPr="00E80986" w:rsidRDefault="00E80986" w:rsidP="00A01E94">
            <w:pPr>
              <w:pStyle w:val="TableCopy"/>
            </w:pPr>
            <w:r w:rsidRPr="00E80986">
              <w:t>VERRP-Enabling Tourism Fund</w:t>
            </w:r>
          </w:p>
        </w:tc>
        <w:tc>
          <w:tcPr>
            <w:tcW w:w="935" w:type="pct"/>
          </w:tcPr>
          <w:p w14:paraId="60B2A9C6" w14:textId="77777777" w:rsidR="00E80986" w:rsidRPr="00E80986" w:rsidRDefault="00E80986" w:rsidP="004874F3">
            <w:pPr>
              <w:pStyle w:val="TableCopy"/>
              <w:jc w:val="right"/>
            </w:pPr>
            <w:r w:rsidRPr="00E80986">
              <w:t xml:space="preserve">876,139 </w:t>
            </w:r>
          </w:p>
        </w:tc>
      </w:tr>
      <w:tr w:rsidR="00E80986" w:rsidRPr="00E80986" w14:paraId="0ADED0FE" w14:textId="77777777" w:rsidTr="00015AB7">
        <w:trPr>
          <w:trHeight w:val="113"/>
        </w:trPr>
        <w:tc>
          <w:tcPr>
            <w:tcW w:w="4065" w:type="pct"/>
          </w:tcPr>
          <w:p w14:paraId="3596E005" w14:textId="77777777" w:rsidR="00E80986" w:rsidRPr="00E80986" w:rsidRDefault="00E80986" w:rsidP="00A01E94">
            <w:pPr>
              <w:pStyle w:val="TableCopy"/>
            </w:pPr>
            <w:r w:rsidRPr="00E80986">
              <w:t>VERRP-Regional Tourism Investment Fund-Stimulus</w:t>
            </w:r>
          </w:p>
        </w:tc>
        <w:tc>
          <w:tcPr>
            <w:tcW w:w="935" w:type="pct"/>
          </w:tcPr>
          <w:p w14:paraId="781CFB3A" w14:textId="77777777" w:rsidR="00E80986" w:rsidRPr="00E80986" w:rsidRDefault="00E80986" w:rsidP="004874F3">
            <w:pPr>
              <w:pStyle w:val="TableCopy"/>
              <w:jc w:val="right"/>
            </w:pPr>
            <w:r w:rsidRPr="00E80986">
              <w:t xml:space="preserve">9,386,000 </w:t>
            </w:r>
          </w:p>
        </w:tc>
      </w:tr>
      <w:tr w:rsidR="00E80986" w:rsidRPr="00E80986" w14:paraId="1AE6CD7F" w14:textId="77777777" w:rsidTr="00015AB7">
        <w:trPr>
          <w:trHeight w:val="113"/>
        </w:trPr>
        <w:tc>
          <w:tcPr>
            <w:tcW w:w="4065" w:type="pct"/>
          </w:tcPr>
          <w:p w14:paraId="21044990" w14:textId="77777777" w:rsidR="00E80986" w:rsidRPr="00E80986" w:rsidRDefault="00E80986" w:rsidP="00A01E94">
            <w:pPr>
              <w:pStyle w:val="TableCopy"/>
            </w:pPr>
            <w:r w:rsidRPr="00E80986">
              <w:t>VERRP-Tourism Infrastructure Program</w:t>
            </w:r>
            <w:r w:rsidRPr="00E80986">
              <w:rPr>
                <w:rFonts w:ascii="Cambria Math" w:hAnsi="Cambria Math" w:cs="Cambria Math"/>
              </w:rPr>
              <w:t>‑</w:t>
            </w:r>
            <w:r w:rsidRPr="00E80986">
              <w:t>Flagship</w:t>
            </w:r>
          </w:p>
        </w:tc>
        <w:tc>
          <w:tcPr>
            <w:tcW w:w="935" w:type="pct"/>
          </w:tcPr>
          <w:p w14:paraId="3C86D003" w14:textId="77777777" w:rsidR="00E80986" w:rsidRPr="00E80986" w:rsidRDefault="00E80986" w:rsidP="004874F3">
            <w:pPr>
              <w:pStyle w:val="TableCopy"/>
              <w:jc w:val="right"/>
            </w:pPr>
            <w:r w:rsidRPr="00E80986">
              <w:t xml:space="preserve">20,261,000 </w:t>
            </w:r>
          </w:p>
        </w:tc>
      </w:tr>
      <w:tr w:rsidR="00E80986" w:rsidRPr="00E80986" w14:paraId="520AF27A" w14:textId="77777777" w:rsidTr="00015AB7">
        <w:trPr>
          <w:trHeight w:val="113"/>
        </w:trPr>
        <w:tc>
          <w:tcPr>
            <w:tcW w:w="4065" w:type="pct"/>
          </w:tcPr>
          <w:p w14:paraId="236642C7" w14:textId="77777777" w:rsidR="00E80986" w:rsidRPr="00E80986" w:rsidRDefault="00E80986" w:rsidP="00A01E94">
            <w:pPr>
              <w:pStyle w:val="TableCopy"/>
            </w:pPr>
            <w:r w:rsidRPr="00E80986">
              <w:t>VESKI and VPF 2021-2022</w:t>
            </w:r>
          </w:p>
        </w:tc>
        <w:tc>
          <w:tcPr>
            <w:tcW w:w="935" w:type="pct"/>
          </w:tcPr>
          <w:p w14:paraId="251C8444" w14:textId="77777777" w:rsidR="00E80986" w:rsidRPr="00E80986" w:rsidRDefault="00E80986" w:rsidP="004874F3">
            <w:pPr>
              <w:pStyle w:val="TableCopy"/>
              <w:jc w:val="right"/>
            </w:pPr>
            <w:r w:rsidRPr="00E80986">
              <w:t xml:space="preserve">954,000 </w:t>
            </w:r>
          </w:p>
        </w:tc>
      </w:tr>
      <w:tr w:rsidR="00E80986" w:rsidRPr="00E80986" w14:paraId="44D35BAB" w14:textId="77777777" w:rsidTr="00015AB7">
        <w:trPr>
          <w:trHeight w:val="113"/>
        </w:trPr>
        <w:tc>
          <w:tcPr>
            <w:tcW w:w="4065" w:type="pct"/>
          </w:tcPr>
          <w:p w14:paraId="090520FE" w14:textId="77777777" w:rsidR="00E80986" w:rsidRPr="00E80986" w:rsidRDefault="00E80986" w:rsidP="00A01E94">
            <w:pPr>
              <w:pStyle w:val="TableCopy"/>
            </w:pPr>
            <w:r w:rsidRPr="00E80986">
              <w:t>VICSWIM Summer Kidz</w:t>
            </w:r>
          </w:p>
        </w:tc>
        <w:tc>
          <w:tcPr>
            <w:tcW w:w="935" w:type="pct"/>
          </w:tcPr>
          <w:p w14:paraId="24CF6E9E" w14:textId="77777777" w:rsidR="00E80986" w:rsidRPr="00E80986" w:rsidRDefault="00E80986" w:rsidP="004874F3">
            <w:pPr>
              <w:pStyle w:val="TableCopy"/>
              <w:jc w:val="right"/>
            </w:pPr>
            <w:r w:rsidRPr="00E80986">
              <w:t xml:space="preserve">590,000 </w:t>
            </w:r>
          </w:p>
        </w:tc>
      </w:tr>
      <w:tr w:rsidR="00E80986" w:rsidRPr="00E80986" w14:paraId="37E0FB07" w14:textId="77777777" w:rsidTr="00015AB7">
        <w:trPr>
          <w:trHeight w:val="113"/>
        </w:trPr>
        <w:tc>
          <w:tcPr>
            <w:tcW w:w="4065" w:type="pct"/>
          </w:tcPr>
          <w:p w14:paraId="7B7098C4" w14:textId="77777777" w:rsidR="00E80986" w:rsidRPr="00E80986" w:rsidRDefault="00E80986" w:rsidP="00A01E94">
            <w:pPr>
              <w:pStyle w:val="TableCopy"/>
            </w:pPr>
            <w:r w:rsidRPr="00E80986">
              <w:t>Victoria – Parana Memorandum of Understanding</w:t>
            </w:r>
          </w:p>
        </w:tc>
        <w:tc>
          <w:tcPr>
            <w:tcW w:w="935" w:type="pct"/>
          </w:tcPr>
          <w:p w14:paraId="29A19BC1" w14:textId="77777777" w:rsidR="00E80986" w:rsidRPr="00E80986" w:rsidRDefault="00E80986" w:rsidP="004874F3">
            <w:pPr>
              <w:pStyle w:val="TableCopy"/>
              <w:jc w:val="right"/>
            </w:pPr>
            <w:r w:rsidRPr="00E80986">
              <w:t xml:space="preserve">3,000 </w:t>
            </w:r>
          </w:p>
        </w:tc>
      </w:tr>
      <w:tr w:rsidR="00E80986" w:rsidRPr="00E80986" w14:paraId="05E8DE36" w14:textId="77777777" w:rsidTr="00015AB7">
        <w:trPr>
          <w:trHeight w:val="113"/>
        </w:trPr>
        <w:tc>
          <w:tcPr>
            <w:tcW w:w="4065" w:type="pct"/>
          </w:tcPr>
          <w:p w14:paraId="4D0B130F" w14:textId="77777777" w:rsidR="00E80986" w:rsidRPr="00E80986" w:rsidRDefault="00E80986" w:rsidP="00A01E94">
            <w:pPr>
              <w:pStyle w:val="TableCopy"/>
            </w:pPr>
            <w:r w:rsidRPr="00E80986">
              <w:t>Victoria Israel Science Innovation and Technology Scheme</w:t>
            </w:r>
          </w:p>
        </w:tc>
        <w:tc>
          <w:tcPr>
            <w:tcW w:w="935" w:type="pct"/>
          </w:tcPr>
          <w:p w14:paraId="3CE70648" w14:textId="77777777" w:rsidR="00E80986" w:rsidRPr="00E80986" w:rsidRDefault="00E80986" w:rsidP="004874F3">
            <w:pPr>
              <w:pStyle w:val="TableCopy"/>
              <w:jc w:val="right"/>
            </w:pPr>
            <w:r w:rsidRPr="00E80986">
              <w:t xml:space="preserve">80,000 </w:t>
            </w:r>
          </w:p>
        </w:tc>
      </w:tr>
      <w:tr w:rsidR="00E80986" w:rsidRPr="00E80986" w14:paraId="7A8C9EA1" w14:textId="77777777" w:rsidTr="00015AB7">
        <w:trPr>
          <w:trHeight w:val="113"/>
        </w:trPr>
        <w:tc>
          <w:tcPr>
            <w:tcW w:w="4065" w:type="pct"/>
          </w:tcPr>
          <w:p w14:paraId="51A1803A" w14:textId="77777777" w:rsidR="00E80986" w:rsidRPr="00E80986" w:rsidRDefault="00E80986" w:rsidP="00A01E94">
            <w:pPr>
              <w:pStyle w:val="TableCopy"/>
            </w:pPr>
            <w:r w:rsidRPr="00E80986">
              <w:t>Victoria-Jiangsu Technology and Innovation R&amp;D</w:t>
            </w:r>
          </w:p>
        </w:tc>
        <w:tc>
          <w:tcPr>
            <w:tcW w:w="935" w:type="pct"/>
          </w:tcPr>
          <w:p w14:paraId="3BC11D44" w14:textId="77777777" w:rsidR="00E80986" w:rsidRPr="00E80986" w:rsidRDefault="00E80986" w:rsidP="004874F3">
            <w:pPr>
              <w:pStyle w:val="TableCopy"/>
              <w:jc w:val="right"/>
            </w:pPr>
            <w:r w:rsidRPr="00E80986">
              <w:t xml:space="preserve">648,000 </w:t>
            </w:r>
          </w:p>
        </w:tc>
      </w:tr>
      <w:tr w:rsidR="00E80986" w:rsidRPr="00E80986" w14:paraId="15E5D325" w14:textId="77777777" w:rsidTr="00015AB7">
        <w:trPr>
          <w:trHeight w:val="113"/>
        </w:trPr>
        <w:tc>
          <w:tcPr>
            <w:tcW w:w="4065" w:type="pct"/>
          </w:tcPr>
          <w:p w14:paraId="7FAE7A06" w14:textId="77777777" w:rsidR="00E80986" w:rsidRPr="00E80986" w:rsidRDefault="00E80986" w:rsidP="00A01E94">
            <w:pPr>
              <w:pStyle w:val="TableCopy"/>
            </w:pPr>
            <w:r w:rsidRPr="00E80986">
              <w:t>Victorian Aboriginal Business Strategy</w:t>
            </w:r>
          </w:p>
        </w:tc>
        <w:tc>
          <w:tcPr>
            <w:tcW w:w="935" w:type="pct"/>
          </w:tcPr>
          <w:p w14:paraId="638C3BFA" w14:textId="77777777" w:rsidR="00E80986" w:rsidRPr="00E80986" w:rsidRDefault="00E80986" w:rsidP="004874F3">
            <w:pPr>
              <w:pStyle w:val="TableCopy"/>
              <w:jc w:val="right"/>
            </w:pPr>
            <w:r w:rsidRPr="00E80986">
              <w:t xml:space="preserve">400,000 </w:t>
            </w:r>
          </w:p>
        </w:tc>
      </w:tr>
      <w:tr w:rsidR="00E80986" w:rsidRPr="00E80986" w14:paraId="7F32769E" w14:textId="77777777" w:rsidTr="00015AB7">
        <w:trPr>
          <w:trHeight w:val="113"/>
        </w:trPr>
        <w:tc>
          <w:tcPr>
            <w:tcW w:w="4065" w:type="pct"/>
          </w:tcPr>
          <w:p w14:paraId="2CE1E671" w14:textId="77777777" w:rsidR="00E80986" w:rsidRPr="00E80986" w:rsidRDefault="00E80986" w:rsidP="00A01E94">
            <w:pPr>
              <w:pStyle w:val="TableCopy"/>
            </w:pPr>
            <w:r w:rsidRPr="00E80986">
              <w:t>Victorian Aboriginal Economic Strategy</w:t>
            </w:r>
          </w:p>
        </w:tc>
        <w:tc>
          <w:tcPr>
            <w:tcW w:w="935" w:type="pct"/>
          </w:tcPr>
          <w:p w14:paraId="71525923" w14:textId="77777777" w:rsidR="00E80986" w:rsidRPr="00E80986" w:rsidRDefault="00E80986" w:rsidP="004874F3">
            <w:pPr>
              <w:pStyle w:val="TableCopy"/>
              <w:jc w:val="right"/>
            </w:pPr>
            <w:r w:rsidRPr="00E80986">
              <w:t xml:space="preserve">2,588,000 </w:t>
            </w:r>
          </w:p>
        </w:tc>
      </w:tr>
      <w:tr w:rsidR="00E80986" w:rsidRPr="00E80986" w14:paraId="3ADF17C8" w14:textId="77777777" w:rsidTr="00015AB7">
        <w:trPr>
          <w:trHeight w:val="113"/>
        </w:trPr>
        <w:tc>
          <w:tcPr>
            <w:tcW w:w="4065" w:type="pct"/>
          </w:tcPr>
          <w:p w14:paraId="4DFD829C" w14:textId="77777777" w:rsidR="00E80986" w:rsidRPr="00E80986" w:rsidRDefault="00E80986" w:rsidP="00A01E94">
            <w:pPr>
              <w:pStyle w:val="TableCopy"/>
            </w:pPr>
            <w:r w:rsidRPr="00E80986">
              <w:t>Victorian Country Market Program</w:t>
            </w:r>
          </w:p>
        </w:tc>
        <w:tc>
          <w:tcPr>
            <w:tcW w:w="935" w:type="pct"/>
          </w:tcPr>
          <w:p w14:paraId="11887437" w14:textId="77777777" w:rsidR="00E80986" w:rsidRPr="00E80986" w:rsidRDefault="00E80986" w:rsidP="004874F3">
            <w:pPr>
              <w:pStyle w:val="TableCopy"/>
              <w:jc w:val="right"/>
            </w:pPr>
            <w:r w:rsidRPr="00E80986">
              <w:t xml:space="preserve">855,000 </w:t>
            </w:r>
          </w:p>
        </w:tc>
      </w:tr>
      <w:tr w:rsidR="00E80986" w:rsidRPr="00E80986" w14:paraId="56F8C52C" w14:textId="77777777" w:rsidTr="00015AB7">
        <w:trPr>
          <w:trHeight w:val="113"/>
        </w:trPr>
        <w:tc>
          <w:tcPr>
            <w:tcW w:w="4065" w:type="pct"/>
          </w:tcPr>
          <w:p w14:paraId="1BA0172B" w14:textId="77777777" w:rsidR="00E80986" w:rsidRPr="00E80986" w:rsidRDefault="00E80986" w:rsidP="00A01E94">
            <w:pPr>
              <w:pStyle w:val="TableCopy"/>
            </w:pPr>
            <w:r w:rsidRPr="00E80986">
              <w:t>Victorian Covid-19 Research Fund</w:t>
            </w:r>
          </w:p>
        </w:tc>
        <w:tc>
          <w:tcPr>
            <w:tcW w:w="935" w:type="pct"/>
          </w:tcPr>
          <w:p w14:paraId="67A59958" w14:textId="77777777" w:rsidR="00E80986" w:rsidRPr="00E80986" w:rsidRDefault="00E80986" w:rsidP="004874F3">
            <w:pPr>
              <w:pStyle w:val="TableCopy"/>
              <w:jc w:val="right"/>
            </w:pPr>
            <w:r w:rsidRPr="00E80986">
              <w:t xml:space="preserve">8,702,000 </w:t>
            </w:r>
          </w:p>
        </w:tc>
      </w:tr>
      <w:tr w:rsidR="00E80986" w:rsidRPr="00E80986" w14:paraId="76577575" w14:textId="77777777" w:rsidTr="00015AB7">
        <w:trPr>
          <w:trHeight w:val="113"/>
        </w:trPr>
        <w:tc>
          <w:tcPr>
            <w:tcW w:w="4065" w:type="pct"/>
          </w:tcPr>
          <w:p w14:paraId="20B0FAA9" w14:textId="77777777" w:rsidR="00E80986" w:rsidRPr="00E80986" w:rsidRDefault="00E80986" w:rsidP="00A01E94">
            <w:pPr>
              <w:pStyle w:val="TableCopy"/>
            </w:pPr>
            <w:r w:rsidRPr="00E80986">
              <w:t>Victorian Forestry Plan</w:t>
            </w:r>
          </w:p>
        </w:tc>
        <w:tc>
          <w:tcPr>
            <w:tcW w:w="935" w:type="pct"/>
          </w:tcPr>
          <w:p w14:paraId="408CD86C" w14:textId="77777777" w:rsidR="00E80986" w:rsidRPr="00E80986" w:rsidRDefault="00E80986" w:rsidP="004874F3">
            <w:pPr>
              <w:pStyle w:val="TableCopy"/>
              <w:jc w:val="right"/>
            </w:pPr>
            <w:r w:rsidRPr="00E80986">
              <w:t xml:space="preserve">3,333,594 </w:t>
            </w:r>
          </w:p>
        </w:tc>
      </w:tr>
      <w:tr w:rsidR="00E80986" w:rsidRPr="00E80986" w14:paraId="4A30E96A" w14:textId="77777777" w:rsidTr="00015AB7">
        <w:trPr>
          <w:trHeight w:val="113"/>
        </w:trPr>
        <w:tc>
          <w:tcPr>
            <w:tcW w:w="4065" w:type="pct"/>
          </w:tcPr>
          <w:p w14:paraId="1441FB9F" w14:textId="77777777" w:rsidR="00E80986" w:rsidRPr="00E80986" w:rsidRDefault="00E80986" w:rsidP="00A01E94">
            <w:pPr>
              <w:pStyle w:val="TableCopy"/>
            </w:pPr>
            <w:r w:rsidRPr="00E80986">
              <w:t>Victorian Health &amp; Medical Research Fellowships</w:t>
            </w:r>
          </w:p>
        </w:tc>
        <w:tc>
          <w:tcPr>
            <w:tcW w:w="935" w:type="pct"/>
          </w:tcPr>
          <w:p w14:paraId="425ECED0" w14:textId="77777777" w:rsidR="00E80986" w:rsidRPr="00E80986" w:rsidRDefault="00E80986" w:rsidP="004874F3">
            <w:pPr>
              <w:pStyle w:val="TableCopy"/>
              <w:jc w:val="right"/>
            </w:pPr>
            <w:r w:rsidRPr="00E80986">
              <w:t xml:space="preserve">400,000 </w:t>
            </w:r>
          </w:p>
        </w:tc>
      </w:tr>
      <w:tr w:rsidR="00E80986" w:rsidRPr="00E80986" w14:paraId="072D9288" w14:textId="77777777" w:rsidTr="00015AB7">
        <w:trPr>
          <w:trHeight w:val="113"/>
        </w:trPr>
        <w:tc>
          <w:tcPr>
            <w:tcW w:w="4065" w:type="pct"/>
          </w:tcPr>
          <w:p w14:paraId="517757E8" w14:textId="77777777" w:rsidR="00E80986" w:rsidRPr="00E80986" w:rsidRDefault="00E80986" w:rsidP="00A01E94">
            <w:pPr>
              <w:pStyle w:val="TableCopy"/>
            </w:pPr>
            <w:r w:rsidRPr="00E80986">
              <w:t>Victorian Institute of Sport (VIS) Elite Athlete Development Program</w:t>
            </w:r>
          </w:p>
        </w:tc>
        <w:tc>
          <w:tcPr>
            <w:tcW w:w="935" w:type="pct"/>
          </w:tcPr>
          <w:p w14:paraId="6A74354C" w14:textId="77777777" w:rsidR="00E80986" w:rsidRPr="00E80986" w:rsidRDefault="00E80986" w:rsidP="004874F3">
            <w:pPr>
              <w:pStyle w:val="TableCopy"/>
              <w:jc w:val="right"/>
            </w:pPr>
            <w:r w:rsidRPr="00E80986">
              <w:t xml:space="preserve">14,726,250 </w:t>
            </w:r>
          </w:p>
        </w:tc>
      </w:tr>
      <w:tr w:rsidR="00E80986" w:rsidRPr="00E80986" w14:paraId="15878244" w14:textId="77777777" w:rsidTr="00015AB7">
        <w:trPr>
          <w:trHeight w:val="113"/>
        </w:trPr>
        <w:tc>
          <w:tcPr>
            <w:tcW w:w="4065" w:type="pct"/>
          </w:tcPr>
          <w:p w14:paraId="7A5B30C9" w14:textId="77777777" w:rsidR="00E80986" w:rsidRPr="00E80986" w:rsidRDefault="00E80986" w:rsidP="00A01E94">
            <w:pPr>
              <w:pStyle w:val="TableCopy"/>
            </w:pPr>
            <w:r w:rsidRPr="00E80986">
              <w:t>Victorian International Education Awards</w:t>
            </w:r>
          </w:p>
        </w:tc>
        <w:tc>
          <w:tcPr>
            <w:tcW w:w="935" w:type="pct"/>
          </w:tcPr>
          <w:p w14:paraId="176B96DE" w14:textId="77777777" w:rsidR="00E80986" w:rsidRPr="00E80986" w:rsidRDefault="00E80986" w:rsidP="004874F3">
            <w:pPr>
              <w:pStyle w:val="TableCopy"/>
              <w:jc w:val="right"/>
            </w:pPr>
            <w:r w:rsidRPr="00E80986">
              <w:t xml:space="preserve">2,000 </w:t>
            </w:r>
          </w:p>
        </w:tc>
      </w:tr>
      <w:tr w:rsidR="00E80986" w:rsidRPr="00E80986" w14:paraId="08C64B14" w14:textId="77777777" w:rsidTr="00015AB7">
        <w:trPr>
          <w:trHeight w:val="113"/>
        </w:trPr>
        <w:tc>
          <w:tcPr>
            <w:tcW w:w="4065" w:type="pct"/>
          </w:tcPr>
          <w:p w14:paraId="0A9D265A" w14:textId="77777777" w:rsidR="00E80986" w:rsidRPr="00E80986" w:rsidRDefault="00E80986" w:rsidP="00A01E94">
            <w:pPr>
              <w:pStyle w:val="TableCopy"/>
            </w:pPr>
            <w:r w:rsidRPr="00E80986">
              <w:t>Victorian Medical Research Acceleration Fund</w:t>
            </w:r>
          </w:p>
        </w:tc>
        <w:tc>
          <w:tcPr>
            <w:tcW w:w="935" w:type="pct"/>
          </w:tcPr>
          <w:p w14:paraId="49D4EE49" w14:textId="77777777" w:rsidR="00E80986" w:rsidRPr="00E80986" w:rsidRDefault="00E80986" w:rsidP="004874F3">
            <w:pPr>
              <w:pStyle w:val="TableCopy"/>
              <w:jc w:val="right"/>
            </w:pPr>
            <w:r w:rsidRPr="00E80986">
              <w:t xml:space="preserve">3,446,381 </w:t>
            </w:r>
          </w:p>
        </w:tc>
      </w:tr>
      <w:tr w:rsidR="00E80986" w:rsidRPr="00E80986" w14:paraId="17C92A65" w14:textId="77777777" w:rsidTr="00015AB7">
        <w:trPr>
          <w:trHeight w:val="113"/>
        </w:trPr>
        <w:tc>
          <w:tcPr>
            <w:tcW w:w="4065" w:type="pct"/>
          </w:tcPr>
          <w:p w14:paraId="3A3AE89A" w14:textId="77777777" w:rsidR="00E80986" w:rsidRPr="00E80986" w:rsidRDefault="00E80986" w:rsidP="00A01E94">
            <w:pPr>
              <w:pStyle w:val="TableCopy"/>
            </w:pPr>
            <w:r w:rsidRPr="00E80986">
              <w:t>Victorian Racing Industry Fund</w:t>
            </w:r>
          </w:p>
        </w:tc>
        <w:tc>
          <w:tcPr>
            <w:tcW w:w="935" w:type="pct"/>
          </w:tcPr>
          <w:p w14:paraId="00FA277A" w14:textId="77777777" w:rsidR="00E80986" w:rsidRPr="00E80986" w:rsidRDefault="00E80986" w:rsidP="004874F3">
            <w:pPr>
              <w:pStyle w:val="TableCopy"/>
              <w:jc w:val="right"/>
            </w:pPr>
            <w:r w:rsidRPr="00E80986">
              <w:t xml:space="preserve">17,917,773 </w:t>
            </w:r>
          </w:p>
        </w:tc>
      </w:tr>
      <w:tr w:rsidR="00E80986" w:rsidRPr="00E80986" w14:paraId="1D96A378" w14:textId="77777777" w:rsidTr="00015AB7">
        <w:trPr>
          <w:trHeight w:val="113"/>
        </w:trPr>
        <w:tc>
          <w:tcPr>
            <w:tcW w:w="4065" w:type="pct"/>
          </w:tcPr>
          <w:p w14:paraId="1B6C2B94" w14:textId="77777777" w:rsidR="00E80986" w:rsidRPr="00E80986" w:rsidRDefault="00E80986" w:rsidP="00A01E94">
            <w:pPr>
              <w:pStyle w:val="TableCopy"/>
            </w:pPr>
            <w:r w:rsidRPr="00E80986">
              <w:t>Victorian Regional Tourism Voucher</w:t>
            </w:r>
          </w:p>
        </w:tc>
        <w:tc>
          <w:tcPr>
            <w:tcW w:w="935" w:type="pct"/>
          </w:tcPr>
          <w:p w14:paraId="1FD0854D" w14:textId="77777777" w:rsidR="00E80986" w:rsidRPr="00E80986" w:rsidRDefault="00E80986" w:rsidP="004874F3">
            <w:pPr>
              <w:pStyle w:val="TableCopy"/>
              <w:jc w:val="right"/>
            </w:pPr>
            <w:r w:rsidRPr="00E80986">
              <w:t xml:space="preserve">14,177,200 </w:t>
            </w:r>
          </w:p>
        </w:tc>
      </w:tr>
      <w:tr w:rsidR="00E80986" w:rsidRPr="00E80986" w14:paraId="334EBCB0" w14:textId="77777777" w:rsidTr="00015AB7">
        <w:trPr>
          <w:trHeight w:val="113"/>
        </w:trPr>
        <w:tc>
          <w:tcPr>
            <w:tcW w:w="4065" w:type="pct"/>
          </w:tcPr>
          <w:p w14:paraId="3709EF2D" w14:textId="77777777" w:rsidR="00E80986" w:rsidRPr="00E80986" w:rsidRDefault="00E80986" w:rsidP="00A01E94">
            <w:pPr>
              <w:pStyle w:val="TableCopy"/>
            </w:pPr>
            <w:r w:rsidRPr="00E80986">
              <w:t>Victorian Social Enterprise Strategy 2021</w:t>
            </w:r>
            <w:r w:rsidRPr="00E80986">
              <w:rPr>
                <w:rFonts w:ascii="Cambria Math" w:hAnsi="Cambria Math" w:cs="Cambria Math"/>
              </w:rPr>
              <w:t>‑</w:t>
            </w:r>
            <w:r w:rsidRPr="00E80986">
              <w:t>2025</w:t>
            </w:r>
          </w:p>
        </w:tc>
        <w:tc>
          <w:tcPr>
            <w:tcW w:w="935" w:type="pct"/>
          </w:tcPr>
          <w:p w14:paraId="13295280" w14:textId="77777777" w:rsidR="00E80986" w:rsidRPr="00E80986" w:rsidRDefault="00E80986" w:rsidP="004874F3">
            <w:pPr>
              <w:pStyle w:val="TableCopy"/>
              <w:jc w:val="right"/>
            </w:pPr>
            <w:r w:rsidRPr="00E80986">
              <w:t xml:space="preserve">4,846,800 </w:t>
            </w:r>
          </w:p>
        </w:tc>
      </w:tr>
      <w:tr w:rsidR="00E80986" w:rsidRPr="00E80986" w14:paraId="2399C4B4" w14:textId="77777777" w:rsidTr="00015AB7">
        <w:trPr>
          <w:trHeight w:val="113"/>
        </w:trPr>
        <w:tc>
          <w:tcPr>
            <w:tcW w:w="4065" w:type="pct"/>
          </w:tcPr>
          <w:p w14:paraId="6EA96AA6" w14:textId="77777777" w:rsidR="00E80986" w:rsidRPr="00E80986" w:rsidRDefault="00E80986" w:rsidP="00A01E94">
            <w:pPr>
              <w:pStyle w:val="TableCopy"/>
            </w:pPr>
            <w:r w:rsidRPr="00E80986">
              <w:t>Victorian Startup Capital Fund – LaunchVic</w:t>
            </w:r>
          </w:p>
        </w:tc>
        <w:tc>
          <w:tcPr>
            <w:tcW w:w="935" w:type="pct"/>
          </w:tcPr>
          <w:p w14:paraId="746D63C7" w14:textId="77777777" w:rsidR="00E80986" w:rsidRPr="00E80986" w:rsidRDefault="00E80986" w:rsidP="004874F3">
            <w:pPr>
              <w:pStyle w:val="TableCopy"/>
              <w:jc w:val="right"/>
            </w:pPr>
            <w:r w:rsidRPr="00E80986">
              <w:t xml:space="preserve">20,000,000 </w:t>
            </w:r>
          </w:p>
        </w:tc>
      </w:tr>
      <w:tr w:rsidR="00E80986" w:rsidRPr="00E80986" w14:paraId="5078BFFE" w14:textId="77777777" w:rsidTr="00015AB7">
        <w:trPr>
          <w:trHeight w:val="113"/>
        </w:trPr>
        <w:tc>
          <w:tcPr>
            <w:tcW w:w="4065" w:type="pct"/>
          </w:tcPr>
          <w:p w14:paraId="5D1BE729" w14:textId="77777777" w:rsidR="00E80986" w:rsidRPr="00E80986" w:rsidRDefault="00E80986" w:rsidP="00A01E94">
            <w:pPr>
              <w:pStyle w:val="TableCopy"/>
            </w:pPr>
            <w:r w:rsidRPr="00E80986">
              <w:t>Victoria’s Fruit Fly Strategy</w:t>
            </w:r>
          </w:p>
        </w:tc>
        <w:tc>
          <w:tcPr>
            <w:tcW w:w="935" w:type="pct"/>
          </w:tcPr>
          <w:p w14:paraId="127FEB76" w14:textId="77777777" w:rsidR="00E80986" w:rsidRPr="00E80986" w:rsidRDefault="00E80986" w:rsidP="004874F3">
            <w:pPr>
              <w:pStyle w:val="TableCopy"/>
              <w:jc w:val="right"/>
            </w:pPr>
            <w:r w:rsidRPr="00E80986">
              <w:t xml:space="preserve">1,531,800 </w:t>
            </w:r>
          </w:p>
        </w:tc>
      </w:tr>
      <w:tr w:rsidR="00E80986" w:rsidRPr="00E80986" w14:paraId="7FC01EAA" w14:textId="77777777" w:rsidTr="00015AB7">
        <w:trPr>
          <w:trHeight w:val="113"/>
        </w:trPr>
        <w:tc>
          <w:tcPr>
            <w:tcW w:w="4065" w:type="pct"/>
          </w:tcPr>
          <w:p w14:paraId="436A60F8" w14:textId="77777777" w:rsidR="00E80986" w:rsidRPr="00E80986" w:rsidRDefault="00E80986" w:rsidP="00A01E94">
            <w:pPr>
              <w:pStyle w:val="TableCopy"/>
            </w:pPr>
            <w:r w:rsidRPr="00E80986">
              <w:t>Victoria’s Technology Plan for the Future – Biotechnology</w:t>
            </w:r>
          </w:p>
        </w:tc>
        <w:tc>
          <w:tcPr>
            <w:tcW w:w="935" w:type="pct"/>
          </w:tcPr>
          <w:p w14:paraId="6316E0EF" w14:textId="77777777" w:rsidR="00E80986" w:rsidRPr="00E80986" w:rsidRDefault="00E80986" w:rsidP="004874F3">
            <w:pPr>
              <w:pStyle w:val="TableCopy"/>
              <w:jc w:val="right"/>
            </w:pPr>
            <w:r w:rsidRPr="00E80986">
              <w:t xml:space="preserve">1,058,500 </w:t>
            </w:r>
          </w:p>
        </w:tc>
      </w:tr>
      <w:tr w:rsidR="00E80986" w:rsidRPr="00E80986" w14:paraId="0FFAC6EF" w14:textId="77777777" w:rsidTr="00015AB7">
        <w:trPr>
          <w:trHeight w:val="113"/>
        </w:trPr>
        <w:tc>
          <w:tcPr>
            <w:tcW w:w="4065" w:type="pct"/>
          </w:tcPr>
          <w:p w14:paraId="08656AE7" w14:textId="77777777" w:rsidR="00E80986" w:rsidRPr="00E80986" w:rsidRDefault="00E80986" w:rsidP="00A01E94">
            <w:pPr>
              <w:pStyle w:val="TableCopy"/>
            </w:pPr>
            <w:r w:rsidRPr="00E80986">
              <w:t>Visit Victoria VERRP Industry Development 21-22</w:t>
            </w:r>
          </w:p>
        </w:tc>
        <w:tc>
          <w:tcPr>
            <w:tcW w:w="935" w:type="pct"/>
          </w:tcPr>
          <w:p w14:paraId="35C2DF3C" w14:textId="77777777" w:rsidR="00E80986" w:rsidRPr="00E80986" w:rsidRDefault="00E80986" w:rsidP="004874F3">
            <w:pPr>
              <w:pStyle w:val="TableCopy"/>
              <w:jc w:val="right"/>
            </w:pPr>
            <w:r w:rsidRPr="00E80986">
              <w:t xml:space="preserve">100,000 </w:t>
            </w:r>
          </w:p>
        </w:tc>
      </w:tr>
      <w:tr w:rsidR="00E80986" w:rsidRPr="00E80986" w14:paraId="15D57376" w14:textId="77777777" w:rsidTr="00015AB7">
        <w:trPr>
          <w:trHeight w:val="113"/>
        </w:trPr>
        <w:tc>
          <w:tcPr>
            <w:tcW w:w="4065" w:type="pct"/>
          </w:tcPr>
          <w:p w14:paraId="22AE72E7" w14:textId="77777777" w:rsidR="00E80986" w:rsidRPr="00E80986" w:rsidRDefault="00E80986" w:rsidP="00A01E94">
            <w:pPr>
              <w:pStyle w:val="TableCopy"/>
            </w:pPr>
            <w:r w:rsidRPr="00E80986">
              <w:t>Wine Grape Smoke Program</w:t>
            </w:r>
          </w:p>
        </w:tc>
        <w:tc>
          <w:tcPr>
            <w:tcW w:w="935" w:type="pct"/>
          </w:tcPr>
          <w:p w14:paraId="197AC49D" w14:textId="77777777" w:rsidR="00E80986" w:rsidRPr="00E80986" w:rsidRDefault="00E80986" w:rsidP="004874F3">
            <w:pPr>
              <w:pStyle w:val="TableCopy"/>
              <w:jc w:val="right"/>
            </w:pPr>
            <w:r w:rsidRPr="00E80986">
              <w:t xml:space="preserve">383,000 </w:t>
            </w:r>
          </w:p>
        </w:tc>
      </w:tr>
      <w:tr w:rsidR="00E80986" w:rsidRPr="00E80986" w14:paraId="1554698B" w14:textId="77777777" w:rsidTr="00015AB7">
        <w:trPr>
          <w:trHeight w:val="113"/>
        </w:trPr>
        <w:tc>
          <w:tcPr>
            <w:tcW w:w="4065" w:type="pct"/>
          </w:tcPr>
          <w:p w14:paraId="38BB20BA" w14:textId="77777777" w:rsidR="00E80986" w:rsidRPr="00E80986" w:rsidRDefault="00E80986" w:rsidP="00A01E94">
            <w:pPr>
              <w:pStyle w:val="TableCopy"/>
            </w:pPr>
            <w:r w:rsidRPr="00E80986">
              <w:t>Wine to the World</w:t>
            </w:r>
          </w:p>
        </w:tc>
        <w:tc>
          <w:tcPr>
            <w:tcW w:w="935" w:type="pct"/>
          </w:tcPr>
          <w:p w14:paraId="7DE35582" w14:textId="77777777" w:rsidR="00E80986" w:rsidRPr="00E80986" w:rsidRDefault="00E80986" w:rsidP="004874F3">
            <w:pPr>
              <w:pStyle w:val="TableCopy"/>
              <w:jc w:val="right"/>
            </w:pPr>
            <w:r w:rsidRPr="00E80986">
              <w:t xml:space="preserve">2,144,000 </w:t>
            </w:r>
          </w:p>
        </w:tc>
      </w:tr>
      <w:tr w:rsidR="00E80986" w:rsidRPr="00E80986" w14:paraId="1D6AA104" w14:textId="77777777" w:rsidTr="00015AB7">
        <w:trPr>
          <w:trHeight w:val="113"/>
        </w:trPr>
        <w:tc>
          <w:tcPr>
            <w:tcW w:w="4065" w:type="pct"/>
          </w:tcPr>
          <w:p w14:paraId="6261C326" w14:textId="77777777" w:rsidR="00E80986" w:rsidRPr="00E80986" w:rsidRDefault="00E80986" w:rsidP="00A01E94">
            <w:pPr>
              <w:pStyle w:val="TableCopy"/>
            </w:pPr>
            <w:r w:rsidRPr="00E80986">
              <w:t>Wombat State Forest – Restoration Communications Support</w:t>
            </w:r>
          </w:p>
        </w:tc>
        <w:tc>
          <w:tcPr>
            <w:tcW w:w="935" w:type="pct"/>
          </w:tcPr>
          <w:p w14:paraId="5B8877D9" w14:textId="77777777" w:rsidR="00E80986" w:rsidRPr="00E80986" w:rsidRDefault="00E80986" w:rsidP="004874F3">
            <w:pPr>
              <w:pStyle w:val="TableCopy"/>
              <w:jc w:val="right"/>
            </w:pPr>
            <w:r w:rsidRPr="00E80986">
              <w:t xml:space="preserve">20,000 </w:t>
            </w:r>
          </w:p>
        </w:tc>
      </w:tr>
      <w:tr w:rsidR="00E80986" w:rsidRPr="00E80986" w14:paraId="2D4B4FD5" w14:textId="77777777" w:rsidTr="00015AB7">
        <w:trPr>
          <w:trHeight w:val="113"/>
        </w:trPr>
        <w:tc>
          <w:tcPr>
            <w:tcW w:w="4065" w:type="pct"/>
          </w:tcPr>
          <w:p w14:paraId="1EAFE07C" w14:textId="77777777" w:rsidR="00E80986" w:rsidRPr="00E80986" w:rsidRDefault="00E80986" w:rsidP="00A01E94">
            <w:pPr>
              <w:pStyle w:val="TableCopy"/>
            </w:pPr>
            <w:r w:rsidRPr="00E80986">
              <w:t>WoMEDA Precinct and North-West City Deal</w:t>
            </w:r>
          </w:p>
        </w:tc>
        <w:tc>
          <w:tcPr>
            <w:tcW w:w="935" w:type="pct"/>
          </w:tcPr>
          <w:p w14:paraId="5C43BA34" w14:textId="77777777" w:rsidR="00E80986" w:rsidRPr="00E80986" w:rsidRDefault="00E80986" w:rsidP="004874F3">
            <w:pPr>
              <w:pStyle w:val="TableCopy"/>
              <w:jc w:val="right"/>
            </w:pPr>
            <w:r w:rsidRPr="00E80986">
              <w:t xml:space="preserve">50,000 </w:t>
            </w:r>
          </w:p>
        </w:tc>
      </w:tr>
      <w:tr w:rsidR="00E80986" w:rsidRPr="00E80986" w14:paraId="2C65592E" w14:textId="77777777" w:rsidTr="00015AB7">
        <w:trPr>
          <w:trHeight w:val="113"/>
        </w:trPr>
        <w:tc>
          <w:tcPr>
            <w:tcW w:w="4065" w:type="pct"/>
          </w:tcPr>
          <w:p w14:paraId="3D426A48" w14:textId="77777777" w:rsidR="00E80986" w:rsidRPr="00E80986" w:rsidRDefault="00E80986" w:rsidP="00A01E94">
            <w:pPr>
              <w:pStyle w:val="TableCopy"/>
            </w:pPr>
            <w:r w:rsidRPr="00E80986">
              <w:t>Women Building Surveyors Program</w:t>
            </w:r>
          </w:p>
        </w:tc>
        <w:tc>
          <w:tcPr>
            <w:tcW w:w="935" w:type="pct"/>
          </w:tcPr>
          <w:p w14:paraId="37F42612" w14:textId="77777777" w:rsidR="00E80986" w:rsidRPr="00E80986" w:rsidRDefault="00E80986" w:rsidP="004874F3">
            <w:pPr>
              <w:pStyle w:val="TableCopy"/>
              <w:jc w:val="right"/>
            </w:pPr>
            <w:r w:rsidRPr="00E80986">
              <w:t xml:space="preserve">3,000,000 </w:t>
            </w:r>
          </w:p>
        </w:tc>
      </w:tr>
      <w:tr w:rsidR="00E80986" w:rsidRPr="00E80986" w14:paraId="37F1C440" w14:textId="77777777" w:rsidTr="00015AB7">
        <w:trPr>
          <w:trHeight w:val="113"/>
        </w:trPr>
        <w:tc>
          <w:tcPr>
            <w:tcW w:w="4065" w:type="pct"/>
          </w:tcPr>
          <w:p w14:paraId="471B0EFB" w14:textId="77777777" w:rsidR="00E80986" w:rsidRPr="00E80986" w:rsidRDefault="00E80986" w:rsidP="00A01E94">
            <w:pPr>
              <w:pStyle w:val="TableCopy"/>
            </w:pPr>
            <w:r w:rsidRPr="00E80986">
              <w:t>Working for Victoria Fund</w:t>
            </w:r>
          </w:p>
        </w:tc>
        <w:tc>
          <w:tcPr>
            <w:tcW w:w="935" w:type="pct"/>
          </w:tcPr>
          <w:p w14:paraId="741A81C8" w14:textId="77777777" w:rsidR="00E80986" w:rsidRPr="00E80986" w:rsidRDefault="00E80986" w:rsidP="004874F3">
            <w:pPr>
              <w:pStyle w:val="TableCopy"/>
              <w:jc w:val="right"/>
            </w:pPr>
            <w:r w:rsidRPr="00E80986">
              <w:t xml:space="preserve">63,147,939 </w:t>
            </w:r>
          </w:p>
        </w:tc>
      </w:tr>
      <w:tr w:rsidR="00E80986" w:rsidRPr="00E80986" w14:paraId="6A40A93F" w14:textId="77777777" w:rsidTr="00015AB7">
        <w:trPr>
          <w:trHeight w:val="113"/>
        </w:trPr>
        <w:tc>
          <w:tcPr>
            <w:tcW w:w="4065" w:type="pct"/>
          </w:tcPr>
          <w:p w14:paraId="5102A8FC" w14:textId="77777777" w:rsidR="00E80986" w:rsidRPr="00E80986" w:rsidRDefault="00E80986" w:rsidP="00A01E94">
            <w:pPr>
              <w:pStyle w:val="TableCopy"/>
            </w:pPr>
            <w:r w:rsidRPr="00E80986">
              <w:t>Working Together in Place</w:t>
            </w:r>
          </w:p>
        </w:tc>
        <w:tc>
          <w:tcPr>
            <w:tcW w:w="935" w:type="pct"/>
          </w:tcPr>
          <w:p w14:paraId="6E19AE4D" w14:textId="77777777" w:rsidR="00E80986" w:rsidRPr="00E80986" w:rsidRDefault="00E80986" w:rsidP="004874F3">
            <w:pPr>
              <w:pStyle w:val="TableCopy"/>
              <w:jc w:val="right"/>
            </w:pPr>
            <w:r w:rsidRPr="00E80986">
              <w:t xml:space="preserve">228,000 </w:t>
            </w:r>
          </w:p>
        </w:tc>
      </w:tr>
      <w:tr w:rsidR="00E80986" w:rsidRPr="00E80986" w14:paraId="7DB9B052" w14:textId="77777777" w:rsidTr="00015AB7">
        <w:trPr>
          <w:trHeight w:val="113"/>
        </w:trPr>
        <w:tc>
          <w:tcPr>
            <w:tcW w:w="4065" w:type="pct"/>
          </w:tcPr>
          <w:p w14:paraId="4DA9B7AB" w14:textId="77777777" w:rsidR="00E80986" w:rsidRPr="00E80986" w:rsidRDefault="00E80986" w:rsidP="00A01E94">
            <w:pPr>
              <w:pStyle w:val="TableCopy"/>
            </w:pPr>
            <w:r w:rsidRPr="00E80986">
              <w:t>World Game Facilities Fund – 2019-2023</w:t>
            </w:r>
          </w:p>
        </w:tc>
        <w:tc>
          <w:tcPr>
            <w:tcW w:w="935" w:type="pct"/>
          </w:tcPr>
          <w:p w14:paraId="02F7F68A" w14:textId="77777777" w:rsidR="00E80986" w:rsidRPr="00E80986" w:rsidRDefault="00E80986" w:rsidP="004874F3">
            <w:pPr>
              <w:pStyle w:val="TableCopy"/>
              <w:jc w:val="right"/>
            </w:pPr>
            <w:r w:rsidRPr="00E80986">
              <w:t xml:space="preserve">3,378,697 </w:t>
            </w:r>
          </w:p>
        </w:tc>
      </w:tr>
      <w:tr w:rsidR="00E80986" w:rsidRPr="00E80986" w14:paraId="08B94874" w14:textId="77777777" w:rsidTr="00015AB7">
        <w:trPr>
          <w:trHeight w:val="113"/>
        </w:trPr>
        <w:tc>
          <w:tcPr>
            <w:tcW w:w="4065" w:type="pct"/>
          </w:tcPr>
          <w:p w14:paraId="57AE2FBA" w14:textId="77777777" w:rsidR="00E80986" w:rsidRPr="00E80986" w:rsidRDefault="00E80986" w:rsidP="00A01E94">
            <w:pPr>
              <w:pStyle w:val="TableCopy"/>
            </w:pPr>
            <w:r w:rsidRPr="00E80986">
              <w:lastRenderedPageBreak/>
              <w:t>Young Farmer Scholarship</w:t>
            </w:r>
          </w:p>
        </w:tc>
        <w:tc>
          <w:tcPr>
            <w:tcW w:w="935" w:type="pct"/>
          </w:tcPr>
          <w:p w14:paraId="5069DFBD" w14:textId="77777777" w:rsidR="00E80986" w:rsidRPr="00E80986" w:rsidRDefault="00E80986" w:rsidP="004874F3">
            <w:pPr>
              <w:pStyle w:val="TableCopy"/>
              <w:jc w:val="right"/>
            </w:pPr>
            <w:r w:rsidRPr="00E80986">
              <w:t xml:space="preserve">87,418 </w:t>
            </w:r>
          </w:p>
        </w:tc>
      </w:tr>
      <w:tr w:rsidR="00E80986" w:rsidRPr="00E80986" w14:paraId="1FAB7CA0" w14:textId="77777777" w:rsidTr="00015AB7">
        <w:trPr>
          <w:trHeight w:val="113"/>
        </w:trPr>
        <w:tc>
          <w:tcPr>
            <w:tcW w:w="4065" w:type="pct"/>
          </w:tcPr>
          <w:p w14:paraId="471D481B" w14:textId="77777777" w:rsidR="00E80986" w:rsidRPr="00E80986" w:rsidRDefault="00E80986" w:rsidP="00A01E94">
            <w:pPr>
              <w:pStyle w:val="TableCopy"/>
            </w:pPr>
            <w:r w:rsidRPr="00E80986">
              <w:t>Youth Employment Scheme</w:t>
            </w:r>
          </w:p>
        </w:tc>
        <w:tc>
          <w:tcPr>
            <w:tcW w:w="935" w:type="pct"/>
          </w:tcPr>
          <w:p w14:paraId="496415F7" w14:textId="77777777" w:rsidR="00E80986" w:rsidRPr="00E80986" w:rsidRDefault="00E80986" w:rsidP="004874F3">
            <w:pPr>
              <w:pStyle w:val="TableCopy"/>
              <w:jc w:val="right"/>
            </w:pPr>
            <w:r w:rsidRPr="00E80986">
              <w:t xml:space="preserve">3,427,000 </w:t>
            </w:r>
          </w:p>
        </w:tc>
      </w:tr>
      <w:tr w:rsidR="004874F3" w:rsidRPr="00E80986" w14:paraId="084BE0FF" w14:textId="77777777" w:rsidTr="00015AB7">
        <w:trPr>
          <w:trHeight w:val="113"/>
        </w:trPr>
        <w:tc>
          <w:tcPr>
            <w:tcW w:w="4065" w:type="pct"/>
          </w:tcPr>
          <w:p w14:paraId="21454784" w14:textId="2235C6F6" w:rsidR="004874F3" w:rsidRPr="004874F3" w:rsidRDefault="004874F3" w:rsidP="004874F3">
            <w:pPr>
              <w:pStyle w:val="TableCopy"/>
              <w:rPr>
                <w:b/>
                <w:bCs/>
              </w:rPr>
            </w:pPr>
            <w:r w:rsidRPr="004874F3">
              <w:rPr>
                <w:b/>
                <w:bCs/>
              </w:rPr>
              <w:t>Grand Total</w:t>
            </w:r>
          </w:p>
        </w:tc>
        <w:tc>
          <w:tcPr>
            <w:tcW w:w="935" w:type="pct"/>
          </w:tcPr>
          <w:p w14:paraId="79D555DC" w14:textId="75905A1D" w:rsidR="004874F3" w:rsidRPr="004874F3" w:rsidRDefault="004874F3" w:rsidP="004874F3">
            <w:pPr>
              <w:pStyle w:val="TableCopy"/>
              <w:jc w:val="right"/>
              <w:rPr>
                <w:b/>
                <w:bCs/>
              </w:rPr>
            </w:pPr>
            <w:r w:rsidRPr="004874F3">
              <w:rPr>
                <w:b/>
                <w:bCs/>
              </w:rPr>
              <w:t>$9,997,097,135</w:t>
            </w:r>
          </w:p>
        </w:tc>
      </w:tr>
    </w:tbl>
    <w:p w14:paraId="5226A27A" w14:textId="61E4F0E9" w:rsidR="00757E0B" w:rsidRPr="00757E0B" w:rsidRDefault="00757E0B" w:rsidP="000736BC">
      <w:pPr>
        <w:pStyle w:val="Heading1"/>
        <w:rPr>
          <w:lang w:val="en-GB"/>
        </w:rPr>
      </w:pPr>
      <w:bookmarkStart w:id="56" w:name="_Toc130895217"/>
      <w:r w:rsidRPr="00757E0B">
        <w:rPr>
          <w:lang w:val="en-GB"/>
        </w:rPr>
        <w:t>Appendix 14: Ministerial Statements of Expectations</w:t>
      </w:r>
      <w:bookmarkEnd w:id="56"/>
    </w:p>
    <w:p w14:paraId="2F340826" w14:textId="77777777" w:rsidR="00757E0B" w:rsidRPr="00757E0B" w:rsidRDefault="00757E0B" w:rsidP="00757E0B">
      <w:pPr>
        <w:rPr>
          <w:lang w:val="en-GB"/>
        </w:rPr>
      </w:pPr>
      <w:r w:rsidRPr="00757E0B">
        <w:rPr>
          <w:lang w:val="en-GB"/>
        </w:rPr>
        <w:t xml:space="preserve">Ministers may issue Statements of Expectations (SoEs) to departmental regulators that relate to performance and improvement. The department is required to respond to those SoEs and to report their performance accordingly. </w:t>
      </w:r>
    </w:p>
    <w:p w14:paraId="7A296DDF" w14:textId="1A815AAB" w:rsidR="00757E0B" w:rsidRPr="00757E0B" w:rsidRDefault="00757E0B" w:rsidP="00757E0B">
      <w:pPr>
        <w:rPr>
          <w:lang w:val="en-GB"/>
        </w:rPr>
      </w:pPr>
      <w:r w:rsidRPr="00757E0B">
        <w:rPr>
          <w:lang w:val="en-GB"/>
        </w:rPr>
        <w:t xml:space="preserve">Responses and performance reports relating to current SoEs are available on the department’s website: </w:t>
      </w:r>
      <w:hyperlink r:id="rId24" w:history="1">
        <w:r w:rsidRPr="006C07CB">
          <w:rPr>
            <w:rStyle w:val="Hyperlink"/>
            <w:b/>
            <w:bCs/>
            <w:lang w:val="en-GB"/>
          </w:rPr>
          <w:t>djpr.vic.gov.au</w:t>
        </w:r>
      </w:hyperlink>
    </w:p>
    <w:p w14:paraId="08E6F300" w14:textId="77777777" w:rsidR="006D4C1A" w:rsidRDefault="00757E0B" w:rsidP="006D4C1A">
      <w:pPr>
        <w:pStyle w:val="Heading1"/>
        <w:rPr>
          <w:lang w:val="en-GB"/>
        </w:rPr>
      </w:pPr>
      <w:bookmarkStart w:id="57" w:name="_Toc130895218"/>
      <w:r w:rsidRPr="00757E0B">
        <w:rPr>
          <w:lang w:val="en-GB"/>
        </w:rPr>
        <w:t>Appendix 15: Additional departmental information available</w:t>
      </w:r>
      <w:bookmarkEnd w:id="57"/>
      <w:r w:rsidRPr="00757E0B">
        <w:rPr>
          <w:lang w:val="en-GB"/>
        </w:rPr>
        <w:t xml:space="preserve"> </w:t>
      </w:r>
    </w:p>
    <w:p w14:paraId="30AE50EB" w14:textId="79714167" w:rsidR="00757E0B" w:rsidRPr="00757E0B" w:rsidRDefault="00757E0B" w:rsidP="006D4C1A">
      <w:pPr>
        <w:rPr>
          <w:lang w:val="en-GB"/>
        </w:rPr>
      </w:pPr>
      <w:r w:rsidRPr="00757E0B">
        <w:rPr>
          <w:lang w:val="en-GB"/>
        </w:rPr>
        <w:t xml:space="preserve">In compliance with the requirements of the Standing Directions of the Minister for Finance, details in respect of the items listed below have been retained by the department and are available on request, subject to the provisions of the </w:t>
      </w:r>
      <w:r w:rsidRPr="001F2709">
        <w:rPr>
          <w:i/>
          <w:iCs/>
          <w:lang w:val="en-GB"/>
        </w:rPr>
        <w:t>Freedom of Information Act 1982</w:t>
      </w:r>
      <w:r w:rsidRPr="00757E0B">
        <w:rPr>
          <w:lang w:val="en-GB"/>
        </w:rPr>
        <w:t>:</w:t>
      </w:r>
    </w:p>
    <w:p w14:paraId="2A632615" w14:textId="77777777" w:rsidR="00757E0B" w:rsidRPr="00757E0B" w:rsidRDefault="00757E0B" w:rsidP="00773880">
      <w:pPr>
        <w:pStyle w:val="Bullet"/>
        <w:rPr>
          <w:lang w:val="en-GB"/>
        </w:rPr>
      </w:pPr>
      <w:r w:rsidRPr="00757E0B">
        <w:rPr>
          <w:lang w:val="en-GB"/>
        </w:rPr>
        <w:t>Statement that declarations of pecuniary interests have been duly completed by all relevant officers of the department</w:t>
      </w:r>
    </w:p>
    <w:p w14:paraId="38B8BDE2" w14:textId="77777777" w:rsidR="00757E0B" w:rsidRPr="00757E0B" w:rsidRDefault="00757E0B" w:rsidP="00773880">
      <w:pPr>
        <w:pStyle w:val="Bullet"/>
        <w:rPr>
          <w:lang w:val="en-GB"/>
        </w:rPr>
      </w:pPr>
      <w:r w:rsidRPr="00757E0B">
        <w:rPr>
          <w:lang w:val="en-GB"/>
        </w:rPr>
        <w:t>Details of shares held by a senior officer as nominee or held beneficially in a statutory authority or subsidiary</w:t>
      </w:r>
    </w:p>
    <w:p w14:paraId="2259612B" w14:textId="77777777" w:rsidR="00757E0B" w:rsidRPr="00757E0B" w:rsidRDefault="00757E0B" w:rsidP="00773880">
      <w:pPr>
        <w:pStyle w:val="Bullet"/>
        <w:rPr>
          <w:lang w:val="en-GB"/>
        </w:rPr>
      </w:pPr>
      <w:r w:rsidRPr="00757E0B">
        <w:rPr>
          <w:lang w:val="en-GB"/>
        </w:rPr>
        <w:t>Details of publications produced by the department about the department, and how these can be obtained</w:t>
      </w:r>
    </w:p>
    <w:p w14:paraId="59F16ED5" w14:textId="77777777" w:rsidR="00757E0B" w:rsidRPr="00757E0B" w:rsidRDefault="00757E0B" w:rsidP="00773880">
      <w:pPr>
        <w:pStyle w:val="Bullet"/>
        <w:rPr>
          <w:lang w:val="en-GB"/>
        </w:rPr>
      </w:pPr>
      <w:r w:rsidRPr="00757E0B">
        <w:rPr>
          <w:lang w:val="en-GB"/>
        </w:rPr>
        <w:t>Details of changes in prices, fees, charges, rates and levies charged by the department</w:t>
      </w:r>
    </w:p>
    <w:p w14:paraId="123058EB" w14:textId="794E57ED" w:rsidR="00757E0B" w:rsidRPr="00757E0B" w:rsidRDefault="00757E0B" w:rsidP="00773880">
      <w:pPr>
        <w:pStyle w:val="Bullet"/>
        <w:rPr>
          <w:lang w:val="en-GB"/>
        </w:rPr>
      </w:pPr>
      <w:r w:rsidRPr="00757E0B">
        <w:rPr>
          <w:lang w:val="en-GB"/>
        </w:rPr>
        <w:t>Details of any major external reviews carried out on the department</w:t>
      </w:r>
    </w:p>
    <w:p w14:paraId="63CFF08F" w14:textId="77777777" w:rsidR="00757E0B" w:rsidRPr="00757E0B" w:rsidRDefault="00757E0B" w:rsidP="00773880">
      <w:pPr>
        <w:pStyle w:val="Bullet"/>
        <w:rPr>
          <w:lang w:val="en-GB"/>
        </w:rPr>
      </w:pPr>
      <w:r w:rsidRPr="00757E0B">
        <w:rPr>
          <w:lang w:val="en-GB"/>
        </w:rPr>
        <w:t>Details of major research and development activities undertaken by the department</w:t>
      </w:r>
    </w:p>
    <w:p w14:paraId="3B4C78D6" w14:textId="77777777" w:rsidR="00757E0B" w:rsidRPr="00757E0B" w:rsidRDefault="00757E0B" w:rsidP="00773880">
      <w:pPr>
        <w:pStyle w:val="Bullet"/>
        <w:rPr>
          <w:lang w:val="en-GB"/>
        </w:rPr>
      </w:pPr>
      <w:r w:rsidRPr="00757E0B">
        <w:rPr>
          <w:lang w:val="en-GB"/>
        </w:rPr>
        <w:t>Details of overseas visits undertaken including a summary of the objectives and outcomes of each visit</w:t>
      </w:r>
    </w:p>
    <w:p w14:paraId="7FC4903E" w14:textId="77777777" w:rsidR="00757E0B" w:rsidRPr="00757E0B" w:rsidRDefault="00757E0B" w:rsidP="00773880">
      <w:pPr>
        <w:pStyle w:val="Bullet"/>
        <w:rPr>
          <w:lang w:val="en-GB"/>
        </w:rPr>
      </w:pPr>
      <w:r w:rsidRPr="00757E0B">
        <w:rPr>
          <w:lang w:val="en-GB"/>
        </w:rPr>
        <w:t>Details of major promotional, public relations and marketing activities undertaken by the department to develop community awareness of the department and its services</w:t>
      </w:r>
    </w:p>
    <w:p w14:paraId="32DE86F2" w14:textId="77777777" w:rsidR="00757E0B" w:rsidRPr="00757E0B" w:rsidRDefault="00757E0B" w:rsidP="00773880">
      <w:pPr>
        <w:pStyle w:val="Bullet"/>
        <w:rPr>
          <w:lang w:val="en-GB"/>
        </w:rPr>
      </w:pPr>
      <w:r w:rsidRPr="00757E0B">
        <w:rPr>
          <w:lang w:val="en-GB"/>
        </w:rPr>
        <w:t>List of major committees sponsored by the department, the purposes of each committee and the extent to which the purposes have been achieved</w:t>
      </w:r>
    </w:p>
    <w:p w14:paraId="1DEBC576" w14:textId="77777777" w:rsidR="00757E0B" w:rsidRPr="00757E0B" w:rsidRDefault="00757E0B" w:rsidP="00773880">
      <w:pPr>
        <w:pStyle w:val="Bulletlast"/>
      </w:pPr>
      <w:r w:rsidRPr="00757E0B">
        <w:t>Details of all consultancies and contractors.</w:t>
      </w:r>
    </w:p>
    <w:p w14:paraId="790307A5" w14:textId="77777777" w:rsidR="00757E0B" w:rsidRPr="00757E0B" w:rsidRDefault="00757E0B" w:rsidP="00DA6D3A">
      <w:pPr>
        <w:pStyle w:val="Heading2"/>
        <w:rPr>
          <w:lang w:val="en-GB"/>
        </w:rPr>
      </w:pPr>
      <w:bookmarkStart w:id="58" w:name="_Toc130895219"/>
      <w:r w:rsidRPr="00757E0B">
        <w:rPr>
          <w:lang w:val="en-GB"/>
        </w:rPr>
        <w:t>The information is available on request from:</w:t>
      </w:r>
      <w:bookmarkEnd w:id="58"/>
    </w:p>
    <w:p w14:paraId="04494599" w14:textId="77777777" w:rsidR="00757E0B" w:rsidRPr="00773880" w:rsidRDefault="00757E0B" w:rsidP="00757E0B">
      <w:pPr>
        <w:rPr>
          <w:b/>
          <w:bCs/>
          <w:lang w:val="en-GB"/>
        </w:rPr>
      </w:pPr>
      <w:r w:rsidRPr="00773880">
        <w:rPr>
          <w:b/>
          <w:bCs/>
          <w:lang w:val="en-GB"/>
        </w:rPr>
        <w:t>Freedom of Information Manager</w:t>
      </w:r>
      <w:r w:rsidRPr="00773880">
        <w:rPr>
          <w:b/>
          <w:bCs/>
          <w:lang w:val="en-GB"/>
        </w:rPr>
        <w:br/>
        <w:t>Department of Jobs, Precincts and Regions</w:t>
      </w:r>
    </w:p>
    <w:p w14:paraId="09FFAD6A" w14:textId="3F4B47F8" w:rsidR="00757E0B" w:rsidRPr="00757E0B" w:rsidRDefault="00757E0B" w:rsidP="00757E0B">
      <w:pPr>
        <w:rPr>
          <w:lang w:val="en-GB"/>
        </w:rPr>
      </w:pPr>
      <w:r w:rsidRPr="00757E0B">
        <w:rPr>
          <w:lang w:val="en-GB"/>
        </w:rPr>
        <w:t>GPO 4509 Melbourne VIC 3001</w:t>
      </w:r>
      <w:r w:rsidRPr="00757E0B">
        <w:rPr>
          <w:lang w:val="en-GB"/>
        </w:rPr>
        <w:br/>
      </w:r>
      <w:r w:rsidRPr="00773880">
        <w:rPr>
          <w:b/>
          <w:bCs/>
          <w:lang w:val="en-GB"/>
        </w:rPr>
        <w:t>Telephone</w:t>
      </w:r>
      <w:r w:rsidRPr="00757E0B">
        <w:rPr>
          <w:lang w:val="en-GB"/>
        </w:rPr>
        <w:t xml:space="preserve"> (03) 9208 3112</w:t>
      </w:r>
      <w:r w:rsidRPr="00757E0B">
        <w:rPr>
          <w:lang w:val="en-GB"/>
        </w:rPr>
        <w:br/>
      </w:r>
      <w:r w:rsidRPr="00773880">
        <w:rPr>
          <w:b/>
          <w:bCs/>
          <w:lang w:val="en-GB"/>
        </w:rPr>
        <w:t>Email</w:t>
      </w:r>
      <w:r w:rsidRPr="00757E0B">
        <w:rPr>
          <w:lang w:val="en-GB"/>
        </w:rPr>
        <w:t xml:space="preserve"> </w:t>
      </w:r>
      <w:hyperlink r:id="rId25" w:history="1">
        <w:r w:rsidRPr="00927716">
          <w:rPr>
            <w:rStyle w:val="Hyperlink"/>
            <w:b/>
            <w:bCs/>
            <w:lang w:val="en-GB"/>
          </w:rPr>
          <w:t>foi@ecodev.vic.gov.au</w:t>
        </w:r>
      </w:hyperlink>
    </w:p>
    <w:p w14:paraId="30AC8324" w14:textId="11C25526" w:rsidR="00757E0B" w:rsidRPr="00757E0B" w:rsidRDefault="00757E0B" w:rsidP="0096308A">
      <w:pPr>
        <w:pStyle w:val="Heading2"/>
        <w:rPr>
          <w:lang w:val="en-GB"/>
        </w:rPr>
      </w:pPr>
      <w:bookmarkStart w:id="59" w:name="_Toc130895220"/>
      <w:r w:rsidRPr="00757E0B">
        <w:rPr>
          <w:lang w:val="en-GB"/>
        </w:rPr>
        <w:t>Additional information included</w:t>
      </w:r>
      <w:r w:rsidR="00B25412">
        <w:rPr>
          <w:lang w:val="en-GB"/>
        </w:rPr>
        <w:t xml:space="preserve"> </w:t>
      </w:r>
      <w:r w:rsidRPr="00757E0B">
        <w:rPr>
          <w:lang w:val="en-GB"/>
        </w:rPr>
        <w:t>in</w:t>
      </w:r>
      <w:r w:rsidR="00B25412">
        <w:rPr>
          <w:lang w:val="en-GB"/>
        </w:rPr>
        <w:t xml:space="preserve"> </w:t>
      </w:r>
      <w:r w:rsidRPr="00757E0B">
        <w:rPr>
          <w:lang w:val="en-GB"/>
        </w:rPr>
        <w:t>annual report</w:t>
      </w:r>
      <w:bookmarkEnd w:id="59"/>
    </w:p>
    <w:p w14:paraId="652FC86E" w14:textId="77777777" w:rsidR="00757E0B" w:rsidRPr="00757E0B" w:rsidRDefault="00757E0B" w:rsidP="00757E0B">
      <w:pPr>
        <w:rPr>
          <w:lang w:val="en-GB"/>
        </w:rPr>
      </w:pPr>
      <w:r w:rsidRPr="00757E0B">
        <w:rPr>
          <w:lang w:val="en-GB"/>
        </w:rPr>
        <w:t>Details in respect of the following items have been included in this report, on the pages indicated below:</w:t>
      </w:r>
    </w:p>
    <w:p w14:paraId="75290152" w14:textId="77777777" w:rsidR="00757E0B" w:rsidRPr="00757E0B" w:rsidRDefault="00757E0B" w:rsidP="00010115">
      <w:pPr>
        <w:pStyle w:val="Bullet"/>
        <w:rPr>
          <w:lang w:val="en-GB"/>
        </w:rPr>
      </w:pPr>
      <w:r w:rsidRPr="00757E0B">
        <w:rPr>
          <w:lang w:val="en-GB"/>
        </w:rPr>
        <w:t>Details of assessments and measures undertaken to improve the occupational health and safety of employees (on page 262).</w:t>
      </w:r>
    </w:p>
    <w:p w14:paraId="41248D11" w14:textId="77777777" w:rsidR="00757E0B" w:rsidRPr="00757E0B" w:rsidRDefault="00757E0B" w:rsidP="00010115">
      <w:pPr>
        <w:pStyle w:val="Bullet"/>
        <w:rPr>
          <w:lang w:val="en-GB"/>
        </w:rPr>
      </w:pPr>
      <w:r w:rsidRPr="00757E0B">
        <w:rPr>
          <w:lang w:val="en-GB"/>
        </w:rPr>
        <w:t>General statement on industrial relations within the department and details of time lost through industrial accidents and disputes (on page 266).</w:t>
      </w:r>
    </w:p>
    <w:p w14:paraId="70625DBF" w14:textId="77777777" w:rsidR="00757E0B" w:rsidRPr="00757E0B" w:rsidRDefault="00757E0B" w:rsidP="000736BC">
      <w:pPr>
        <w:pStyle w:val="Heading1"/>
        <w:rPr>
          <w:lang w:val="en-GB"/>
        </w:rPr>
      </w:pPr>
      <w:bookmarkStart w:id="60" w:name="_Toc130895221"/>
      <w:r w:rsidRPr="00757E0B">
        <w:rPr>
          <w:lang w:val="en-GB"/>
        </w:rPr>
        <w:lastRenderedPageBreak/>
        <w:t>Appendix 16: Acronyms</w:t>
      </w:r>
      <w:bookmarkEnd w:id="60"/>
    </w:p>
    <w:tbl>
      <w:tblPr>
        <w:tblStyle w:val="TableGrid"/>
        <w:tblW w:w="5000" w:type="pct"/>
        <w:tblLook w:val="04A0" w:firstRow="1" w:lastRow="0" w:firstColumn="1" w:lastColumn="0" w:noHBand="0" w:noVBand="1"/>
        <w:tblCaption w:val="Appendix 16: A List of Acronyms"/>
      </w:tblPr>
      <w:tblGrid>
        <w:gridCol w:w="2039"/>
        <w:gridCol w:w="8417"/>
      </w:tblGrid>
      <w:tr w:rsidR="0032183A" w:rsidRPr="0032183A" w14:paraId="2D523BCF" w14:textId="77777777" w:rsidTr="00F26530">
        <w:trPr>
          <w:cnfStyle w:val="100000000000" w:firstRow="1" w:lastRow="0" w:firstColumn="0" w:lastColumn="0" w:oddVBand="0" w:evenVBand="0" w:oddHBand="0" w:evenHBand="0" w:firstRowFirstColumn="0" w:firstRowLastColumn="0" w:lastRowFirstColumn="0" w:lastRowLastColumn="0"/>
          <w:trHeight w:val="60"/>
        </w:trPr>
        <w:tc>
          <w:tcPr>
            <w:tcW w:w="975" w:type="pct"/>
          </w:tcPr>
          <w:p w14:paraId="2DE34B19" w14:textId="77777777" w:rsidR="0032183A" w:rsidRPr="00F26530" w:rsidRDefault="0032183A" w:rsidP="0032183A">
            <w:pPr>
              <w:pStyle w:val="TableCopy"/>
              <w:rPr>
                <w:b w:val="0"/>
                <w:bCs/>
              </w:rPr>
            </w:pPr>
            <w:r w:rsidRPr="00F26530">
              <w:rPr>
                <w:b w:val="0"/>
                <w:bCs/>
              </w:rPr>
              <w:t>AAP</w:t>
            </w:r>
          </w:p>
        </w:tc>
        <w:tc>
          <w:tcPr>
            <w:tcW w:w="4025" w:type="pct"/>
          </w:tcPr>
          <w:p w14:paraId="03C4BB4D" w14:textId="77777777" w:rsidR="0032183A" w:rsidRPr="00F26530" w:rsidRDefault="0032183A" w:rsidP="0032183A">
            <w:pPr>
              <w:pStyle w:val="TableCopy"/>
              <w:rPr>
                <w:b w:val="0"/>
                <w:bCs/>
              </w:rPr>
            </w:pPr>
            <w:r w:rsidRPr="00F26530">
              <w:rPr>
                <w:b w:val="0"/>
                <w:bCs/>
              </w:rPr>
              <w:t>Adaptation Action Plan</w:t>
            </w:r>
          </w:p>
        </w:tc>
      </w:tr>
      <w:tr w:rsidR="0032183A" w:rsidRPr="0032183A" w14:paraId="16672B6B" w14:textId="77777777" w:rsidTr="00F26530">
        <w:trPr>
          <w:trHeight w:val="60"/>
        </w:trPr>
        <w:tc>
          <w:tcPr>
            <w:tcW w:w="975" w:type="pct"/>
          </w:tcPr>
          <w:p w14:paraId="46CD4EF0" w14:textId="77777777" w:rsidR="0032183A" w:rsidRPr="0032183A" w:rsidRDefault="0032183A" w:rsidP="0032183A">
            <w:pPr>
              <w:pStyle w:val="TableCopy"/>
            </w:pPr>
            <w:r w:rsidRPr="0032183A">
              <w:t>AAS</w:t>
            </w:r>
          </w:p>
        </w:tc>
        <w:tc>
          <w:tcPr>
            <w:tcW w:w="4025" w:type="pct"/>
          </w:tcPr>
          <w:p w14:paraId="4D5A25C1" w14:textId="77777777" w:rsidR="0032183A" w:rsidRPr="0032183A" w:rsidRDefault="0032183A" w:rsidP="0032183A">
            <w:pPr>
              <w:pStyle w:val="TableCopy"/>
            </w:pPr>
            <w:r w:rsidRPr="0032183A">
              <w:t xml:space="preserve">Australian Accounting Standards </w:t>
            </w:r>
          </w:p>
        </w:tc>
      </w:tr>
      <w:tr w:rsidR="0032183A" w:rsidRPr="0032183A" w14:paraId="2853AF24" w14:textId="77777777" w:rsidTr="00F26530">
        <w:trPr>
          <w:trHeight w:val="60"/>
        </w:trPr>
        <w:tc>
          <w:tcPr>
            <w:tcW w:w="975" w:type="pct"/>
          </w:tcPr>
          <w:p w14:paraId="0EF9543B" w14:textId="77777777" w:rsidR="0032183A" w:rsidRPr="0032183A" w:rsidRDefault="0032183A" w:rsidP="0032183A">
            <w:pPr>
              <w:pStyle w:val="TableCopy"/>
            </w:pPr>
            <w:r w:rsidRPr="0032183A">
              <w:t>AASB</w:t>
            </w:r>
          </w:p>
        </w:tc>
        <w:tc>
          <w:tcPr>
            <w:tcW w:w="4025" w:type="pct"/>
          </w:tcPr>
          <w:p w14:paraId="0E21234B" w14:textId="77777777" w:rsidR="0032183A" w:rsidRPr="0032183A" w:rsidRDefault="0032183A" w:rsidP="0032183A">
            <w:pPr>
              <w:pStyle w:val="TableCopy"/>
            </w:pPr>
            <w:r w:rsidRPr="0032183A">
              <w:t xml:space="preserve">Australian Accounting Standards Board </w:t>
            </w:r>
          </w:p>
        </w:tc>
      </w:tr>
      <w:tr w:rsidR="0032183A" w:rsidRPr="0032183A" w14:paraId="2AD60E4A" w14:textId="77777777" w:rsidTr="00F26530">
        <w:trPr>
          <w:trHeight w:val="60"/>
        </w:trPr>
        <w:tc>
          <w:tcPr>
            <w:tcW w:w="975" w:type="pct"/>
          </w:tcPr>
          <w:p w14:paraId="2D72C914" w14:textId="77777777" w:rsidR="0032183A" w:rsidRPr="0032183A" w:rsidRDefault="0032183A" w:rsidP="0032183A">
            <w:pPr>
              <w:pStyle w:val="TableCopy"/>
            </w:pPr>
            <w:r w:rsidRPr="0032183A">
              <w:t>ABN</w:t>
            </w:r>
          </w:p>
        </w:tc>
        <w:tc>
          <w:tcPr>
            <w:tcW w:w="4025" w:type="pct"/>
          </w:tcPr>
          <w:p w14:paraId="2798C54E" w14:textId="77777777" w:rsidR="0032183A" w:rsidRPr="0032183A" w:rsidRDefault="0032183A" w:rsidP="0032183A">
            <w:pPr>
              <w:pStyle w:val="TableCopy"/>
            </w:pPr>
            <w:r w:rsidRPr="0032183A">
              <w:t xml:space="preserve">Australian Business Number </w:t>
            </w:r>
          </w:p>
        </w:tc>
      </w:tr>
      <w:tr w:rsidR="0032183A" w:rsidRPr="0032183A" w14:paraId="3C6808AE" w14:textId="77777777" w:rsidTr="00F26530">
        <w:trPr>
          <w:trHeight w:val="60"/>
        </w:trPr>
        <w:tc>
          <w:tcPr>
            <w:tcW w:w="975" w:type="pct"/>
          </w:tcPr>
          <w:p w14:paraId="70EEF543" w14:textId="77777777" w:rsidR="0032183A" w:rsidRPr="0032183A" w:rsidRDefault="0032183A" w:rsidP="0032183A">
            <w:pPr>
              <w:pStyle w:val="TableCopy"/>
            </w:pPr>
            <w:r w:rsidRPr="0032183A">
              <w:t>ABS</w:t>
            </w:r>
          </w:p>
        </w:tc>
        <w:tc>
          <w:tcPr>
            <w:tcW w:w="4025" w:type="pct"/>
          </w:tcPr>
          <w:p w14:paraId="1A43F704" w14:textId="77777777" w:rsidR="0032183A" w:rsidRPr="0032183A" w:rsidRDefault="0032183A" w:rsidP="0032183A">
            <w:pPr>
              <w:pStyle w:val="TableCopy"/>
            </w:pPr>
            <w:r w:rsidRPr="0032183A">
              <w:t xml:space="preserve">Australian Bureau of Statistics </w:t>
            </w:r>
          </w:p>
        </w:tc>
      </w:tr>
      <w:tr w:rsidR="0032183A" w:rsidRPr="0032183A" w14:paraId="1C8C755B" w14:textId="77777777" w:rsidTr="00F26530">
        <w:trPr>
          <w:trHeight w:val="60"/>
        </w:trPr>
        <w:tc>
          <w:tcPr>
            <w:tcW w:w="975" w:type="pct"/>
          </w:tcPr>
          <w:p w14:paraId="7E21C5D6" w14:textId="77777777" w:rsidR="0032183A" w:rsidRPr="0032183A" w:rsidRDefault="0032183A" w:rsidP="0032183A">
            <w:pPr>
              <w:pStyle w:val="TableCopy"/>
            </w:pPr>
            <w:r w:rsidRPr="0032183A">
              <w:t>ACM</w:t>
            </w:r>
          </w:p>
        </w:tc>
        <w:tc>
          <w:tcPr>
            <w:tcW w:w="4025" w:type="pct"/>
          </w:tcPr>
          <w:p w14:paraId="70AF9FA5" w14:textId="77777777" w:rsidR="0032183A" w:rsidRPr="0032183A" w:rsidRDefault="0032183A" w:rsidP="0032183A">
            <w:pPr>
              <w:pStyle w:val="TableCopy"/>
            </w:pPr>
            <w:r w:rsidRPr="0032183A">
              <w:t xml:space="preserve">Arts Centre Melbourne </w:t>
            </w:r>
          </w:p>
        </w:tc>
      </w:tr>
      <w:tr w:rsidR="0032183A" w:rsidRPr="0032183A" w14:paraId="1F756A21" w14:textId="77777777" w:rsidTr="00F26530">
        <w:trPr>
          <w:trHeight w:val="60"/>
        </w:trPr>
        <w:tc>
          <w:tcPr>
            <w:tcW w:w="975" w:type="pct"/>
          </w:tcPr>
          <w:p w14:paraId="537ED3A3" w14:textId="77777777" w:rsidR="0032183A" w:rsidRPr="0032183A" w:rsidRDefault="0032183A" w:rsidP="0032183A">
            <w:pPr>
              <w:pStyle w:val="TableCopy"/>
            </w:pPr>
            <w:r w:rsidRPr="0032183A">
              <w:t>ACMI</w:t>
            </w:r>
          </w:p>
        </w:tc>
        <w:tc>
          <w:tcPr>
            <w:tcW w:w="4025" w:type="pct"/>
          </w:tcPr>
          <w:p w14:paraId="4389FB2B" w14:textId="77777777" w:rsidR="0032183A" w:rsidRPr="0032183A" w:rsidRDefault="0032183A" w:rsidP="0032183A">
            <w:pPr>
              <w:pStyle w:val="TableCopy"/>
            </w:pPr>
            <w:r w:rsidRPr="0032183A">
              <w:t xml:space="preserve">Australian Centre for the Moving Image </w:t>
            </w:r>
          </w:p>
        </w:tc>
      </w:tr>
      <w:tr w:rsidR="0032183A" w:rsidRPr="0032183A" w14:paraId="636A83C6" w14:textId="77777777" w:rsidTr="00F26530">
        <w:trPr>
          <w:trHeight w:val="60"/>
        </w:trPr>
        <w:tc>
          <w:tcPr>
            <w:tcW w:w="975" w:type="pct"/>
          </w:tcPr>
          <w:p w14:paraId="76752EBB" w14:textId="77777777" w:rsidR="0032183A" w:rsidRPr="0032183A" w:rsidRDefault="0032183A" w:rsidP="0032183A">
            <w:pPr>
              <w:pStyle w:val="TableCopy"/>
            </w:pPr>
            <w:r w:rsidRPr="0032183A">
              <w:t>AEE</w:t>
            </w:r>
          </w:p>
        </w:tc>
        <w:tc>
          <w:tcPr>
            <w:tcW w:w="4025" w:type="pct"/>
          </w:tcPr>
          <w:p w14:paraId="088EA55D" w14:textId="77777777" w:rsidR="0032183A" w:rsidRPr="0032183A" w:rsidRDefault="0032183A" w:rsidP="0032183A">
            <w:pPr>
              <w:pStyle w:val="TableCopy"/>
            </w:pPr>
            <w:r w:rsidRPr="0032183A">
              <w:t xml:space="preserve">Annualised Employee Equivalent </w:t>
            </w:r>
          </w:p>
        </w:tc>
      </w:tr>
      <w:tr w:rsidR="0032183A" w:rsidRPr="0032183A" w14:paraId="0CBA8C4E" w14:textId="77777777" w:rsidTr="00F26530">
        <w:trPr>
          <w:trHeight w:val="60"/>
        </w:trPr>
        <w:tc>
          <w:tcPr>
            <w:tcW w:w="975" w:type="pct"/>
          </w:tcPr>
          <w:p w14:paraId="084E3C78" w14:textId="77777777" w:rsidR="0032183A" w:rsidRPr="0032183A" w:rsidRDefault="0032183A" w:rsidP="0032183A">
            <w:pPr>
              <w:pStyle w:val="TableCopy"/>
            </w:pPr>
            <w:r w:rsidRPr="0032183A">
              <w:t>AGPC</w:t>
            </w:r>
          </w:p>
        </w:tc>
        <w:tc>
          <w:tcPr>
            <w:tcW w:w="4025" w:type="pct"/>
          </w:tcPr>
          <w:p w14:paraId="3C726C89" w14:textId="77777777" w:rsidR="0032183A" w:rsidRPr="0032183A" w:rsidRDefault="0032183A" w:rsidP="0032183A">
            <w:pPr>
              <w:pStyle w:val="TableCopy"/>
            </w:pPr>
            <w:r w:rsidRPr="0032183A">
              <w:t xml:space="preserve">Australian Grand Prix Corporation </w:t>
            </w:r>
          </w:p>
        </w:tc>
      </w:tr>
      <w:tr w:rsidR="0032183A" w:rsidRPr="0032183A" w14:paraId="1EABD0F6" w14:textId="77777777" w:rsidTr="00F26530">
        <w:trPr>
          <w:trHeight w:val="60"/>
        </w:trPr>
        <w:tc>
          <w:tcPr>
            <w:tcW w:w="975" w:type="pct"/>
          </w:tcPr>
          <w:p w14:paraId="6BA53937" w14:textId="77777777" w:rsidR="0032183A" w:rsidRPr="0032183A" w:rsidRDefault="0032183A" w:rsidP="0032183A">
            <w:pPr>
              <w:pStyle w:val="TableCopy"/>
            </w:pPr>
            <w:r w:rsidRPr="0032183A">
              <w:t>AI</w:t>
            </w:r>
          </w:p>
        </w:tc>
        <w:tc>
          <w:tcPr>
            <w:tcW w:w="4025" w:type="pct"/>
          </w:tcPr>
          <w:p w14:paraId="3C90EB9E" w14:textId="77777777" w:rsidR="0032183A" w:rsidRPr="0032183A" w:rsidRDefault="0032183A" w:rsidP="0032183A">
            <w:pPr>
              <w:pStyle w:val="TableCopy"/>
            </w:pPr>
            <w:r w:rsidRPr="0032183A">
              <w:t xml:space="preserve">Artificial Intelligence </w:t>
            </w:r>
          </w:p>
        </w:tc>
      </w:tr>
      <w:tr w:rsidR="0032183A" w:rsidRPr="0032183A" w14:paraId="33066935" w14:textId="77777777" w:rsidTr="00F26530">
        <w:trPr>
          <w:trHeight w:val="60"/>
        </w:trPr>
        <w:tc>
          <w:tcPr>
            <w:tcW w:w="975" w:type="pct"/>
          </w:tcPr>
          <w:p w14:paraId="407C2890" w14:textId="77777777" w:rsidR="0032183A" w:rsidRPr="0032183A" w:rsidRDefault="0032183A" w:rsidP="0032183A">
            <w:pPr>
              <w:pStyle w:val="TableCopy"/>
            </w:pPr>
            <w:r w:rsidRPr="0032183A">
              <w:t>AIIA</w:t>
            </w:r>
          </w:p>
        </w:tc>
        <w:tc>
          <w:tcPr>
            <w:tcW w:w="4025" w:type="pct"/>
          </w:tcPr>
          <w:p w14:paraId="762CE2D1" w14:textId="77777777" w:rsidR="0032183A" w:rsidRPr="0032183A" w:rsidRDefault="0032183A" w:rsidP="0032183A">
            <w:pPr>
              <w:pStyle w:val="TableCopy"/>
            </w:pPr>
            <w:r w:rsidRPr="0032183A">
              <w:t xml:space="preserve">Australian Information Industry Association </w:t>
            </w:r>
          </w:p>
        </w:tc>
      </w:tr>
      <w:tr w:rsidR="0032183A" w:rsidRPr="0032183A" w14:paraId="0459E857" w14:textId="77777777" w:rsidTr="00F26530">
        <w:trPr>
          <w:trHeight w:val="60"/>
        </w:trPr>
        <w:tc>
          <w:tcPr>
            <w:tcW w:w="975" w:type="pct"/>
          </w:tcPr>
          <w:p w14:paraId="17FEE4B5" w14:textId="77777777" w:rsidR="0032183A" w:rsidRPr="0032183A" w:rsidRDefault="0032183A" w:rsidP="0032183A">
            <w:pPr>
              <w:pStyle w:val="TableCopy"/>
            </w:pPr>
            <w:r w:rsidRPr="0032183A">
              <w:t>AIJF</w:t>
            </w:r>
          </w:p>
        </w:tc>
        <w:tc>
          <w:tcPr>
            <w:tcW w:w="4025" w:type="pct"/>
          </w:tcPr>
          <w:p w14:paraId="2898AE0D" w14:textId="77777777" w:rsidR="0032183A" w:rsidRPr="0032183A" w:rsidRDefault="0032183A" w:rsidP="0032183A">
            <w:pPr>
              <w:pStyle w:val="TableCopy"/>
            </w:pPr>
            <w:r w:rsidRPr="0032183A">
              <w:t xml:space="preserve">Agriculture Infrastructure and Jobs Fund </w:t>
            </w:r>
          </w:p>
        </w:tc>
      </w:tr>
      <w:tr w:rsidR="0032183A" w:rsidRPr="0032183A" w14:paraId="184A2172" w14:textId="77777777" w:rsidTr="00F26530">
        <w:trPr>
          <w:trHeight w:val="60"/>
        </w:trPr>
        <w:tc>
          <w:tcPr>
            <w:tcW w:w="975" w:type="pct"/>
          </w:tcPr>
          <w:p w14:paraId="08330D41" w14:textId="77777777" w:rsidR="0032183A" w:rsidRPr="0032183A" w:rsidRDefault="0032183A" w:rsidP="0032183A">
            <w:pPr>
              <w:pStyle w:val="TableCopy"/>
            </w:pPr>
            <w:r w:rsidRPr="0032183A">
              <w:t>AMAF</w:t>
            </w:r>
          </w:p>
        </w:tc>
        <w:tc>
          <w:tcPr>
            <w:tcW w:w="4025" w:type="pct"/>
          </w:tcPr>
          <w:p w14:paraId="29901A35" w14:textId="77777777" w:rsidR="0032183A" w:rsidRPr="0032183A" w:rsidRDefault="0032183A" w:rsidP="0032183A">
            <w:pPr>
              <w:pStyle w:val="TableCopy"/>
            </w:pPr>
            <w:r w:rsidRPr="0032183A">
              <w:t xml:space="preserve">Asset Management Accountability Framework </w:t>
            </w:r>
          </w:p>
        </w:tc>
      </w:tr>
      <w:tr w:rsidR="0032183A" w:rsidRPr="0032183A" w14:paraId="09239240" w14:textId="77777777" w:rsidTr="00F26530">
        <w:trPr>
          <w:trHeight w:val="60"/>
        </w:trPr>
        <w:tc>
          <w:tcPr>
            <w:tcW w:w="975" w:type="pct"/>
          </w:tcPr>
          <w:p w14:paraId="6EF1E31C" w14:textId="77777777" w:rsidR="0032183A" w:rsidRPr="0032183A" w:rsidRDefault="0032183A" w:rsidP="0032183A">
            <w:pPr>
              <w:pStyle w:val="TableCopy"/>
            </w:pPr>
            <w:r w:rsidRPr="0032183A">
              <w:t>AMMC</w:t>
            </w:r>
          </w:p>
        </w:tc>
        <w:tc>
          <w:tcPr>
            <w:tcW w:w="4025" w:type="pct"/>
          </w:tcPr>
          <w:p w14:paraId="50A29B10" w14:textId="77777777" w:rsidR="0032183A" w:rsidRPr="0032183A" w:rsidRDefault="0032183A" w:rsidP="0032183A">
            <w:pPr>
              <w:pStyle w:val="TableCopy"/>
            </w:pPr>
            <w:r w:rsidRPr="0032183A">
              <w:t xml:space="preserve">Australian Medtech Manufacturing Centre </w:t>
            </w:r>
          </w:p>
        </w:tc>
      </w:tr>
      <w:tr w:rsidR="0032183A" w:rsidRPr="0032183A" w14:paraId="51458698" w14:textId="77777777" w:rsidTr="00F26530">
        <w:trPr>
          <w:trHeight w:val="60"/>
        </w:trPr>
        <w:tc>
          <w:tcPr>
            <w:tcW w:w="975" w:type="pct"/>
          </w:tcPr>
          <w:p w14:paraId="34AE6822" w14:textId="77777777" w:rsidR="0032183A" w:rsidRPr="0032183A" w:rsidRDefault="0032183A" w:rsidP="0032183A">
            <w:pPr>
              <w:pStyle w:val="TableCopy"/>
            </w:pPr>
            <w:r w:rsidRPr="0032183A">
              <w:t>AND</w:t>
            </w:r>
          </w:p>
        </w:tc>
        <w:tc>
          <w:tcPr>
            <w:tcW w:w="4025" w:type="pct"/>
          </w:tcPr>
          <w:p w14:paraId="21DDB3C0" w14:textId="77777777" w:rsidR="0032183A" w:rsidRPr="0032183A" w:rsidRDefault="0032183A" w:rsidP="0032183A">
            <w:pPr>
              <w:pStyle w:val="TableCopy"/>
            </w:pPr>
            <w:r w:rsidRPr="0032183A">
              <w:t xml:space="preserve">Australian Network on Disability </w:t>
            </w:r>
          </w:p>
        </w:tc>
      </w:tr>
      <w:tr w:rsidR="0032183A" w:rsidRPr="0032183A" w14:paraId="38DAAE1E" w14:textId="77777777" w:rsidTr="00F26530">
        <w:trPr>
          <w:trHeight w:val="60"/>
        </w:trPr>
        <w:tc>
          <w:tcPr>
            <w:tcW w:w="975" w:type="pct"/>
          </w:tcPr>
          <w:p w14:paraId="734957BF" w14:textId="77777777" w:rsidR="0032183A" w:rsidRPr="0032183A" w:rsidRDefault="0032183A" w:rsidP="0032183A">
            <w:pPr>
              <w:pStyle w:val="TableCopy"/>
            </w:pPr>
            <w:r w:rsidRPr="0032183A">
              <w:t>ARC</w:t>
            </w:r>
          </w:p>
        </w:tc>
        <w:tc>
          <w:tcPr>
            <w:tcW w:w="4025" w:type="pct"/>
          </w:tcPr>
          <w:p w14:paraId="5FB8351E" w14:textId="77777777" w:rsidR="0032183A" w:rsidRPr="0032183A" w:rsidRDefault="0032183A" w:rsidP="0032183A">
            <w:pPr>
              <w:pStyle w:val="TableCopy"/>
            </w:pPr>
            <w:r w:rsidRPr="0032183A">
              <w:t xml:space="preserve">Audit and Risk Committee </w:t>
            </w:r>
          </w:p>
        </w:tc>
      </w:tr>
      <w:tr w:rsidR="0032183A" w:rsidRPr="0032183A" w14:paraId="4E6A1B72" w14:textId="77777777" w:rsidTr="00F26530">
        <w:trPr>
          <w:trHeight w:val="60"/>
        </w:trPr>
        <w:tc>
          <w:tcPr>
            <w:tcW w:w="975" w:type="pct"/>
          </w:tcPr>
          <w:p w14:paraId="38569628" w14:textId="77777777" w:rsidR="0032183A" w:rsidRPr="0032183A" w:rsidRDefault="0032183A" w:rsidP="0032183A">
            <w:pPr>
              <w:pStyle w:val="TableCopy"/>
            </w:pPr>
            <w:r w:rsidRPr="0032183A">
              <w:t>ASN</w:t>
            </w:r>
          </w:p>
        </w:tc>
        <w:tc>
          <w:tcPr>
            <w:tcW w:w="4025" w:type="pct"/>
          </w:tcPr>
          <w:p w14:paraId="6CCB4D87" w14:textId="77777777" w:rsidR="0032183A" w:rsidRPr="0032183A" w:rsidRDefault="0032183A" w:rsidP="0032183A">
            <w:pPr>
              <w:pStyle w:val="TableCopy"/>
            </w:pPr>
            <w:r w:rsidRPr="0032183A">
              <w:t>Aboriginal Staff Network</w:t>
            </w:r>
          </w:p>
        </w:tc>
      </w:tr>
      <w:tr w:rsidR="0032183A" w:rsidRPr="0032183A" w14:paraId="1752C5B8" w14:textId="77777777" w:rsidTr="00F26530">
        <w:trPr>
          <w:trHeight w:val="60"/>
        </w:trPr>
        <w:tc>
          <w:tcPr>
            <w:tcW w:w="975" w:type="pct"/>
          </w:tcPr>
          <w:p w14:paraId="57ABB15D" w14:textId="77777777" w:rsidR="0032183A" w:rsidRPr="0032183A" w:rsidRDefault="0032183A" w:rsidP="0032183A">
            <w:pPr>
              <w:pStyle w:val="TableCopy"/>
            </w:pPr>
            <w:r w:rsidRPr="0032183A">
              <w:t>AusIMM</w:t>
            </w:r>
          </w:p>
        </w:tc>
        <w:tc>
          <w:tcPr>
            <w:tcW w:w="4025" w:type="pct"/>
          </w:tcPr>
          <w:p w14:paraId="70C02B87" w14:textId="77777777" w:rsidR="0032183A" w:rsidRPr="0032183A" w:rsidRDefault="0032183A" w:rsidP="0032183A">
            <w:pPr>
              <w:pStyle w:val="TableCopy"/>
            </w:pPr>
            <w:r w:rsidRPr="0032183A">
              <w:t xml:space="preserve">Australasian Institute of Mining and Metallurgy </w:t>
            </w:r>
          </w:p>
        </w:tc>
      </w:tr>
      <w:tr w:rsidR="0032183A" w:rsidRPr="0032183A" w14:paraId="41D2492A" w14:textId="77777777" w:rsidTr="00F26530">
        <w:trPr>
          <w:trHeight w:val="60"/>
        </w:trPr>
        <w:tc>
          <w:tcPr>
            <w:tcW w:w="975" w:type="pct"/>
          </w:tcPr>
          <w:p w14:paraId="5D77D811" w14:textId="77777777" w:rsidR="0032183A" w:rsidRPr="0032183A" w:rsidRDefault="0032183A" w:rsidP="0032183A">
            <w:pPr>
              <w:pStyle w:val="TableCopy"/>
            </w:pPr>
            <w:r w:rsidRPr="0032183A">
              <w:t>AVS</w:t>
            </w:r>
          </w:p>
        </w:tc>
        <w:tc>
          <w:tcPr>
            <w:tcW w:w="4025" w:type="pct"/>
          </w:tcPr>
          <w:p w14:paraId="59A8F52B" w14:textId="77777777" w:rsidR="0032183A" w:rsidRPr="0032183A" w:rsidRDefault="0032183A" w:rsidP="0032183A">
            <w:pPr>
              <w:pStyle w:val="TableCopy"/>
            </w:pPr>
            <w:r w:rsidRPr="0032183A">
              <w:t xml:space="preserve">Agriculture Victoria Services Pty Ltd </w:t>
            </w:r>
          </w:p>
        </w:tc>
      </w:tr>
      <w:tr w:rsidR="0032183A" w:rsidRPr="0032183A" w14:paraId="672920FB" w14:textId="77777777" w:rsidTr="00F26530">
        <w:trPr>
          <w:trHeight w:val="60"/>
        </w:trPr>
        <w:tc>
          <w:tcPr>
            <w:tcW w:w="975" w:type="pct"/>
          </w:tcPr>
          <w:p w14:paraId="3B4DA23B" w14:textId="77777777" w:rsidR="0032183A" w:rsidRPr="0032183A" w:rsidRDefault="0032183A" w:rsidP="0032183A">
            <w:pPr>
              <w:pStyle w:val="TableCopy"/>
            </w:pPr>
            <w:r w:rsidRPr="0032183A">
              <w:t>BAB</w:t>
            </w:r>
          </w:p>
        </w:tc>
        <w:tc>
          <w:tcPr>
            <w:tcW w:w="4025" w:type="pct"/>
          </w:tcPr>
          <w:p w14:paraId="2C558056" w14:textId="77777777" w:rsidR="0032183A" w:rsidRPr="0032183A" w:rsidRDefault="0032183A" w:rsidP="0032183A">
            <w:pPr>
              <w:pStyle w:val="TableCopy"/>
            </w:pPr>
            <w:r w:rsidRPr="0032183A">
              <w:t>Better Approvals for Business</w:t>
            </w:r>
          </w:p>
        </w:tc>
      </w:tr>
      <w:tr w:rsidR="0032183A" w:rsidRPr="0032183A" w14:paraId="113958FA" w14:textId="77777777" w:rsidTr="00F26530">
        <w:trPr>
          <w:trHeight w:val="60"/>
        </w:trPr>
        <w:tc>
          <w:tcPr>
            <w:tcW w:w="975" w:type="pct"/>
          </w:tcPr>
          <w:p w14:paraId="2FE330CD" w14:textId="77777777" w:rsidR="0032183A" w:rsidRPr="0032183A" w:rsidRDefault="0032183A" w:rsidP="0032183A">
            <w:pPr>
              <w:pStyle w:val="TableCopy"/>
            </w:pPr>
            <w:r w:rsidRPr="0032183A">
              <w:t>BAS</w:t>
            </w:r>
          </w:p>
        </w:tc>
        <w:tc>
          <w:tcPr>
            <w:tcW w:w="4025" w:type="pct"/>
          </w:tcPr>
          <w:p w14:paraId="39D3E65D" w14:textId="77777777" w:rsidR="0032183A" w:rsidRPr="0032183A" w:rsidRDefault="0032183A" w:rsidP="0032183A">
            <w:pPr>
              <w:pStyle w:val="TableCopy"/>
            </w:pPr>
            <w:r w:rsidRPr="0032183A">
              <w:t xml:space="preserve">Biosecurity and Agricultural Services </w:t>
            </w:r>
          </w:p>
        </w:tc>
      </w:tr>
      <w:tr w:rsidR="0032183A" w:rsidRPr="0032183A" w14:paraId="6CFE955F" w14:textId="77777777" w:rsidTr="00F26530">
        <w:trPr>
          <w:trHeight w:val="60"/>
        </w:trPr>
        <w:tc>
          <w:tcPr>
            <w:tcW w:w="975" w:type="pct"/>
          </w:tcPr>
          <w:p w14:paraId="60172478" w14:textId="77777777" w:rsidR="0032183A" w:rsidRPr="0032183A" w:rsidRDefault="0032183A" w:rsidP="0032183A">
            <w:pPr>
              <w:pStyle w:val="TableCopy"/>
            </w:pPr>
            <w:r w:rsidRPr="0032183A">
              <w:t>BAU</w:t>
            </w:r>
          </w:p>
        </w:tc>
        <w:tc>
          <w:tcPr>
            <w:tcW w:w="4025" w:type="pct"/>
          </w:tcPr>
          <w:p w14:paraId="72DEEB87" w14:textId="77777777" w:rsidR="0032183A" w:rsidRPr="0032183A" w:rsidRDefault="0032183A" w:rsidP="0032183A">
            <w:pPr>
              <w:pStyle w:val="TableCopy"/>
            </w:pPr>
            <w:r w:rsidRPr="0032183A">
              <w:t xml:space="preserve">Business as Usual </w:t>
            </w:r>
          </w:p>
        </w:tc>
      </w:tr>
      <w:tr w:rsidR="0032183A" w:rsidRPr="0032183A" w14:paraId="7BC3CD60" w14:textId="77777777" w:rsidTr="00F26530">
        <w:trPr>
          <w:trHeight w:val="60"/>
        </w:trPr>
        <w:tc>
          <w:tcPr>
            <w:tcW w:w="975" w:type="pct"/>
          </w:tcPr>
          <w:p w14:paraId="7DB55D1C" w14:textId="77777777" w:rsidR="0032183A" w:rsidRPr="0032183A" w:rsidRDefault="0032183A" w:rsidP="0032183A">
            <w:pPr>
              <w:pStyle w:val="TableCopy"/>
            </w:pPr>
            <w:r w:rsidRPr="0032183A">
              <w:t>BP4</w:t>
            </w:r>
          </w:p>
        </w:tc>
        <w:tc>
          <w:tcPr>
            <w:tcW w:w="4025" w:type="pct"/>
          </w:tcPr>
          <w:p w14:paraId="31C20843" w14:textId="77777777" w:rsidR="0032183A" w:rsidRPr="0032183A" w:rsidRDefault="0032183A" w:rsidP="0032183A">
            <w:pPr>
              <w:pStyle w:val="TableCopy"/>
            </w:pPr>
            <w:r w:rsidRPr="0032183A">
              <w:t xml:space="preserve">Budget Paper No. 4 State Capital Program </w:t>
            </w:r>
          </w:p>
        </w:tc>
      </w:tr>
      <w:tr w:rsidR="0032183A" w:rsidRPr="0032183A" w14:paraId="5F38EB7C" w14:textId="77777777" w:rsidTr="00F26530">
        <w:trPr>
          <w:trHeight w:val="60"/>
        </w:trPr>
        <w:tc>
          <w:tcPr>
            <w:tcW w:w="975" w:type="pct"/>
          </w:tcPr>
          <w:p w14:paraId="21AAD051" w14:textId="77777777" w:rsidR="0032183A" w:rsidRPr="0032183A" w:rsidRDefault="0032183A" w:rsidP="0032183A">
            <w:pPr>
              <w:pStyle w:val="TableCopy"/>
            </w:pPr>
            <w:r w:rsidRPr="0032183A">
              <w:t>BP5</w:t>
            </w:r>
          </w:p>
        </w:tc>
        <w:tc>
          <w:tcPr>
            <w:tcW w:w="4025" w:type="pct"/>
          </w:tcPr>
          <w:p w14:paraId="31067165" w14:textId="77777777" w:rsidR="0032183A" w:rsidRPr="0032183A" w:rsidRDefault="0032183A" w:rsidP="0032183A">
            <w:pPr>
              <w:pStyle w:val="TableCopy"/>
            </w:pPr>
            <w:r w:rsidRPr="0032183A">
              <w:t>Budget Paper No. 5 Statement of Finances</w:t>
            </w:r>
          </w:p>
        </w:tc>
      </w:tr>
      <w:tr w:rsidR="0032183A" w:rsidRPr="0032183A" w14:paraId="524B09F2" w14:textId="77777777" w:rsidTr="00F26530">
        <w:trPr>
          <w:trHeight w:val="60"/>
        </w:trPr>
        <w:tc>
          <w:tcPr>
            <w:tcW w:w="975" w:type="pct"/>
          </w:tcPr>
          <w:p w14:paraId="25AECBF1" w14:textId="77777777" w:rsidR="0032183A" w:rsidRPr="0032183A" w:rsidRDefault="0032183A" w:rsidP="0032183A">
            <w:pPr>
              <w:pStyle w:val="TableCopy"/>
            </w:pPr>
            <w:r w:rsidRPr="0032183A">
              <w:t>CALD</w:t>
            </w:r>
          </w:p>
        </w:tc>
        <w:tc>
          <w:tcPr>
            <w:tcW w:w="4025" w:type="pct"/>
          </w:tcPr>
          <w:p w14:paraId="3DD29280" w14:textId="77777777" w:rsidR="0032183A" w:rsidRPr="0032183A" w:rsidRDefault="0032183A" w:rsidP="0032183A">
            <w:pPr>
              <w:pStyle w:val="TableCopy"/>
            </w:pPr>
            <w:r w:rsidRPr="0032183A">
              <w:t xml:space="preserve">Culturally and Linguistically Diverse </w:t>
            </w:r>
          </w:p>
        </w:tc>
      </w:tr>
      <w:tr w:rsidR="0032183A" w:rsidRPr="0032183A" w14:paraId="584A7897" w14:textId="77777777" w:rsidTr="00F26530">
        <w:trPr>
          <w:trHeight w:val="60"/>
        </w:trPr>
        <w:tc>
          <w:tcPr>
            <w:tcW w:w="975" w:type="pct"/>
          </w:tcPr>
          <w:p w14:paraId="23C973C4" w14:textId="77777777" w:rsidR="0032183A" w:rsidRPr="0032183A" w:rsidRDefault="0032183A" w:rsidP="0032183A">
            <w:pPr>
              <w:pStyle w:val="TableCopy"/>
            </w:pPr>
            <w:r w:rsidRPr="0032183A">
              <w:t>CBD</w:t>
            </w:r>
          </w:p>
        </w:tc>
        <w:tc>
          <w:tcPr>
            <w:tcW w:w="4025" w:type="pct"/>
          </w:tcPr>
          <w:p w14:paraId="026ADA6F" w14:textId="77777777" w:rsidR="0032183A" w:rsidRPr="0032183A" w:rsidRDefault="0032183A" w:rsidP="0032183A">
            <w:pPr>
              <w:pStyle w:val="TableCopy"/>
            </w:pPr>
            <w:r w:rsidRPr="0032183A">
              <w:t xml:space="preserve">Central Business District </w:t>
            </w:r>
          </w:p>
        </w:tc>
      </w:tr>
      <w:tr w:rsidR="0032183A" w:rsidRPr="0032183A" w14:paraId="399FE9BD" w14:textId="77777777" w:rsidTr="00F26530">
        <w:trPr>
          <w:trHeight w:val="60"/>
        </w:trPr>
        <w:tc>
          <w:tcPr>
            <w:tcW w:w="975" w:type="pct"/>
          </w:tcPr>
          <w:p w14:paraId="3C010F67" w14:textId="77777777" w:rsidR="0032183A" w:rsidRPr="0032183A" w:rsidRDefault="0032183A" w:rsidP="0032183A">
            <w:pPr>
              <w:pStyle w:val="TableCopy"/>
            </w:pPr>
            <w:r w:rsidRPr="0032183A">
              <w:t>CCC</w:t>
            </w:r>
          </w:p>
        </w:tc>
        <w:tc>
          <w:tcPr>
            <w:tcW w:w="4025" w:type="pct"/>
          </w:tcPr>
          <w:p w14:paraId="0FB8A508" w14:textId="77777777" w:rsidR="0032183A" w:rsidRPr="0032183A" w:rsidRDefault="0032183A" w:rsidP="0032183A">
            <w:pPr>
              <w:pStyle w:val="TableCopy"/>
            </w:pPr>
            <w:r w:rsidRPr="0032183A">
              <w:t xml:space="preserve">Crisis Committee of Cabinet </w:t>
            </w:r>
          </w:p>
        </w:tc>
      </w:tr>
      <w:tr w:rsidR="0032183A" w:rsidRPr="0032183A" w14:paraId="1C5FC232" w14:textId="77777777" w:rsidTr="00F26530">
        <w:trPr>
          <w:trHeight w:val="60"/>
        </w:trPr>
        <w:tc>
          <w:tcPr>
            <w:tcW w:w="975" w:type="pct"/>
          </w:tcPr>
          <w:p w14:paraId="46D6DC97" w14:textId="77777777" w:rsidR="0032183A" w:rsidRPr="0032183A" w:rsidRDefault="0032183A" w:rsidP="0032183A">
            <w:pPr>
              <w:pStyle w:val="TableCopy"/>
            </w:pPr>
            <w:r w:rsidRPr="0032183A">
              <w:t>CCS</w:t>
            </w:r>
          </w:p>
        </w:tc>
        <w:tc>
          <w:tcPr>
            <w:tcW w:w="4025" w:type="pct"/>
          </w:tcPr>
          <w:p w14:paraId="3BD95A08" w14:textId="77777777" w:rsidR="0032183A" w:rsidRPr="0032183A" w:rsidRDefault="0032183A" w:rsidP="0032183A">
            <w:pPr>
              <w:pStyle w:val="TableCopy"/>
            </w:pPr>
            <w:r w:rsidRPr="0032183A">
              <w:t xml:space="preserve">Carbon Capture and Storage </w:t>
            </w:r>
          </w:p>
        </w:tc>
      </w:tr>
      <w:tr w:rsidR="0032183A" w:rsidRPr="0032183A" w14:paraId="743496A8" w14:textId="77777777" w:rsidTr="00F26530">
        <w:trPr>
          <w:trHeight w:val="60"/>
        </w:trPr>
        <w:tc>
          <w:tcPr>
            <w:tcW w:w="975" w:type="pct"/>
          </w:tcPr>
          <w:p w14:paraId="20A9B11D" w14:textId="77777777" w:rsidR="0032183A" w:rsidRPr="0032183A" w:rsidRDefault="0032183A" w:rsidP="0032183A">
            <w:pPr>
              <w:pStyle w:val="TableCopy"/>
            </w:pPr>
            <w:r w:rsidRPr="0032183A">
              <w:t>CIC</w:t>
            </w:r>
          </w:p>
        </w:tc>
        <w:tc>
          <w:tcPr>
            <w:tcW w:w="4025" w:type="pct"/>
          </w:tcPr>
          <w:p w14:paraId="28FC5AD0" w14:textId="77777777" w:rsidR="0032183A" w:rsidRPr="0032183A" w:rsidRDefault="0032183A" w:rsidP="0032183A">
            <w:pPr>
              <w:pStyle w:val="TableCopy"/>
            </w:pPr>
            <w:r w:rsidRPr="0032183A">
              <w:t>Commercial-in-Confidence</w:t>
            </w:r>
          </w:p>
        </w:tc>
      </w:tr>
      <w:tr w:rsidR="0032183A" w:rsidRPr="0032183A" w14:paraId="27203FE0" w14:textId="77777777" w:rsidTr="00F26530">
        <w:trPr>
          <w:trHeight w:val="60"/>
        </w:trPr>
        <w:tc>
          <w:tcPr>
            <w:tcW w:w="975" w:type="pct"/>
          </w:tcPr>
          <w:p w14:paraId="2084949C" w14:textId="77777777" w:rsidR="0032183A" w:rsidRPr="0032183A" w:rsidRDefault="0032183A" w:rsidP="0032183A">
            <w:pPr>
              <w:pStyle w:val="TableCopy"/>
            </w:pPr>
            <w:r w:rsidRPr="0032183A">
              <w:t>COS</w:t>
            </w:r>
          </w:p>
        </w:tc>
        <w:tc>
          <w:tcPr>
            <w:tcW w:w="4025" w:type="pct"/>
          </w:tcPr>
          <w:p w14:paraId="1945D59A" w14:textId="77777777" w:rsidR="0032183A" w:rsidRPr="0032183A" w:rsidRDefault="0032183A" w:rsidP="0032183A">
            <w:pPr>
              <w:pStyle w:val="TableCopy"/>
            </w:pPr>
            <w:r w:rsidRPr="0032183A">
              <w:t xml:space="preserve">Complete Office Supplies </w:t>
            </w:r>
          </w:p>
        </w:tc>
      </w:tr>
      <w:tr w:rsidR="0032183A" w:rsidRPr="0032183A" w14:paraId="22B4752D" w14:textId="77777777" w:rsidTr="00F26530">
        <w:trPr>
          <w:trHeight w:val="60"/>
        </w:trPr>
        <w:tc>
          <w:tcPr>
            <w:tcW w:w="975" w:type="pct"/>
          </w:tcPr>
          <w:p w14:paraId="1B3F406E" w14:textId="77777777" w:rsidR="0032183A" w:rsidRPr="0032183A" w:rsidRDefault="0032183A" w:rsidP="0032183A">
            <w:pPr>
              <w:pStyle w:val="TableCopy"/>
            </w:pPr>
            <w:r w:rsidRPr="0032183A">
              <w:t>CO2CRC</w:t>
            </w:r>
          </w:p>
        </w:tc>
        <w:tc>
          <w:tcPr>
            <w:tcW w:w="4025" w:type="pct"/>
          </w:tcPr>
          <w:p w14:paraId="64977D72" w14:textId="77777777" w:rsidR="0032183A" w:rsidRPr="0032183A" w:rsidRDefault="0032183A" w:rsidP="0032183A">
            <w:pPr>
              <w:pStyle w:val="TableCopy"/>
            </w:pPr>
            <w:r w:rsidRPr="0032183A">
              <w:t xml:space="preserve">Carbon Dioxide Cooperative Research Centre </w:t>
            </w:r>
          </w:p>
        </w:tc>
      </w:tr>
      <w:tr w:rsidR="0032183A" w:rsidRPr="0032183A" w14:paraId="2B49AB24" w14:textId="77777777" w:rsidTr="00F26530">
        <w:trPr>
          <w:trHeight w:val="60"/>
        </w:trPr>
        <w:tc>
          <w:tcPr>
            <w:tcW w:w="975" w:type="pct"/>
          </w:tcPr>
          <w:p w14:paraId="0000155F" w14:textId="77777777" w:rsidR="0032183A" w:rsidRPr="0032183A" w:rsidRDefault="0032183A" w:rsidP="0032183A">
            <w:pPr>
              <w:pStyle w:val="TableCopy"/>
            </w:pPr>
            <w:r w:rsidRPr="0032183A">
              <w:t>CPSU</w:t>
            </w:r>
          </w:p>
        </w:tc>
        <w:tc>
          <w:tcPr>
            <w:tcW w:w="4025" w:type="pct"/>
          </w:tcPr>
          <w:p w14:paraId="1E407EB5" w14:textId="77777777" w:rsidR="0032183A" w:rsidRPr="0032183A" w:rsidRDefault="0032183A" w:rsidP="0032183A">
            <w:pPr>
              <w:pStyle w:val="TableCopy"/>
            </w:pPr>
            <w:r w:rsidRPr="0032183A">
              <w:t>Community and Public Sector Union</w:t>
            </w:r>
          </w:p>
        </w:tc>
      </w:tr>
      <w:tr w:rsidR="0032183A" w:rsidRPr="0032183A" w14:paraId="14CF4E19" w14:textId="77777777" w:rsidTr="00F26530">
        <w:trPr>
          <w:trHeight w:val="60"/>
        </w:trPr>
        <w:tc>
          <w:tcPr>
            <w:tcW w:w="975" w:type="pct"/>
          </w:tcPr>
          <w:p w14:paraId="44374CFC" w14:textId="77777777" w:rsidR="0032183A" w:rsidRPr="0032183A" w:rsidRDefault="0032183A" w:rsidP="0032183A">
            <w:pPr>
              <w:pStyle w:val="TableCopy"/>
            </w:pPr>
            <w:r w:rsidRPr="0032183A">
              <w:t>CSIRO</w:t>
            </w:r>
          </w:p>
        </w:tc>
        <w:tc>
          <w:tcPr>
            <w:tcW w:w="4025" w:type="pct"/>
          </w:tcPr>
          <w:p w14:paraId="18912F46" w14:textId="77777777" w:rsidR="0032183A" w:rsidRPr="0032183A" w:rsidRDefault="0032183A" w:rsidP="0032183A">
            <w:pPr>
              <w:pStyle w:val="TableCopy"/>
            </w:pPr>
            <w:r w:rsidRPr="0032183A">
              <w:t xml:space="preserve">Commonwealth Scientific and Industrial Research Organisation </w:t>
            </w:r>
          </w:p>
        </w:tc>
      </w:tr>
      <w:tr w:rsidR="0032183A" w:rsidRPr="0032183A" w14:paraId="44096AC8" w14:textId="77777777" w:rsidTr="00F26530">
        <w:trPr>
          <w:trHeight w:val="60"/>
        </w:trPr>
        <w:tc>
          <w:tcPr>
            <w:tcW w:w="975" w:type="pct"/>
          </w:tcPr>
          <w:p w14:paraId="6FF3DB5D" w14:textId="77777777" w:rsidR="0032183A" w:rsidRPr="0032183A" w:rsidRDefault="0032183A" w:rsidP="0032183A">
            <w:pPr>
              <w:pStyle w:val="TableCopy"/>
            </w:pPr>
            <w:r w:rsidRPr="0032183A">
              <w:t>CSO</w:t>
            </w:r>
          </w:p>
        </w:tc>
        <w:tc>
          <w:tcPr>
            <w:tcW w:w="4025" w:type="pct"/>
          </w:tcPr>
          <w:p w14:paraId="79336728" w14:textId="77777777" w:rsidR="0032183A" w:rsidRPr="0032183A" w:rsidRDefault="0032183A" w:rsidP="0032183A">
            <w:pPr>
              <w:pStyle w:val="TableCopy"/>
            </w:pPr>
            <w:r w:rsidRPr="0032183A">
              <w:t>Community Service Obligation</w:t>
            </w:r>
          </w:p>
        </w:tc>
      </w:tr>
      <w:tr w:rsidR="0032183A" w:rsidRPr="0032183A" w14:paraId="175DF901" w14:textId="77777777" w:rsidTr="00F26530">
        <w:trPr>
          <w:trHeight w:val="60"/>
        </w:trPr>
        <w:tc>
          <w:tcPr>
            <w:tcW w:w="975" w:type="pct"/>
          </w:tcPr>
          <w:p w14:paraId="3852613C" w14:textId="77777777" w:rsidR="0032183A" w:rsidRPr="0032183A" w:rsidRDefault="0032183A" w:rsidP="0032183A">
            <w:pPr>
              <w:pStyle w:val="TableCopy"/>
            </w:pPr>
            <w:r w:rsidRPr="0032183A">
              <w:t>CSVE</w:t>
            </w:r>
          </w:p>
        </w:tc>
        <w:tc>
          <w:tcPr>
            <w:tcW w:w="4025" w:type="pct"/>
          </w:tcPr>
          <w:p w14:paraId="4B6907D3" w14:textId="77777777" w:rsidR="0032183A" w:rsidRPr="0032183A" w:rsidRDefault="0032183A" w:rsidP="0032183A">
            <w:pPr>
              <w:pStyle w:val="TableCopy"/>
            </w:pPr>
            <w:r w:rsidRPr="0032183A">
              <w:t xml:space="preserve">Creative, Sport and Visitor Economy </w:t>
            </w:r>
          </w:p>
        </w:tc>
      </w:tr>
      <w:tr w:rsidR="0032183A" w:rsidRPr="0032183A" w14:paraId="38DBE0AD" w14:textId="77777777" w:rsidTr="00F26530">
        <w:trPr>
          <w:trHeight w:val="60"/>
        </w:trPr>
        <w:tc>
          <w:tcPr>
            <w:tcW w:w="975" w:type="pct"/>
          </w:tcPr>
          <w:p w14:paraId="0B265C8E" w14:textId="77777777" w:rsidR="0032183A" w:rsidRPr="0032183A" w:rsidRDefault="0032183A" w:rsidP="0032183A">
            <w:pPr>
              <w:pStyle w:val="TableCopy"/>
            </w:pPr>
            <w:r w:rsidRPr="0032183A">
              <w:t>CTRS</w:t>
            </w:r>
          </w:p>
        </w:tc>
        <w:tc>
          <w:tcPr>
            <w:tcW w:w="4025" w:type="pct"/>
          </w:tcPr>
          <w:p w14:paraId="59B9681C" w14:textId="77777777" w:rsidR="0032183A" w:rsidRPr="0032183A" w:rsidRDefault="0032183A" w:rsidP="0032183A">
            <w:pPr>
              <w:pStyle w:val="TableCopy"/>
            </w:pPr>
            <w:r w:rsidRPr="0032183A">
              <w:t>Commercial Tenancy Relief Scheme</w:t>
            </w:r>
          </w:p>
        </w:tc>
      </w:tr>
      <w:tr w:rsidR="0032183A" w:rsidRPr="0032183A" w14:paraId="3FF4A9ED" w14:textId="77777777" w:rsidTr="00F26530">
        <w:trPr>
          <w:trHeight w:val="60"/>
        </w:trPr>
        <w:tc>
          <w:tcPr>
            <w:tcW w:w="975" w:type="pct"/>
          </w:tcPr>
          <w:p w14:paraId="664712E7" w14:textId="77777777" w:rsidR="0032183A" w:rsidRPr="0032183A" w:rsidRDefault="0032183A" w:rsidP="0032183A">
            <w:pPr>
              <w:pStyle w:val="TableCopy"/>
            </w:pPr>
            <w:r w:rsidRPr="0032183A">
              <w:t>CWS Act</w:t>
            </w:r>
          </w:p>
        </w:tc>
        <w:tc>
          <w:tcPr>
            <w:tcW w:w="4025" w:type="pct"/>
          </w:tcPr>
          <w:p w14:paraId="4FAD21C0" w14:textId="77777777" w:rsidR="0032183A" w:rsidRPr="00B25412" w:rsidRDefault="0032183A" w:rsidP="0032183A">
            <w:pPr>
              <w:pStyle w:val="TableCopy"/>
              <w:rPr>
                <w:i/>
                <w:iCs/>
              </w:rPr>
            </w:pPr>
            <w:r w:rsidRPr="00B25412">
              <w:rPr>
                <w:i/>
                <w:iCs/>
              </w:rPr>
              <w:t xml:space="preserve">Child Wellbeing and Safety Act 2005 </w:t>
            </w:r>
          </w:p>
        </w:tc>
      </w:tr>
      <w:tr w:rsidR="0032183A" w:rsidRPr="0032183A" w14:paraId="1FCF06A5" w14:textId="77777777" w:rsidTr="00F26530">
        <w:trPr>
          <w:trHeight w:val="60"/>
        </w:trPr>
        <w:tc>
          <w:tcPr>
            <w:tcW w:w="975" w:type="pct"/>
          </w:tcPr>
          <w:p w14:paraId="2827C782" w14:textId="77777777" w:rsidR="0032183A" w:rsidRPr="0032183A" w:rsidRDefault="0032183A" w:rsidP="0032183A">
            <w:pPr>
              <w:pStyle w:val="TableCopy"/>
            </w:pPr>
            <w:r w:rsidRPr="0032183A">
              <w:t>DELWP</w:t>
            </w:r>
          </w:p>
        </w:tc>
        <w:tc>
          <w:tcPr>
            <w:tcW w:w="4025" w:type="pct"/>
          </w:tcPr>
          <w:p w14:paraId="191D9AF9" w14:textId="77777777" w:rsidR="0032183A" w:rsidRPr="0032183A" w:rsidRDefault="0032183A" w:rsidP="0032183A">
            <w:pPr>
              <w:pStyle w:val="TableCopy"/>
            </w:pPr>
            <w:r w:rsidRPr="0032183A">
              <w:t xml:space="preserve">Department of Environment, Land, Water and Planning </w:t>
            </w:r>
          </w:p>
        </w:tc>
      </w:tr>
      <w:tr w:rsidR="0032183A" w:rsidRPr="0032183A" w14:paraId="6CD19E7C" w14:textId="77777777" w:rsidTr="00F26530">
        <w:trPr>
          <w:trHeight w:val="60"/>
        </w:trPr>
        <w:tc>
          <w:tcPr>
            <w:tcW w:w="975" w:type="pct"/>
          </w:tcPr>
          <w:p w14:paraId="643EA6A8" w14:textId="77777777" w:rsidR="0032183A" w:rsidRPr="0032183A" w:rsidRDefault="0032183A" w:rsidP="0032183A">
            <w:pPr>
              <w:pStyle w:val="TableCopy"/>
            </w:pPr>
            <w:r w:rsidRPr="0032183A">
              <w:t>DFFH</w:t>
            </w:r>
          </w:p>
        </w:tc>
        <w:tc>
          <w:tcPr>
            <w:tcW w:w="4025" w:type="pct"/>
          </w:tcPr>
          <w:p w14:paraId="528C5625" w14:textId="77777777" w:rsidR="0032183A" w:rsidRPr="0032183A" w:rsidRDefault="0032183A" w:rsidP="0032183A">
            <w:pPr>
              <w:pStyle w:val="TableCopy"/>
            </w:pPr>
            <w:r w:rsidRPr="0032183A">
              <w:t>Department of Families, Fairness and Housing</w:t>
            </w:r>
          </w:p>
        </w:tc>
      </w:tr>
      <w:tr w:rsidR="0032183A" w:rsidRPr="0032183A" w14:paraId="5F1F5EC5" w14:textId="77777777" w:rsidTr="00F26530">
        <w:trPr>
          <w:trHeight w:val="60"/>
        </w:trPr>
        <w:tc>
          <w:tcPr>
            <w:tcW w:w="975" w:type="pct"/>
          </w:tcPr>
          <w:p w14:paraId="40B9DB1B" w14:textId="77777777" w:rsidR="0032183A" w:rsidRPr="0032183A" w:rsidRDefault="0032183A" w:rsidP="0032183A">
            <w:pPr>
              <w:pStyle w:val="TableCopy"/>
            </w:pPr>
            <w:r w:rsidRPr="0032183A">
              <w:t>DFSV</w:t>
            </w:r>
          </w:p>
        </w:tc>
        <w:tc>
          <w:tcPr>
            <w:tcW w:w="4025" w:type="pct"/>
          </w:tcPr>
          <w:p w14:paraId="35176F8E" w14:textId="77777777" w:rsidR="0032183A" w:rsidRPr="0032183A" w:rsidRDefault="0032183A" w:rsidP="0032183A">
            <w:pPr>
              <w:pStyle w:val="TableCopy"/>
            </w:pPr>
            <w:r w:rsidRPr="0032183A">
              <w:t xml:space="preserve">Dairy Food Safety Victoria </w:t>
            </w:r>
          </w:p>
        </w:tc>
      </w:tr>
      <w:tr w:rsidR="0032183A" w:rsidRPr="0032183A" w14:paraId="1D701F22" w14:textId="77777777" w:rsidTr="00F26530">
        <w:trPr>
          <w:trHeight w:val="60"/>
        </w:trPr>
        <w:tc>
          <w:tcPr>
            <w:tcW w:w="975" w:type="pct"/>
          </w:tcPr>
          <w:p w14:paraId="518390A5" w14:textId="77777777" w:rsidR="0032183A" w:rsidRPr="0032183A" w:rsidRDefault="0032183A" w:rsidP="0032183A">
            <w:pPr>
              <w:pStyle w:val="TableCopy"/>
            </w:pPr>
            <w:r w:rsidRPr="0032183A">
              <w:lastRenderedPageBreak/>
              <w:t>DH</w:t>
            </w:r>
          </w:p>
        </w:tc>
        <w:tc>
          <w:tcPr>
            <w:tcW w:w="4025" w:type="pct"/>
          </w:tcPr>
          <w:p w14:paraId="3F50E50E" w14:textId="77777777" w:rsidR="0032183A" w:rsidRPr="0032183A" w:rsidRDefault="0032183A" w:rsidP="0032183A">
            <w:pPr>
              <w:pStyle w:val="TableCopy"/>
            </w:pPr>
            <w:r w:rsidRPr="0032183A">
              <w:t>Department of Health</w:t>
            </w:r>
          </w:p>
        </w:tc>
      </w:tr>
      <w:tr w:rsidR="0032183A" w:rsidRPr="0032183A" w14:paraId="6AB20A53" w14:textId="77777777" w:rsidTr="00F26530">
        <w:trPr>
          <w:trHeight w:val="60"/>
        </w:trPr>
        <w:tc>
          <w:tcPr>
            <w:tcW w:w="975" w:type="pct"/>
          </w:tcPr>
          <w:p w14:paraId="7167150B" w14:textId="77777777" w:rsidR="0032183A" w:rsidRPr="0032183A" w:rsidRDefault="0032183A" w:rsidP="0032183A">
            <w:pPr>
              <w:pStyle w:val="TableCopy"/>
            </w:pPr>
            <w:r w:rsidRPr="0032183A">
              <w:t>DIF</w:t>
            </w:r>
          </w:p>
        </w:tc>
        <w:tc>
          <w:tcPr>
            <w:tcW w:w="4025" w:type="pct"/>
          </w:tcPr>
          <w:p w14:paraId="1A9F41F5" w14:textId="77777777" w:rsidR="0032183A" w:rsidRPr="0032183A" w:rsidRDefault="0032183A" w:rsidP="0032183A">
            <w:pPr>
              <w:pStyle w:val="TableCopy"/>
            </w:pPr>
            <w:r w:rsidRPr="0032183A">
              <w:t xml:space="preserve">Digital Innovation Festival </w:t>
            </w:r>
          </w:p>
        </w:tc>
      </w:tr>
      <w:tr w:rsidR="0032183A" w:rsidRPr="0032183A" w14:paraId="6D3460B5" w14:textId="77777777" w:rsidTr="00F26530">
        <w:trPr>
          <w:trHeight w:val="60"/>
        </w:trPr>
        <w:tc>
          <w:tcPr>
            <w:tcW w:w="975" w:type="pct"/>
          </w:tcPr>
          <w:p w14:paraId="4B430671" w14:textId="77777777" w:rsidR="0032183A" w:rsidRPr="0032183A" w:rsidRDefault="0032183A" w:rsidP="0032183A">
            <w:pPr>
              <w:pStyle w:val="TableCopy"/>
            </w:pPr>
            <w:r w:rsidRPr="0032183A">
              <w:t>DJCS</w:t>
            </w:r>
          </w:p>
        </w:tc>
        <w:tc>
          <w:tcPr>
            <w:tcW w:w="4025" w:type="pct"/>
          </w:tcPr>
          <w:p w14:paraId="655AF34B" w14:textId="77777777" w:rsidR="0032183A" w:rsidRPr="0032183A" w:rsidRDefault="0032183A" w:rsidP="0032183A">
            <w:pPr>
              <w:pStyle w:val="TableCopy"/>
            </w:pPr>
            <w:r w:rsidRPr="0032183A">
              <w:t xml:space="preserve">Department of Justice and Community Safety </w:t>
            </w:r>
          </w:p>
        </w:tc>
      </w:tr>
      <w:tr w:rsidR="0032183A" w:rsidRPr="0032183A" w14:paraId="694818FF" w14:textId="77777777" w:rsidTr="00F26530">
        <w:trPr>
          <w:trHeight w:val="60"/>
        </w:trPr>
        <w:tc>
          <w:tcPr>
            <w:tcW w:w="975" w:type="pct"/>
          </w:tcPr>
          <w:p w14:paraId="0D6EDF24" w14:textId="77777777" w:rsidR="0032183A" w:rsidRPr="0032183A" w:rsidRDefault="0032183A" w:rsidP="0032183A">
            <w:pPr>
              <w:pStyle w:val="TableCopy"/>
            </w:pPr>
            <w:r w:rsidRPr="0032183A">
              <w:t>DJPR</w:t>
            </w:r>
          </w:p>
        </w:tc>
        <w:tc>
          <w:tcPr>
            <w:tcW w:w="4025" w:type="pct"/>
          </w:tcPr>
          <w:p w14:paraId="71732465" w14:textId="77777777" w:rsidR="0032183A" w:rsidRPr="0032183A" w:rsidRDefault="0032183A" w:rsidP="0032183A">
            <w:pPr>
              <w:pStyle w:val="TableCopy"/>
            </w:pPr>
            <w:r w:rsidRPr="0032183A">
              <w:t xml:space="preserve">Department of Jobs, Precincts and Regions </w:t>
            </w:r>
          </w:p>
        </w:tc>
      </w:tr>
      <w:tr w:rsidR="0032183A" w:rsidRPr="0032183A" w14:paraId="2647352C" w14:textId="77777777" w:rsidTr="00F26530">
        <w:trPr>
          <w:trHeight w:val="60"/>
        </w:trPr>
        <w:tc>
          <w:tcPr>
            <w:tcW w:w="975" w:type="pct"/>
          </w:tcPr>
          <w:p w14:paraId="0DF3D478" w14:textId="77777777" w:rsidR="0032183A" w:rsidRPr="0032183A" w:rsidRDefault="0032183A" w:rsidP="0032183A">
            <w:pPr>
              <w:pStyle w:val="TableCopy"/>
            </w:pPr>
            <w:r w:rsidRPr="0032183A">
              <w:t>DoT</w:t>
            </w:r>
          </w:p>
        </w:tc>
        <w:tc>
          <w:tcPr>
            <w:tcW w:w="4025" w:type="pct"/>
          </w:tcPr>
          <w:p w14:paraId="5E2AAD4C" w14:textId="77777777" w:rsidR="0032183A" w:rsidRPr="0032183A" w:rsidRDefault="0032183A" w:rsidP="0032183A">
            <w:pPr>
              <w:pStyle w:val="TableCopy"/>
            </w:pPr>
            <w:r w:rsidRPr="0032183A">
              <w:t xml:space="preserve">Department of Transport </w:t>
            </w:r>
          </w:p>
        </w:tc>
      </w:tr>
      <w:tr w:rsidR="0032183A" w:rsidRPr="0032183A" w14:paraId="4C1BF6FB" w14:textId="77777777" w:rsidTr="00F26530">
        <w:trPr>
          <w:trHeight w:val="60"/>
        </w:trPr>
        <w:tc>
          <w:tcPr>
            <w:tcW w:w="975" w:type="pct"/>
          </w:tcPr>
          <w:p w14:paraId="14CF966E" w14:textId="77777777" w:rsidR="0032183A" w:rsidRPr="0032183A" w:rsidRDefault="0032183A" w:rsidP="0032183A">
            <w:pPr>
              <w:pStyle w:val="TableCopy"/>
            </w:pPr>
            <w:r w:rsidRPr="0032183A">
              <w:t>DPC</w:t>
            </w:r>
          </w:p>
        </w:tc>
        <w:tc>
          <w:tcPr>
            <w:tcW w:w="4025" w:type="pct"/>
          </w:tcPr>
          <w:p w14:paraId="7ACAAB56" w14:textId="77777777" w:rsidR="0032183A" w:rsidRPr="0032183A" w:rsidRDefault="0032183A" w:rsidP="0032183A">
            <w:pPr>
              <w:pStyle w:val="TableCopy"/>
            </w:pPr>
            <w:r w:rsidRPr="0032183A">
              <w:t xml:space="preserve">Department of Premier and Cabinet </w:t>
            </w:r>
          </w:p>
        </w:tc>
      </w:tr>
      <w:tr w:rsidR="0032183A" w:rsidRPr="0032183A" w14:paraId="74893C95" w14:textId="77777777" w:rsidTr="00F26530">
        <w:trPr>
          <w:trHeight w:val="60"/>
        </w:trPr>
        <w:tc>
          <w:tcPr>
            <w:tcW w:w="975" w:type="pct"/>
          </w:tcPr>
          <w:p w14:paraId="67DED505" w14:textId="77777777" w:rsidR="0032183A" w:rsidRPr="0032183A" w:rsidRDefault="0032183A" w:rsidP="0032183A">
            <w:pPr>
              <w:pStyle w:val="TableCopy"/>
            </w:pPr>
            <w:r w:rsidRPr="0032183A">
              <w:t>DTF</w:t>
            </w:r>
          </w:p>
        </w:tc>
        <w:tc>
          <w:tcPr>
            <w:tcW w:w="4025" w:type="pct"/>
          </w:tcPr>
          <w:p w14:paraId="6A9F18D9" w14:textId="77777777" w:rsidR="0032183A" w:rsidRPr="0032183A" w:rsidRDefault="0032183A" w:rsidP="0032183A">
            <w:pPr>
              <w:pStyle w:val="TableCopy"/>
            </w:pPr>
            <w:r w:rsidRPr="0032183A">
              <w:t xml:space="preserve">Department of Treasury and Finance </w:t>
            </w:r>
          </w:p>
        </w:tc>
      </w:tr>
      <w:tr w:rsidR="0032183A" w:rsidRPr="0032183A" w14:paraId="7B2B938E" w14:textId="77777777" w:rsidTr="00F26530">
        <w:trPr>
          <w:trHeight w:val="60"/>
        </w:trPr>
        <w:tc>
          <w:tcPr>
            <w:tcW w:w="975" w:type="pct"/>
          </w:tcPr>
          <w:p w14:paraId="4FE614B7" w14:textId="77777777" w:rsidR="0032183A" w:rsidRPr="0032183A" w:rsidRDefault="0032183A" w:rsidP="0032183A">
            <w:pPr>
              <w:pStyle w:val="TableCopy"/>
            </w:pPr>
            <w:r w:rsidRPr="0032183A">
              <w:t>DWG</w:t>
            </w:r>
          </w:p>
        </w:tc>
        <w:tc>
          <w:tcPr>
            <w:tcW w:w="4025" w:type="pct"/>
          </w:tcPr>
          <w:p w14:paraId="48B5A299" w14:textId="77777777" w:rsidR="0032183A" w:rsidRPr="0032183A" w:rsidRDefault="0032183A" w:rsidP="0032183A">
            <w:pPr>
              <w:pStyle w:val="TableCopy"/>
            </w:pPr>
            <w:r w:rsidRPr="0032183A">
              <w:t xml:space="preserve">Designated Workgroup </w:t>
            </w:r>
          </w:p>
        </w:tc>
      </w:tr>
      <w:tr w:rsidR="0032183A" w:rsidRPr="0032183A" w14:paraId="0E04AD12" w14:textId="77777777" w:rsidTr="00F26530">
        <w:trPr>
          <w:trHeight w:val="60"/>
        </w:trPr>
        <w:tc>
          <w:tcPr>
            <w:tcW w:w="975" w:type="pct"/>
          </w:tcPr>
          <w:p w14:paraId="51C8B5D5" w14:textId="77777777" w:rsidR="0032183A" w:rsidRPr="0032183A" w:rsidRDefault="0032183A" w:rsidP="0032183A">
            <w:pPr>
              <w:pStyle w:val="TableCopy"/>
            </w:pPr>
            <w:r w:rsidRPr="0032183A">
              <w:t>EAP</w:t>
            </w:r>
          </w:p>
        </w:tc>
        <w:tc>
          <w:tcPr>
            <w:tcW w:w="4025" w:type="pct"/>
          </w:tcPr>
          <w:p w14:paraId="1BF480FA" w14:textId="77777777" w:rsidR="0032183A" w:rsidRPr="0032183A" w:rsidRDefault="0032183A" w:rsidP="0032183A">
            <w:pPr>
              <w:pStyle w:val="TableCopy"/>
            </w:pPr>
            <w:r w:rsidRPr="0032183A">
              <w:t xml:space="preserve">Employee Assistance Program </w:t>
            </w:r>
          </w:p>
        </w:tc>
      </w:tr>
      <w:tr w:rsidR="0032183A" w:rsidRPr="0032183A" w14:paraId="27FB8697" w14:textId="77777777" w:rsidTr="00F26530">
        <w:trPr>
          <w:trHeight w:val="60"/>
        </w:trPr>
        <w:tc>
          <w:tcPr>
            <w:tcW w:w="975" w:type="pct"/>
          </w:tcPr>
          <w:p w14:paraId="6470527F" w14:textId="77777777" w:rsidR="0032183A" w:rsidRPr="0032183A" w:rsidRDefault="0032183A" w:rsidP="0032183A">
            <w:pPr>
              <w:pStyle w:val="TableCopy"/>
            </w:pPr>
            <w:r w:rsidRPr="0032183A">
              <w:t>EB</w:t>
            </w:r>
          </w:p>
        </w:tc>
        <w:tc>
          <w:tcPr>
            <w:tcW w:w="4025" w:type="pct"/>
          </w:tcPr>
          <w:p w14:paraId="4419AC80" w14:textId="77777777" w:rsidR="0032183A" w:rsidRPr="0032183A" w:rsidRDefault="0032183A" w:rsidP="0032183A">
            <w:pPr>
              <w:pStyle w:val="TableCopy"/>
            </w:pPr>
            <w:r w:rsidRPr="0032183A">
              <w:t xml:space="preserve">Executive Board </w:t>
            </w:r>
          </w:p>
        </w:tc>
      </w:tr>
      <w:tr w:rsidR="0032183A" w:rsidRPr="0032183A" w14:paraId="28212F76" w14:textId="77777777" w:rsidTr="00F26530">
        <w:trPr>
          <w:trHeight w:val="60"/>
        </w:trPr>
        <w:tc>
          <w:tcPr>
            <w:tcW w:w="975" w:type="pct"/>
          </w:tcPr>
          <w:p w14:paraId="77670B65" w14:textId="77777777" w:rsidR="0032183A" w:rsidRPr="0032183A" w:rsidRDefault="0032183A" w:rsidP="0032183A">
            <w:pPr>
              <w:pStyle w:val="TableCopy"/>
            </w:pPr>
            <w:r w:rsidRPr="0032183A">
              <w:t>ECA</w:t>
            </w:r>
          </w:p>
        </w:tc>
        <w:tc>
          <w:tcPr>
            <w:tcW w:w="4025" w:type="pct"/>
          </w:tcPr>
          <w:p w14:paraId="472D18E7" w14:textId="77777777" w:rsidR="0032183A" w:rsidRPr="0032183A" w:rsidRDefault="0032183A" w:rsidP="0032183A">
            <w:pPr>
              <w:pStyle w:val="TableCopy"/>
            </w:pPr>
            <w:r w:rsidRPr="0032183A">
              <w:t>Ethical Clothing Australia</w:t>
            </w:r>
          </w:p>
        </w:tc>
      </w:tr>
      <w:tr w:rsidR="0032183A" w:rsidRPr="0032183A" w14:paraId="73D77993" w14:textId="77777777" w:rsidTr="00F26530">
        <w:trPr>
          <w:trHeight w:val="60"/>
        </w:trPr>
        <w:tc>
          <w:tcPr>
            <w:tcW w:w="975" w:type="pct"/>
          </w:tcPr>
          <w:p w14:paraId="1C2677AB" w14:textId="77777777" w:rsidR="0032183A" w:rsidRPr="0032183A" w:rsidRDefault="0032183A" w:rsidP="0032183A">
            <w:pPr>
              <w:pStyle w:val="TableCopy"/>
            </w:pPr>
            <w:r w:rsidRPr="0032183A">
              <w:t>EO</w:t>
            </w:r>
          </w:p>
        </w:tc>
        <w:tc>
          <w:tcPr>
            <w:tcW w:w="4025" w:type="pct"/>
          </w:tcPr>
          <w:p w14:paraId="0AC99EA3" w14:textId="77777777" w:rsidR="0032183A" w:rsidRPr="0032183A" w:rsidRDefault="0032183A" w:rsidP="0032183A">
            <w:pPr>
              <w:pStyle w:val="TableCopy"/>
            </w:pPr>
            <w:r w:rsidRPr="0032183A">
              <w:t xml:space="preserve">Executive Officer </w:t>
            </w:r>
          </w:p>
        </w:tc>
      </w:tr>
      <w:tr w:rsidR="0032183A" w:rsidRPr="0032183A" w14:paraId="09583173" w14:textId="77777777" w:rsidTr="00F26530">
        <w:trPr>
          <w:trHeight w:val="60"/>
        </w:trPr>
        <w:tc>
          <w:tcPr>
            <w:tcW w:w="975" w:type="pct"/>
          </w:tcPr>
          <w:p w14:paraId="2C5FFC9B" w14:textId="77777777" w:rsidR="0032183A" w:rsidRPr="0032183A" w:rsidRDefault="0032183A" w:rsidP="0032183A">
            <w:pPr>
              <w:pStyle w:val="TableCopy"/>
            </w:pPr>
            <w:r w:rsidRPr="0032183A">
              <w:t>ETRB</w:t>
            </w:r>
          </w:p>
        </w:tc>
        <w:tc>
          <w:tcPr>
            <w:tcW w:w="4025" w:type="pct"/>
          </w:tcPr>
          <w:p w14:paraId="796A980D" w14:textId="77777777" w:rsidR="0032183A" w:rsidRPr="0032183A" w:rsidRDefault="0032183A" w:rsidP="0032183A">
            <w:pPr>
              <w:pStyle w:val="TableCopy"/>
            </w:pPr>
            <w:r w:rsidRPr="0032183A">
              <w:t xml:space="preserve">Emerald Tourist Railway Board </w:t>
            </w:r>
          </w:p>
        </w:tc>
      </w:tr>
      <w:tr w:rsidR="0032183A" w:rsidRPr="0032183A" w14:paraId="5F424FA6" w14:textId="77777777" w:rsidTr="00F26530">
        <w:trPr>
          <w:trHeight w:val="60"/>
        </w:trPr>
        <w:tc>
          <w:tcPr>
            <w:tcW w:w="975" w:type="pct"/>
          </w:tcPr>
          <w:p w14:paraId="176DACAC" w14:textId="77777777" w:rsidR="0032183A" w:rsidRPr="0032183A" w:rsidRDefault="0032183A" w:rsidP="0032183A">
            <w:pPr>
              <w:pStyle w:val="TableCopy"/>
            </w:pPr>
            <w:r w:rsidRPr="0032183A">
              <w:t>FBT</w:t>
            </w:r>
          </w:p>
        </w:tc>
        <w:tc>
          <w:tcPr>
            <w:tcW w:w="4025" w:type="pct"/>
          </w:tcPr>
          <w:p w14:paraId="6585F62F" w14:textId="77777777" w:rsidR="0032183A" w:rsidRPr="0032183A" w:rsidRDefault="0032183A" w:rsidP="0032183A">
            <w:pPr>
              <w:pStyle w:val="TableCopy"/>
            </w:pPr>
            <w:r w:rsidRPr="0032183A">
              <w:t>Fringe Benefits Tax</w:t>
            </w:r>
          </w:p>
        </w:tc>
      </w:tr>
      <w:tr w:rsidR="0032183A" w:rsidRPr="0032183A" w14:paraId="464A9CA4" w14:textId="77777777" w:rsidTr="00F26530">
        <w:trPr>
          <w:trHeight w:val="60"/>
        </w:trPr>
        <w:tc>
          <w:tcPr>
            <w:tcW w:w="975" w:type="pct"/>
          </w:tcPr>
          <w:p w14:paraId="0DF686B3" w14:textId="77777777" w:rsidR="0032183A" w:rsidRPr="0032183A" w:rsidRDefault="0032183A" w:rsidP="0032183A">
            <w:pPr>
              <w:pStyle w:val="TableCopy"/>
            </w:pPr>
            <w:r w:rsidRPr="0032183A">
              <w:t>FDI</w:t>
            </w:r>
          </w:p>
        </w:tc>
        <w:tc>
          <w:tcPr>
            <w:tcW w:w="4025" w:type="pct"/>
          </w:tcPr>
          <w:p w14:paraId="459A2A03" w14:textId="77777777" w:rsidR="0032183A" w:rsidRPr="0032183A" w:rsidRDefault="0032183A" w:rsidP="0032183A">
            <w:pPr>
              <w:pStyle w:val="TableCopy"/>
            </w:pPr>
            <w:r w:rsidRPr="0032183A">
              <w:t>Foreign Direct Investment</w:t>
            </w:r>
          </w:p>
        </w:tc>
      </w:tr>
      <w:tr w:rsidR="0032183A" w:rsidRPr="0032183A" w14:paraId="47034B5B" w14:textId="77777777" w:rsidTr="00F26530">
        <w:trPr>
          <w:trHeight w:val="60"/>
        </w:trPr>
        <w:tc>
          <w:tcPr>
            <w:tcW w:w="975" w:type="pct"/>
          </w:tcPr>
          <w:p w14:paraId="37681A78" w14:textId="77777777" w:rsidR="0032183A" w:rsidRPr="0032183A" w:rsidRDefault="0032183A" w:rsidP="0032183A">
            <w:pPr>
              <w:pStyle w:val="TableCopy"/>
            </w:pPr>
            <w:r w:rsidRPr="0032183A">
              <w:t>FIMP</w:t>
            </w:r>
          </w:p>
        </w:tc>
        <w:tc>
          <w:tcPr>
            <w:tcW w:w="4025" w:type="pct"/>
          </w:tcPr>
          <w:p w14:paraId="2FCC2DBC" w14:textId="77777777" w:rsidR="0032183A" w:rsidRPr="0032183A" w:rsidRDefault="0032183A" w:rsidP="0032183A">
            <w:pPr>
              <w:pStyle w:val="TableCopy"/>
            </w:pPr>
            <w:r w:rsidRPr="0032183A">
              <w:t xml:space="preserve">Future Industries Manufacturing Program </w:t>
            </w:r>
          </w:p>
        </w:tc>
      </w:tr>
      <w:tr w:rsidR="0032183A" w:rsidRPr="0032183A" w14:paraId="02B7B9C2" w14:textId="77777777" w:rsidTr="00F26530">
        <w:trPr>
          <w:trHeight w:val="60"/>
        </w:trPr>
        <w:tc>
          <w:tcPr>
            <w:tcW w:w="975" w:type="pct"/>
          </w:tcPr>
          <w:p w14:paraId="646EB587" w14:textId="77777777" w:rsidR="0032183A" w:rsidRPr="0032183A" w:rsidRDefault="0032183A" w:rsidP="0032183A">
            <w:pPr>
              <w:pStyle w:val="TableCopy"/>
            </w:pPr>
            <w:r w:rsidRPr="0032183A">
              <w:t>FMA</w:t>
            </w:r>
          </w:p>
        </w:tc>
        <w:tc>
          <w:tcPr>
            <w:tcW w:w="4025" w:type="pct"/>
          </w:tcPr>
          <w:p w14:paraId="0636E339" w14:textId="77777777" w:rsidR="0032183A" w:rsidRPr="00B25412" w:rsidRDefault="0032183A" w:rsidP="0032183A">
            <w:pPr>
              <w:pStyle w:val="TableCopy"/>
              <w:rPr>
                <w:i/>
                <w:iCs/>
              </w:rPr>
            </w:pPr>
            <w:r w:rsidRPr="00B25412">
              <w:rPr>
                <w:i/>
                <w:iCs/>
              </w:rPr>
              <w:t xml:space="preserve">Financial Management Act 1994 </w:t>
            </w:r>
          </w:p>
        </w:tc>
      </w:tr>
      <w:tr w:rsidR="0032183A" w:rsidRPr="0032183A" w14:paraId="3C3CB0E4" w14:textId="77777777" w:rsidTr="00F26530">
        <w:trPr>
          <w:trHeight w:val="60"/>
        </w:trPr>
        <w:tc>
          <w:tcPr>
            <w:tcW w:w="975" w:type="pct"/>
          </w:tcPr>
          <w:p w14:paraId="5D5DF5DB" w14:textId="77777777" w:rsidR="0032183A" w:rsidRPr="0032183A" w:rsidRDefault="0032183A" w:rsidP="0032183A">
            <w:pPr>
              <w:pStyle w:val="TableCopy"/>
            </w:pPr>
            <w:r w:rsidRPr="0032183A">
              <w:t>FOI</w:t>
            </w:r>
          </w:p>
        </w:tc>
        <w:tc>
          <w:tcPr>
            <w:tcW w:w="4025" w:type="pct"/>
          </w:tcPr>
          <w:p w14:paraId="78ADBD1B" w14:textId="77777777" w:rsidR="0032183A" w:rsidRPr="0032183A" w:rsidRDefault="0032183A" w:rsidP="0032183A">
            <w:pPr>
              <w:pStyle w:val="TableCopy"/>
            </w:pPr>
            <w:r w:rsidRPr="0032183A">
              <w:t xml:space="preserve">Freedom of Information </w:t>
            </w:r>
          </w:p>
        </w:tc>
      </w:tr>
      <w:tr w:rsidR="0032183A" w:rsidRPr="0032183A" w14:paraId="10DAE1A9" w14:textId="77777777" w:rsidTr="00F26530">
        <w:trPr>
          <w:trHeight w:val="60"/>
        </w:trPr>
        <w:tc>
          <w:tcPr>
            <w:tcW w:w="975" w:type="pct"/>
          </w:tcPr>
          <w:p w14:paraId="7F5AECDF" w14:textId="77777777" w:rsidR="0032183A" w:rsidRPr="0032183A" w:rsidRDefault="0032183A" w:rsidP="0032183A">
            <w:pPr>
              <w:pStyle w:val="TableCopy"/>
            </w:pPr>
            <w:r w:rsidRPr="0032183A">
              <w:t>FOI Act</w:t>
            </w:r>
          </w:p>
        </w:tc>
        <w:tc>
          <w:tcPr>
            <w:tcW w:w="4025" w:type="pct"/>
          </w:tcPr>
          <w:p w14:paraId="5E3E233E" w14:textId="77777777" w:rsidR="0032183A" w:rsidRPr="00B25412" w:rsidRDefault="0032183A" w:rsidP="0032183A">
            <w:pPr>
              <w:pStyle w:val="TableCopy"/>
              <w:rPr>
                <w:i/>
                <w:iCs/>
              </w:rPr>
            </w:pPr>
            <w:r w:rsidRPr="00B25412">
              <w:rPr>
                <w:i/>
                <w:iCs/>
              </w:rPr>
              <w:t>Victorian Freedom of Information Act 1982</w:t>
            </w:r>
          </w:p>
        </w:tc>
      </w:tr>
      <w:tr w:rsidR="0032183A" w:rsidRPr="0032183A" w14:paraId="64857D72" w14:textId="77777777" w:rsidTr="00F26530">
        <w:trPr>
          <w:trHeight w:val="60"/>
        </w:trPr>
        <w:tc>
          <w:tcPr>
            <w:tcW w:w="975" w:type="pct"/>
          </w:tcPr>
          <w:p w14:paraId="380FC598" w14:textId="77777777" w:rsidR="0032183A" w:rsidRPr="0032183A" w:rsidRDefault="0032183A" w:rsidP="0032183A">
            <w:pPr>
              <w:pStyle w:val="TableCopy"/>
            </w:pPr>
            <w:r w:rsidRPr="0032183A">
              <w:t>FRD</w:t>
            </w:r>
          </w:p>
        </w:tc>
        <w:tc>
          <w:tcPr>
            <w:tcW w:w="4025" w:type="pct"/>
          </w:tcPr>
          <w:p w14:paraId="501C30B5" w14:textId="77777777" w:rsidR="0032183A" w:rsidRPr="0032183A" w:rsidRDefault="0032183A" w:rsidP="0032183A">
            <w:pPr>
              <w:pStyle w:val="TableCopy"/>
            </w:pPr>
            <w:r w:rsidRPr="0032183A">
              <w:t xml:space="preserve">Financial Reporting Direction </w:t>
            </w:r>
          </w:p>
        </w:tc>
      </w:tr>
      <w:tr w:rsidR="0032183A" w:rsidRPr="0032183A" w14:paraId="198E1174" w14:textId="77777777" w:rsidTr="00F26530">
        <w:trPr>
          <w:trHeight w:val="60"/>
        </w:trPr>
        <w:tc>
          <w:tcPr>
            <w:tcW w:w="975" w:type="pct"/>
          </w:tcPr>
          <w:p w14:paraId="702A7B9E" w14:textId="77777777" w:rsidR="0032183A" w:rsidRPr="0032183A" w:rsidRDefault="0032183A" w:rsidP="0032183A">
            <w:pPr>
              <w:pStyle w:val="TableCopy"/>
            </w:pPr>
            <w:r w:rsidRPr="0032183A">
              <w:t>FSPL</w:t>
            </w:r>
          </w:p>
        </w:tc>
        <w:tc>
          <w:tcPr>
            <w:tcW w:w="4025" w:type="pct"/>
          </w:tcPr>
          <w:p w14:paraId="28D54A3F" w14:textId="77777777" w:rsidR="0032183A" w:rsidRPr="0032183A" w:rsidRDefault="0032183A" w:rsidP="0032183A">
            <w:pPr>
              <w:pStyle w:val="TableCopy"/>
            </w:pPr>
            <w:r w:rsidRPr="0032183A">
              <w:t xml:space="preserve">Fed Square Pty. Ltd. </w:t>
            </w:r>
          </w:p>
        </w:tc>
      </w:tr>
      <w:tr w:rsidR="0032183A" w:rsidRPr="0032183A" w14:paraId="4DB16180" w14:textId="77777777" w:rsidTr="00F26530">
        <w:trPr>
          <w:trHeight w:val="60"/>
        </w:trPr>
        <w:tc>
          <w:tcPr>
            <w:tcW w:w="975" w:type="pct"/>
          </w:tcPr>
          <w:p w14:paraId="7A405C50" w14:textId="77777777" w:rsidR="0032183A" w:rsidRPr="0032183A" w:rsidRDefault="0032183A" w:rsidP="0032183A">
            <w:pPr>
              <w:pStyle w:val="TableCopy"/>
            </w:pPr>
            <w:r w:rsidRPr="0032183A">
              <w:t>FTE</w:t>
            </w:r>
          </w:p>
        </w:tc>
        <w:tc>
          <w:tcPr>
            <w:tcW w:w="4025" w:type="pct"/>
          </w:tcPr>
          <w:p w14:paraId="12226CB7" w14:textId="77777777" w:rsidR="0032183A" w:rsidRPr="0032183A" w:rsidRDefault="0032183A" w:rsidP="0032183A">
            <w:pPr>
              <w:pStyle w:val="TableCopy"/>
            </w:pPr>
            <w:r w:rsidRPr="0032183A">
              <w:t xml:space="preserve">Full-time Equivalent </w:t>
            </w:r>
          </w:p>
        </w:tc>
      </w:tr>
      <w:tr w:rsidR="0032183A" w:rsidRPr="0032183A" w14:paraId="25799E64" w14:textId="77777777" w:rsidTr="00F26530">
        <w:trPr>
          <w:trHeight w:val="60"/>
        </w:trPr>
        <w:tc>
          <w:tcPr>
            <w:tcW w:w="975" w:type="pct"/>
          </w:tcPr>
          <w:p w14:paraId="28F64E1B" w14:textId="77777777" w:rsidR="0032183A" w:rsidRPr="0032183A" w:rsidRDefault="0032183A" w:rsidP="0032183A">
            <w:pPr>
              <w:pStyle w:val="TableCopy"/>
            </w:pPr>
            <w:r w:rsidRPr="0032183A">
              <w:t>GAC</w:t>
            </w:r>
          </w:p>
        </w:tc>
        <w:tc>
          <w:tcPr>
            <w:tcW w:w="4025" w:type="pct"/>
          </w:tcPr>
          <w:p w14:paraId="0C1F3D26" w14:textId="77777777" w:rsidR="0032183A" w:rsidRPr="0032183A" w:rsidRDefault="0032183A" w:rsidP="0032183A">
            <w:pPr>
              <w:pStyle w:val="TableCopy"/>
            </w:pPr>
            <w:r w:rsidRPr="0032183A">
              <w:t xml:space="preserve">Geelong Arts Centre </w:t>
            </w:r>
          </w:p>
        </w:tc>
      </w:tr>
      <w:tr w:rsidR="0032183A" w:rsidRPr="0032183A" w14:paraId="73249E99" w14:textId="77777777" w:rsidTr="00F26530">
        <w:trPr>
          <w:trHeight w:val="60"/>
        </w:trPr>
        <w:tc>
          <w:tcPr>
            <w:tcW w:w="975" w:type="pct"/>
          </w:tcPr>
          <w:p w14:paraId="45BE3606" w14:textId="77777777" w:rsidR="0032183A" w:rsidRPr="0032183A" w:rsidRDefault="0032183A" w:rsidP="0032183A">
            <w:pPr>
              <w:pStyle w:val="TableCopy"/>
            </w:pPr>
            <w:r w:rsidRPr="0032183A">
              <w:t>GEAP</w:t>
            </w:r>
          </w:p>
        </w:tc>
        <w:tc>
          <w:tcPr>
            <w:tcW w:w="4025" w:type="pct"/>
          </w:tcPr>
          <w:p w14:paraId="2D2B59E6" w14:textId="77777777" w:rsidR="0032183A" w:rsidRPr="0032183A" w:rsidRDefault="0032183A" w:rsidP="0032183A">
            <w:pPr>
              <w:pStyle w:val="TableCopy"/>
            </w:pPr>
            <w:r w:rsidRPr="0032183A">
              <w:t>Gender Equality Action Plan</w:t>
            </w:r>
          </w:p>
        </w:tc>
      </w:tr>
      <w:tr w:rsidR="0032183A" w:rsidRPr="0032183A" w14:paraId="42278E3A" w14:textId="77777777" w:rsidTr="00F26530">
        <w:trPr>
          <w:trHeight w:val="60"/>
        </w:trPr>
        <w:tc>
          <w:tcPr>
            <w:tcW w:w="975" w:type="pct"/>
          </w:tcPr>
          <w:p w14:paraId="5EE54FD0" w14:textId="77777777" w:rsidR="0032183A" w:rsidRPr="0032183A" w:rsidRDefault="0032183A" w:rsidP="0032183A">
            <w:pPr>
              <w:pStyle w:val="TableCopy"/>
            </w:pPr>
            <w:r w:rsidRPr="0032183A">
              <w:t>GEN</w:t>
            </w:r>
          </w:p>
        </w:tc>
        <w:tc>
          <w:tcPr>
            <w:tcW w:w="4025" w:type="pct"/>
          </w:tcPr>
          <w:p w14:paraId="1E33BEB3" w14:textId="77777777" w:rsidR="0032183A" w:rsidRPr="0032183A" w:rsidRDefault="0032183A" w:rsidP="0032183A">
            <w:pPr>
              <w:pStyle w:val="TableCopy"/>
            </w:pPr>
            <w:r w:rsidRPr="0032183A">
              <w:t xml:space="preserve">Global Education Network </w:t>
            </w:r>
          </w:p>
        </w:tc>
      </w:tr>
      <w:tr w:rsidR="0032183A" w:rsidRPr="0032183A" w14:paraId="2CE5F6CA" w14:textId="77777777" w:rsidTr="00F26530">
        <w:trPr>
          <w:trHeight w:val="60"/>
        </w:trPr>
        <w:tc>
          <w:tcPr>
            <w:tcW w:w="975" w:type="pct"/>
          </w:tcPr>
          <w:p w14:paraId="02881F91" w14:textId="77777777" w:rsidR="0032183A" w:rsidRPr="0032183A" w:rsidRDefault="0032183A" w:rsidP="0032183A">
            <w:pPr>
              <w:pStyle w:val="TableCopy"/>
            </w:pPr>
            <w:r w:rsidRPr="0032183A">
              <w:t>GENE</w:t>
            </w:r>
          </w:p>
        </w:tc>
        <w:tc>
          <w:tcPr>
            <w:tcW w:w="4025" w:type="pct"/>
          </w:tcPr>
          <w:p w14:paraId="3B2F9EA5" w14:textId="77777777" w:rsidR="0032183A" w:rsidRPr="0032183A" w:rsidRDefault="0032183A" w:rsidP="0032183A">
            <w:pPr>
              <w:pStyle w:val="TableCopy"/>
            </w:pPr>
            <w:r w:rsidRPr="0032183A">
              <w:t>Gender Equality Network for Everyone</w:t>
            </w:r>
          </w:p>
        </w:tc>
      </w:tr>
      <w:tr w:rsidR="0032183A" w:rsidRPr="0032183A" w14:paraId="5C2BD0D4" w14:textId="77777777" w:rsidTr="00F26530">
        <w:trPr>
          <w:trHeight w:val="60"/>
        </w:trPr>
        <w:tc>
          <w:tcPr>
            <w:tcW w:w="975" w:type="pct"/>
          </w:tcPr>
          <w:p w14:paraId="0D395B82" w14:textId="77777777" w:rsidR="0032183A" w:rsidRPr="0032183A" w:rsidRDefault="0032183A" w:rsidP="0032183A">
            <w:pPr>
              <w:pStyle w:val="TableCopy"/>
            </w:pPr>
            <w:r w:rsidRPr="0032183A">
              <w:t>GenV</w:t>
            </w:r>
          </w:p>
        </w:tc>
        <w:tc>
          <w:tcPr>
            <w:tcW w:w="4025" w:type="pct"/>
          </w:tcPr>
          <w:p w14:paraId="6C783F93" w14:textId="77777777" w:rsidR="0032183A" w:rsidRPr="0032183A" w:rsidRDefault="0032183A" w:rsidP="0032183A">
            <w:pPr>
              <w:pStyle w:val="TableCopy"/>
            </w:pPr>
            <w:r w:rsidRPr="0032183A">
              <w:t>Generation Victoria</w:t>
            </w:r>
          </w:p>
        </w:tc>
      </w:tr>
      <w:tr w:rsidR="0032183A" w:rsidRPr="0032183A" w14:paraId="13CD8CC5" w14:textId="77777777" w:rsidTr="00F26530">
        <w:trPr>
          <w:trHeight w:val="60"/>
        </w:trPr>
        <w:tc>
          <w:tcPr>
            <w:tcW w:w="975" w:type="pct"/>
          </w:tcPr>
          <w:p w14:paraId="17F73A8C" w14:textId="77777777" w:rsidR="0032183A" w:rsidRPr="0032183A" w:rsidRDefault="0032183A" w:rsidP="0032183A">
            <w:pPr>
              <w:pStyle w:val="TableCopy"/>
            </w:pPr>
            <w:r w:rsidRPr="0032183A">
              <w:t>GROW</w:t>
            </w:r>
          </w:p>
        </w:tc>
        <w:tc>
          <w:tcPr>
            <w:tcW w:w="4025" w:type="pct"/>
          </w:tcPr>
          <w:p w14:paraId="028DC50F" w14:textId="77777777" w:rsidR="0032183A" w:rsidRPr="0032183A" w:rsidRDefault="0032183A" w:rsidP="0032183A">
            <w:pPr>
              <w:pStyle w:val="TableCopy"/>
            </w:pPr>
            <w:r w:rsidRPr="0032183A">
              <w:t>Growing Regional Opportunities for Work</w:t>
            </w:r>
          </w:p>
        </w:tc>
      </w:tr>
      <w:tr w:rsidR="0032183A" w:rsidRPr="0032183A" w14:paraId="29386774" w14:textId="77777777" w:rsidTr="00F26530">
        <w:trPr>
          <w:trHeight w:val="60"/>
        </w:trPr>
        <w:tc>
          <w:tcPr>
            <w:tcW w:w="975" w:type="pct"/>
          </w:tcPr>
          <w:p w14:paraId="4F9E1D83" w14:textId="77777777" w:rsidR="0032183A" w:rsidRPr="0032183A" w:rsidRDefault="0032183A" w:rsidP="0032183A">
            <w:pPr>
              <w:pStyle w:val="TableCopy"/>
            </w:pPr>
            <w:r w:rsidRPr="0032183A">
              <w:t>GRV</w:t>
            </w:r>
          </w:p>
        </w:tc>
        <w:tc>
          <w:tcPr>
            <w:tcW w:w="4025" w:type="pct"/>
          </w:tcPr>
          <w:p w14:paraId="7FDF010E" w14:textId="77777777" w:rsidR="0032183A" w:rsidRPr="0032183A" w:rsidRDefault="0032183A" w:rsidP="0032183A">
            <w:pPr>
              <w:pStyle w:val="TableCopy"/>
            </w:pPr>
            <w:r w:rsidRPr="0032183A">
              <w:t xml:space="preserve">Greyhound Racing Victoria </w:t>
            </w:r>
          </w:p>
        </w:tc>
      </w:tr>
      <w:tr w:rsidR="0032183A" w:rsidRPr="0032183A" w14:paraId="18EFBCCB" w14:textId="77777777" w:rsidTr="00F26530">
        <w:trPr>
          <w:trHeight w:val="60"/>
        </w:trPr>
        <w:tc>
          <w:tcPr>
            <w:tcW w:w="975" w:type="pct"/>
          </w:tcPr>
          <w:p w14:paraId="73E5A03C" w14:textId="77777777" w:rsidR="0032183A" w:rsidRPr="0032183A" w:rsidRDefault="0032183A" w:rsidP="0032183A">
            <w:pPr>
              <w:pStyle w:val="TableCopy"/>
            </w:pPr>
            <w:r w:rsidRPr="0032183A">
              <w:t>GSF</w:t>
            </w:r>
          </w:p>
        </w:tc>
        <w:tc>
          <w:tcPr>
            <w:tcW w:w="4025" w:type="pct"/>
          </w:tcPr>
          <w:p w14:paraId="4B41087F" w14:textId="77777777" w:rsidR="0032183A" w:rsidRPr="0032183A" w:rsidRDefault="0032183A" w:rsidP="0032183A">
            <w:pPr>
              <w:pStyle w:val="TableCopy"/>
            </w:pPr>
            <w:r w:rsidRPr="0032183A">
              <w:t>Growing Suburbs Fund</w:t>
            </w:r>
          </w:p>
        </w:tc>
      </w:tr>
      <w:tr w:rsidR="0032183A" w:rsidRPr="0032183A" w14:paraId="153E59CD" w14:textId="77777777" w:rsidTr="00F26530">
        <w:trPr>
          <w:trHeight w:val="60"/>
        </w:trPr>
        <w:tc>
          <w:tcPr>
            <w:tcW w:w="975" w:type="pct"/>
          </w:tcPr>
          <w:p w14:paraId="402A6441" w14:textId="77777777" w:rsidR="0032183A" w:rsidRPr="0032183A" w:rsidRDefault="0032183A" w:rsidP="0032183A">
            <w:pPr>
              <w:pStyle w:val="TableCopy"/>
            </w:pPr>
            <w:r w:rsidRPr="0032183A">
              <w:t>GSP</w:t>
            </w:r>
          </w:p>
        </w:tc>
        <w:tc>
          <w:tcPr>
            <w:tcW w:w="4025" w:type="pct"/>
          </w:tcPr>
          <w:p w14:paraId="3554E768" w14:textId="77777777" w:rsidR="0032183A" w:rsidRPr="0032183A" w:rsidRDefault="0032183A" w:rsidP="0032183A">
            <w:pPr>
              <w:pStyle w:val="TableCopy"/>
            </w:pPr>
            <w:r w:rsidRPr="0032183A">
              <w:t xml:space="preserve">Gross State Product </w:t>
            </w:r>
          </w:p>
        </w:tc>
      </w:tr>
      <w:tr w:rsidR="0032183A" w:rsidRPr="0032183A" w14:paraId="77F6C679" w14:textId="77777777" w:rsidTr="00F26530">
        <w:trPr>
          <w:trHeight w:val="60"/>
        </w:trPr>
        <w:tc>
          <w:tcPr>
            <w:tcW w:w="975" w:type="pct"/>
          </w:tcPr>
          <w:p w14:paraId="1407B8DC" w14:textId="77777777" w:rsidR="0032183A" w:rsidRPr="0032183A" w:rsidRDefault="0032183A" w:rsidP="0032183A">
            <w:pPr>
              <w:pStyle w:val="TableCopy"/>
            </w:pPr>
            <w:r w:rsidRPr="0032183A">
              <w:t>GSV</w:t>
            </w:r>
          </w:p>
        </w:tc>
        <w:tc>
          <w:tcPr>
            <w:tcW w:w="4025" w:type="pct"/>
          </w:tcPr>
          <w:p w14:paraId="074B89EC" w14:textId="77777777" w:rsidR="0032183A" w:rsidRPr="0032183A" w:rsidRDefault="0032183A" w:rsidP="0032183A">
            <w:pPr>
              <w:pStyle w:val="TableCopy"/>
            </w:pPr>
            <w:r w:rsidRPr="0032183A">
              <w:t xml:space="preserve">Geological Survey of Victoria </w:t>
            </w:r>
          </w:p>
        </w:tc>
      </w:tr>
      <w:tr w:rsidR="0032183A" w:rsidRPr="0032183A" w14:paraId="6741D012" w14:textId="77777777" w:rsidTr="00F26530">
        <w:trPr>
          <w:trHeight w:val="60"/>
        </w:trPr>
        <w:tc>
          <w:tcPr>
            <w:tcW w:w="975" w:type="pct"/>
          </w:tcPr>
          <w:p w14:paraId="51290272" w14:textId="77777777" w:rsidR="0032183A" w:rsidRPr="0032183A" w:rsidRDefault="0032183A" w:rsidP="0032183A">
            <w:pPr>
              <w:pStyle w:val="TableCopy"/>
            </w:pPr>
            <w:r w:rsidRPr="0032183A">
              <w:t>GVw</w:t>
            </w:r>
          </w:p>
        </w:tc>
        <w:tc>
          <w:tcPr>
            <w:tcW w:w="4025" w:type="pct"/>
          </w:tcPr>
          <w:p w14:paraId="2D4FBE3C" w14:textId="77777777" w:rsidR="0032183A" w:rsidRPr="0032183A" w:rsidRDefault="0032183A" w:rsidP="0032183A">
            <w:pPr>
              <w:pStyle w:val="TableCopy"/>
            </w:pPr>
            <w:r w:rsidRPr="0032183A">
              <w:t xml:space="preserve">Global Victoria Women </w:t>
            </w:r>
          </w:p>
        </w:tc>
      </w:tr>
      <w:tr w:rsidR="0032183A" w:rsidRPr="0032183A" w14:paraId="4C023315" w14:textId="77777777" w:rsidTr="00F26530">
        <w:trPr>
          <w:trHeight w:val="60"/>
        </w:trPr>
        <w:tc>
          <w:tcPr>
            <w:tcW w:w="975" w:type="pct"/>
          </w:tcPr>
          <w:p w14:paraId="62D83F4B" w14:textId="77777777" w:rsidR="0032183A" w:rsidRPr="0032183A" w:rsidRDefault="0032183A" w:rsidP="0032183A">
            <w:pPr>
              <w:pStyle w:val="TableCopy"/>
            </w:pPr>
            <w:r w:rsidRPr="0032183A">
              <w:t>H</w:t>
            </w:r>
            <w:r w:rsidRPr="0032183A">
              <w:rPr>
                <w:rFonts w:ascii="Cambria Math" w:hAnsi="Cambria Math" w:cs="Cambria Math"/>
              </w:rPr>
              <w:t>‑</w:t>
            </w:r>
            <w:r w:rsidRPr="0032183A">
              <w:t>ACE</w:t>
            </w:r>
          </w:p>
        </w:tc>
        <w:tc>
          <w:tcPr>
            <w:tcW w:w="4025" w:type="pct"/>
          </w:tcPr>
          <w:p w14:paraId="1D010AA6" w14:textId="77777777" w:rsidR="0032183A" w:rsidRPr="0032183A" w:rsidRDefault="0032183A" w:rsidP="0032183A">
            <w:pPr>
              <w:pStyle w:val="TableCopy"/>
            </w:pPr>
            <w:r w:rsidRPr="0032183A">
              <w:t>Hanwha Defense Australia Armoured Vehicle Centre of Excellence</w:t>
            </w:r>
          </w:p>
        </w:tc>
      </w:tr>
      <w:tr w:rsidR="0032183A" w:rsidRPr="0032183A" w14:paraId="49594135" w14:textId="77777777" w:rsidTr="00F26530">
        <w:trPr>
          <w:trHeight w:val="60"/>
        </w:trPr>
        <w:tc>
          <w:tcPr>
            <w:tcW w:w="975" w:type="pct"/>
          </w:tcPr>
          <w:p w14:paraId="0B6E8FFD" w14:textId="77777777" w:rsidR="0032183A" w:rsidRPr="0032183A" w:rsidRDefault="0032183A" w:rsidP="0032183A">
            <w:pPr>
              <w:pStyle w:val="TableCopy"/>
            </w:pPr>
            <w:r w:rsidRPr="0032183A">
              <w:t>HMIP</w:t>
            </w:r>
          </w:p>
        </w:tc>
        <w:tc>
          <w:tcPr>
            <w:tcW w:w="4025" w:type="pct"/>
          </w:tcPr>
          <w:p w14:paraId="2B968AD8" w14:textId="77777777" w:rsidR="0032183A" w:rsidRPr="0032183A" w:rsidRDefault="0032183A" w:rsidP="0032183A">
            <w:pPr>
              <w:pStyle w:val="TableCopy"/>
            </w:pPr>
            <w:r w:rsidRPr="0032183A">
              <w:t>Health Led Manufacturing Innovation Pilot</w:t>
            </w:r>
          </w:p>
        </w:tc>
      </w:tr>
      <w:tr w:rsidR="0032183A" w:rsidRPr="0032183A" w14:paraId="65B9C337" w14:textId="77777777" w:rsidTr="00F26530">
        <w:trPr>
          <w:trHeight w:val="60"/>
        </w:trPr>
        <w:tc>
          <w:tcPr>
            <w:tcW w:w="975" w:type="pct"/>
          </w:tcPr>
          <w:p w14:paraId="002765B3" w14:textId="77777777" w:rsidR="0032183A" w:rsidRPr="0032183A" w:rsidRDefault="0032183A" w:rsidP="0032183A">
            <w:pPr>
              <w:pStyle w:val="TableCopy"/>
            </w:pPr>
            <w:r w:rsidRPr="0032183A">
              <w:t>HRV</w:t>
            </w:r>
          </w:p>
        </w:tc>
        <w:tc>
          <w:tcPr>
            <w:tcW w:w="4025" w:type="pct"/>
          </w:tcPr>
          <w:p w14:paraId="02753688" w14:textId="77777777" w:rsidR="0032183A" w:rsidRPr="0032183A" w:rsidRDefault="0032183A" w:rsidP="0032183A">
            <w:pPr>
              <w:pStyle w:val="TableCopy"/>
            </w:pPr>
            <w:r w:rsidRPr="0032183A">
              <w:t xml:space="preserve">Harness Racing Victoria </w:t>
            </w:r>
          </w:p>
        </w:tc>
      </w:tr>
      <w:tr w:rsidR="0032183A" w:rsidRPr="0032183A" w14:paraId="6163A7BD" w14:textId="77777777" w:rsidTr="00F26530">
        <w:trPr>
          <w:trHeight w:val="60"/>
        </w:trPr>
        <w:tc>
          <w:tcPr>
            <w:tcW w:w="975" w:type="pct"/>
          </w:tcPr>
          <w:p w14:paraId="22830BF5" w14:textId="77777777" w:rsidR="0032183A" w:rsidRPr="0032183A" w:rsidRDefault="0032183A" w:rsidP="0032183A">
            <w:pPr>
              <w:pStyle w:val="TableCopy"/>
            </w:pPr>
            <w:r w:rsidRPr="0032183A">
              <w:t>HSR</w:t>
            </w:r>
          </w:p>
        </w:tc>
        <w:tc>
          <w:tcPr>
            <w:tcW w:w="4025" w:type="pct"/>
          </w:tcPr>
          <w:p w14:paraId="186E7AA4" w14:textId="77777777" w:rsidR="0032183A" w:rsidRPr="0032183A" w:rsidRDefault="0032183A" w:rsidP="0032183A">
            <w:pPr>
              <w:pStyle w:val="TableCopy"/>
            </w:pPr>
            <w:r w:rsidRPr="0032183A">
              <w:t xml:space="preserve">Health and Safety Representative </w:t>
            </w:r>
          </w:p>
        </w:tc>
      </w:tr>
      <w:tr w:rsidR="0032183A" w:rsidRPr="0032183A" w14:paraId="61A9909D" w14:textId="77777777" w:rsidTr="00F26530">
        <w:trPr>
          <w:trHeight w:val="60"/>
        </w:trPr>
        <w:tc>
          <w:tcPr>
            <w:tcW w:w="975" w:type="pct"/>
          </w:tcPr>
          <w:p w14:paraId="4726E669" w14:textId="77777777" w:rsidR="0032183A" w:rsidRPr="0032183A" w:rsidRDefault="0032183A" w:rsidP="0032183A">
            <w:pPr>
              <w:pStyle w:val="TableCopy"/>
            </w:pPr>
            <w:r w:rsidRPr="0032183A">
              <w:t>IAC</w:t>
            </w:r>
          </w:p>
        </w:tc>
        <w:tc>
          <w:tcPr>
            <w:tcW w:w="4025" w:type="pct"/>
          </w:tcPr>
          <w:p w14:paraId="3A622170" w14:textId="77777777" w:rsidR="0032183A" w:rsidRPr="0032183A" w:rsidRDefault="0032183A" w:rsidP="0032183A">
            <w:pPr>
              <w:pStyle w:val="TableCopy"/>
            </w:pPr>
            <w:r w:rsidRPr="0032183A">
              <w:t xml:space="preserve">Inquiry and Advisory Committee </w:t>
            </w:r>
          </w:p>
        </w:tc>
      </w:tr>
      <w:tr w:rsidR="0032183A" w:rsidRPr="0032183A" w14:paraId="031178E4" w14:textId="77777777" w:rsidTr="00F26530">
        <w:trPr>
          <w:trHeight w:val="60"/>
        </w:trPr>
        <w:tc>
          <w:tcPr>
            <w:tcW w:w="975" w:type="pct"/>
          </w:tcPr>
          <w:p w14:paraId="411DC973" w14:textId="77777777" w:rsidR="0032183A" w:rsidRPr="0032183A" w:rsidRDefault="0032183A" w:rsidP="0032183A">
            <w:pPr>
              <w:pStyle w:val="TableCopy"/>
            </w:pPr>
            <w:r w:rsidRPr="0032183A">
              <w:t>IBAC</w:t>
            </w:r>
          </w:p>
        </w:tc>
        <w:tc>
          <w:tcPr>
            <w:tcW w:w="4025" w:type="pct"/>
          </w:tcPr>
          <w:p w14:paraId="2EC628A1" w14:textId="77777777" w:rsidR="0032183A" w:rsidRPr="0032183A" w:rsidRDefault="0032183A" w:rsidP="0032183A">
            <w:pPr>
              <w:pStyle w:val="TableCopy"/>
            </w:pPr>
            <w:r w:rsidRPr="0032183A">
              <w:t xml:space="preserve">Independent Broad-based Anti-corruption Commission </w:t>
            </w:r>
          </w:p>
        </w:tc>
      </w:tr>
      <w:tr w:rsidR="0032183A" w:rsidRPr="0032183A" w14:paraId="4F0304B2" w14:textId="77777777" w:rsidTr="00F26530">
        <w:trPr>
          <w:trHeight w:val="60"/>
        </w:trPr>
        <w:tc>
          <w:tcPr>
            <w:tcW w:w="975" w:type="pct"/>
          </w:tcPr>
          <w:p w14:paraId="5057727B" w14:textId="77777777" w:rsidR="0032183A" w:rsidRPr="0032183A" w:rsidRDefault="0032183A" w:rsidP="0032183A">
            <w:pPr>
              <w:pStyle w:val="TableCopy"/>
            </w:pPr>
            <w:r w:rsidRPr="0032183A">
              <w:t>ICA</w:t>
            </w:r>
          </w:p>
        </w:tc>
        <w:tc>
          <w:tcPr>
            <w:tcW w:w="4025" w:type="pct"/>
          </w:tcPr>
          <w:p w14:paraId="45CFC69B" w14:textId="77777777" w:rsidR="0032183A" w:rsidRPr="0032183A" w:rsidRDefault="0032183A" w:rsidP="0032183A">
            <w:pPr>
              <w:pStyle w:val="TableCopy"/>
            </w:pPr>
            <w:r w:rsidRPr="0032183A">
              <w:t xml:space="preserve">Interstate Certificate Assurance </w:t>
            </w:r>
          </w:p>
        </w:tc>
      </w:tr>
      <w:tr w:rsidR="0032183A" w:rsidRPr="0032183A" w14:paraId="385E9D3D" w14:textId="77777777" w:rsidTr="00F26530">
        <w:trPr>
          <w:trHeight w:val="60"/>
        </w:trPr>
        <w:tc>
          <w:tcPr>
            <w:tcW w:w="975" w:type="pct"/>
          </w:tcPr>
          <w:p w14:paraId="41D7F914" w14:textId="77777777" w:rsidR="0032183A" w:rsidRPr="0032183A" w:rsidRDefault="0032183A" w:rsidP="0032183A">
            <w:pPr>
              <w:pStyle w:val="TableCopy"/>
            </w:pPr>
            <w:r w:rsidRPr="0032183A">
              <w:t>ICN</w:t>
            </w:r>
          </w:p>
        </w:tc>
        <w:tc>
          <w:tcPr>
            <w:tcW w:w="4025" w:type="pct"/>
          </w:tcPr>
          <w:p w14:paraId="157B5AFF" w14:textId="77777777" w:rsidR="0032183A" w:rsidRPr="0032183A" w:rsidRDefault="0032183A" w:rsidP="0032183A">
            <w:pPr>
              <w:pStyle w:val="TableCopy"/>
            </w:pPr>
            <w:r w:rsidRPr="0032183A">
              <w:t xml:space="preserve">Industry Capability Network </w:t>
            </w:r>
          </w:p>
        </w:tc>
      </w:tr>
      <w:tr w:rsidR="0032183A" w:rsidRPr="0032183A" w14:paraId="135CA336" w14:textId="77777777" w:rsidTr="00F26530">
        <w:trPr>
          <w:trHeight w:val="60"/>
        </w:trPr>
        <w:tc>
          <w:tcPr>
            <w:tcW w:w="975" w:type="pct"/>
          </w:tcPr>
          <w:p w14:paraId="20C2F445" w14:textId="77777777" w:rsidR="0032183A" w:rsidRPr="0032183A" w:rsidRDefault="0032183A" w:rsidP="0032183A">
            <w:pPr>
              <w:pStyle w:val="TableCopy"/>
            </w:pPr>
            <w:r w:rsidRPr="0032183A">
              <w:t>ICR</w:t>
            </w:r>
          </w:p>
        </w:tc>
        <w:tc>
          <w:tcPr>
            <w:tcW w:w="4025" w:type="pct"/>
          </w:tcPr>
          <w:p w14:paraId="7221BD00" w14:textId="77777777" w:rsidR="0032183A" w:rsidRPr="0032183A" w:rsidRDefault="0032183A" w:rsidP="0032183A">
            <w:pPr>
              <w:pStyle w:val="TableCopy"/>
            </w:pPr>
            <w:r w:rsidRPr="0032183A">
              <w:t xml:space="preserve">Industry Coordination and Recovery </w:t>
            </w:r>
          </w:p>
        </w:tc>
      </w:tr>
      <w:tr w:rsidR="0032183A" w:rsidRPr="0032183A" w14:paraId="67768348" w14:textId="77777777" w:rsidTr="00F26530">
        <w:trPr>
          <w:trHeight w:val="60"/>
        </w:trPr>
        <w:tc>
          <w:tcPr>
            <w:tcW w:w="975" w:type="pct"/>
          </w:tcPr>
          <w:p w14:paraId="63EE0BFB" w14:textId="77777777" w:rsidR="0032183A" w:rsidRPr="0032183A" w:rsidRDefault="0032183A" w:rsidP="0032183A">
            <w:pPr>
              <w:pStyle w:val="TableCopy"/>
            </w:pPr>
            <w:r w:rsidRPr="0032183A">
              <w:lastRenderedPageBreak/>
              <w:t>ICT</w:t>
            </w:r>
          </w:p>
        </w:tc>
        <w:tc>
          <w:tcPr>
            <w:tcW w:w="4025" w:type="pct"/>
          </w:tcPr>
          <w:p w14:paraId="3E4E9352" w14:textId="77777777" w:rsidR="0032183A" w:rsidRPr="0032183A" w:rsidRDefault="0032183A" w:rsidP="0032183A">
            <w:pPr>
              <w:pStyle w:val="TableCopy"/>
            </w:pPr>
            <w:r w:rsidRPr="0032183A">
              <w:t>Information and Communication Technology</w:t>
            </w:r>
          </w:p>
        </w:tc>
      </w:tr>
      <w:tr w:rsidR="0032183A" w:rsidRPr="0032183A" w14:paraId="034804E1" w14:textId="77777777" w:rsidTr="00F26530">
        <w:trPr>
          <w:trHeight w:val="60"/>
        </w:trPr>
        <w:tc>
          <w:tcPr>
            <w:tcW w:w="975" w:type="pct"/>
          </w:tcPr>
          <w:p w14:paraId="489760D5" w14:textId="77777777" w:rsidR="0032183A" w:rsidRPr="0032183A" w:rsidRDefault="0032183A" w:rsidP="0032183A">
            <w:pPr>
              <w:pStyle w:val="TableCopy"/>
            </w:pPr>
            <w:r w:rsidRPr="0032183A">
              <w:t>IFAM</w:t>
            </w:r>
          </w:p>
        </w:tc>
        <w:tc>
          <w:tcPr>
            <w:tcW w:w="4025" w:type="pct"/>
          </w:tcPr>
          <w:p w14:paraId="726AB8FF" w14:textId="77777777" w:rsidR="0032183A" w:rsidRPr="0032183A" w:rsidRDefault="0032183A" w:rsidP="0032183A">
            <w:pPr>
              <w:pStyle w:val="TableCopy"/>
            </w:pPr>
            <w:r w:rsidRPr="0032183A">
              <w:t xml:space="preserve">International Freight Assistance Mechanism </w:t>
            </w:r>
          </w:p>
        </w:tc>
      </w:tr>
      <w:tr w:rsidR="0032183A" w:rsidRPr="0032183A" w14:paraId="2749BDB1" w14:textId="77777777" w:rsidTr="00F26530">
        <w:trPr>
          <w:trHeight w:val="60"/>
        </w:trPr>
        <w:tc>
          <w:tcPr>
            <w:tcW w:w="975" w:type="pct"/>
          </w:tcPr>
          <w:p w14:paraId="7CEFD120" w14:textId="77777777" w:rsidR="0032183A" w:rsidRPr="0032183A" w:rsidRDefault="0032183A" w:rsidP="0032183A">
            <w:pPr>
              <w:pStyle w:val="TableCopy"/>
            </w:pPr>
            <w:r w:rsidRPr="0032183A">
              <w:t>IFF</w:t>
            </w:r>
          </w:p>
        </w:tc>
        <w:tc>
          <w:tcPr>
            <w:tcW w:w="4025" w:type="pct"/>
          </w:tcPr>
          <w:p w14:paraId="1736AAF9" w14:textId="77777777" w:rsidR="0032183A" w:rsidRPr="0032183A" w:rsidRDefault="0032183A" w:rsidP="0032183A">
            <w:pPr>
              <w:pStyle w:val="TableCopy"/>
            </w:pPr>
            <w:r w:rsidRPr="0032183A">
              <w:t>Investment Fast</w:t>
            </w:r>
            <w:r w:rsidRPr="0032183A">
              <w:rPr>
                <w:rFonts w:ascii="Cambria Math" w:hAnsi="Cambria Math" w:cs="Cambria Math"/>
              </w:rPr>
              <w:t>‑</w:t>
            </w:r>
            <w:r w:rsidRPr="0032183A">
              <w:t>Track Fund</w:t>
            </w:r>
          </w:p>
        </w:tc>
      </w:tr>
      <w:tr w:rsidR="0032183A" w:rsidRPr="0032183A" w14:paraId="2A735AF7" w14:textId="77777777" w:rsidTr="00F26530">
        <w:trPr>
          <w:trHeight w:val="60"/>
        </w:trPr>
        <w:tc>
          <w:tcPr>
            <w:tcW w:w="975" w:type="pct"/>
          </w:tcPr>
          <w:p w14:paraId="52FF01B9" w14:textId="77777777" w:rsidR="0032183A" w:rsidRPr="0032183A" w:rsidRDefault="0032183A" w:rsidP="0032183A">
            <w:pPr>
              <w:pStyle w:val="TableCopy"/>
            </w:pPr>
            <w:r w:rsidRPr="0032183A">
              <w:t>IRP</w:t>
            </w:r>
          </w:p>
        </w:tc>
        <w:tc>
          <w:tcPr>
            <w:tcW w:w="4025" w:type="pct"/>
          </w:tcPr>
          <w:p w14:paraId="1BF1E88E" w14:textId="77777777" w:rsidR="0032183A" w:rsidRPr="0032183A" w:rsidRDefault="0032183A" w:rsidP="0032183A">
            <w:pPr>
              <w:pStyle w:val="TableCopy"/>
            </w:pPr>
            <w:r w:rsidRPr="0032183A">
              <w:t xml:space="preserve">Issue Resolution Procedure </w:t>
            </w:r>
          </w:p>
        </w:tc>
      </w:tr>
      <w:tr w:rsidR="0032183A" w:rsidRPr="0032183A" w14:paraId="5919FB98" w14:textId="77777777" w:rsidTr="00F26530">
        <w:trPr>
          <w:trHeight w:val="60"/>
        </w:trPr>
        <w:tc>
          <w:tcPr>
            <w:tcW w:w="975" w:type="pct"/>
          </w:tcPr>
          <w:p w14:paraId="2675853B" w14:textId="77777777" w:rsidR="0032183A" w:rsidRPr="0032183A" w:rsidRDefault="0032183A" w:rsidP="0032183A">
            <w:pPr>
              <w:pStyle w:val="TableCopy"/>
            </w:pPr>
            <w:r w:rsidRPr="0032183A">
              <w:t>JIBE</w:t>
            </w:r>
          </w:p>
        </w:tc>
        <w:tc>
          <w:tcPr>
            <w:tcW w:w="4025" w:type="pct"/>
          </w:tcPr>
          <w:p w14:paraId="0584F790" w14:textId="77777777" w:rsidR="0032183A" w:rsidRPr="0032183A" w:rsidRDefault="0032183A" w:rsidP="0032183A">
            <w:pPr>
              <w:pStyle w:val="TableCopy"/>
            </w:pPr>
            <w:r w:rsidRPr="0032183A">
              <w:t>Jobs, Innovation and Business Engagement</w:t>
            </w:r>
          </w:p>
        </w:tc>
      </w:tr>
      <w:tr w:rsidR="0032183A" w:rsidRPr="0032183A" w14:paraId="6DBD0614" w14:textId="77777777" w:rsidTr="00F26530">
        <w:trPr>
          <w:trHeight w:val="60"/>
        </w:trPr>
        <w:tc>
          <w:tcPr>
            <w:tcW w:w="975" w:type="pct"/>
          </w:tcPr>
          <w:p w14:paraId="54D5DD78" w14:textId="77777777" w:rsidR="0032183A" w:rsidRPr="0032183A" w:rsidRDefault="0032183A" w:rsidP="0032183A">
            <w:pPr>
              <w:pStyle w:val="TableCopy"/>
            </w:pPr>
            <w:r w:rsidRPr="0032183A">
              <w:t>JVSI</w:t>
            </w:r>
          </w:p>
        </w:tc>
        <w:tc>
          <w:tcPr>
            <w:tcW w:w="4025" w:type="pct"/>
          </w:tcPr>
          <w:p w14:paraId="2B9E29F9" w14:textId="77777777" w:rsidR="0032183A" w:rsidRPr="0032183A" w:rsidRDefault="0032183A" w:rsidP="0032183A">
            <w:pPr>
              <w:pStyle w:val="TableCopy"/>
            </w:pPr>
            <w:r w:rsidRPr="0032183A">
              <w:t>Jobs Victoria, Secure Work and Inclusion</w:t>
            </w:r>
          </w:p>
        </w:tc>
      </w:tr>
      <w:tr w:rsidR="0032183A" w:rsidRPr="0032183A" w14:paraId="44CE3F04" w14:textId="77777777" w:rsidTr="00F26530">
        <w:trPr>
          <w:trHeight w:val="60"/>
        </w:trPr>
        <w:tc>
          <w:tcPr>
            <w:tcW w:w="975" w:type="pct"/>
          </w:tcPr>
          <w:p w14:paraId="079F1831" w14:textId="77777777" w:rsidR="0032183A" w:rsidRPr="0032183A" w:rsidRDefault="0032183A" w:rsidP="0032183A">
            <w:pPr>
              <w:pStyle w:val="TableCopy"/>
            </w:pPr>
            <w:r w:rsidRPr="0032183A">
              <w:t>KMP</w:t>
            </w:r>
          </w:p>
        </w:tc>
        <w:tc>
          <w:tcPr>
            <w:tcW w:w="4025" w:type="pct"/>
          </w:tcPr>
          <w:p w14:paraId="7D6FCB11" w14:textId="77777777" w:rsidR="0032183A" w:rsidRPr="0032183A" w:rsidRDefault="0032183A" w:rsidP="0032183A">
            <w:pPr>
              <w:pStyle w:val="TableCopy"/>
            </w:pPr>
            <w:r w:rsidRPr="0032183A">
              <w:t xml:space="preserve">Key Management Personnel </w:t>
            </w:r>
          </w:p>
        </w:tc>
      </w:tr>
      <w:tr w:rsidR="0032183A" w:rsidRPr="0032183A" w14:paraId="42689ED2" w14:textId="77777777" w:rsidTr="00F26530">
        <w:trPr>
          <w:trHeight w:val="60"/>
        </w:trPr>
        <w:tc>
          <w:tcPr>
            <w:tcW w:w="975" w:type="pct"/>
          </w:tcPr>
          <w:p w14:paraId="37544F66" w14:textId="77777777" w:rsidR="0032183A" w:rsidRPr="0032183A" w:rsidRDefault="0032183A" w:rsidP="0032183A">
            <w:pPr>
              <w:pStyle w:val="TableCopy"/>
            </w:pPr>
            <w:r w:rsidRPr="0032183A">
              <w:t>LGA</w:t>
            </w:r>
          </w:p>
        </w:tc>
        <w:tc>
          <w:tcPr>
            <w:tcW w:w="4025" w:type="pct"/>
          </w:tcPr>
          <w:p w14:paraId="3876D8D1" w14:textId="77777777" w:rsidR="0032183A" w:rsidRPr="0032183A" w:rsidRDefault="0032183A" w:rsidP="0032183A">
            <w:pPr>
              <w:pStyle w:val="TableCopy"/>
            </w:pPr>
            <w:r w:rsidRPr="0032183A">
              <w:t xml:space="preserve">Local Government Area </w:t>
            </w:r>
          </w:p>
        </w:tc>
      </w:tr>
      <w:tr w:rsidR="0032183A" w:rsidRPr="0032183A" w14:paraId="3308E10C" w14:textId="77777777" w:rsidTr="00F26530">
        <w:trPr>
          <w:trHeight w:val="60"/>
        </w:trPr>
        <w:tc>
          <w:tcPr>
            <w:tcW w:w="975" w:type="pct"/>
          </w:tcPr>
          <w:p w14:paraId="42A1B069" w14:textId="77777777" w:rsidR="0032183A" w:rsidRPr="0032183A" w:rsidRDefault="0032183A" w:rsidP="0032183A">
            <w:pPr>
              <w:pStyle w:val="TableCopy"/>
            </w:pPr>
            <w:r w:rsidRPr="0032183A">
              <w:t>LGSD</w:t>
            </w:r>
          </w:p>
        </w:tc>
        <w:tc>
          <w:tcPr>
            <w:tcW w:w="4025" w:type="pct"/>
          </w:tcPr>
          <w:p w14:paraId="4FF988FB" w14:textId="77777777" w:rsidR="0032183A" w:rsidRPr="0032183A" w:rsidRDefault="0032183A" w:rsidP="0032183A">
            <w:pPr>
              <w:pStyle w:val="TableCopy"/>
            </w:pPr>
            <w:r w:rsidRPr="0032183A">
              <w:t xml:space="preserve">Local Government and Suburban Development </w:t>
            </w:r>
          </w:p>
        </w:tc>
      </w:tr>
      <w:tr w:rsidR="0032183A" w:rsidRPr="0032183A" w14:paraId="3694BC31" w14:textId="77777777" w:rsidTr="00F26530">
        <w:trPr>
          <w:trHeight w:val="60"/>
        </w:trPr>
        <w:tc>
          <w:tcPr>
            <w:tcW w:w="975" w:type="pct"/>
          </w:tcPr>
          <w:p w14:paraId="76AE575B" w14:textId="77777777" w:rsidR="0032183A" w:rsidRPr="0032183A" w:rsidRDefault="0032183A" w:rsidP="0032183A">
            <w:pPr>
              <w:pStyle w:val="TableCopy"/>
            </w:pPr>
            <w:r w:rsidRPr="0032183A">
              <w:t>LIDP</w:t>
            </w:r>
          </w:p>
        </w:tc>
        <w:tc>
          <w:tcPr>
            <w:tcW w:w="4025" w:type="pct"/>
          </w:tcPr>
          <w:p w14:paraId="195A41A3" w14:textId="77777777" w:rsidR="0032183A" w:rsidRPr="0032183A" w:rsidRDefault="0032183A" w:rsidP="0032183A">
            <w:pPr>
              <w:pStyle w:val="TableCopy"/>
            </w:pPr>
            <w:r w:rsidRPr="0032183A">
              <w:t xml:space="preserve">Local Industry Development Plan </w:t>
            </w:r>
          </w:p>
        </w:tc>
      </w:tr>
      <w:tr w:rsidR="0032183A" w:rsidRPr="0032183A" w14:paraId="7E33F400" w14:textId="77777777" w:rsidTr="00F26530">
        <w:trPr>
          <w:trHeight w:val="60"/>
        </w:trPr>
        <w:tc>
          <w:tcPr>
            <w:tcW w:w="975" w:type="pct"/>
          </w:tcPr>
          <w:p w14:paraId="03048390" w14:textId="77777777" w:rsidR="0032183A" w:rsidRPr="0032183A" w:rsidRDefault="0032183A" w:rsidP="0032183A">
            <w:pPr>
              <w:pStyle w:val="TableCopy"/>
            </w:pPr>
            <w:r w:rsidRPr="0032183A">
              <w:t>LIVE</w:t>
            </w:r>
          </w:p>
        </w:tc>
        <w:tc>
          <w:tcPr>
            <w:tcW w:w="4025" w:type="pct"/>
          </w:tcPr>
          <w:p w14:paraId="5F37E408" w14:textId="77777777" w:rsidR="0032183A" w:rsidRPr="0032183A" w:rsidRDefault="0032183A" w:rsidP="0032183A">
            <w:pPr>
              <w:pStyle w:val="TableCopy"/>
            </w:pPr>
            <w:r w:rsidRPr="0032183A">
              <w:t>Lead, Intern, Volunteer, Experience</w:t>
            </w:r>
          </w:p>
        </w:tc>
      </w:tr>
      <w:tr w:rsidR="0032183A" w:rsidRPr="0032183A" w14:paraId="1446179F" w14:textId="77777777" w:rsidTr="00F26530">
        <w:trPr>
          <w:trHeight w:val="60"/>
        </w:trPr>
        <w:tc>
          <w:tcPr>
            <w:tcW w:w="975" w:type="pct"/>
          </w:tcPr>
          <w:p w14:paraId="2A24A6D4" w14:textId="77777777" w:rsidR="0032183A" w:rsidRPr="0032183A" w:rsidRDefault="0032183A" w:rsidP="0032183A">
            <w:pPr>
              <w:pStyle w:val="TableCopy"/>
            </w:pPr>
            <w:r w:rsidRPr="0032183A">
              <w:t>LSL</w:t>
            </w:r>
          </w:p>
        </w:tc>
        <w:tc>
          <w:tcPr>
            <w:tcW w:w="4025" w:type="pct"/>
          </w:tcPr>
          <w:p w14:paraId="5B20CC2F" w14:textId="77777777" w:rsidR="0032183A" w:rsidRPr="0032183A" w:rsidRDefault="0032183A" w:rsidP="0032183A">
            <w:pPr>
              <w:pStyle w:val="TableCopy"/>
            </w:pPr>
            <w:r w:rsidRPr="0032183A">
              <w:t xml:space="preserve">Long Service Leave </w:t>
            </w:r>
          </w:p>
        </w:tc>
      </w:tr>
      <w:tr w:rsidR="0032183A" w:rsidRPr="0032183A" w14:paraId="0C72FD9D" w14:textId="77777777" w:rsidTr="00F26530">
        <w:trPr>
          <w:trHeight w:val="60"/>
        </w:trPr>
        <w:tc>
          <w:tcPr>
            <w:tcW w:w="975" w:type="pct"/>
          </w:tcPr>
          <w:p w14:paraId="6004DB7E" w14:textId="77777777" w:rsidR="0032183A" w:rsidRPr="0032183A" w:rsidRDefault="0032183A" w:rsidP="0032183A">
            <w:pPr>
              <w:pStyle w:val="TableCopy"/>
            </w:pPr>
            <w:r w:rsidRPr="0032183A">
              <w:t>LVA</w:t>
            </w:r>
          </w:p>
        </w:tc>
        <w:tc>
          <w:tcPr>
            <w:tcW w:w="4025" w:type="pct"/>
          </w:tcPr>
          <w:p w14:paraId="35655B79" w14:textId="77777777" w:rsidR="0032183A" w:rsidRPr="0032183A" w:rsidRDefault="0032183A" w:rsidP="0032183A">
            <w:pPr>
              <w:pStyle w:val="TableCopy"/>
            </w:pPr>
            <w:r w:rsidRPr="0032183A">
              <w:t xml:space="preserve">Latrobe Valley Authority </w:t>
            </w:r>
          </w:p>
        </w:tc>
      </w:tr>
      <w:tr w:rsidR="0032183A" w:rsidRPr="0032183A" w14:paraId="2688ADE6" w14:textId="77777777" w:rsidTr="00F26530">
        <w:trPr>
          <w:trHeight w:val="60"/>
        </w:trPr>
        <w:tc>
          <w:tcPr>
            <w:tcW w:w="975" w:type="pct"/>
          </w:tcPr>
          <w:p w14:paraId="32781C8B" w14:textId="77777777" w:rsidR="0032183A" w:rsidRPr="0032183A" w:rsidRDefault="0032183A" w:rsidP="0032183A">
            <w:pPr>
              <w:pStyle w:val="TableCopy"/>
            </w:pPr>
            <w:r w:rsidRPr="0032183A">
              <w:t>MCB</w:t>
            </w:r>
          </w:p>
        </w:tc>
        <w:tc>
          <w:tcPr>
            <w:tcW w:w="4025" w:type="pct"/>
          </w:tcPr>
          <w:p w14:paraId="44EBD64A" w14:textId="77777777" w:rsidR="0032183A" w:rsidRPr="0032183A" w:rsidRDefault="0032183A" w:rsidP="0032183A">
            <w:pPr>
              <w:pStyle w:val="TableCopy"/>
            </w:pPr>
            <w:r w:rsidRPr="0032183A">
              <w:t xml:space="preserve">Melbourne Convention Bureau </w:t>
            </w:r>
          </w:p>
        </w:tc>
      </w:tr>
      <w:tr w:rsidR="0032183A" w:rsidRPr="0032183A" w14:paraId="698CBAFB" w14:textId="77777777" w:rsidTr="00F26530">
        <w:trPr>
          <w:trHeight w:val="60"/>
        </w:trPr>
        <w:tc>
          <w:tcPr>
            <w:tcW w:w="975" w:type="pct"/>
          </w:tcPr>
          <w:p w14:paraId="6484224D" w14:textId="77777777" w:rsidR="0032183A" w:rsidRPr="0032183A" w:rsidRDefault="0032183A" w:rsidP="0032183A">
            <w:pPr>
              <w:pStyle w:val="TableCopy"/>
            </w:pPr>
            <w:r w:rsidRPr="0032183A">
              <w:t>MCET</w:t>
            </w:r>
          </w:p>
        </w:tc>
        <w:tc>
          <w:tcPr>
            <w:tcW w:w="4025" w:type="pct"/>
          </w:tcPr>
          <w:p w14:paraId="3C24C455" w14:textId="77777777" w:rsidR="0032183A" w:rsidRPr="0032183A" w:rsidRDefault="0032183A" w:rsidP="0032183A">
            <w:pPr>
              <w:pStyle w:val="TableCopy"/>
            </w:pPr>
            <w:r w:rsidRPr="0032183A">
              <w:t xml:space="preserve">Melbourne Convention and Exhibition Trust </w:t>
            </w:r>
          </w:p>
        </w:tc>
      </w:tr>
      <w:tr w:rsidR="0032183A" w:rsidRPr="0032183A" w14:paraId="655B269C" w14:textId="77777777" w:rsidTr="00F26530">
        <w:trPr>
          <w:trHeight w:val="60"/>
        </w:trPr>
        <w:tc>
          <w:tcPr>
            <w:tcW w:w="975" w:type="pct"/>
          </w:tcPr>
          <w:p w14:paraId="56EE21AC" w14:textId="77777777" w:rsidR="0032183A" w:rsidRPr="0032183A" w:rsidRDefault="0032183A" w:rsidP="0032183A">
            <w:pPr>
              <w:pStyle w:val="TableCopy"/>
            </w:pPr>
            <w:r w:rsidRPr="0032183A">
              <w:t>MCG</w:t>
            </w:r>
          </w:p>
        </w:tc>
        <w:tc>
          <w:tcPr>
            <w:tcW w:w="4025" w:type="pct"/>
          </w:tcPr>
          <w:p w14:paraId="088EB24F" w14:textId="77777777" w:rsidR="0032183A" w:rsidRPr="0032183A" w:rsidRDefault="0032183A" w:rsidP="0032183A">
            <w:pPr>
              <w:pStyle w:val="TableCopy"/>
            </w:pPr>
            <w:r w:rsidRPr="0032183A">
              <w:t xml:space="preserve">Melbourne Cricket Ground </w:t>
            </w:r>
          </w:p>
        </w:tc>
      </w:tr>
      <w:tr w:rsidR="0032183A" w:rsidRPr="0032183A" w14:paraId="59DAB3C7" w14:textId="77777777" w:rsidTr="00F26530">
        <w:trPr>
          <w:trHeight w:val="60"/>
        </w:trPr>
        <w:tc>
          <w:tcPr>
            <w:tcW w:w="975" w:type="pct"/>
          </w:tcPr>
          <w:p w14:paraId="74E52B6D" w14:textId="77777777" w:rsidR="0032183A" w:rsidRPr="0032183A" w:rsidRDefault="0032183A" w:rsidP="0032183A">
            <w:pPr>
              <w:pStyle w:val="TableCopy"/>
            </w:pPr>
            <w:r w:rsidRPr="0032183A">
              <w:t>MMA</w:t>
            </w:r>
          </w:p>
        </w:tc>
        <w:tc>
          <w:tcPr>
            <w:tcW w:w="4025" w:type="pct"/>
          </w:tcPr>
          <w:p w14:paraId="16BFDF00" w14:textId="77777777" w:rsidR="0032183A" w:rsidRPr="0032183A" w:rsidRDefault="0032183A" w:rsidP="0032183A">
            <w:pPr>
              <w:pStyle w:val="TableCopy"/>
            </w:pPr>
            <w:r w:rsidRPr="0032183A">
              <w:t xml:space="preserve">Melbourne Market Authority </w:t>
            </w:r>
          </w:p>
        </w:tc>
      </w:tr>
      <w:tr w:rsidR="0032183A" w:rsidRPr="0032183A" w14:paraId="1DD4D4B0" w14:textId="77777777" w:rsidTr="00F26530">
        <w:trPr>
          <w:trHeight w:val="60"/>
        </w:trPr>
        <w:tc>
          <w:tcPr>
            <w:tcW w:w="975" w:type="pct"/>
          </w:tcPr>
          <w:p w14:paraId="362FBCA6" w14:textId="77777777" w:rsidR="0032183A" w:rsidRPr="0032183A" w:rsidRDefault="0032183A" w:rsidP="0032183A">
            <w:pPr>
              <w:pStyle w:val="TableCopy"/>
            </w:pPr>
            <w:r w:rsidRPr="0032183A">
              <w:t>MMCP</w:t>
            </w:r>
          </w:p>
        </w:tc>
        <w:tc>
          <w:tcPr>
            <w:tcW w:w="4025" w:type="pct"/>
          </w:tcPr>
          <w:p w14:paraId="60650099" w14:textId="77777777" w:rsidR="0032183A" w:rsidRPr="0032183A" w:rsidRDefault="0032183A" w:rsidP="0032183A">
            <w:pPr>
              <w:pStyle w:val="TableCopy"/>
            </w:pPr>
            <w:r w:rsidRPr="0032183A">
              <w:t>Medtech Manufacturing Capability Program</w:t>
            </w:r>
          </w:p>
        </w:tc>
      </w:tr>
      <w:tr w:rsidR="0032183A" w:rsidRPr="0032183A" w14:paraId="5CE8F499" w14:textId="77777777" w:rsidTr="00F26530">
        <w:trPr>
          <w:trHeight w:val="60"/>
        </w:trPr>
        <w:tc>
          <w:tcPr>
            <w:tcW w:w="975" w:type="pct"/>
          </w:tcPr>
          <w:p w14:paraId="08F01505" w14:textId="77777777" w:rsidR="0032183A" w:rsidRPr="0032183A" w:rsidRDefault="0032183A" w:rsidP="0032183A">
            <w:pPr>
              <w:pStyle w:val="TableCopy"/>
            </w:pPr>
            <w:r w:rsidRPr="0032183A">
              <w:t>MOG</w:t>
            </w:r>
          </w:p>
        </w:tc>
        <w:tc>
          <w:tcPr>
            <w:tcW w:w="4025" w:type="pct"/>
          </w:tcPr>
          <w:p w14:paraId="7D631351" w14:textId="77777777" w:rsidR="0032183A" w:rsidRPr="0032183A" w:rsidRDefault="0032183A" w:rsidP="0032183A">
            <w:pPr>
              <w:pStyle w:val="TableCopy"/>
            </w:pPr>
            <w:r w:rsidRPr="0032183A">
              <w:t>Machinery of Government (changes)</w:t>
            </w:r>
          </w:p>
        </w:tc>
      </w:tr>
      <w:tr w:rsidR="0032183A" w:rsidRPr="0032183A" w14:paraId="2A5D8706" w14:textId="77777777" w:rsidTr="00F26530">
        <w:trPr>
          <w:trHeight w:val="60"/>
        </w:trPr>
        <w:tc>
          <w:tcPr>
            <w:tcW w:w="975" w:type="pct"/>
          </w:tcPr>
          <w:p w14:paraId="6FFC7A41" w14:textId="77777777" w:rsidR="0032183A" w:rsidRPr="0032183A" w:rsidRDefault="0032183A" w:rsidP="0032183A">
            <w:pPr>
              <w:pStyle w:val="TableCopy"/>
            </w:pPr>
            <w:r w:rsidRPr="0032183A">
              <w:t>MPSG</w:t>
            </w:r>
          </w:p>
        </w:tc>
        <w:tc>
          <w:tcPr>
            <w:tcW w:w="4025" w:type="pct"/>
          </w:tcPr>
          <w:p w14:paraId="43EB064D" w14:textId="77777777" w:rsidR="0032183A" w:rsidRPr="0032183A" w:rsidRDefault="0032183A" w:rsidP="0032183A">
            <w:pPr>
              <w:pStyle w:val="TableCopy"/>
            </w:pPr>
            <w:r w:rsidRPr="0032183A">
              <w:t xml:space="preserve">Major Project Skills Guarantee </w:t>
            </w:r>
          </w:p>
        </w:tc>
      </w:tr>
      <w:tr w:rsidR="0032183A" w:rsidRPr="0032183A" w14:paraId="576E7777" w14:textId="77777777" w:rsidTr="00F26530">
        <w:trPr>
          <w:trHeight w:val="60"/>
        </w:trPr>
        <w:tc>
          <w:tcPr>
            <w:tcW w:w="975" w:type="pct"/>
          </w:tcPr>
          <w:p w14:paraId="6111BCDB" w14:textId="77777777" w:rsidR="0032183A" w:rsidRPr="0032183A" w:rsidRDefault="0032183A" w:rsidP="0032183A">
            <w:pPr>
              <w:pStyle w:val="TableCopy"/>
            </w:pPr>
            <w:r w:rsidRPr="0032183A">
              <w:t>MVWGIDC</w:t>
            </w:r>
          </w:p>
        </w:tc>
        <w:tc>
          <w:tcPr>
            <w:tcW w:w="4025" w:type="pct"/>
          </w:tcPr>
          <w:p w14:paraId="008708EF" w14:textId="77777777" w:rsidR="0032183A" w:rsidRPr="0032183A" w:rsidRDefault="0032183A" w:rsidP="0032183A">
            <w:pPr>
              <w:pStyle w:val="TableCopy"/>
            </w:pPr>
            <w:r w:rsidRPr="0032183A">
              <w:t>Murray Valley Wine Grape Industry Development Committee</w:t>
            </w:r>
          </w:p>
        </w:tc>
      </w:tr>
      <w:tr w:rsidR="0032183A" w:rsidRPr="0032183A" w14:paraId="1C8AFB88" w14:textId="77777777" w:rsidTr="00F26530">
        <w:trPr>
          <w:trHeight w:val="60"/>
        </w:trPr>
        <w:tc>
          <w:tcPr>
            <w:tcW w:w="975" w:type="pct"/>
          </w:tcPr>
          <w:p w14:paraId="43E9E460" w14:textId="77777777" w:rsidR="0032183A" w:rsidRPr="0032183A" w:rsidRDefault="0032183A" w:rsidP="0032183A">
            <w:pPr>
              <w:pStyle w:val="TableCopy"/>
            </w:pPr>
            <w:r w:rsidRPr="0032183A">
              <w:t>NBL</w:t>
            </w:r>
          </w:p>
        </w:tc>
        <w:tc>
          <w:tcPr>
            <w:tcW w:w="4025" w:type="pct"/>
          </w:tcPr>
          <w:p w14:paraId="7EEB1B80" w14:textId="77777777" w:rsidR="0032183A" w:rsidRPr="0032183A" w:rsidRDefault="0032183A" w:rsidP="0032183A">
            <w:pPr>
              <w:pStyle w:val="TableCopy"/>
            </w:pPr>
            <w:r w:rsidRPr="0032183A">
              <w:t xml:space="preserve">National Basketball League </w:t>
            </w:r>
          </w:p>
        </w:tc>
      </w:tr>
      <w:tr w:rsidR="0032183A" w:rsidRPr="0032183A" w14:paraId="035C8E05" w14:textId="77777777" w:rsidTr="00F26530">
        <w:trPr>
          <w:trHeight w:val="60"/>
        </w:trPr>
        <w:tc>
          <w:tcPr>
            <w:tcW w:w="975" w:type="pct"/>
          </w:tcPr>
          <w:p w14:paraId="1AE057F7" w14:textId="77777777" w:rsidR="0032183A" w:rsidRPr="0032183A" w:rsidRDefault="0032183A" w:rsidP="0032183A">
            <w:pPr>
              <w:pStyle w:val="TableCopy"/>
            </w:pPr>
            <w:r w:rsidRPr="0032183A">
              <w:t>NEICs</w:t>
            </w:r>
          </w:p>
        </w:tc>
        <w:tc>
          <w:tcPr>
            <w:tcW w:w="4025" w:type="pct"/>
          </w:tcPr>
          <w:p w14:paraId="2B9B641E" w14:textId="77777777" w:rsidR="0032183A" w:rsidRPr="0032183A" w:rsidRDefault="0032183A" w:rsidP="0032183A">
            <w:pPr>
              <w:pStyle w:val="TableCopy"/>
            </w:pPr>
            <w:r w:rsidRPr="0032183A">
              <w:t>National Employment and Innovation Clusters</w:t>
            </w:r>
          </w:p>
        </w:tc>
      </w:tr>
      <w:tr w:rsidR="0032183A" w:rsidRPr="0032183A" w14:paraId="417ED028" w14:textId="77777777" w:rsidTr="00F26530">
        <w:trPr>
          <w:trHeight w:val="60"/>
        </w:trPr>
        <w:tc>
          <w:tcPr>
            <w:tcW w:w="975" w:type="pct"/>
          </w:tcPr>
          <w:p w14:paraId="10C1155C" w14:textId="77777777" w:rsidR="0032183A" w:rsidRPr="0032183A" w:rsidRDefault="0032183A" w:rsidP="0032183A">
            <w:pPr>
              <w:pStyle w:val="TableCopy"/>
            </w:pPr>
            <w:r w:rsidRPr="0032183A">
              <w:t>NGV</w:t>
            </w:r>
          </w:p>
        </w:tc>
        <w:tc>
          <w:tcPr>
            <w:tcW w:w="4025" w:type="pct"/>
          </w:tcPr>
          <w:p w14:paraId="5A5D1F18" w14:textId="77777777" w:rsidR="0032183A" w:rsidRPr="0032183A" w:rsidRDefault="0032183A" w:rsidP="0032183A">
            <w:pPr>
              <w:pStyle w:val="TableCopy"/>
            </w:pPr>
            <w:r w:rsidRPr="0032183A">
              <w:t xml:space="preserve">National Gallery of Victoria </w:t>
            </w:r>
          </w:p>
        </w:tc>
      </w:tr>
      <w:tr w:rsidR="0032183A" w:rsidRPr="0032183A" w14:paraId="072EB761" w14:textId="77777777" w:rsidTr="00F26530">
        <w:trPr>
          <w:trHeight w:val="60"/>
        </w:trPr>
        <w:tc>
          <w:tcPr>
            <w:tcW w:w="975" w:type="pct"/>
          </w:tcPr>
          <w:p w14:paraId="390472B6" w14:textId="77777777" w:rsidR="0032183A" w:rsidRPr="0032183A" w:rsidRDefault="0032183A" w:rsidP="0032183A">
            <w:pPr>
              <w:pStyle w:val="TableCopy"/>
            </w:pPr>
            <w:r w:rsidRPr="0032183A">
              <w:t>NLA</w:t>
            </w:r>
          </w:p>
        </w:tc>
        <w:tc>
          <w:tcPr>
            <w:tcW w:w="4025" w:type="pct"/>
          </w:tcPr>
          <w:p w14:paraId="7AB18455" w14:textId="77777777" w:rsidR="0032183A" w:rsidRPr="0032183A" w:rsidRDefault="0032183A" w:rsidP="0032183A">
            <w:pPr>
              <w:pStyle w:val="TableCopy"/>
            </w:pPr>
            <w:r w:rsidRPr="0032183A">
              <w:t>Net Lettable Area</w:t>
            </w:r>
          </w:p>
        </w:tc>
      </w:tr>
      <w:tr w:rsidR="0032183A" w:rsidRPr="0032183A" w14:paraId="680ED3EE" w14:textId="77777777" w:rsidTr="00F26530">
        <w:trPr>
          <w:trHeight w:val="60"/>
        </w:trPr>
        <w:tc>
          <w:tcPr>
            <w:tcW w:w="975" w:type="pct"/>
          </w:tcPr>
          <w:p w14:paraId="263DB984" w14:textId="77777777" w:rsidR="0032183A" w:rsidRPr="0032183A" w:rsidRDefault="0032183A" w:rsidP="0032183A">
            <w:pPr>
              <w:pStyle w:val="TableCopy"/>
            </w:pPr>
            <w:r w:rsidRPr="0032183A">
              <w:t>NLIS</w:t>
            </w:r>
          </w:p>
        </w:tc>
        <w:tc>
          <w:tcPr>
            <w:tcW w:w="4025" w:type="pct"/>
          </w:tcPr>
          <w:p w14:paraId="2902B60D" w14:textId="77777777" w:rsidR="0032183A" w:rsidRPr="0032183A" w:rsidRDefault="0032183A" w:rsidP="0032183A">
            <w:pPr>
              <w:pStyle w:val="TableCopy"/>
            </w:pPr>
            <w:r w:rsidRPr="0032183A">
              <w:t>National Livestock Identification System</w:t>
            </w:r>
          </w:p>
        </w:tc>
      </w:tr>
      <w:tr w:rsidR="0032183A" w:rsidRPr="0032183A" w14:paraId="3661B32E" w14:textId="77777777" w:rsidTr="00F26530">
        <w:trPr>
          <w:trHeight w:val="245"/>
        </w:trPr>
        <w:tc>
          <w:tcPr>
            <w:tcW w:w="975" w:type="pct"/>
          </w:tcPr>
          <w:p w14:paraId="1BE54F0B" w14:textId="77777777" w:rsidR="0032183A" w:rsidRPr="0032183A" w:rsidRDefault="0032183A" w:rsidP="0032183A">
            <w:pPr>
              <w:pStyle w:val="TableCopy"/>
            </w:pPr>
            <w:r w:rsidRPr="0032183A">
              <w:t>Non-BAU</w:t>
            </w:r>
          </w:p>
        </w:tc>
        <w:tc>
          <w:tcPr>
            <w:tcW w:w="4025" w:type="pct"/>
          </w:tcPr>
          <w:p w14:paraId="47161CF5" w14:textId="77777777" w:rsidR="0032183A" w:rsidRPr="0032183A" w:rsidRDefault="0032183A" w:rsidP="0032183A">
            <w:pPr>
              <w:pStyle w:val="TableCopy"/>
            </w:pPr>
            <w:r w:rsidRPr="0032183A">
              <w:t xml:space="preserve">Non-business as Usual </w:t>
            </w:r>
          </w:p>
        </w:tc>
      </w:tr>
      <w:tr w:rsidR="0032183A" w:rsidRPr="0032183A" w14:paraId="5E3241A9" w14:textId="77777777" w:rsidTr="00F26530">
        <w:trPr>
          <w:trHeight w:val="60"/>
        </w:trPr>
        <w:tc>
          <w:tcPr>
            <w:tcW w:w="975" w:type="pct"/>
          </w:tcPr>
          <w:p w14:paraId="5D23ACD2" w14:textId="77777777" w:rsidR="0032183A" w:rsidRPr="0032183A" w:rsidRDefault="0032183A" w:rsidP="0032183A">
            <w:pPr>
              <w:pStyle w:val="TableCopy"/>
            </w:pPr>
            <w:r w:rsidRPr="0032183A">
              <w:t>NRS</w:t>
            </w:r>
          </w:p>
        </w:tc>
        <w:tc>
          <w:tcPr>
            <w:tcW w:w="4025" w:type="pct"/>
          </w:tcPr>
          <w:p w14:paraId="3CA9EE93" w14:textId="77777777" w:rsidR="0032183A" w:rsidRPr="0032183A" w:rsidRDefault="0032183A" w:rsidP="0032183A">
            <w:pPr>
              <w:pStyle w:val="TableCopy"/>
            </w:pPr>
            <w:r w:rsidRPr="0032183A">
              <w:t xml:space="preserve">National Redress Scheme </w:t>
            </w:r>
          </w:p>
        </w:tc>
      </w:tr>
      <w:tr w:rsidR="0032183A" w:rsidRPr="0032183A" w14:paraId="1B91256B" w14:textId="77777777" w:rsidTr="00F26530">
        <w:trPr>
          <w:trHeight w:val="60"/>
        </w:trPr>
        <w:tc>
          <w:tcPr>
            <w:tcW w:w="975" w:type="pct"/>
          </w:tcPr>
          <w:p w14:paraId="490DDC71" w14:textId="77777777" w:rsidR="0032183A" w:rsidRPr="0032183A" w:rsidRDefault="0032183A" w:rsidP="0032183A">
            <w:pPr>
              <w:pStyle w:val="TableCopy"/>
            </w:pPr>
            <w:r w:rsidRPr="0032183A">
              <w:t>OCI</w:t>
            </w:r>
          </w:p>
        </w:tc>
        <w:tc>
          <w:tcPr>
            <w:tcW w:w="4025" w:type="pct"/>
          </w:tcPr>
          <w:p w14:paraId="33CEB20B" w14:textId="77777777" w:rsidR="0032183A" w:rsidRPr="0032183A" w:rsidRDefault="0032183A" w:rsidP="0032183A">
            <w:pPr>
              <w:pStyle w:val="TableCopy"/>
            </w:pPr>
            <w:r w:rsidRPr="0032183A">
              <w:t xml:space="preserve">Other Comprehensive Income </w:t>
            </w:r>
          </w:p>
        </w:tc>
      </w:tr>
      <w:tr w:rsidR="0032183A" w:rsidRPr="0032183A" w14:paraId="097DC0D2" w14:textId="77777777" w:rsidTr="00F26530">
        <w:trPr>
          <w:trHeight w:val="60"/>
        </w:trPr>
        <w:tc>
          <w:tcPr>
            <w:tcW w:w="975" w:type="pct"/>
          </w:tcPr>
          <w:p w14:paraId="2A55300C" w14:textId="77777777" w:rsidR="0032183A" w:rsidRPr="0032183A" w:rsidRDefault="0032183A" w:rsidP="0032183A">
            <w:pPr>
              <w:pStyle w:val="TableCopy"/>
            </w:pPr>
            <w:r w:rsidRPr="0032183A">
              <w:t>OH&amp;S</w:t>
            </w:r>
          </w:p>
        </w:tc>
        <w:tc>
          <w:tcPr>
            <w:tcW w:w="4025" w:type="pct"/>
          </w:tcPr>
          <w:p w14:paraId="2120FC5A" w14:textId="77777777" w:rsidR="0032183A" w:rsidRPr="0032183A" w:rsidRDefault="0032183A" w:rsidP="0032183A">
            <w:pPr>
              <w:pStyle w:val="TableCopy"/>
            </w:pPr>
            <w:r w:rsidRPr="0032183A">
              <w:t xml:space="preserve">Occupational Health and Safety </w:t>
            </w:r>
          </w:p>
        </w:tc>
      </w:tr>
      <w:tr w:rsidR="0032183A" w:rsidRPr="0032183A" w14:paraId="3563B508" w14:textId="77777777" w:rsidTr="00F26530">
        <w:trPr>
          <w:trHeight w:val="60"/>
        </w:trPr>
        <w:tc>
          <w:tcPr>
            <w:tcW w:w="975" w:type="pct"/>
          </w:tcPr>
          <w:p w14:paraId="385AEDA4" w14:textId="77777777" w:rsidR="0032183A" w:rsidRPr="0032183A" w:rsidRDefault="0032183A" w:rsidP="0032183A">
            <w:pPr>
              <w:pStyle w:val="TableCopy"/>
            </w:pPr>
            <w:r w:rsidRPr="0032183A">
              <w:t>PAA</w:t>
            </w:r>
          </w:p>
        </w:tc>
        <w:tc>
          <w:tcPr>
            <w:tcW w:w="4025" w:type="pct"/>
          </w:tcPr>
          <w:p w14:paraId="135B6CA5" w14:textId="77777777" w:rsidR="0032183A" w:rsidRPr="00B25412" w:rsidRDefault="0032183A" w:rsidP="0032183A">
            <w:pPr>
              <w:pStyle w:val="TableCopy"/>
              <w:rPr>
                <w:i/>
                <w:iCs/>
              </w:rPr>
            </w:pPr>
            <w:r w:rsidRPr="00B25412">
              <w:rPr>
                <w:i/>
                <w:iCs/>
              </w:rPr>
              <w:t>Public Administration Act 2004</w:t>
            </w:r>
          </w:p>
        </w:tc>
      </w:tr>
      <w:tr w:rsidR="0032183A" w:rsidRPr="0032183A" w14:paraId="63E0B21E" w14:textId="77777777" w:rsidTr="00F26530">
        <w:trPr>
          <w:trHeight w:val="60"/>
        </w:trPr>
        <w:tc>
          <w:tcPr>
            <w:tcW w:w="975" w:type="pct"/>
          </w:tcPr>
          <w:p w14:paraId="4D24CB7F" w14:textId="77777777" w:rsidR="0032183A" w:rsidRPr="0032183A" w:rsidRDefault="0032183A" w:rsidP="0032183A">
            <w:pPr>
              <w:pStyle w:val="TableCopy"/>
            </w:pPr>
            <w:r w:rsidRPr="0032183A">
              <w:t>PACE</w:t>
            </w:r>
          </w:p>
        </w:tc>
        <w:tc>
          <w:tcPr>
            <w:tcW w:w="4025" w:type="pct"/>
          </w:tcPr>
          <w:p w14:paraId="179FADF1" w14:textId="77777777" w:rsidR="0032183A" w:rsidRPr="0032183A" w:rsidRDefault="0032183A" w:rsidP="0032183A">
            <w:pPr>
              <w:pStyle w:val="TableCopy"/>
            </w:pPr>
            <w:r w:rsidRPr="0032183A">
              <w:t xml:space="preserve">Positive Action Towards Career Engagement </w:t>
            </w:r>
          </w:p>
        </w:tc>
      </w:tr>
      <w:tr w:rsidR="0032183A" w:rsidRPr="0032183A" w14:paraId="2A5CDBA3" w14:textId="77777777" w:rsidTr="00F26530">
        <w:trPr>
          <w:trHeight w:val="60"/>
        </w:trPr>
        <w:tc>
          <w:tcPr>
            <w:tcW w:w="975" w:type="pct"/>
          </w:tcPr>
          <w:p w14:paraId="3E1E1240" w14:textId="77777777" w:rsidR="0032183A" w:rsidRPr="0032183A" w:rsidRDefault="0032183A" w:rsidP="0032183A">
            <w:pPr>
              <w:pStyle w:val="TableCopy"/>
            </w:pPr>
            <w:r w:rsidRPr="0032183A">
              <w:t>PMS</w:t>
            </w:r>
          </w:p>
        </w:tc>
        <w:tc>
          <w:tcPr>
            <w:tcW w:w="4025" w:type="pct"/>
          </w:tcPr>
          <w:p w14:paraId="22AEE390" w14:textId="77777777" w:rsidR="0032183A" w:rsidRPr="0032183A" w:rsidRDefault="0032183A" w:rsidP="0032183A">
            <w:pPr>
              <w:pStyle w:val="TableCopy"/>
            </w:pPr>
            <w:r w:rsidRPr="0032183A">
              <w:t xml:space="preserve">People Matter Survey </w:t>
            </w:r>
          </w:p>
        </w:tc>
      </w:tr>
      <w:tr w:rsidR="0032183A" w:rsidRPr="0032183A" w14:paraId="4D4D639C" w14:textId="77777777" w:rsidTr="00F26530">
        <w:trPr>
          <w:trHeight w:val="60"/>
        </w:trPr>
        <w:tc>
          <w:tcPr>
            <w:tcW w:w="975" w:type="pct"/>
          </w:tcPr>
          <w:p w14:paraId="4762CB44" w14:textId="77777777" w:rsidR="0032183A" w:rsidRPr="0032183A" w:rsidRDefault="0032183A" w:rsidP="0032183A">
            <w:pPr>
              <w:pStyle w:val="TableCopy"/>
            </w:pPr>
            <w:r w:rsidRPr="0032183A">
              <w:t>PPP</w:t>
            </w:r>
          </w:p>
        </w:tc>
        <w:tc>
          <w:tcPr>
            <w:tcW w:w="4025" w:type="pct"/>
          </w:tcPr>
          <w:p w14:paraId="341CBB62" w14:textId="77777777" w:rsidR="0032183A" w:rsidRPr="0032183A" w:rsidRDefault="0032183A" w:rsidP="0032183A">
            <w:pPr>
              <w:pStyle w:val="TableCopy"/>
            </w:pPr>
            <w:r w:rsidRPr="0032183A">
              <w:t xml:space="preserve">Public Private Partnership </w:t>
            </w:r>
          </w:p>
        </w:tc>
      </w:tr>
      <w:tr w:rsidR="0032183A" w:rsidRPr="0032183A" w14:paraId="5B0CC570" w14:textId="77777777" w:rsidTr="00F26530">
        <w:trPr>
          <w:trHeight w:val="60"/>
        </w:trPr>
        <w:tc>
          <w:tcPr>
            <w:tcW w:w="975" w:type="pct"/>
          </w:tcPr>
          <w:p w14:paraId="2CF33CAD" w14:textId="77777777" w:rsidR="0032183A" w:rsidRPr="0032183A" w:rsidRDefault="0032183A" w:rsidP="0032183A">
            <w:pPr>
              <w:pStyle w:val="TableCopy"/>
            </w:pPr>
            <w:r w:rsidRPr="0032183A">
              <w:t>PRODA</w:t>
            </w:r>
          </w:p>
        </w:tc>
        <w:tc>
          <w:tcPr>
            <w:tcW w:w="4025" w:type="pct"/>
          </w:tcPr>
          <w:p w14:paraId="0A6B8CFF" w14:textId="77777777" w:rsidR="0032183A" w:rsidRPr="0032183A" w:rsidRDefault="0032183A" w:rsidP="0032183A">
            <w:pPr>
              <w:pStyle w:val="TableCopy"/>
            </w:pPr>
            <w:r w:rsidRPr="0032183A">
              <w:t xml:space="preserve">Provider Digital Access </w:t>
            </w:r>
          </w:p>
        </w:tc>
      </w:tr>
      <w:tr w:rsidR="0032183A" w:rsidRPr="0032183A" w14:paraId="206BF058" w14:textId="77777777" w:rsidTr="00F26530">
        <w:trPr>
          <w:trHeight w:val="60"/>
        </w:trPr>
        <w:tc>
          <w:tcPr>
            <w:tcW w:w="975" w:type="pct"/>
          </w:tcPr>
          <w:p w14:paraId="13FF3960" w14:textId="77777777" w:rsidR="0032183A" w:rsidRPr="0032183A" w:rsidRDefault="0032183A" w:rsidP="0032183A">
            <w:pPr>
              <w:pStyle w:val="TableCopy"/>
            </w:pPr>
            <w:r w:rsidRPr="0032183A">
              <w:t>RASV</w:t>
            </w:r>
          </w:p>
        </w:tc>
        <w:tc>
          <w:tcPr>
            <w:tcW w:w="4025" w:type="pct"/>
          </w:tcPr>
          <w:p w14:paraId="4148C9A1" w14:textId="77777777" w:rsidR="0032183A" w:rsidRPr="0032183A" w:rsidRDefault="0032183A" w:rsidP="0032183A">
            <w:pPr>
              <w:pStyle w:val="TableCopy"/>
            </w:pPr>
            <w:r w:rsidRPr="0032183A">
              <w:t xml:space="preserve">Royal Agricultural Society of Victoria Limited </w:t>
            </w:r>
          </w:p>
        </w:tc>
      </w:tr>
      <w:tr w:rsidR="0032183A" w:rsidRPr="0032183A" w14:paraId="26602FB0" w14:textId="77777777" w:rsidTr="00F26530">
        <w:trPr>
          <w:trHeight w:val="60"/>
        </w:trPr>
        <w:tc>
          <w:tcPr>
            <w:tcW w:w="975" w:type="pct"/>
          </w:tcPr>
          <w:p w14:paraId="67F0250D" w14:textId="77777777" w:rsidR="0032183A" w:rsidRPr="0032183A" w:rsidRDefault="0032183A" w:rsidP="0032183A">
            <w:pPr>
              <w:pStyle w:val="TableCopy"/>
            </w:pPr>
            <w:r w:rsidRPr="0032183A">
              <w:t>REDS</w:t>
            </w:r>
          </w:p>
        </w:tc>
        <w:tc>
          <w:tcPr>
            <w:tcW w:w="4025" w:type="pct"/>
          </w:tcPr>
          <w:p w14:paraId="02CA4FB3" w14:textId="77777777" w:rsidR="0032183A" w:rsidRPr="0032183A" w:rsidRDefault="0032183A" w:rsidP="0032183A">
            <w:pPr>
              <w:pStyle w:val="TableCopy"/>
            </w:pPr>
            <w:r w:rsidRPr="0032183A">
              <w:t>Regional Economic Development Strategies</w:t>
            </w:r>
          </w:p>
        </w:tc>
      </w:tr>
      <w:tr w:rsidR="0032183A" w:rsidRPr="0032183A" w14:paraId="07B390DC" w14:textId="77777777" w:rsidTr="00F26530">
        <w:trPr>
          <w:trHeight w:val="60"/>
        </w:trPr>
        <w:tc>
          <w:tcPr>
            <w:tcW w:w="975" w:type="pct"/>
          </w:tcPr>
          <w:p w14:paraId="53124C7A" w14:textId="77777777" w:rsidR="0032183A" w:rsidRPr="0032183A" w:rsidRDefault="0032183A" w:rsidP="0032183A">
            <w:pPr>
              <w:pStyle w:val="TableCopy"/>
            </w:pPr>
            <w:r w:rsidRPr="0032183A">
              <w:t>RCS</w:t>
            </w:r>
          </w:p>
        </w:tc>
        <w:tc>
          <w:tcPr>
            <w:tcW w:w="4025" w:type="pct"/>
          </w:tcPr>
          <w:p w14:paraId="000CD77D" w14:textId="77777777" w:rsidR="0032183A" w:rsidRPr="0032183A" w:rsidRDefault="0032183A" w:rsidP="0032183A">
            <w:pPr>
              <w:pStyle w:val="TableCopy"/>
            </w:pPr>
            <w:r w:rsidRPr="0032183A">
              <w:t>Reportable Conduct Scheme</w:t>
            </w:r>
          </w:p>
        </w:tc>
      </w:tr>
      <w:tr w:rsidR="0032183A" w:rsidRPr="0032183A" w14:paraId="3F464852" w14:textId="77777777" w:rsidTr="00F26530">
        <w:trPr>
          <w:trHeight w:val="60"/>
        </w:trPr>
        <w:tc>
          <w:tcPr>
            <w:tcW w:w="975" w:type="pct"/>
          </w:tcPr>
          <w:p w14:paraId="0EC8EF1D" w14:textId="77777777" w:rsidR="0032183A" w:rsidRPr="0032183A" w:rsidRDefault="0032183A" w:rsidP="0032183A">
            <w:pPr>
              <w:pStyle w:val="TableCopy"/>
            </w:pPr>
            <w:r w:rsidRPr="0032183A">
              <w:t>R&amp;D</w:t>
            </w:r>
          </w:p>
        </w:tc>
        <w:tc>
          <w:tcPr>
            <w:tcW w:w="4025" w:type="pct"/>
          </w:tcPr>
          <w:p w14:paraId="4D89EC97" w14:textId="77777777" w:rsidR="0032183A" w:rsidRPr="0032183A" w:rsidRDefault="0032183A" w:rsidP="0032183A">
            <w:pPr>
              <w:pStyle w:val="TableCopy"/>
            </w:pPr>
            <w:r w:rsidRPr="0032183A">
              <w:t xml:space="preserve">Research and Development </w:t>
            </w:r>
          </w:p>
        </w:tc>
      </w:tr>
      <w:tr w:rsidR="0032183A" w:rsidRPr="0032183A" w14:paraId="664C764E" w14:textId="77777777" w:rsidTr="00F26530">
        <w:trPr>
          <w:trHeight w:val="60"/>
        </w:trPr>
        <w:tc>
          <w:tcPr>
            <w:tcW w:w="975" w:type="pct"/>
          </w:tcPr>
          <w:p w14:paraId="065155E6" w14:textId="77777777" w:rsidR="0032183A" w:rsidRPr="0032183A" w:rsidRDefault="0032183A" w:rsidP="0032183A">
            <w:pPr>
              <w:pStyle w:val="TableCopy"/>
            </w:pPr>
            <w:r w:rsidRPr="0032183A">
              <w:t>RDV</w:t>
            </w:r>
          </w:p>
        </w:tc>
        <w:tc>
          <w:tcPr>
            <w:tcW w:w="4025" w:type="pct"/>
          </w:tcPr>
          <w:p w14:paraId="7958FF70" w14:textId="77777777" w:rsidR="0032183A" w:rsidRPr="0032183A" w:rsidRDefault="0032183A" w:rsidP="0032183A">
            <w:pPr>
              <w:pStyle w:val="TableCopy"/>
            </w:pPr>
            <w:r w:rsidRPr="0032183A">
              <w:t xml:space="preserve">Regional Development Victoria </w:t>
            </w:r>
          </w:p>
        </w:tc>
      </w:tr>
      <w:tr w:rsidR="0032183A" w:rsidRPr="0032183A" w14:paraId="4DDDD705" w14:textId="77777777" w:rsidTr="00F26530">
        <w:trPr>
          <w:trHeight w:val="60"/>
        </w:trPr>
        <w:tc>
          <w:tcPr>
            <w:tcW w:w="975" w:type="pct"/>
          </w:tcPr>
          <w:p w14:paraId="1E6369AD" w14:textId="77777777" w:rsidR="0032183A" w:rsidRPr="0032183A" w:rsidRDefault="0032183A" w:rsidP="0032183A">
            <w:pPr>
              <w:pStyle w:val="TableCopy"/>
            </w:pPr>
            <w:r w:rsidRPr="0032183A">
              <w:t>RFI</w:t>
            </w:r>
          </w:p>
        </w:tc>
        <w:tc>
          <w:tcPr>
            <w:tcW w:w="4025" w:type="pct"/>
          </w:tcPr>
          <w:p w14:paraId="66D9D56E" w14:textId="77777777" w:rsidR="0032183A" w:rsidRPr="0032183A" w:rsidRDefault="0032183A" w:rsidP="0032183A">
            <w:pPr>
              <w:pStyle w:val="TableCopy"/>
            </w:pPr>
            <w:r w:rsidRPr="0032183A">
              <w:t xml:space="preserve">Request(s) for Information </w:t>
            </w:r>
          </w:p>
        </w:tc>
      </w:tr>
      <w:tr w:rsidR="0032183A" w:rsidRPr="0032183A" w14:paraId="6377ACCB" w14:textId="77777777" w:rsidTr="00F26530">
        <w:trPr>
          <w:trHeight w:val="60"/>
        </w:trPr>
        <w:tc>
          <w:tcPr>
            <w:tcW w:w="975" w:type="pct"/>
          </w:tcPr>
          <w:p w14:paraId="528EB089" w14:textId="77777777" w:rsidR="0032183A" w:rsidRPr="0032183A" w:rsidRDefault="0032183A" w:rsidP="0032183A">
            <w:pPr>
              <w:pStyle w:val="TableCopy"/>
            </w:pPr>
            <w:r w:rsidRPr="0032183A">
              <w:t>RJIF</w:t>
            </w:r>
          </w:p>
        </w:tc>
        <w:tc>
          <w:tcPr>
            <w:tcW w:w="4025" w:type="pct"/>
          </w:tcPr>
          <w:p w14:paraId="471749D1" w14:textId="77777777" w:rsidR="0032183A" w:rsidRPr="0032183A" w:rsidRDefault="0032183A" w:rsidP="0032183A">
            <w:pPr>
              <w:pStyle w:val="TableCopy"/>
            </w:pPr>
            <w:r w:rsidRPr="0032183A">
              <w:t xml:space="preserve">Regional Jobs and Infrastructure Fund </w:t>
            </w:r>
          </w:p>
        </w:tc>
      </w:tr>
      <w:tr w:rsidR="0032183A" w:rsidRPr="0032183A" w14:paraId="7C5C34AE" w14:textId="77777777" w:rsidTr="00F26530">
        <w:trPr>
          <w:trHeight w:val="60"/>
        </w:trPr>
        <w:tc>
          <w:tcPr>
            <w:tcW w:w="975" w:type="pct"/>
          </w:tcPr>
          <w:p w14:paraId="012CC7BC" w14:textId="77777777" w:rsidR="0032183A" w:rsidRPr="0032183A" w:rsidRDefault="0032183A" w:rsidP="0032183A">
            <w:pPr>
              <w:pStyle w:val="TableCopy"/>
            </w:pPr>
            <w:r w:rsidRPr="0032183A">
              <w:lastRenderedPageBreak/>
              <w:t>RMF</w:t>
            </w:r>
          </w:p>
        </w:tc>
        <w:tc>
          <w:tcPr>
            <w:tcW w:w="4025" w:type="pct"/>
          </w:tcPr>
          <w:p w14:paraId="2DF71E90" w14:textId="77777777" w:rsidR="0032183A" w:rsidRPr="0032183A" w:rsidRDefault="0032183A" w:rsidP="0032183A">
            <w:pPr>
              <w:pStyle w:val="TableCopy"/>
            </w:pPr>
            <w:r w:rsidRPr="0032183A">
              <w:t xml:space="preserve">Resource Management Framework </w:t>
            </w:r>
          </w:p>
        </w:tc>
      </w:tr>
      <w:tr w:rsidR="0032183A" w:rsidRPr="0032183A" w14:paraId="4BE4B16D" w14:textId="77777777" w:rsidTr="00F26530">
        <w:trPr>
          <w:trHeight w:val="60"/>
        </w:trPr>
        <w:tc>
          <w:tcPr>
            <w:tcW w:w="975" w:type="pct"/>
          </w:tcPr>
          <w:p w14:paraId="785DEFA8" w14:textId="77777777" w:rsidR="0032183A" w:rsidRPr="0032183A" w:rsidRDefault="0032183A" w:rsidP="0032183A">
            <w:pPr>
              <w:pStyle w:val="TableCopy"/>
            </w:pPr>
            <w:r w:rsidRPr="0032183A">
              <w:t>RO</w:t>
            </w:r>
          </w:p>
        </w:tc>
        <w:tc>
          <w:tcPr>
            <w:tcW w:w="4025" w:type="pct"/>
          </w:tcPr>
          <w:p w14:paraId="46BFEC9A" w14:textId="77777777" w:rsidR="0032183A" w:rsidRPr="0032183A" w:rsidRDefault="0032183A" w:rsidP="0032183A">
            <w:pPr>
              <w:pStyle w:val="TableCopy"/>
            </w:pPr>
            <w:r w:rsidRPr="0032183A">
              <w:t>Reverse Osmosis</w:t>
            </w:r>
          </w:p>
        </w:tc>
      </w:tr>
      <w:tr w:rsidR="0032183A" w:rsidRPr="0032183A" w14:paraId="235C8936" w14:textId="77777777" w:rsidTr="00F26530">
        <w:trPr>
          <w:trHeight w:val="60"/>
        </w:trPr>
        <w:tc>
          <w:tcPr>
            <w:tcW w:w="975" w:type="pct"/>
          </w:tcPr>
          <w:p w14:paraId="1F778881" w14:textId="77777777" w:rsidR="0032183A" w:rsidRPr="0032183A" w:rsidRDefault="0032183A" w:rsidP="0032183A">
            <w:pPr>
              <w:pStyle w:val="TableCopy"/>
            </w:pPr>
            <w:r w:rsidRPr="0032183A">
              <w:t>RoU</w:t>
            </w:r>
          </w:p>
        </w:tc>
        <w:tc>
          <w:tcPr>
            <w:tcW w:w="4025" w:type="pct"/>
          </w:tcPr>
          <w:p w14:paraId="47BC718A" w14:textId="77777777" w:rsidR="0032183A" w:rsidRPr="0032183A" w:rsidRDefault="0032183A" w:rsidP="0032183A">
            <w:pPr>
              <w:pStyle w:val="TableCopy"/>
            </w:pPr>
            <w:r w:rsidRPr="0032183A">
              <w:t xml:space="preserve">Right-of-Use Assets </w:t>
            </w:r>
          </w:p>
        </w:tc>
      </w:tr>
      <w:tr w:rsidR="0032183A" w:rsidRPr="0032183A" w14:paraId="4ACC7CA1" w14:textId="77777777" w:rsidTr="00F26530">
        <w:trPr>
          <w:trHeight w:val="60"/>
        </w:trPr>
        <w:tc>
          <w:tcPr>
            <w:tcW w:w="975" w:type="pct"/>
          </w:tcPr>
          <w:p w14:paraId="30089A6F" w14:textId="77777777" w:rsidR="0032183A" w:rsidRPr="0032183A" w:rsidRDefault="0032183A" w:rsidP="0032183A">
            <w:pPr>
              <w:pStyle w:val="TableCopy"/>
            </w:pPr>
            <w:r w:rsidRPr="0032183A">
              <w:t>RPO</w:t>
            </w:r>
          </w:p>
        </w:tc>
        <w:tc>
          <w:tcPr>
            <w:tcW w:w="4025" w:type="pct"/>
          </w:tcPr>
          <w:p w14:paraId="5519688B" w14:textId="77777777" w:rsidR="0032183A" w:rsidRPr="0032183A" w:rsidRDefault="0032183A" w:rsidP="0032183A">
            <w:pPr>
              <w:pStyle w:val="TableCopy"/>
            </w:pPr>
            <w:r w:rsidRPr="0032183A">
              <w:t xml:space="preserve">Responsible Pet Ownership </w:t>
            </w:r>
          </w:p>
        </w:tc>
      </w:tr>
      <w:tr w:rsidR="0032183A" w:rsidRPr="0032183A" w14:paraId="2E8B0C50" w14:textId="77777777" w:rsidTr="00F26530">
        <w:trPr>
          <w:trHeight w:val="60"/>
        </w:trPr>
        <w:tc>
          <w:tcPr>
            <w:tcW w:w="975" w:type="pct"/>
          </w:tcPr>
          <w:p w14:paraId="21D6080E" w14:textId="77777777" w:rsidR="0032183A" w:rsidRPr="0032183A" w:rsidRDefault="0032183A" w:rsidP="0032183A">
            <w:pPr>
              <w:pStyle w:val="TableCopy"/>
            </w:pPr>
            <w:r w:rsidRPr="0032183A">
              <w:t>RRV</w:t>
            </w:r>
          </w:p>
        </w:tc>
        <w:tc>
          <w:tcPr>
            <w:tcW w:w="4025" w:type="pct"/>
          </w:tcPr>
          <w:p w14:paraId="2AFFB337" w14:textId="77777777" w:rsidR="0032183A" w:rsidRPr="0032183A" w:rsidRDefault="0032183A" w:rsidP="0032183A">
            <w:pPr>
              <w:pStyle w:val="TableCopy"/>
            </w:pPr>
            <w:r w:rsidRPr="0032183A">
              <w:t xml:space="preserve">Rural and Regional Victoria </w:t>
            </w:r>
          </w:p>
        </w:tc>
      </w:tr>
      <w:tr w:rsidR="0032183A" w:rsidRPr="0032183A" w14:paraId="7F6D839D" w14:textId="77777777" w:rsidTr="00F26530">
        <w:trPr>
          <w:trHeight w:val="60"/>
        </w:trPr>
        <w:tc>
          <w:tcPr>
            <w:tcW w:w="975" w:type="pct"/>
          </w:tcPr>
          <w:p w14:paraId="27642FE8" w14:textId="77777777" w:rsidR="0032183A" w:rsidRPr="0032183A" w:rsidRDefault="0032183A" w:rsidP="0032183A">
            <w:pPr>
              <w:pStyle w:val="TableCopy"/>
            </w:pPr>
            <w:r w:rsidRPr="0032183A">
              <w:t>RTW</w:t>
            </w:r>
          </w:p>
        </w:tc>
        <w:tc>
          <w:tcPr>
            <w:tcW w:w="4025" w:type="pct"/>
          </w:tcPr>
          <w:p w14:paraId="498E9EC3" w14:textId="77777777" w:rsidR="0032183A" w:rsidRPr="0032183A" w:rsidRDefault="0032183A" w:rsidP="0032183A">
            <w:pPr>
              <w:pStyle w:val="TableCopy"/>
            </w:pPr>
            <w:r w:rsidRPr="0032183A">
              <w:t xml:space="preserve">Return to Work </w:t>
            </w:r>
          </w:p>
        </w:tc>
      </w:tr>
      <w:tr w:rsidR="0032183A" w:rsidRPr="0032183A" w14:paraId="5A88449A" w14:textId="77777777" w:rsidTr="00F26530">
        <w:trPr>
          <w:trHeight w:val="60"/>
        </w:trPr>
        <w:tc>
          <w:tcPr>
            <w:tcW w:w="975" w:type="pct"/>
          </w:tcPr>
          <w:p w14:paraId="275F2A01" w14:textId="77777777" w:rsidR="0032183A" w:rsidRPr="0032183A" w:rsidRDefault="0032183A" w:rsidP="0032183A">
            <w:pPr>
              <w:pStyle w:val="TableCopy"/>
            </w:pPr>
            <w:r w:rsidRPr="0032183A">
              <w:t>RTIF</w:t>
            </w:r>
          </w:p>
        </w:tc>
        <w:tc>
          <w:tcPr>
            <w:tcW w:w="4025" w:type="pct"/>
          </w:tcPr>
          <w:p w14:paraId="08DB2788" w14:textId="77777777" w:rsidR="0032183A" w:rsidRPr="0032183A" w:rsidRDefault="0032183A" w:rsidP="0032183A">
            <w:pPr>
              <w:pStyle w:val="TableCopy"/>
            </w:pPr>
            <w:r w:rsidRPr="0032183A">
              <w:t xml:space="preserve">Regional Tourism Infrastructure Fund </w:t>
            </w:r>
          </w:p>
        </w:tc>
      </w:tr>
      <w:tr w:rsidR="0032183A" w:rsidRPr="0032183A" w14:paraId="1BCCC7CB" w14:textId="77777777" w:rsidTr="00F26530">
        <w:trPr>
          <w:trHeight w:val="60"/>
        </w:trPr>
        <w:tc>
          <w:tcPr>
            <w:tcW w:w="975" w:type="pct"/>
          </w:tcPr>
          <w:p w14:paraId="38BCAAA0" w14:textId="77777777" w:rsidR="0032183A" w:rsidRPr="0032183A" w:rsidRDefault="0032183A" w:rsidP="0032183A">
            <w:pPr>
              <w:pStyle w:val="TableCopy"/>
            </w:pPr>
            <w:r w:rsidRPr="0032183A">
              <w:t>SCAs</w:t>
            </w:r>
          </w:p>
        </w:tc>
        <w:tc>
          <w:tcPr>
            <w:tcW w:w="4025" w:type="pct"/>
          </w:tcPr>
          <w:p w14:paraId="38EA9E6F" w14:textId="77777777" w:rsidR="0032183A" w:rsidRPr="0032183A" w:rsidRDefault="0032183A" w:rsidP="0032183A">
            <w:pPr>
              <w:pStyle w:val="TableCopy"/>
            </w:pPr>
            <w:r w:rsidRPr="0032183A">
              <w:t xml:space="preserve">Service Concession Arrangements </w:t>
            </w:r>
          </w:p>
        </w:tc>
      </w:tr>
      <w:tr w:rsidR="0032183A" w:rsidRPr="0032183A" w14:paraId="498E2F0C" w14:textId="77777777" w:rsidTr="00F26530">
        <w:trPr>
          <w:trHeight w:val="60"/>
        </w:trPr>
        <w:tc>
          <w:tcPr>
            <w:tcW w:w="975" w:type="pct"/>
          </w:tcPr>
          <w:p w14:paraId="1A196474" w14:textId="77777777" w:rsidR="0032183A" w:rsidRPr="0032183A" w:rsidRDefault="0032183A" w:rsidP="0032183A">
            <w:pPr>
              <w:pStyle w:val="TableCopy"/>
            </w:pPr>
            <w:r w:rsidRPr="0032183A">
              <w:t>SES</w:t>
            </w:r>
          </w:p>
        </w:tc>
        <w:tc>
          <w:tcPr>
            <w:tcW w:w="4025" w:type="pct"/>
          </w:tcPr>
          <w:p w14:paraId="5B2F8856" w14:textId="77777777" w:rsidR="0032183A" w:rsidRPr="0032183A" w:rsidRDefault="0032183A" w:rsidP="0032183A">
            <w:pPr>
              <w:pStyle w:val="TableCopy"/>
            </w:pPr>
            <w:r w:rsidRPr="0032183A">
              <w:t xml:space="preserve">Senior Executive Service </w:t>
            </w:r>
          </w:p>
        </w:tc>
      </w:tr>
      <w:tr w:rsidR="0032183A" w:rsidRPr="0032183A" w14:paraId="15E10822" w14:textId="77777777" w:rsidTr="00F26530">
        <w:trPr>
          <w:trHeight w:val="60"/>
        </w:trPr>
        <w:tc>
          <w:tcPr>
            <w:tcW w:w="975" w:type="pct"/>
          </w:tcPr>
          <w:p w14:paraId="6EAFB719" w14:textId="77777777" w:rsidR="0032183A" w:rsidRPr="0032183A" w:rsidRDefault="0032183A" w:rsidP="0032183A">
            <w:pPr>
              <w:pStyle w:val="TableCopy"/>
            </w:pPr>
            <w:r w:rsidRPr="0032183A">
              <w:t>SIMS</w:t>
            </w:r>
          </w:p>
        </w:tc>
        <w:tc>
          <w:tcPr>
            <w:tcW w:w="4025" w:type="pct"/>
          </w:tcPr>
          <w:p w14:paraId="66102ED1" w14:textId="77777777" w:rsidR="0032183A" w:rsidRPr="0032183A" w:rsidRDefault="0032183A" w:rsidP="0032183A">
            <w:pPr>
              <w:pStyle w:val="TableCopy"/>
            </w:pPr>
            <w:r w:rsidRPr="0032183A">
              <w:t xml:space="preserve">Safety Incident Management System </w:t>
            </w:r>
          </w:p>
        </w:tc>
      </w:tr>
      <w:tr w:rsidR="0032183A" w:rsidRPr="0032183A" w14:paraId="511F2C52" w14:textId="77777777" w:rsidTr="00F26530">
        <w:trPr>
          <w:trHeight w:val="60"/>
        </w:trPr>
        <w:tc>
          <w:tcPr>
            <w:tcW w:w="975" w:type="pct"/>
          </w:tcPr>
          <w:p w14:paraId="7501ABA8" w14:textId="77777777" w:rsidR="0032183A" w:rsidRPr="0032183A" w:rsidRDefault="0032183A" w:rsidP="0032183A">
            <w:pPr>
              <w:pStyle w:val="TableCopy"/>
            </w:pPr>
            <w:r w:rsidRPr="0032183A">
              <w:t>SLV</w:t>
            </w:r>
          </w:p>
        </w:tc>
        <w:tc>
          <w:tcPr>
            <w:tcW w:w="4025" w:type="pct"/>
          </w:tcPr>
          <w:p w14:paraId="5C234BC8" w14:textId="77777777" w:rsidR="0032183A" w:rsidRPr="0032183A" w:rsidRDefault="0032183A" w:rsidP="0032183A">
            <w:pPr>
              <w:pStyle w:val="TableCopy"/>
            </w:pPr>
            <w:r w:rsidRPr="0032183A">
              <w:t xml:space="preserve">State Library Victoria </w:t>
            </w:r>
          </w:p>
        </w:tc>
      </w:tr>
      <w:tr w:rsidR="0032183A" w:rsidRPr="0032183A" w14:paraId="2DD8F3AC" w14:textId="77777777" w:rsidTr="00F26530">
        <w:trPr>
          <w:trHeight w:val="60"/>
        </w:trPr>
        <w:tc>
          <w:tcPr>
            <w:tcW w:w="975" w:type="pct"/>
          </w:tcPr>
          <w:p w14:paraId="33F41883" w14:textId="77777777" w:rsidR="0032183A" w:rsidRPr="0032183A" w:rsidRDefault="0032183A" w:rsidP="0032183A">
            <w:pPr>
              <w:pStyle w:val="TableCopy"/>
            </w:pPr>
            <w:r w:rsidRPr="0032183A">
              <w:t>SME</w:t>
            </w:r>
          </w:p>
        </w:tc>
        <w:tc>
          <w:tcPr>
            <w:tcW w:w="4025" w:type="pct"/>
          </w:tcPr>
          <w:p w14:paraId="365D2172" w14:textId="77777777" w:rsidR="0032183A" w:rsidRPr="0032183A" w:rsidRDefault="0032183A" w:rsidP="0032183A">
            <w:pPr>
              <w:pStyle w:val="TableCopy"/>
            </w:pPr>
            <w:r w:rsidRPr="0032183A">
              <w:t xml:space="preserve">Small and Medium Enterprises </w:t>
            </w:r>
          </w:p>
        </w:tc>
      </w:tr>
      <w:tr w:rsidR="0032183A" w:rsidRPr="0032183A" w14:paraId="4012A4F2" w14:textId="77777777" w:rsidTr="00F26530">
        <w:trPr>
          <w:trHeight w:val="60"/>
        </w:trPr>
        <w:tc>
          <w:tcPr>
            <w:tcW w:w="975" w:type="pct"/>
          </w:tcPr>
          <w:p w14:paraId="7708DE7B" w14:textId="77777777" w:rsidR="0032183A" w:rsidRPr="0032183A" w:rsidRDefault="0032183A" w:rsidP="0032183A">
            <w:pPr>
              <w:pStyle w:val="TableCopy"/>
            </w:pPr>
            <w:r w:rsidRPr="0032183A">
              <w:t>SMSC</w:t>
            </w:r>
          </w:p>
        </w:tc>
        <w:tc>
          <w:tcPr>
            <w:tcW w:w="4025" w:type="pct"/>
          </w:tcPr>
          <w:p w14:paraId="2A4BFC16" w14:textId="77777777" w:rsidR="0032183A" w:rsidRPr="0032183A" w:rsidRDefault="0032183A" w:rsidP="0032183A">
            <w:pPr>
              <w:pStyle w:val="TableCopy"/>
            </w:pPr>
            <w:r w:rsidRPr="0032183A">
              <w:t>Study Melbourne Student Centre</w:t>
            </w:r>
          </w:p>
        </w:tc>
      </w:tr>
      <w:tr w:rsidR="0032183A" w:rsidRPr="0032183A" w14:paraId="08C239E3" w14:textId="77777777" w:rsidTr="00F26530">
        <w:trPr>
          <w:trHeight w:val="60"/>
        </w:trPr>
        <w:tc>
          <w:tcPr>
            <w:tcW w:w="975" w:type="pct"/>
          </w:tcPr>
          <w:p w14:paraId="264EA04C" w14:textId="77777777" w:rsidR="0032183A" w:rsidRPr="0032183A" w:rsidRDefault="0032183A" w:rsidP="0032183A">
            <w:pPr>
              <w:pStyle w:val="TableCopy"/>
            </w:pPr>
            <w:r w:rsidRPr="0032183A">
              <w:t>SoE</w:t>
            </w:r>
          </w:p>
        </w:tc>
        <w:tc>
          <w:tcPr>
            <w:tcW w:w="4025" w:type="pct"/>
          </w:tcPr>
          <w:p w14:paraId="316848EB" w14:textId="77777777" w:rsidR="0032183A" w:rsidRPr="0032183A" w:rsidRDefault="0032183A" w:rsidP="0032183A">
            <w:pPr>
              <w:pStyle w:val="TableCopy"/>
            </w:pPr>
            <w:r w:rsidRPr="0032183A">
              <w:t>Statement of Expectations (issued by ministers)</w:t>
            </w:r>
          </w:p>
        </w:tc>
      </w:tr>
      <w:tr w:rsidR="0032183A" w:rsidRPr="0032183A" w14:paraId="0BDB5B7C" w14:textId="77777777" w:rsidTr="00F26530">
        <w:trPr>
          <w:trHeight w:val="60"/>
        </w:trPr>
        <w:tc>
          <w:tcPr>
            <w:tcW w:w="975" w:type="pct"/>
          </w:tcPr>
          <w:p w14:paraId="1E337D21" w14:textId="77777777" w:rsidR="0032183A" w:rsidRPr="0032183A" w:rsidRDefault="0032183A" w:rsidP="0032183A">
            <w:pPr>
              <w:pStyle w:val="TableCopy"/>
            </w:pPr>
            <w:r w:rsidRPr="0032183A">
              <w:t>SPF</w:t>
            </w:r>
          </w:p>
        </w:tc>
        <w:tc>
          <w:tcPr>
            <w:tcW w:w="4025" w:type="pct"/>
          </w:tcPr>
          <w:p w14:paraId="38540F4A" w14:textId="77777777" w:rsidR="0032183A" w:rsidRPr="0032183A" w:rsidRDefault="0032183A" w:rsidP="0032183A">
            <w:pPr>
              <w:pStyle w:val="TableCopy"/>
            </w:pPr>
            <w:r w:rsidRPr="0032183A">
              <w:t>Social Procurement Framework</w:t>
            </w:r>
          </w:p>
        </w:tc>
      </w:tr>
      <w:tr w:rsidR="0032183A" w:rsidRPr="0032183A" w14:paraId="6A0F3FFB" w14:textId="77777777" w:rsidTr="00F26530">
        <w:trPr>
          <w:trHeight w:val="60"/>
        </w:trPr>
        <w:tc>
          <w:tcPr>
            <w:tcW w:w="975" w:type="pct"/>
          </w:tcPr>
          <w:p w14:paraId="7951501A" w14:textId="77777777" w:rsidR="0032183A" w:rsidRPr="0032183A" w:rsidRDefault="0032183A" w:rsidP="0032183A">
            <w:pPr>
              <w:pStyle w:val="TableCopy"/>
            </w:pPr>
            <w:r w:rsidRPr="0032183A">
              <w:t>SRR</w:t>
            </w:r>
          </w:p>
        </w:tc>
        <w:tc>
          <w:tcPr>
            <w:tcW w:w="4025" w:type="pct"/>
          </w:tcPr>
          <w:p w14:paraId="3F7AEE28" w14:textId="77777777" w:rsidR="0032183A" w:rsidRPr="0032183A" w:rsidRDefault="0032183A" w:rsidP="0032183A">
            <w:pPr>
              <w:pStyle w:val="TableCopy"/>
            </w:pPr>
            <w:r w:rsidRPr="0032183A">
              <w:t xml:space="preserve">Sport, Recreation and Racing </w:t>
            </w:r>
          </w:p>
        </w:tc>
      </w:tr>
      <w:tr w:rsidR="0032183A" w:rsidRPr="0032183A" w14:paraId="70C4D486" w14:textId="77777777" w:rsidTr="00F26530">
        <w:trPr>
          <w:trHeight w:val="60"/>
        </w:trPr>
        <w:tc>
          <w:tcPr>
            <w:tcW w:w="975" w:type="pct"/>
          </w:tcPr>
          <w:p w14:paraId="66167D03" w14:textId="77777777" w:rsidR="0032183A" w:rsidRPr="0032183A" w:rsidRDefault="0032183A" w:rsidP="0032183A">
            <w:pPr>
              <w:pStyle w:val="TableCopy"/>
            </w:pPr>
            <w:r w:rsidRPr="0032183A">
              <w:t>SRV</w:t>
            </w:r>
          </w:p>
        </w:tc>
        <w:tc>
          <w:tcPr>
            <w:tcW w:w="4025" w:type="pct"/>
          </w:tcPr>
          <w:p w14:paraId="07C6CD76" w14:textId="77777777" w:rsidR="0032183A" w:rsidRPr="0032183A" w:rsidRDefault="0032183A" w:rsidP="0032183A">
            <w:pPr>
              <w:pStyle w:val="TableCopy"/>
            </w:pPr>
            <w:r w:rsidRPr="0032183A">
              <w:t xml:space="preserve">Sport and Recreation Victoria </w:t>
            </w:r>
          </w:p>
        </w:tc>
      </w:tr>
      <w:tr w:rsidR="0032183A" w:rsidRPr="0032183A" w14:paraId="12CCA1BE" w14:textId="77777777" w:rsidTr="00F26530">
        <w:trPr>
          <w:trHeight w:val="60"/>
        </w:trPr>
        <w:tc>
          <w:tcPr>
            <w:tcW w:w="975" w:type="pct"/>
          </w:tcPr>
          <w:p w14:paraId="4A19FC69" w14:textId="77777777" w:rsidR="0032183A" w:rsidRPr="0032183A" w:rsidRDefault="0032183A" w:rsidP="0032183A">
            <w:pPr>
              <w:pStyle w:val="TableCopy"/>
            </w:pPr>
            <w:r w:rsidRPr="0032183A">
              <w:t>STEM</w:t>
            </w:r>
          </w:p>
        </w:tc>
        <w:tc>
          <w:tcPr>
            <w:tcW w:w="4025" w:type="pct"/>
          </w:tcPr>
          <w:p w14:paraId="61F518FE" w14:textId="77777777" w:rsidR="0032183A" w:rsidRPr="0032183A" w:rsidRDefault="0032183A" w:rsidP="0032183A">
            <w:pPr>
              <w:pStyle w:val="TableCopy"/>
            </w:pPr>
            <w:r w:rsidRPr="0032183A">
              <w:t xml:space="preserve">Science, Technology, Engineering and Mathematics </w:t>
            </w:r>
          </w:p>
        </w:tc>
      </w:tr>
      <w:tr w:rsidR="0032183A" w:rsidRPr="0032183A" w14:paraId="7C3C7D26" w14:textId="77777777" w:rsidTr="00F26530">
        <w:trPr>
          <w:trHeight w:val="60"/>
        </w:trPr>
        <w:tc>
          <w:tcPr>
            <w:tcW w:w="975" w:type="pct"/>
          </w:tcPr>
          <w:p w14:paraId="4F65A4DA" w14:textId="77777777" w:rsidR="0032183A" w:rsidRPr="0032183A" w:rsidRDefault="0032183A" w:rsidP="0032183A">
            <w:pPr>
              <w:pStyle w:val="TableCopy"/>
            </w:pPr>
            <w:r w:rsidRPr="0032183A">
              <w:t>SVSR</w:t>
            </w:r>
          </w:p>
        </w:tc>
        <w:tc>
          <w:tcPr>
            <w:tcW w:w="4025" w:type="pct"/>
          </w:tcPr>
          <w:p w14:paraId="09722D32" w14:textId="77777777" w:rsidR="0032183A" w:rsidRPr="0032183A" w:rsidRDefault="0032183A" w:rsidP="0032183A">
            <w:pPr>
              <w:pStyle w:val="TableCopy"/>
            </w:pPr>
            <w:r w:rsidRPr="0032183A">
              <w:t xml:space="preserve">Supporting Victorian Sport and Recreation </w:t>
            </w:r>
          </w:p>
        </w:tc>
      </w:tr>
      <w:tr w:rsidR="0032183A" w:rsidRPr="0032183A" w14:paraId="33356C0C" w14:textId="77777777" w:rsidTr="00F26530">
        <w:trPr>
          <w:trHeight w:val="60"/>
        </w:trPr>
        <w:tc>
          <w:tcPr>
            <w:tcW w:w="975" w:type="pct"/>
          </w:tcPr>
          <w:p w14:paraId="379A1E88" w14:textId="77777777" w:rsidR="0032183A" w:rsidRPr="0032183A" w:rsidRDefault="0032183A" w:rsidP="0032183A">
            <w:pPr>
              <w:pStyle w:val="TableCopy"/>
            </w:pPr>
            <w:r w:rsidRPr="0032183A">
              <w:t>TAFE</w:t>
            </w:r>
          </w:p>
        </w:tc>
        <w:tc>
          <w:tcPr>
            <w:tcW w:w="4025" w:type="pct"/>
          </w:tcPr>
          <w:p w14:paraId="2E920779" w14:textId="77777777" w:rsidR="0032183A" w:rsidRPr="0032183A" w:rsidRDefault="0032183A" w:rsidP="0032183A">
            <w:pPr>
              <w:pStyle w:val="TableCopy"/>
            </w:pPr>
            <w:r w:rsidRPr="0032183A">
              <w:t xml:space="preserve">Technical and Further Education </w:t>
            </w:r>
          </w:p>
        </w:tc>
      </w:tr>
      <w:tr w:rsidR="0032183A" w:rsidRPr="0032183A" w14:paraId="38406533" w14:textId="77777777" w:rsidTr="00F26530">
        <w:trPr>
          <w:trHeight w:val="60"/>
        </w:trPr>
        <w:tc>
          <w:tcPr>
            <w:tcW w:w="975" w:type="pct"/>
          </w:tcPr>
          <w:p w14:paraId="237EDFF4" w14:textId="77777777" w:rsidR="0032183A" w:rsidRPr="0032183A" w:rsidRDefault="0032183A" w:rsidP="0032183A">
            <w:pPr>
              <w:pStyle w:val="TableCopy"/>
            </w:pPr>
            <w:r w:rsidRPr="0032183A">
              <w:t>TEI</w:t>
            </w:r>
          </w:p>
        </w:tc>
        <w:tc>
          <w:tcPr>
            <w:tcW w:w="4025" w:type="pct"/>
          </w:tcPr>
          <w:p w14:paraId="55625414" w14:textId="77777777" w:rsidR="0032183A" w:rsidRPr="0032183A" w:rsidRDefault="0032183A" w:rsidP="0032183A">
            <w:pPr>
              <w:pStyle w:val="TableCopy"/>
            </w:pPr>
            <w:r w:rsidRPr="0032183A">
              <w:t xml:space="preserve">Total Estimated Investment </w:t>
            </w:r>
          </w:p>
        </w:tc>
      </w:tr>
      <w:tr w:rsidR="0032183A" w:rsidRPr="0032183A" w14:paraId="1D9EFB07" w14:textId="77777777" w:rsidTr="00F26530">
        <w:trPr>
          <w:trHeight w:val="60"/>
        </w:trPr>
        <w:tc>
          <w:tcPr>
            <w:tcW w:w="975" w:type="pct"/>
          </w:tcPr>
          <w:p w14:paraId="19771884" w14:textId="77777777" w:rsidR="0032183A" w:rsidRPr="0032183A" w:rsidRDefault="0032183A" w:rsidP="0032183A">
            <w:pPr>
              <w:pStyle w:val="TableCopy"/>
            </w:pPr>
            <w:r w:rsidRPr="0032183A">
              <w:t>TEPI</w:t>
            </w:r>
          </w:p>
        </w:tc>
        <w:tc>
          <w:tcPr>
            <w:tcW w:w="4025" w:type="pct"/>
          </w:tcPr>
          <w:p w14:paraId="08F44245" w14:textId="77777777" w:rsidR="0032183A" w:rsidRPr="0032183A" w:rsidRDefault="0032183A" w:rsidP="0032183A">
            <w:pPr>
              <w:pStyle w:val="TableCopy"/>
            </w:pPr>
            <w:r w:rsidRPr="0032183A">
              <w:t>Tourism, Events and Priority Infrastructure</w:t>
            </w:r>
          </w:p>
        </w:tc>
      </w:tr>
      <w:tr w:rsidR="0032183A" w:rsidRPr="0032183A" w14:paraId="458A20B7" w14:textId="77777777" w:rsidTr="00F26530">
        <w:trPr>
          <w:trHeight w:val="60"/>
        </w:trPr>
        <w:tc>
          <w:tcPr>
            <w:tcW w:w="975" w:type="pct"/>
          </w:tcPr>
          <w:p w14:paraId="77110A97" w14:textId="77777777" w:rsidR="0032183A" w:rsidRPr="0032183A" w:rsidRDefault="0032183A" w:rsidP="0032183A">
            <w:pPr>
              <w:pStyle w:val="TableCopy"/>
            </w:pPr>
            <w:r w:rsidRPr="0032183A">
              <w:t>TEVE</w:t>
            </w:r>
          </w:p>
        </w:tc>
        <w:tc>
          <w:tcPr>
            <w:tcW w:w="4025" w:type="pct"/>
          </w:tcPr>
          <w:p w14:paraId="63D034E5" w14:textId="77777777" w:rsidR="0032183A" w:rsidRPr="0032183A" w:rsidRDefault="0032183A" w:rsidP="0032183A">
            <w:pPr>
              <w:pStyle w:val="TableCopy"/>
            </w:pPr>
            <w:r w:rsidRPr="0032183A">
              <w:t>Tourism, Events and Visitor Economy</w:t>
            </w:r>
          </w:p>
        </w:tc>
      </w:tr>
      <w:tr w:rsidR="0032183A" w:rsidRPr="0032183A" w14:paraId="5B8FB69C" w14:textId="77777777" w:rsidTr="00F26530">
        <w:trPr>
          <w:trHeight w:val="60"/>
        </w:trPr>
        <w:tc>
          <w:tcPr>
            <w:tcW w:w="975" w:type="pct"/>
          </w:tcPr>
          <w:p w14:paraId="5F15D90E" w14:textId="77777777" w:rsidR="0032183A" w:rsidRPr="0032183A" w:rsidRDefault="0032183A" w:rsidP="0032183A">
            <w:pPr>
              <w:pStyle w:val="TableCopy"/>
            </w:pPr>
            <w:r w:rsidRPr="0032183A">
              <w:t>VAGO</w:t>
            </w:r>
          </w:p>
        </w:tc>
        <w:tc>
          <w:tcPr>
            <w:tcW w:w="4025" w:type="pct"/>
          </w:tcPr>
          <w:p w14:paraId="6434E05A" w14:textId="77777777" w:rsidR="0032183A" w:rsidRPr="0032183A" w:rsidRDefault="0032183A" w:rsidP="0032183A">
            <w:pPr>
              <w:pStyle w:val="TableCopy"/>
            </w:pPr>
            <w:r w:rsidRPr="0032183A">
              <w:t>Victorian Auditor-General’s Office</w:t>
            </w:r>
          </w:p>
        </w:tc>
      </w:tr>
      <w:tr w:rsidR="0032183A" w:rsidRPr="0032183A" w14:paraId="48CE247A" w14:textId="77777777" w:rsidTr="00F26530">
        <w:trPr>
          <w:trHeight w:val="60"/>
        </w:trPr>
        <w:tc>
          <w:tcPr>
            <w:tcW w:w="975" w:type="pct"/>
          </w:tcPr>
          <w:p w14:paraId="335D5750" w14:textId="77777777" w:rsidR="0032183A" w:rsidRPr="0032183A" w:rsidRDefault="0032183A" w:rsidP="0032183A">
            <w:pPr>
              <w:pStyle w:val="TableCopy"/>
            </w:pPr>
            <w:r w:rsidRPr="0032183A">
              <w:t>VALGS</w:t>
            </w:r>
          </w:p>
        </w:tc>
        <w:tc>
          <w:tcPr>
            <w:tcW w:w="4025" w:type="pct"/>
          </w:tcPr>
          <w:p w14:paraId="1EEB6D55" w14:textId="77777777" w:rsidR="0032183A" w:rsidRPr="0032183A" w:rsidRDefault="0032183A" w:rsidP="0032183A">
            <w:pPr>
              <w:pStyle w:val="TableCopy"/>
            </w:pPr>
            <w:r w:rsidRPr="0032183A">
              <w:t>Victorian Aboriginal and Local Government Strategy</w:t>
            </w:r>
          </w:p>
        </w:tc>
      </w:tr>
      <w:tr w:rsidR="0032183A" w:rsidRPr="0032183A" w14:paraId="5D6CEBC7" w14:textId="77777777" w:rsidTr="00F26530">
        <w:trPr>
          <w:trHeight w:val="60"/>
        </w:trPr>
        <w:tc>
          <w:tcPr>
            <w:tcW w:w="975" w:type="pct"/>
          </w:tcPr>
          <w:p w14:paraId="275A4AEB" w14:textId="77777777" w:rsidR="0032183A" w:rsidRPr="0032183A" w:rsidRDefault="0032183A" w:rsidP="0032183A">
            <w:pPr>
              <w:pStyle w:val="TableCopy"/>
            </w:pPr>
            <w:r w:rsidRPr="0032183A">
              <w:t>VGBO</w:t>
            </w:r>
          </w:p>
        </w:tc>
        <w:tc>
          <w:tcPr>
            <w:tcW w:w="4025" w:type="pct"/>
          </w:tcPr>
          <w:p w14:paraId="4DF8D0BE" w14:textId="77777777" w:rsidR="0032183A" w:rsidRPr="0032183A" w:rsidRDefault="0032183A" w:rsidP="0032183A">
            <w:pPr>
              <w:pStyle w:val="TableCopy"/>
            </w:pPr>
            <w:r w:rsidRPr="0032183A">
              <w:t xml:space="preserve">Victorian Government Business Offices </w:t>
            </w:r>
          </w:p>
        </w:tc>
      </w:tr>
      <w:tr w:rsidR="0032183A" w:rsidRPr="0032183A" w14:paraId="1B2A9A0C" w14:textId="77777777" w:rsidTr="00F26530">
        <w:trPr>
          <w:trHeight w:val="60"/>
        </w:trPr>
        <w:tc>
          <w:tcPr>
            <w:tcW w:w="975" w:type="pct"/>
          </w:tcPr>
          <w:p w14:paraId="369E1A91" w14:textId="77777777" w:rsidR="0032183A" w:rsidRPr="0032183A" w:rsidRDefault="0032183A" w:rsidP="0032183A">
            <w:pPr>
              <w:pStyle w:val="TableCopy"/>
            </w:pPr>
            <w:r w:rsidRPr="0032183A">
              <w:t>VGTI</w:t>
            </w:r>
          </w:p>
        </w:tc>
        <w:tc>
          <w:tcPr>
            <w:tcW w:w="4025" w:type="pct"/>
          </w:tcPr>
          <w:p w14:paraId="6A6E0E61" w14:textId="77777777" w:rsidR="0032183A" w:rsidRPr="0032183A" w:rsidRDefault="0032183A" w:rsidP="0032183A">
            <w:pPr>
              <w:pStyle w:val="TableCopy"/>
            </w:pPr>
            <w:r w:rsidRPr="0032183A">
              <w:t xml:space="preserve">Victorian Government Trade and Investment </w:t>
            </w:r>
          </w:p>
        </w:tc>
      </w:tr>
      <w:tr w:rsidR="0032183A" w:rsidRPr="0032183A" w14:paraId="733F1235" w14:textId="77777777" w:rsidTr="00F26530">
        <w:trPr>
          <w:trHeight w:val="60"/>
        </w:trPr>
        <w:tc>
          <w:tcPr>
            <w:tcW w:w="975" w:type="pct"/>
          </w:tcPr>
          <w:p w14:paraId="4C648D09" w14:textId="77777777" w:rsidR="0032183A" w:rsidRPr="0032183A" w:rsidRDefault="0032183A" w:rsidP="0032183A">
            <w:pPr>
              <w:pStyle w:val="TableCopy"/>
            </w:pPr>
            <w:r w:rsidRPr="0032183A">
              <w:t>VGV</w:t>
            </w:r>
          </w:p>
        </w:tc>
        <w:tc>
          <w:tcPr>
            <w:tcW w:w="4025" w:type="pct"/>
          </w:tcPr>
          <w:p w14:paraId="48836178" w14:textId="77777777" w:rsidR="0032183A" w:rsidRPr="0032183A" w:rsidRDefault="0032183A" w:rsidP="0032183A">
            <w:pPr>
              <w:pStyle w:val="TableCopy"/>
            </w:pPr>
            <w:r w:rsidRPr="0032183A">
              <w:t>Valuer-General Victoria</w:t>
            </w:r>
          </w:p>
        </w:tc>
      </w:tr>
      <w:tr w:rsidR="0032183A" w:rsidRPr="0032183A" w14:paraId="386A3F08" w14:textId="77777777" w:rsidTr="00F26530">
        <w:trPr>
          <w:trHeight w:val="60"/>
        </w:trPr>
        <w:tc>
          <w:tcPr>
            <w:tcW w:w="975" w:type="pct"/>
          </w:tcPr>
          <w:p w14:paraId="55AA5E62" w14:textId="77777777" w:rsidR="0032183A" w:rsidRPr="0032183A" w:rsidRDefault="0032183A" w:rsidP="0032183A">
            <w:pPr>
              <w:pStyle w:val="TableCopy"/>
            </w:pPr>
            <w:r w:rsidRPr="0032183A">
              <w:t>VIPP</w:t>
            </w:r>
          </w:p>
        </w:tc>
        <w:tc>
          <w:tcPr>
            <w:tcW w:w="4025" w:type="pct"/>
          </w:tcPr>
          <w:p w14:paraId="03F3BB6F" w14:textId="77777777" w:rsidR="0032183A" w:rsidRPr="0032183A" w:rsidRDefault="0032183A" w:rsidP="0032183A">
            <w:pPr>
              <w:pStyle w:val="TableCopy"/>
            </w:pPr>
            <w:r w:rsidRPr="0032183A">
              <w:t xml:space="preserve">Victorian Industry Participation Policy </w:t>
            </w:r>
          </w:p>
        </w:tc>
      </w:tr>
      <w:tr w:rsidR="0032183A" w:rsidRPr="0032183A" w14:paraId="49039BFE" w14:textId="77777777" w:rsidTr="00F26530">
        <w:trPr>
          <w:trHeight w:val="60"/>
        </w:trPr>
        <w:tc>
          <w:tcPr>
            <w:tcW w:w="975" w:type="pct"/>
          </w:tcPr>
          <w:p w14:paraId="5F00E81A" w14:textId="77777777" w:rsidR="0032183A" w:rsidRPr="0032183A" w:rsidRDefault="0032183A" w:rsidP="0032183A">
            <w:pPr>
              <w:pStyle w:val="TableCopy"/>
            </w:pPr>
            <w:r w:rsidRPr="0032183A">
              <w:t>VIS</w:t>
            </w:r>
          </w:p>
        </w:tc>
        <w:tc>
          <w:tcPr>
            <w:tcW w:w="4025" w:type="pct"/>
          </w:tcPr>
          <w:p w14:paraId="40D51140" w14:textId="77777777" w:rsidR="0032183A" w:rsidRPr="0032183A" w:rsidRDefault="0032183A" w:rsidP="0032183A">
            <w:pPr>
              <w:pStyle w:val="TableCopy"/>
            </w:pPr>
            <w:r w:rsidRPr="0032183A">
              <w:t xml:space="preserve">Victorian Institute of Sport </w:t>
            </w:r>
          </w:p>
        </w:tc>
      </w:tr>
      <w:tr w:rsidR="0032183A" w:rsidRPr="0032183A" w14:paraId="1B5D8460" w14:textId="77777777" w:rsidTr="00F26530">
        <w:trPr>
          <w:trHeight w:val="60"/>
        </w:trPr>
        <w:tc>
          <w:tcPr>
            <w:tcW w:w="975" w:type="pct"/>
          </w:tcPr>
          <w:p w14:paraId="2A842DA6" w14:textId="77777777" w:rsidR="0032183A" w:rsidRPr="0032183A" w:rsidRDefault="0032183A" w:rsidP="0032183A">
            <w:pPr>
              <w:pStyle w:val="TableCopy"/>
            </w:pPr>
            <w:r w:rsidRPr="0032183A">
              <w:t>VPS</w:t>
            </w:r>
          </w:p>
        </w:tc>
        <w:tc>
          <w:tcPr>
            <w:tcW w:w="4025" w:type="pct"/>
          </w:tcPr>
          <w:p w14:paraId="2BD812FF" w14:textId="77777777" w:rsidR="0032183A" w:rsidRPr="0032183A" w:rsidRDefault="0032183A" w:rsidP="0032183A">
            <w:pPr>
              <w:pStyle w:val="TableCopy"/>
            </w:pPr>
            <w:r w:rsidRPr="0032183A">
              <w:t xml:space="preserve">Victorian Public Sector </w:t>
            </w:r>
          </w:p>
        </w:tc>
      </w:tr>
      <w:tr w:rsidR="0032183A" w:rsidRPr="0032183A" w14:paraId="3D4E2451" w14:textId="77777777" w:rsidTr="00F26530">
        <w:trPr>
          <w:trHeight w:val="60"/>
        </w:trPr>
        <w:tc>
          <w:tcPr>
            <w:tcW w:w="975" w:type="pct"/>
          </w:tcPr>
          <w:p w14:paraId="6DAC1224" w14:textId="77777777" w:rsidR="0032183A" w:rsidRPr="0032183A" w:rsidRDefault="0032183A" w:rsidP="0032183A">
            <w:pPr>
              <w:pStyle w:val="TableCopy"/>
            </w:pPr>
            <w:r w:rsidRPr="0032183A">
              <w:t>VPSC</w:t>
            </w:r>
          </w:p>
        </w:tc>
        <w:tc>
          <w:tcPr>
            <w:tcW w:w="4025" w:type="pct"/>
          </w:tcPr>
          <w:p w14:paraId="7D40E2EA" w14:textId="77777777" w:rsidR="0032183A" w:rsidRPr="0032183A" w:rsidRDefault="0032183A" w:rsidP="0032183A">
            <w:pPr>
              <w:pStyle w:val="TableCopy"/>
            </w:pPr>
            <w:r w:rsidRPr="0032183A">
              <w:t>Victorian Public Sector Commission</w:t>
            </w:r>
          </w:p>
        </w:tc>
      </w:tr>
      <w:tr w:rsidR="0032183A" w:rsidRPr="0032183A" w14:paraId="7ED1DB0A" w14:textId="77777777" w:rsidTr="00F26530">
        <w:trPr>
          <w:trHeight w:val="60"/>
        </w:trPr>
        <w:tc>
          <w:tcPr>
            <w:tcW w:w="975" w:type="pct"/>
          </w:tcPr>
          <w:p w14:paraId="79D41442" w14:textId="77777777" w:rsidR="0032183A" w:rsidRPr="0032183A" w:rsidRDefault="0032183A" w:rsidP="0032183A">
            <w:pPr>
              <w:pStyle w:val="TableCopy"/>
            </w:pPr>
            <w:r w:rsidRPr="0032183A">
              <w:t>VSBC</w:t>
            </w:r>
          </w:p>
        </w:tc>
        <w:tc>
          <w:tcPr>
            <w:tcW w:w="4025" w:type="pct"/>
          </w:tcPr>
          <w:p w14:paraId="581A2A33" w14:textId="77777777" w:rsidR="0032183A" w:rsidRPr="0032183A" w:rsidRDefault="0032183A" w:rsidP="0032183A">
            <w:pPr>
              <w:pStyle w:val="TableCopy"/>
            </w:pPr>
            <w:r w:rsidRPr="0032183A">
              <w:t>Victorian Small Business Commission</w:t>
            </w:r>
          </w:p>
        </w:tc>
      </w:tr>
      <w:tr w:rsidR="0032183A" w:rsidRPr="0032183A" w14:paraId="3A2EB55D" w14:textId="77777777" w:rsidTr="00F26530">
        <w:trPr>
          <w:trHeight w:val="60"/>
        </w:trPr>
        <w:tc>
          <w:tcPr>
            <w:tcW w:w="975" w:type="pct"/>
          </w:tcPr>
          <w:p w14:paraId="53CCF9C8" w14:textId="77777777" w:rsidR="0032183A" w:rsidRPr="0032183A" w:rsidRDefault="0032183A" w:rsidP="0032183A">
            <w:pPr>
              <w:pStyle w:val="TableCopy"/>
            </w:pPr>
            <w:r w:rsidRPr="0032183A">
              <w:t>VSIDC</w:t>
            </w:r>
          </w:p>
        </w:tc>
        <w:tc>
          <w:tcPr>
            <w:tcW w:w="4025" w:type="pct"/>
          </w:tcPr>
          <w:p w14:paraId="79973DE7" w14:textId="77777777" w:rsidR="0032183A" w:rsidRPr="0032183A" w:rsidRDefault="0032183A" w:rsidP="0032183A">
            <w:pPr>
              <w:pStyle w:val="TableCopy"/>
            </w:pPr>
            <w:r w:rsidRPr="0032183A">
              <w:t xml:space="preserve">Victorian Strawberry Industry Development Committee </w:t>
            </w:r>
          </w:p>
        </w:tc>
      </w:tr>
      <w:tr w:rsidR="0032183A" w:rsidRPr="0032183A" w14:paraId="661AEAEE" w14:textId="77777777" w:rsidTr="00F26530">
        <w:trPr>
          <w:trHeight w:val="60"/>
        </w:trPr>
        <w:tc>
          <w:tcPr>
            <w:tcW w:w="975" w:type="pct"/>
          </w:tcPr>
          <w:p w14:paraId="2CF080BC" w14:textId="77777777" w:rsidR="0032183A" w:rsidRPr="0032183A" w:rsidRDefault="0032183A" w:rsidP="0032183A">
            <w:pPr>
              <w:pStyle w:val="TableCopy"/>
            </w:pPr>
            <w:r w:rsidRPr="0032183A">
              <w:t>VWA</w:t>
            </w:r>
          </w:p>
        </w:tc>
        <w:tc>
          <w:tcPr>
            <w:tcW w:w="4025" w:type="pct"/>
          </w:tcPr>
          <w:p w14:paraId="21877EDF" w14:textId="77777777" w:rsidR="0032183A" w:rsidRPr="0032183A" w:rsidRDefault="0032183A" w:rsidP="0032183A">
            <w:pPr>
              <w:pStyle w:val="TableCopy"/>
            </w:pPr>
            <w:r w:rsidRPr="0032183A">
              <w:t xml:space="preserve">Victorian Workcover Authority </w:t>
            </w:r>
          </w:p>
        </w:tc>
      </w:tr>
      <w:tr w:rsidR="0032183A" w:rsidRPr="0032183A" w14:paraId="21DF4B7B" w14:textId="77777777" w:rsidTr="00F26530">
        <w:trPr>
          <w:trHeight w:val="60"/>
        </w:trPr>
        <w:tc>
          <w:tcPr>
            <w:tcW w:w="975" w:type="pct"/>
          </w:tcPr>
          <w:p w14:paraId="31B395F6" w14:textId="77777777" w:rsidR="0032183A" w:rsidRPr="0032183A" w:rsidRDefault="0032183A" w:rsidP="0032183A">
            <w:pPr>
              <w:pStyle w:val="TableCopy"/>
            </w:pPr>
            <w:r w:rsidRPr="0032183A">
              <w:t>WGEA</w:t>
            </w:r>
          </w:p>
        </w:tc>
        <w:tc>
          <w:tcPr>
            <w:tcW w:w="4025" w:type="pct"/>
          </w:tcPr>
          <w:p w14:paraId="518CCE9D" w14:textId="77777777" w:rsidR="0032183A" w:rsidRPr="0032183A" w:rsidRDefault="0032183A" w:rsidP="0032183A">
            <w:pPr>
              <w:pStyle w:val="TableCopy"/>
            </w:pPr>
            <w:r w:rsidRPr="0032183A">
              <w:t xml:space="preserve">Workplace Gender Equality Agency </w:t>
            </w:r>
          </w:p>
        </w:tc>
      </w:tr>
      <w:tr w:rsidR="0032183A" w:rsidRPr="0032183A" w14:paraId="280275BD" w14:textId="77777777" w:rsidTr="00F26530">
        <w:trPr>
          <w:trHeight w:val="60"/>
        </w:trPr>
        <w:tc>
          <w:tcPr>
            <w:tcW w:w="975" w:type="pct"/>
          </w:tcPr>
          <w:p w14:paraId="0E5F7D7C" w14:textId="77777777" w:rsidR="0032183A" w:rsidRPr="0032183A" w:rsidRDefault="0032183A" w:rsidP="0032183A">
            <w:pPr>
              <w:pStyle w:val="TableCopy"/>
            </w:pPr>
            <w:r w:rsidRPr="0032183A">
              <w:t>WoVG</w:t>
            </w:r>
          </w:p>
        </w:tc>
        <w:tc>
          <w:tcPr>
            <w:tcW w:w="4025" w:type="pct"/>
          </w:tcPr>
          <w:p w14:paraId="005DC2AF" w14:textId="77777777" w:rsidR="0032183A" w:rsidRPr="0032183A" w:rsidRDefault="0032183A" w:rsidP="0032183A">
            <w:pPr>
              <w:pStyle w:val="TableCopy"/>
            </w:pPr>
            <w:r w:rsidRPr="0032183A">
              <w:t>Whole of Victorian Government</w:t>
            </w:r>
          </w:p>
        </w:tc>
      </w:tr>
      <w:tr w:rsidR="0032183A" w:rsidRPr="0032183A" w14:paraId="1307B5C5" w14:textId="77777777" w:rsidTr="00F26530">
        <w:trPr>
          <w:trHeight w:val="60"/>
        </w:trPr>
        <w:tc>
          <w:tcPr>
            <w:tcW w:w="975" w:type="pct"/>
          </w:tcPr>
          <w:p w14:paraId="016B960D" w14:textId="77777777" w:rsidR="0032183A" w:rsidRPr="0032183A" w:rsidRDefault="0032183A" w:rsidP="0032183A">
            <w:pPr>
              <w:pStyle w:val="TableCopy"/>
            </w:pPr>
            <w:r w:rsidRPr="0032183A">
              <w:t>ZEV</w:t>
            </w:r>
          </w:p>
        </w:tc>
        <w:tc>
          <w:tcPr>
            <w:tcW w:w="4025" w:type="pct"/>
          </w:tcPr>
          <w:p w14:paraId="1768300A" w14:textId="77777777" w:rsidR="0032183A" w:rsidRPr="0032183A" w:rsidRDefault="0032183A" w:rsidP="0032183A">
            <w:pPr>
              <w:pStyle w:val="TableCopy"/>
            </w:pPr>
            <w:r w:rsidRPr="0032183A">
              <w:t>Zero Emissions Vehicle</w:t>
            </w:r>
          </w:p>
        </w:tc>
      </w:tr>
    </w:tbl>
    <w:p w14:paraId="02CAC86F" w14:textId="77777777" w:rsidR="000953BF" w:rsidRPr="000953BF" w:rsidRDefault="000953BF" w:rsidP="000736BC">
      <w:pPr>
        <w:pStyle w:val="Heading1"/>
        <w:rPr>
          <w:lang w:val="en-GB"/>
        </w:rPr>
      </w:pPr>
      <w:bookmarkStart w:id="61" w:name="_Toc130895222"/>
      <w:r w:rsidRPr="000953BF">
        <w:rPr>
          <w:lang w:val="en-GB"/>
        </w:rPr>
        <w:lastRenderedPageBreak/>
        <w:t>Appendix 17: Disclosure Index</w:t>
      </w:r>
      <w:bookmarkEnd w:id="61"/>
    </w:p>
    <w:p w14:paraId="3877F6AF" w14:textId="77777777" w:rsidR="000953BF" w:rsidRPr="000953BF" w:rsidRDefault="000953BF" w:rsidP="000953BF">
      <w:pPr>
        <w:rPr>
          <w:lang w:val="en-GB"/>
        </w:rPr>
      </w:pPr>
      <w:r w:rsidRPr="000953BF">
        <w:rPr>
          <w:lang w:val="en-GB"/>
        </w:rPr>
        <w:t>The DJPR annual report is prepared in accordance with all relevant Victorian legislation and pronouncements. This index has been prepared to facilitate identification of the department’s compliance with statutory disclosure requirements.</w:t>
      </w:r>
    </w:p>
    <w:tbl>
      <w:tblPr>
        <w:tblStyle w:val="TableGrid"/>
        <w:tblW w:w="5000" w:type="pct"/>
        <w:tblLook w:val="04A0" w:firstRow="1" w:lastRow="0" w:firstColumn="1" w:lastColumn="0" w:noHBand="0" w:noVBand="1"/>
        <w:tblCaption w:val="Disclosure Index"/>
        <w:tblDescription w:val="Disclosure Index"/>
      </w:tblPr>
      <w:tblGrid>
        <w:gridCol w:w="1778"/>
        <w:gridCol w:w="8678"/>
      </w:tblGrid>
      <w:tr w:rsidR="00193324" w:rsidRPr="000953BF" w14:paraId="224BEE50" w14:textId="77777777" w:rsidTr="00193324">
        <w:trPr>
          <w:cnfStyle w:val="100000000000" w:firstRow="1" w:lastRow="0" w:firstColumn="0" w:lastColumn="0" w:oddVBand="0" w:evenVBand="0" w:oddHBand="0" w:evenHBand="0" w:firstRowFirstColumn="0" w:firstRowLastColumn="0" w:lastRowFirstColumn="0" w:lastRowLastColumn="0"/>
          <w:trHeight w:val="60"/>
          <w:tblHeader/>
        </w:trPr>
        <w:tc>
          <w:tcPr>
            <w:tcW w:w="850" w:type="pct"/>
          </w:tcPr>
          <w:p w14:paraId="6D3F5F6E" w14:textId="77777777" w:rsidR="00193324" w:rsidRPr="000953BF" w:rsidRDefault="00193324" w:rsidP="00A22FE3">
            <w:pPr>
              <w:pStyle w:val="TableCopy"/>
            </w:pPr>
            <w:r w:rsidRPr="000953BF">
              <w:t>Legislation</w:t>
            </w:r>
          </w:p>
        </w:tc>
        <w:tc>
          <w:tcPr>
            <w:tcW w:w="4150" w:type="pct"/>
          </w:tcPr>
          <w:p w14:paraId="333CF739" w14:textId="77777777" w:rsidR="00193324" w:rsidRPr="000953BF" w:rsidRDefault="00193324" w:rsidP="00A22FE3">
            <w:pPr>
              <w:pStyle w:val="TableCopy"/>
            </w:pPr>
            <w:r w:rsidRPr="000953BF">
              <w:t>Requirement</w:t>
            </w:r>
          </w:p>
        </w:tc>
      </w:tr>
      <w:tr w:rsidR="00193324" w:rsidRPr="000953BF" w14:paraId="3D0C2A2D" w14:textId="77777777" w:rsidTr="00193324">
        <w:trPr>
          <w:trHeight w:val="60"/>
        </w:trPr>
        <w:tc>
          <w:tcPr>
            <w:tcW w:w="5000" w:type="pct"/>
            <w:gridSpan w:val="2"/>
          </w:tcPr>
          <w:p w14:paraId="56023BD1" w14:textId="77777777" w:rsidR="00193324" w:rsidRPr="00346468" w:rsidRDefault="00193324" w:rsidP="00A22FE3">
            <w:pPr>
              <w:pStyle w:val="TableCopy"/>
              <w:rPr>
                <w:b/>
                <w:bCs/>
              </w:rPr>
            </w:pPr>
            <w:r w:rsidRPr="00346468">
              <w:rPr>
                <w:b/>
                <w:bCs/>
              </w:rPr>
              <w:t>Standing Directions and Financial Reporting Directions</w:t>
            </w:r>
          </w:p>
        </w:tc>
      </w:tr>
      <w:tr w:rsidR="00193324" w:rsidRPr="000953BF" w14:paraId="1EE53432" w14:textId="77777777" w:rsidTr="00193324">
        <w:trPr>
          <w:trHeight w:val="60"/>
        </w:trPr>
        <w:tc>
          <w:tcPr>
            <w:tcW w:w="5000" w:type="pct"/>
            <w:gridSpan w:val="2"/>
          </w:tcPr>
          <w:p w14:paraId="16BAC5E2" w14:textId="77777777" w:rsidR="00193324" w:rsidRPr="00346468" w:rsidRDefault="00193324" w:rsidP="00A22FE3">
            <w:pPr>
              <w:pStyle w:val="TableCopy"/>
              <w:rPr>
                <w:b/>
                <w:bCs/>
              </w:rPr>
            </w:pPr>
            <w:r w:rsidRPr="00346468">
              <w:rPr>
                <w:b/>
                <w:bCs/>
              </w:rPr>
              <w:t>Report of operations</w:t>
            </w:r>
          </w:p>
        </w:tc>
      </w:tr>
      <w:tr w:rsidR="00193324" w:rsidRPr="000953BF" w14:paraId="78F25FCB" w14:textId="77777777" w:rsidTr="00193324">
        <w:trPr>
          <w:trHeight w:val="60"/>
        </w:trPr>
        <w:tc>
          <w:tcPr>
            <w:tcW w:w="5000" w:type="pct"/>
            <w:gridSpan w:val="2"/>
          </w:tcPr>
          <w:p w14:paraId="5A101796" w14:textId="77777777" w:rsidR="00193324" w:rsidRPr="00346468" w:rsidRDefault="00193324" w:rsidP="00A22FE3">
            <w:pPr>
              <w:pStyle w:val="TableCopy"/>
              <w:rPr>
                <w:b/>
                <w:bCs/>
              </w:rPr>
            </w:pPr>
            <w:r w:rsidRPr="00346468">
              <w:rPr>
                <w:b/>
                <w:bCs/>
              </w:rPr>
              <w:t>Charter and purpose</w:t>
            </w:r>
          </w:p>
        </w:tc>
      </w:tr>
      <w:tr w:rsidR="00193324" w:rsidRPr="000953BF" w14:paraId="53D6BD0F" w14:textId="77777777" w:rsidTr="00193324">
        <w:trPr>
          <w:trHeight w:val="60"/>
        </w:trPr>
        <w:tc>
          <w:tcPr>
            <w:tcW w:w="850" w:type="pct"/>
          </w:tcPr>
          <w:p w14:paraId="0551ED14" w14:textId="77777777" w:rsidR="00193324" w:rsidRPr="000953BF" w:rsidRDefault="00193324" w:rsidP="00A22FE3">
            <w:pPr>
              <w:pStyle w:val="TableCopy"/>
            </w:pPr>
            <w:r w:rsidRPr="000953BF">
              <w:t>FRD 22</w:t>
            </w:r>
          </w:p>
        </w:tc>
        <w:tc>
          <w:tcPr>
            <w:tcW w:w="4150" w:type="pct"/>
          </w:tcPr>
          <w:p w14:paraId="3300D555" w14:textId="77777777" w:rsidR="00193324" w:rsidRPr="000953BF" w:rsidRDefault="00193324" w:rsidP="00A22FE3">
            <w:pPr>
              <w:pStyle w:val="TableCopy"/>
            </w:pPr>
            <w:r w:rsidRPr="000953BF">
              <w:t>Manner of establishment and the relevant Ministers</w:t>
            </w:r>
          </w:p>
        </w:tc>
      </w:tr>
      <w:tr w:rsidR="00193324" w:rsidRPr="000953BF" w14:paraId="188A4172" w14:textId="77777777" w:rsidTr="00193324">
        <w:trPr>
          <w:trHeight w:val="60"/>
        </w:trPr>
        <w:tc>
          <w:tcPr>
            <w:tcW w:w="850" w:type="pct"/>
          </w:tcPr>
          <w:p w14:paraId="701FC043" w14:textId="77777777" w:rsidR="00193324" w:rsidRPr="000953BF" w:rsidRDefault="00193324" w:rsidP="00A22FE3">
            <w:pPr>
              <w:pStyle w:val="TableCopy"/>
            </w:pPr>
            <w:r w:rsidRPr="000953BF">
              <w:t>FRD 22</w:t>
            </w:r>
          </w:p>
        </w:tc>
        <w:tc>
          <w:tcPr>
            <w:tcW w:w="4150" w:type="pct"/>
          </w:tcPr>
          <w:p w14:paraId="0D1FC60D" w14:textId="77777777" w:rsidR="00193324" w:rsidRPr="000953BF" w:rsidRDefault="00193324" w:rsidP="00A22FE3">
            <w:pPr>
              <w:pStyle w:val="TableCopy"/>
            </w:pPr>
            <w:r w:rsidRPr="000953BF">
              <w:t>Purpose, functions, powers and duties</w:t>
            </w:r>
          </w:p>
        </w:tc>
      </w:tr>
      <w:tr w:rsidR="00193324" w:rsidRPr="000953BF" w14:paraId="363EF976" w14:textId="77777777" w:rsidTr="00193324">
        <w:trPr>
          <w:trHeight w:val="60"/>
        </w:trPr>
        <w:tc>
          <w:tcPr>
            <w:tcW w:w="850" w:type="pct"/>
          </w:tcPr>
          <w:p w14:paraId="0AFD660B" w14:textId="77777777" w:rsidR="00193324" w:rsidRPr="000953BF" w:rsidRDefault="00193324" w:rsidP="00A22FE3">
            <w:pPr>
              <w:pStyle w:val="TableCopy"/>
            </w:pPr>
            <w:r w:rsidRPr="000953BF">
              <w:t>FRD 8</w:t>
            </w:r>
          </w:p>
        </w:tc>
        <w:tc>
          <w:tcPr>
            <w:tcW w:w="4150" w:type="pct"/>
          </w:tcPr>
          <w:p w14:paraId="36406D3E" w14:textId="77777777" w:rsidR="00193324" w:rsidRPr="000953BF" w:rsidRDefault="00193324" w:rsidP="00A22FE3">
            <w:pPr>
              <w:pStyle w:val="TableCopy"/>
            </w:pPr>
            <w:r w:rsidRPr="000953BF">
              <w:t>Departmental objectives, indicators and outputs</w:t>
            </w:r>
          </w:p>
        </w:tc>
      </w:tr>
      <w:tr w:rsidR="00193324" w:rsidRPr="000953BF" w14:paraId="7F4A3EF4" w14:textId="77777777" w:rsidTr="00193324">
        <w:trPr>
          <w:trHeight w:val="60"/>
        </w:trPr>
        <w:tc>
          <w:tcPr>
            <w:tcW w:w="850" w:type="pct"/>
          </w:tcPr>
          <w:p w14:paraId="28F4E894" w14:textId="77777777" w:rsidR="00193324" w:rsidRPr="000953BF" w:rsidRDefault="00193324" w:rsidP="00A22FE3">
            <w:pPr>
              <w:pStyle w:val="TableCopy"/>
            </w:pPr>
            <w:r w:rsidRPr="000953BF">
              <w:t>FRD 22</w:t>
            </w:r>
          </w:p>
        </w:tc>
        <w:tc>
          <w:tcPr>
            <w:tcW w:w="4150" w:type="pct"/>
          </w:tcPr>
          <w:p w14:paraId="568B3EE5" w14:textId="77777777" w:rsidR="00193324" w:rsidRPr="000953BF" w:rsidRDefault="00193324" w:rsidP="00A22FE3">
            <w:pPr>
              <w:pStyle w:val="TableCopy"/>
            </w:pPr>
            <w:r w:rsidRPr="000953BF">
              <w:t>Key initiatives and projects</w:t>
            </w:r>
          </w:p>
        </w:tc>
      </w:tr>
      <w:tr w:rsidR="00193324" w:rsidRPr="000953BF" w14:paraId="66D5C5D4" w14:textId="77777777" w:rsidTr="00193324">
        <w:trPr>
          <w:trHeight w:val="60"/>
        </w:trPr>
        <w:tc>
          <w:tcPr>
            <w:tcW w:w="850" w:type="pct"/>
          </w:tcPr>
          <w:p w14:paraId="5E5E0469" w14:textId="77777777" w:rsidR="00193324" w:rsidRPr="000953BF" w:rsidRDefault="00193324" w:rsidP="00A22FE3">
            <w:pPr>
              <w:pStyle w:val="TableCopy"/>
            </w:pPr>
            <w:r w:rsidRPr="000953BF">
              <w:t>FRD 22</w:t>
            </w:r>
          </w:p>
        </w:tc>
        <w:tc>
          <w:tcPr>
            <w:tcW w:w="4150" w:type="pct"/>
          </w:tcPr>
          <w:p w14:paraId="57DC0E07" w14:textId="77777777" w:rsidR="00193324" w:rsidRPr="000953BF" w:rsidRDefault="00193324" w:rsidP="00A22FE3">
            <w:pPr>
              <w:pStyle w:val="TableCopy"/>
            </w:pPr>
            <w:r w:rsidRPr="000953BF">
              <w:t>Nature and range of services provided</w:t>
            </w:r>
          </w:p>
        </w:tc>
      </w:tr>
      <w:tr w:rsidR="00193324" w:rsidRPr="000953BF" w14:paraId="780E2523" w14:textId="77777777" w:rsidTr="00193324">
        <w:trPr>
          <w:trHeight w:val="60"/>
        </w:trPr>
        <w:tc>
          <w:tcPr>
            <w:tcW w:w="5000" w:type="pct"/>
            <w:gridSpan w:val="2"/>
          </w:tcPr>
          <w:p w14:paraId="6DA60796" w14:textId="77777777" w:rsidR="00193324" w:rsidRPr="00BE7B7B" w:rsidRDefault="00193324" w:rsidP="00A22FE3">
            <w:pPr>
              <w:pStyle w:val="TableCopy"/>
              <w:rPr>
                <w:b/>
                <w:bCs/>
              </w:rPr>
            </w:pPr>
            <w:r w:rsidRPr="00BE7B7B">
              <w:rPr>
                <w:b/>
                <w:bCs/>
              </w:rPr>
              <w:t>Management and structure</w:t>
            </w:r>
          </w:p>
        </w:tc>
      </w:tr>
      <w:tr w:rsidR="00193324" w:rsidRPr="000953BF" w14:paraId="411B17F3" w14:textId="77777777" w:rsidTr="00193324">
        <w:trPr>
          <w:trHeight w:val="60"/>
        </w:trPr>
        <w:tc>
          <w:tcPr>
            <w:tcW w:w="850" w:type="pct"/>
          </w:tcPr>
          <w:p w14:paraId="51B3B623" w14:textId="77777777" w:rsidR="00193324" w:rsidRPr="000953BF" w:rsidRDefault="00193324" w:rsidP="00A22FE3">
            <w:pPr>
              <w:pStyle w:val="TableCopy"/>
            </w:pPr>
            <w:r w:rsidRPr="000953BF">
              <w:t>FRD 22</w:t>
            </w:r>
          </w:p>
        </w:tc>
        <w:tc>
          <w:tcPr>
            <w:tcW w:w="4150" w:type="pct"/>
          </w:tcPr>
          <w:p w14:paraId="765F3175" w14:textId="77777777" w:rsidR="00193324" w:rsidRPr="000953BF" w:rsidRDefault="00193324" w:rsidP="00A22FE3">
            <w:pPr>
              <w:pStyle w:val="TableCopy"/>
            </w:pPr>
            <w:r w:rsidRPr="000953BF">
              <w:t>Organisational Structure</w:t>
            </w:r>
          </w:p>
        </w:tc>
      </w:tr>
      <w:tr w:rsidR="00193324" w:rsidRPr="000953BF" w14:paraId="5CCE59EF" w14:textId="77777777" w:rsidTr="00193324">
        <w:trPr>
          <w:trHeight w:val="60"/>
        </w:trPr>
        <w:tc>
          <w:tcPr>
            <w:tcW w:w="5000" w:type="pct"/>
            <w:gridSpan w:val="2"/>
          </w:tcPr>
          <w:p w14:paraId="3F3B0D72" w14:textId="77777777" w:rsidR="00193324" w:rsidRPr="00BE7B7B" w:rsidRDefault="00193324" w:rsidP="00A22FE3">
            <w:pPr>
              <w:pStyle w:val="TableCopy"/>
              <w:rPr>
                <w:b/>
                <w:bCs/>
              </w:rPr>
            </w:pPr>
            <w:r w:rsidRPr="00BE7B7B">
              <w:rPr>
                <w:b/>
                <w:bCs/>
              </w:rPr>
              <w:t>Financial and other information</w:t>
            </w:r>
          </w:p>
        </w:tc>
      </w:tr>
      <w:tr w:rsidR="00193324" w:rsidRPr="000953BF" w14:paraId="76E98970" w14:textId="77777777" w:rsidTr="00193324">
        <w:trPr>
          <w:trHeight w:val="60"/>
        </w:trPr>
        <w:tc>
          <w:tcPr>
            <w:tcW w:w="850" w:type="pct"/>
          </w:tcPr>
          <w:p w14:paraId="735D1145" w14:textId="77777777" w:rsidR="00193324" w:rsidRPr="000953BF" w:rsidRDefault="00193324" w:rsidP="00A22FE3">
            <w:pPr>
              <w:pStyle w:val="TableCopy"/>
            </w:pPr>
            <w:r w:rsidRPr="000953BF">
              <w:t>FRD 8</w:t>
            </w:r>
          </w:p>
        </w:tc>
        <w:tc>
          <w:tcPr>
            <w:tcW w:w="4150" w:type="pct"/>
          </w:tcPr>
          <w:p w14:paraId="546C700A" w14:textId="77777777" w:rsidR="00193324" w:rsidRPr="000953BF" w:rsidRDefault="00193324" w:rsidP="00A22FE3">
            <w:pPr>
              <w:pStyle w:val="TableCopy"/>
            </w:pPr>
            <w:r w:rsidRPr="000953BF">
              <w:t>Performance against output performance measures</w:t>
            </w:r>
          </w:p>
        </w:tc>
      </w:tr>
      <w:tr w:rsidR="00193324" w:rsidRPr="000953BF" w14:paraId="3089E5F3" w14:textId="77777777" w:rsidTr="00193324">
        <w:trPr>
          <w:trHeight w:val="60"/>
        </w:trPr>
        <w:tc>
          <w:tcPr>
            <w:tcW w:w="850" w:type="pct"/>
          </w:tcPr>
          <w:p w14:paraId="784A8C17" w14:textId="77777777" w:rsidR="00193324" w:rsidRPr="000953BF" w:rsidRDefault="00193324" w:rsidP="00A22FE3">
            <w:pPr>
              <w:pStyle w:val="TableCopy"/>
            </w:pPr>
            <w:r w:rsidRPr="000953BF">
              <w:t>FRD 8</w:t>
            </w:r>
          </w:p>
        </w:tc>
        <w:tc>
          <w:tcPr>
            <w:tcW w:w="4150" w:type="pct"/>
          </w:tcPr>
          <w:p w14:paraId="5EED38AD" w14:textId="77777777" w:rsidR="00193324" w:rsidRPr="000953BF" w:rsidRDefault="00193324" w:rsidP="00A22FE3">
            <w:pPr>
              <w:pStyle w:val="TableCopy"/>
            </w:pPr>
            <w:r w:rsidRPr="000953BF">
              <w:t>Budget portfolio outcomes</w:t>
            </w:r>
          </w:p>
        </w:tc>
      </w:tr>
      <w:tr w:rsidR="00193324" w:rsidRPr="000953BF" w14:paraId="69D9FA03" w14:textId="77777777" w:rsidTr="00193324">
        <w:trPr>
          <w:trHeight w:val="60"/>
        </w:trPr>
        <w:tc>
          <w:tcPr>
            <w:tcW w:w="850" w:type="pct"/>
          </w:tcPr>
          <w:p w14:paraId="35476B14" w14:textId="77777777" w:rsidR="00193324" w:rsidRPr="000953BF" w:rsidRDefault="00193324" w:rsidP="00A22FE3">
            <w:pPr>
              <w:pStyle w:val="TableCopy"/>
            </w:pPr>
            <w:r w:rsidRPr="000953BF">
              <w:t>FRD 10</w:t>
            </w:r>
          </w:p>
        </w:tc>
        <w:tc>
          <w:tcPr>
            <w:tcW w:w="4150" w:type="pct"/>
          </w:tcPr>
          <w:p w14:paraId="0FE3A2E7" w14:textId="77777777" w:rsidR="00193324" w:rsidRPr="000953BF" w:rsidRDefault="00193324" w:rsidP="00A22FE3">
            <w:pPr>
              <w:pStyle w:val="TableCopy"/>
            </w:pPr>
            <w:r w:rsidRPr="000953BF">
              <w:t>Disclosure index</w:t>
            </w:r>
          </w:p>
        </w:tc>
      </w:tr>
      <w:tr w:rsidR="00193324" w:rsidRPr="000953BF" w14:paraId="58BC873F" w14:textId="77777777" w:rsidTr="00193324">
        <w:trPr>
          <w:trHeight w:val="60"/>
        </w:trPr>
        <w:tc>
          <w:tcPr>
            <w:tcW w:w="850" w:type="pct"/>
          </w:tcPr>
          <w:p w14:paraId="6A5942BE" w14:textId="77777777" w:rsidR="00193324" w:rsidRPr="000953BF" w:rsidRDefault="00193324" w:rsidP="00A22FE3">
            <w:pPr>
              <w:pStyle w:val="TableCopy"/>
            </w:pPr>
            <w:r w:rsidRPr="000953BF">
              <w:t>FRD 12</w:t>
            </w:r>
          </w:p>
        </w:tc>
        <w:tc>
          <w:tcPr>
            <w:tcW w:w="4150" w:type="pct"/>
          </w:tcPr>
          <w:p w14:paraId="7D626450" w14:textId="77777777" w:rsidR="00193324" w:rsidRPr="000953BF" w:rsidRDefault="00193324" w:rsidP="00A22FE3">
            <w:pPr>
              <w:pStyle w:val="TableCopy"/>
            </w:pPr>
            <w:r w:rsidRPr="000953BF">
              <w:t>Disclosure of major contracts</w:t>
            </w:r>
          </w:p>
        </w:tc>
      </w:tr>
      <w:tr w:rsidR="00193324" w:rsidRPr="000953BF" w14:paraId="56B0E18A" w14:textId="77777777" w:rsidTr="00193324">
        <w:trPr>
          <w:trHeight w:val="60"/>
        </w:trPr>
        <w:tc>
          <w:tcPr>
            <w:tcW w:w="850" w:type="pct"/>
          </w:tcPr>
          <w:p w14:paraId="539D5341" w14:textId="77777777" w:rsidR="00193324" w:rsidRPr="000953BF" w:rsidRDefault="00193324" w:rsidP="00A22FE3">
            <w:pPr>
              <w:pStyle w:val="TableCopy"/>
            </w:pPr>
            <w:r w:rsidRPr="000953BF">
              <w:t>FRD 15</w:t>
            </w:r>
          </w:p>
        </w:tc>
        <w:tc>
          <w:tcPr>
            <w:tcW w:w="4150" w:type="pct"/>
          </w:tcPr>
          <w:p w14:paraId="558FB682" w14:textId="77777777" w:rsidR="00193324" w:rsidRPr="000953BF" w:rsidRDefault="00193324" w:rsidP="00A22FE3">
            <w:pPr>
              <w:pStyle w:val="TableCopy"/>
            </w:pPr>
            <w:r w:rsidRPr="000953BF">
              <w:t>Executive disclosures</w:t>
            </w:r>
          </w:p>
        </w:tc>
      </w:tr>
      <w:tr w:rsidR="00193324" w:rsidRPr="000953BF" w14:paraId="3D475134" w14:textId="77777777" w:rsidTr="00193324">
        <w:trPr>
          <w:trHeight w:val="60"/>
        </w:trPr>
        <w:tc>
          <w:tcPr>
            <w:tcW w:w="850" w:type="pct"/>
          </w:tcPr>
          <w:p w14:paraId="5AC95E5F" w14:textId="77777777" w:rsidR="00193324" w:rsidRPr="000953BF" w:rsidRDefault="00193324" w:rsidP="00A22FE3">
            <w:pPr>
              <w:pStyle w:val="TableCopy"/>
            </w:pPr>
            <w:r w:rsidRPr="000953BF">
              <w:t>FRD 22</w:t>
            </w:r>
          </w:p>
        </w:tc>
        <w:tc>
          <w:tcPr>
            <w:tcW w:w="4150" w:type="pct"/>
          </w:tcPr>
          <w:p w14:paraId="7A364A49" w14:textId="77777777" w:rsidR="00193324" w:rsidRPr="000953BF" w:rsidRDefault="00193324" w:rsidP="00A22FE3">
            <w:pPr>
              <w:pStyle w:val="TableCopy"/>
            </w:pPr>
            <w:r w:rsidRPr="000953BF">
              <w:t>Employment and conduct principles</w:t>
            </w:r>
          </w:p>
        </w:tc>
      </w:tr>
      <w:tr w:rsidR="00193324" w:rsidRPr="000953BF" w14:paraId="2C0089A3" w14:textId="77777777" w:rsidTr="00193324">
        <w:trPr>
          <w:trHeight w:val="60"/>
        </w:trPr>
        <w:tc>
          <w:tcPr>
            <w:tcW w:w="850" w:type="pct"/>
          </w:tcPr>
          <w:p w14:paraId="7402FF12" w14:textId="77777777" w:rsidR="00193324" w:rsidRPr="000953BF" w:rsidRDefault="00193324" w:rsidP="00A22FE3">
            <w:pPr>
              <w:pStyle w:val="TableCopy"/>
            </w:pPr>
            <w:r w:rsidRPr="000953BF">
              <w:t>FRD 22</w:t>
            </w:r>
          </w:p>
        </w:tc>
        <w:tc>
          <w:tcPr>
            <w:tcW w:w="4150" w:type="pct"/>
          </w:tcPr>
          <w:p w14:paraId="320044CF" w14:textId="77777777" w:rsidR="00193324" w:rsidRPr="000953BF" w:rsidRDefault="00193324" w:rsidP="00A22FE3">
            <w:pPr>
              <w:pStyle w:val="TableCopy"/>
            </w:pPr>
            <w:r w:rsidRPr="000953BF">
              <w:t>Occupational health and safety policy</w:t>
            </w:r>
          </w:p>
        </w:tc>
      </w:tr>
      <w:tr w:rsidR="00193324" w:rsidRPr="000953BF" w14:paraId="675067CC" w14:textId="77777777" w:rsidTr="00193324">
        <w:trPr>
          <w:trHeight w:val="60"/>
        </w:trPr>
        <w:tc>
          <w:tcPr>
            <w:tcW w:w="850" w:type="pct"/>
          </w:tcPr>
          <w:p w14:paraId="2BACF461" w14:textId="77777777" w:rsidR="00193324" w:rsidRPr="000953BF" w:rsidRDefault="00193324" w:rsidP="00A22FE3">
            <w:pPr>
              <w:pStyle w:val="TableCopy"/>
            </w:pPr>
            <w:r w:rsidRPr="000953BF">
              <w:t>FRD 22</w:t>
            </w:r>
          </w:p>
        </w:tc>
        <w:tc>
          <w:tcPr>
            <w:tcW w:w="4150" w:type="pct"/>
          </w:tcPr>
          <w:p w14:paraId="2527EFA0" w14:textId="77777777" w:rsidR="00193324" w:rsidRPr="000953BF" w:rsidRDefault="00193324" w:rsidP="00A22FE3">
            <w:pPr>
              <w:pStyle w:val="TableCopy"/>
            </w:pPr>
            <w:r w:rsidRPr="000953BF">
              <w:t>Summary of the financial results for the year</w:t>
            </w:r>
          </w:p>
        </w:tc>
      </w:tr>
      <w:tr w:rsidR="00193324" w:rsidRPr="000953BF" w14:paraId="738108DA" w14:textId="77777777" w:rsidTr="00193324">
        <w:trPr>
          <w:trHeight w:val="60"/>
        </w:trPr>
        <w:tc>
          <w:tcPr>
            <w:tcW w:w="850" w:type="pct"/>
          </w:tcPr>
          <w:p w14:paraId="12AAEF87" w14:textId="77777777" w:rsidR="00193324" w:rsidRPr="000953BF" w:rsidRDefault="00193324" w:rsidP="00A22FE3">
            <w:pPr>
              <w:pStyle w:val="TableCopy"/>
            </w:pPr>
            <w:r w:rsidRPr="000953BF">
              <w:t>FRD 22</w:t>
            </w:r>
          </w:p>
        </w:tc>
        <w:tc>
          <w:tcPr>
            <w:tcW w:w="4150" w:type="pct"/>
          </w:tcPr>
          <w:p w14:paraId="42B3CF88" w14:textId="77777777" w:rsidR="00193324" w:rsidRPr="000953BF" w:rsidRDefault="00193324" w:rsidP="00A22FE3">
            <w:pPr>
              <w:pStyle w:val="TableCopy"/>
            </w:pPr>
            <w:r w:rsidRPr="000953BF">
              <w:t>Significant changes in financial position during the year</w:t>
            </w:r>
          </w:p>
        </w:tc>
      </w:tr>
      <w:tr w:rsidR="00193324" w:rsidRPr="000953BF" w14:paraId="1924C503" w14:textId="77777777" w:rsidTr="00193324">
        <w:trPr>
          <w:trHeight w:val="60"/>
        </w:trPr>
        <w:tc>
          <w:tcPr>
            <w:tcW w:w="850" w:type="pct"/>
          </w:tcPr>
          <w:p w14:paraId="383D811E" w14:textId="77777777" w:rsidR="00193324" w:rsidRPr="000953BF" w:rsidRDefault="00193324" w:rsidP="00A22FE3">
            <w:pPr>
              <w:pStyle w:val="TableCopy"/>
            </w:pPr>
            <w:r w:rsidRPr="000953BF">
              <w:t>FRD 22</w:t>
            </w:r>
          </w:p>
        </w:tc>
        <w:tc>
          <w:tcPr>
            <w:tcW w:w="4150" w:type="pct"/>
          </w:tcPr>
          <w:p w14:paraId="2A8F215C" w14:textId="77777777" w:rsidR="00193324" w:rsidRPr="000953BF" w:rsidRDefault="00193324" w:rsidP="00A22FE3">
            <w:pPr>
              <w:pStyle w:val="TableCopy"/>
            </w:pPr>
            <w:r w:rsidRPr="000953BF">
              <w:t>Major changes or factors affecting performance</w:t>
            </w:r>
          </w:p>
        </w:tc>
      </w:tr>
      <w:tr w:rsidR="00193324" w:rsidRPr="000953BF" w14:paraId="709DADB0" w14:textId="77777777" w:rsidTr="00193324">
        <w:trPr>
          <w:trHeight w:val="60"/>
        </w:trPr>
        <w:tc>
          <w:tcPr>
            <w:tcW w:w="850" w:type="pct"/>
          </w:tcPr>
          <w:p w14:paraId="32A6B924" w14:textId="77777777" w:rsidR="00193324" w:rsidRPr="000953BF" w:rsidRDefault="00193324" w:rsidP="00A22FE3">
            <w:pPr>
              <w:pStyle w:val="TableCopy"/>
            </w:pPr>
            <w:r w:rsidRPr="000953BF">
              <w:t>FRD 22</w:t>
            </w:r>
          </w:p>
        </w:tc>
        <w:tc>
          <w:tcPr>
            <w:tcW w:w="4150" w:type="pct"/>
          </w:tcPr>
          <w:p w14:paraId="411964A2" w14:textId="77777777" w:rsidR="00193324" w:rsidRPr="000953BF" w:rsidRDefault="00193324" w:rsidP="00A22FE3">
            <w:pPr>
              <w:pStyle w:val="TableCopy"/>
            </w:pPr>
            <w:r w:rsidRPr="000953BF">
              <w:t>Subsequent events</w:t>
            </w:r>
          </w:p>
        </w:tc>
      </w:tr>
      <w:tr w:rsidR="00193324" w:rsidRPr="000953BF" w14:paraId="1E0F0A8F" w14:textId="77777777" w:rsidTr="00193324">
        <w:trPr>
          <w:trHeight w:val="60"/>
        </w:trPr>
        <w:tc>
          <w:tcPr>
            <w:tcW w:w="850" w:type="pct"/>
          </w:tcPr>
          <w:p w14:paraId="6C1D2DD3" w14:textId="77777777" w:rsidR="00193324" w:rsidRPr="000953BF" w:rsidRDefault="00193324" w:rsidP="00A22FE3">
            <w:pPr>
              <w:pStyle w:val="TableCopy"/>
            </w:pPr>
            <w:r w:rsidRPr="000953BF">
              <w:t>FRD 22</w:t>
            </w:r>
          </w:p>
        </w:tc>
        <w:tc>
          <w:tcPr>
            <w:tcW w:w="4150" w:type="pct"/>
          </w:tcPr>
          <w:p w14:paraId="3673DF47" w14:textId="77777777" w:rsidR="00193324" w:rsidRPr="000953BF" w:rsidRDefault="00193324" w:rsidP="00A22FE3">
            <w:pPr>
              <w:pStyle w:val="TableCopy"/>
            </w:pPr>
            <w:r w:rsidRPr="000953BF">
              <w:t xml:space="preserve">Application and operation of </w:t>
            </w:r>
            <w:r w:rsidRPr="00E73C0E">
              <w:rPr>
                <w:i/>
                <w:iCs/>
              </w:rPr>
              <w:t>Freedom of Information Act 1982</w:t>
            </w:r>
          </w:p>
        </w:tc>
      </w:tr>
      <w:tr w:rsidR="00193324" w:rsidRPr="000953BF" w14:paraId="151F3CE1" w14:textId="77777777" w:rsidTr="00193324">
        <w:trPr>
          <w:trHeight w:val="60"/>
        </w:trPr>
        <w:tc>
          <w:tcPr>
            <w:tcW w:w="850" w:type="pct"/>
          </w:tcPr>
          <w:p w14:paraId="4214D243" w14:textId="77777777" w:rsidR="00193324" w:rsidRPr="000953BF" w:rsidRDefault="00193324" w:rsidP="00A22FE3">
            <w:pPr>
              <w:pStyle w:val="TableCopy"/>
            </w:pPr>
            <w:r w:rsidRPr="000953BF">
              <w:t>FRD 22</w:t>
            </w:r>
          </w:p>
        </w:tc>
        <w:tc>
          <w:tcPr>
            <w:tcW w:w="4150" w:type="pct"/>
          </w:tcPr>
          <w:p w14:paraId="33D324AA" w14:textId="77777777" w:rsidR="00193324" w:rsidRPr="000953BF" w:rsidRDefault="00193324" w:rsidP="00A22FE3">
            <w:pPr>
              <w:pStyle w:val="TableCopy"/>
            </w:pPr>
            <w:r w:rsidRPr="000953BF">
              <w:t xml:space="preserve">Compliance with building and maintenance provisions of </w:t>
            </w:r>
            <w:r w:rsidRPr="00E73C0E">
              <w:rPr>
                <w:i/>
                <w:iCs/>
              </w:rPr>
              <w:t>Building Act 1993</w:t>
            </w:r>
          </w:p>
        </w:tc>
      </w:tr>
      <w:tr w:rsidR="00193324" w:rsidRPr="000953BF" w14:paraId="6792971F" w14:textId="77777777" w:rsidTr="00193324">
        <w:trPr>
          <w:trHeight w:val="60"/>
        </w:trPr>
        <w:tc>
          <w:tcPr>
            <w:tcW w:w="850" w:type="pct"/>
          </w:tcPr>
          <w:p w14:paraId="6A6F48BF" w14:textId="77777777" w:rsidR="00193324" w:rsidRPr="000953BF" w:rsidRDefault="00193324" w:rsidP="00A22FE3">
            <w:pPr>
              <w:pStyle w:val="TableCopy"/>
            </w:pPr>
            <w:r w:rsidRPr="000953BF">
              <w:t>FRD 22</w:t>
            </w:r>
          </w:p>
        </w:tc>
        <w:tc>
          <w:tcPr>
            <w:tcW w:w="4150" w:type="pct"/>
          </w:tcPr>
          <w:p w14:paraId="4A46AC64" w14:textId="77777777" w:rsidR="00193324" w:rsidRPr="000953BF" w:rsidRDefault="00193324" w:rsidP="00A22FE3">
            <w:pPr>
              <w:pStyle w:val="TableCopy"/>
            </w:pPr>
            <w:r w:rsidRPr="000953BF">
              <w:t>Statement on National Competition Policy</w:t>
            </w:r>
          </w:p>
        </w:tc>
      </w:tr>
      <w:tr w:rsidR="00193324" w:rsidRPr="000953BF" w14:paraId="6DEDBDEC" w14:textId="77777777" w:rsidTr="00193324">
        <w:trPr>
          <w:trHeight w:val="60"/>
        </w:trPr>
        <w:tc>
          <w:tcPr>
            <w:tcW w:w="850" w:type="pct"/>
          </w:tcPr>
          <w:p w14:paraId="7DBC5FF1" w14:textId="77777777" w:rsidR="00193324" w:rsidRPr="000953BF" w:rsidRDefault="00193324" w:rsidP="00A22FE3">
            <w:pPr>
              <w:pStyle w:val="TableCopy"/>
            </w:pPr>
            <w:r w:rsidRPr="000953BF">
              <w:t>FRD 22</w:t>
            </w:r>
          </w:p>
        </w:tc>
        <w:tc>
          <w:tcPr>
            <w:tcW w:w="4150" w:type="pct"/>
          </w:tcPr>
          <w:p w14:paraId="3EB99F08" w14:textId="77777777" w:rsidR="00193324" w:rsidRPr="000953BF" w:rsidRDefault="00193324" w:rsidP="00A22FE3">
            <w:pPr>
              <w:pStyle w:val="TableCopy"/>
            </w:pPr>
            <w:r w:rsidRPr="000953BF">
              <w:t xml:space="preserve">Application and operation of the </w:t>
            </w:r>
            <w:r w:rsidRPr="00E73C0E">
              <w:rPr>
                <w:i/>
                <w:iCs/>
              </w:rPr>
              <w:t>Public Interest Disclosures Act 2012</w:t>
            </w:r>
          </w:p>
        </w:tc>
      </w:tr>
      <w:tr w:rsidR="00193324" w:rsidRPr="000953BF" w14:paraId="54D751FC" w14:textId="77777777" w:rsidTr="00193324">
        <w:trPr>
          <w:trHeight w:val="60"/>
        </w:trPr>
        <w:tc>
          <w:tcPr>
            <w:tcW w:w="850" w:type="pct"/>
          </w:tcPr>
          <w:p w14:paraId="549BF2DB" w14:textId="77777777" w:rsidR="00193324" w:rsidRPr="000953BF" w:rsidRDefault="00193324" w:rsidP="00A22FE3">
            <w:pPr>
              <w:pStyle w:val="TableCopy"/>
            </w:pPr>
            <w:r w:rsidRPr="000953BF">
              <w:t>FRD 22</w:t>
            </w:r>
          </w:p>
        </w:tc>
        <w:tc>
          <w:tcPr>
            <w:tcW w:w="4150" w:type="pct"/>
          </w:tcPr>
          <w:p w14:paraId="7DC09997" w14:textId="77777777" w:rsidR="00193324" w:rsidRPr="000953BF" w:rsidRDefault="00193324" w:rsidP="00A22FE3">
            <w:pPr>
              <w:pStyle w:val="TableCopy"/>
            </w:pPr>
            <w:r w:rsidRPr="000953BF">
              <w:t xml:space="preserve">Application and operation of the </w:t>
            </w:r>
            <w:r w:rsidRPr="00E73C0E">
              <w:rPr>
                <w:i/>
                <w:iCs/>
              </w:rPr>
              <w:t>Carers Recognition Act 2012</w:t>
            </w:r>
          </w:p>
        </w:tc>
      </w:tr>
      <w:tr w:rsidR="00193324" w:rsidRPr="000953BF" w14:paraId="4CCE3698" w14:textId="77777777" w:rsidTr="00193324">
        <w:trPr>
          <w:trHeight w:val="60"/>
        </w:trPr>
        <w:tc>
          <w:tcPr>
            <w:tcW w:w="850" w:type="pct"/>
          </w:tcPr>
          <w:p w14:paraId="637121B0" w14:textId="77777777" w:rsidR="00193324" w:rsidRPr="000953BF" w:rsidRDefault="00193324" w:rsidP="00A22FE3">
            <w:pPr>
              <w:pStyle w:val="TableCopy"/>
            </w:pPr>
            <w:r w:rsidRPr="000953BF">
              <w:t>FRD 22</w:t>
            </w:r>
          </w:p>
        </w:tc>
        <w:tc>
          <w:tcPr>
            <w:tcW w:w="4150" w:type="pct"/>
          </w:tcPr>
          <w:p w14:paraId="0626416C" w14:textId="77777777" w:rsidR="00193324" w:rsidRPr="000953BF" w:rsidRDefault="00193324" w:rsidP="00A22FE3">
            <w:pPr>
              <w:pStyle w:val="TableCopy"/>
            </w:pPr>
            <w:r w:rsidRPr="000953BF">
              <w:t>Details of consultancies over $10,000</w:t>
            </w:r>
          </w:p>
        </w:tc>
      </w:tr>
      <w:tr w:rsidR="00193324" w:rsidRPr="000953BF" w14:paraId="20F5A79D" w14:textId="77777777" w:rsidTr="00193324">
        <w:trPr>
          <w:trHeight w:val="60"/>
        </w:trPr>
        <w:tc>
          <w:tcPr>
            <w:tcW w:w="850" w:type="pct"/>
          </w:tcPr>
          <w:p w14:paraId="1E114248" w14:textId="77777777" w:rsidR="00193324" w:rsidRPr="000953BF" w:rsidRDefault="00193324" w:rsidP="00A22FE3">
            <w:pPr>
              <w:pStyle w:val="TableCopy"/>
            </w:pPr>
            <w:r w:rsidRPr="000953BF">
              <w:t>FRD 22</w:t>
            </w:r>
          </w:p>
        </w:tc>
        <w:tc>
          <w:tcPr>
            <w:tcW w:w="4150" w:type="pct"/>
          </w:tcPr>
          <w:p w14:paraId="17288E90" w14:textId="77777777" w:rsidR="00193324" w:rsidRPr="000953BF" w:rsidRDefault="00193324" w:rsidP="00A22FE3">
            <w:pPr>
              <w:pStyle w:val="TableCopy"/>
            </w:pPr>
            <w:r w:rsidRPr="000953BF">
              <w:t>Details of consultancies under $10,000</w:t>
            </w:r>
          </w:p>
        </w:tc>
      </w:tr>
      <w:tr w:rsidR="00193324" w:rsidRPr="000953BF" w14:paraId="2DF20655" w14:textId="77777777" w:rsidTr="00193324">
        <w:trPr>
          <w:trHeight w:val="60"/>
        </w:trPr>
        <w:tc>
          <w:tcPr>
            <w:tcW w:w="850" w:type="pct"/>
          </w:tcPr>
          <w:p w14:paraId="0B2BFFD0" w14:textId="77777777" w:rsidR="00193324" w:rsidRPr="000953BF" w:rsidRDefault="00193324" w:rsidP="00A22FE3">
            <w:pPr>
              <w:pStyle w:val="TableCopy"/>
            </w:pPr>
            <w:r w:rsidRPr="000953BF">
              <w:t>FRD 22</w:t>
            </w:r>
          </w:p>
        </w:tc>
        <w:tc>
          <w:tcPr>
            <w:tcW w:w="4150" w:type="pct"/>
          </w:tcPr>
          <w:p w14:paraId="320196DF" w14:textId="77777777" w:rsidR="00193324" w:rsidRPr="000953BF" w:rsidRDefault="00193324" w:rsidP="00A22FE3">
            <w:pPr>
              <w:pStyle w:val="TableCopy"/>
            </w:pPr>
            <w:r w:rsidRPr="000953BF">
              <w:t>Disclosure of government advertising expenditure</w:t>
            </w:r>
          </w:p>
        </w:tc>
      </w:tr>
      <w:tr w:rsidR="00193324" w:rsidRPr="000953BF" w14:paraId="35CC82AC" w14:textId="77777777" w:rsidTr="00193324">
        <w:trPr>
          <w:trHeight w:val="60"/>
        </w:trPr>
        <w:tc>
          <w:tcPr>
            <w:tcW w:w="850" w:type="pct"/>
          </w:tcPr>
          <w:p w14:paraId="38E9AE2B" w14:textId="77777777" w:rsidR="00193324" w:rsidRPr="000953BF" w:rsidRDefault="00193324" w:rsidP="00A22FE3">
            <w:pPr>
              <w:pStyle w:val="TableCopy"/>
            </w:pPr>
            <w:r w:rsidRPr="000953BF">
              <w:t>FRD 22</w:t>
            </w:r>
          </w:p>
        </w:tc>
        <w:tc>
          <w:tcPr>
            <w:tcW w:w="4150" w:type="pct"/>
          </w:tcPr>
          <w:p w14:paraId="77CB7671" w14:textId="77777777" w:rsidR="00193324" w:rsidRPr="000953BF" w:rsidRDefault="00193324" w:rsidP="00A22FE3">
            <w:pPr>
              <w:pStyle w:val="TableCopy"/>
            </w:pPr>
            <w:r w:rsidRPr="000953BF">
              <w:t>Disclosure of ICT expenditure</w:t>
            </w:r>
          </w:p>
        </w:tc>
      </w:tr>
      <w:tr w:rsidR="00193324" w:rsidRPr="000953BF" w14:paraId="5BE7246F" w14:textId="77777777" w:rsidTr="00193324">
        <w:trPr>
          <w:trHeight w:val="60"/>
        </w:trPr>
        <w:tc>
          <w:tcPr>
            <w:tcW w:w="850" w:type="pct"/>
          </w:tcPr>
          <w:p w14:paraId="01BDC4F9" w14:textId="77777777" w:rsidR="00193324" w:rsidRPr="000953BF" w:rsidRDefault="00193324" w:rsidP="00A22FE3">
            <w:pPr>
              <w:pStyle w:val="TableCopy"/>
            </w:pPr>
            <w:r w:rsidRPr="000953BF">
              <w:t>FRD 22</w:t>
            </w:r>
          </w:p>
        </w:tc>
        <w:tc>
          <w:tcPr>
            <w:tcW w:w="4150" w:type="pct"/>
          </w:tcPr>
          <w:p w14:paraId="683A38AE" w14:textId="77777777" w:rsidR="00193324" w:rsidRPr="000953BF" w:rsidRDefault="00193324" w:rsidP="00A22FE3">
            <w:pPr>
              <w:pStyle w:val="TableCopy"/>
            </w:pPr>
            <w:r w:rsidRPr="000953BF">
              <w:t>Statement of availability of other information</w:t>
            </w:r>
          </w:p>
        </w:tc>
      </w:tr>
      <w:tr w:rsidR="00193324" w:rsidRPr="000953BF" w14:paraId="6BD17669" w14:textId="77777777" w:rsidTr="00193324">
        <w:trPr>
          <w:trHeight w:val="60"/>
        </w:trPr>
        <w:tc>
          <w:tcPr>
            <w:tcW w:w="850" w:type="pct"/>
          </w:tcPr>
          <w:p w14:paraId="4D6DA598" w14:textId="77777777" w:rsidR="00193324" w:rsidRPr="000953BF" w:rsidRDefault="00193324" w:rsidP="00A22FE3">
            <w:pPr>
              <w:pStyle w:val="TableCopy"/>
            </w:pPr>
            <w:r w:rsidRPr="000953BF">
              <w:t>FRD 24</w:t>
            </w:r>
          </w:p>
        </w:tc>
        <w:tc>
          <w:tcPr>
            <w:tcW w:w="4150" w:type="pct"/>
          </w:tcPr>
          <w:p w14:paraId="027687F2" w14:textId="77777777" w:rsidR="00193324" w:rsidRPr="000953BF" w:rsidRDefault="00193324" w:rsidP="00A22FE3">
            <w:pPr>
              <w:pStyle w:val="TableCopy"/>
            </w:pPr>
            <w:r w:rsidRPr="000953BF">
              <w:t>Reporting of office-based environmental impacts</w:t>
            </w:r>
          </w:p>
        </w:tc>
      </w:tr>
      <w:tr w:rsidR="00193324" w:rsidRPr="000953BF" w14:paraId="2271551C" w14:textId="77777777" w:rsidTr="00193324">
        <w:trPr>
          <w:trHeight w:val="60"/>
        </w:trPr>
        <w:tc>
          <w:tcPr>
            <w:tcW w:w="850" w:type="pct"/>
          </w:tcPr>
          <w:p w14:paraId="5DB89985" w14:textId="77777777" w:rsidR="00193324" w:rsidRPr="000953BF" w:rsidRDefault="00193324" w:rsidP="00A22FE3">
            <w:pPr>
              <w:pStyle w:val="TableCopy"/>
            </w:pPr>
            <w:r w:rsidRPr="000953BF">
              <w:t>FRD 25</w:t>
            </w:r>
          </w:p>
        </w:tc>
        <w:tc>
          <w:tcPr>
            <w:tcW w:w="4150" w:type="pct"/>
          </w:tcPr>
          <w:p w14:paraId="0DE67B6E" w14:textId="77777777" w:rsidR="00193324" w:rsidRPr="000953BF" w:rsidRDefault="00193324" w:rsidP="00A22FE3">
            <w:pPr>
              <w:pStyle w:val="TableCopy"/>
            </w:pPr>
            <w:r w:rsidRPr="000953BF">
              <w:t>Local Jobs First</w:t>
            </w:r>
          </w:p>
        </w:tc>
      </w:tr>
      <w:tr w:rsidR="00193324" w:rsidRPr="000953BF" w14:paraId="358CBF6D" w14:textId="77777777" w:rsidTr="00193324">
        <w:trPr>
          <w:trHeight w:val="60"/>
        </w:trPr>
        <w:tc>
          <w:tcPr>
            <w:tcW w:w="850" w:type="pct"/>
          </w:tcPr>
          <w:p w14:paraId="70DADF4C" w14:textId="77777777" w:rsidR="00193324" w:rsidRPr="000953BF" w:rsidRDefault="00193324" w:rsidP="00A22FE3">
            <w:pPr>
              <w:pStyle w:val="TableCopy"/>
            </w:pPr>
            <w:r w:rsidRPr="000953BF">
              <w:t>FRD 29</w:t>
            </w:r>
          </w:p>
        </w:tc>
        <w:tc>
          <w:tcPr>
            <w:tcW w:w="4150" w:type="pct"/>
          </w:tcPr>
          <w:p w14:paraId="17B5556E" w14:textId="77777777" w:rsidR="00193324" w:rsidRPr="000953BF" w:rsidRDefault="00193324" w:rsidP="00A22FE3">
            <w:pPr>
              <w:pStyle w:val="TableCopy"/>
            </w:pPr>
            <w:r w:rsidRPr="000953BF">
              <w:t>Workforce Data disclosures</w:t>
            </w:r>
          </w:p>
        </w:tc>
      </w:tr>
      <w:tr w:rsidR="00193324" w:rsidRPr="000953BF" w14:paraId="47BB31A1" w14:textId="77777777" w:rsidTr="00193324">
        <w:trPr>
          <w:trHeight w:val="60"/>
        </w:trPr>
        <w:tc>
          <w:tcPr>
            <w:tcW w:w="850" w:type="pct"/>
          </w:tcPr>
          <w:p w14:paraId="73987882" w14:textId="77777777" w:rsidR="00193324" w:rsidRPr="000953BF" w:rsidRDefault="00193324" w:rsidP="00A22FE3">
            <w:pPr>
              <w:pStyle w:val="TableCopy"/>
            </w:pPr>
            <w:r w:rsidRPr="000953BF">
              <w:t>SD 5.2</w:t>
            </w:r>
          </w:p>
        </w:tc>
        <w:tc>
          <w:tcPr>
            <w:tcW w:w="4150" w:type="pct"/>
          </w:tcPr>
          <w:p w14:paraId="3B54111B" w14:textId="77777777" w:rsidR="00193324" w:rsidRPr="000953BF" w:rsidRDefault="00193324" w:rsidP="00A22FE3">
            <w:pPr>
              <w:pStyle w:val="TableCopy"/>
            </w:pPr>
            <w:r w:rsidRPr="000953BF">
              <w:t>Specific requirements under Standing Direction 5.2</w:t>
            </w:r>
          </w:p>
        </w:tc>
      </w:tr>
      <w:tr w:rsidR="00193324" w:rsidRPr="000953BF" w14:paraId="4E4DF8DF" w14:textId="77777777" w:rsidTr="00193324">
        <w:trPr>
          <w:trHeight w:val="60"/>
        </w:trPr>
        <w:tc>
          <w:tcPr>
            <w:tcW w:w="5000" w:type="pct"/>
            <w:gridSpan w:val="2"/>
          </w:tcPr>
          <w:p w14:paraId="584FE7B7" w14:textId="77777777" w:rsidR="00193324" w:rsidRPr="00BE7B7B" w:rsidRDefault="00193324" w:rsidP="00A22FE3">
            <w:pPr>
              <w:pStyle w:val="TableCopy"/>
              <w:rPr>
                <w:b/>
                <w:bCs/>
              </w:rPr>
            </w:pPr>
            <w:r w:rsidRPr="00BE7B7B">
              <w:rPr>
                <w:b/>
                <w:bCs/>
              </w:rPr>
              <w:lastRenderedPageBreak/>
              <w:t>Compliance attestation and declaration</w:t>
            </w:r>
          </w:p>
        </w:tc>
      </w:tr>
      <w:tr w:rsidR="00193324" w:rsidRPr="000953BF" w14:paraId="1723E0CD" w14:textId="77777777" w:rsidTr="00193324">
        <w:trPr>
          <w:trHeight w:val="60"/>
        </w:trPr>
        <w:tc>
          <w:tcPr>
            <w:tcW w:w="850" w:type="pct"/>
          </w:tcPr>
          <w:p w14:paraId="20515EA7" w14:textId="77777777" w:rsidR="00193324" w:rsidRPr="000953BF" w:rsidRDefault="00193324" w:rsidP="00A22FE3">
            <w:pPr>
              <w:pStyle w:val="TableCopy"/>
            </w:pPr>
            <w:r w:rsidRPr="000953BF">
              <w:t>SD 5.4.1</w:t>
            </w:r>
          </w:p>
        </w:tc>
        <w:tc>
          <w:tcPr>
            <w:tcW w:w="4150" w:type="pct"/>
          </w:tcPr>
          <w:p w14:paraId="6CA8E5C3" w14:textId="77777777" w:rsidR="00193324" w:rsidRPr="000953BF" w:rsidRDefault="00193324" w:rsidP="00A22FE3">
            <w:pPr>
              <w:pStyle w:val="TableCopy"/>
            </w:pPr>
            <w:r w:rsidRPr="000953BF">
              <w:t>Attestation for compliance with Ministerial Standing Direction</w:t>
            </w:r>
          </w:p>
        </w:tc>
      </w:tr>
      <w:tr w:rsidR="00193324" w:rsidRPr="000953BF" w14:paraId="035D1ED1" w14:textId="77777777" w:rsidTr="00193324">
        <w:trPr>
          <w:trHeight w:val="60"/>
        </w:trPr>
        <w:tc>
          <w:tcPr>
            <w:tcW w:w="850" w:type="pct"/>
          </w:tcPr>
          <w:p w14:paraId="5673E366" w14:textId="77777777" w:rsidR="00193324" w:rsidRPr="000953BF" w:rsidRDefault="00193324" w:rsidP="00A22FE3">
            <w:pPr>
              <w:pStyle w:val="TableCopy"/>
            </w:pPr>
            <w:r w:rsidRPr="000953BF">
              <w:t>SD 5.2.3</w:t>
            </w:r>
          </w:p>
        </w:tc>
        <w:tc>
          <w:tcPr>
            <w:tcW w:w="4150" w:type="pct"/>
          </w:tcPr>
          <w:p w14:paraId="36E7B279" w14:textId="77777777" w:rsidR="00193324" w:rsidRPr="000953BF" w:rsidRDefault="00193324" w:rsidP="00A22FE3">
            <w:pPr>
              <w:pStyle w:val="TableCopy"/>
            </w:pPr>
            <w:r w:rsidRPr="000953BF">
              <w:t>Direction in report of operations</w:t>
            </w:r>
          </w:p>
        </w:tc>
      </w:tr>
      <w:tr w:rsidR="00193324" w:rsidRPr="000953BF" w14:paraId="1A95760A" w14:textId="77777777" w:rsidTr="00193324">
        <w:trPr>
          <w:trHeight w:val="60"/>
        </w:trPr>
        <w:tc>
          <w:tcPr>
            <w:tcW w:w="5000" w:type="pct"/>
            <w:gridSpan w:val="2"/>
          </w:tcPr>
          <w:p w14:paraId="04AF85D3" w14:textId="77777777" w:rsidR="00193324" w:rsidRPr="00BE7B7B" w:rsidRDefault="00193324" w:rsidP="00A22FE3">
            <w:pPr>
              <w:pStyle w:val="TableCopy"/>
              <w:rPr>
                <w:b/>
                <w:bCs/>
              </w:rPr>
            </w:pPr>
            <w:r w:rsidRPr="00BE7B7B">
              <w:rPr>
                <w:b/>
                <w:bCs/>
              </w:rPr>
              <w:t>Financial Statements</w:t>
            </w:r>
          </w:p>
        </w:tc>
      </w:tr>
      <w:tr w:rsidR="00193324" w:rsidRPr="000953BF" w14:paraId="61423DF0" w14:textId="77777777" w:rsidTr="00193324">
        <w:trPr>
          <w:trHeight w:val="60"/>
        </w:trPr>
        <w:tc>
          <w:tcPr>
            <w:tcW w:w="850" w:type="pct"/>
          </w:tcPr>
          <w:p w14:paraId="72DE2D94" w14:textId="77777777" w:rsidR="00193324" w:rsidRPr="000953BF" w:rsidRDefault="00193324" w:rsidP="00A22FE3">
            <w:pPr>
              <w:pStyle w:val="TableCopy"/>
            </w:pPr>
            <w:r w:rsidRPr="000953BF">
              <w:t>Declaration</w:t>
            </w:r>
          </w:p>
        </w:tc>
        <w:tc>
          <w:tcPr>
            <w:tcW w:w="4150" w:type="pct"/>
          </w:tcPr>
          <w:p w14:paraId="50877FB3" w14:textId="77777777" w:rsidR="00193324" w:rsidRPr="000953BF" w:rsidRDefault="00193324" w:rsidP="00A22FE3">
            <w:pPr>
              <w:pStyle w:val="TableCopy"/>
            </w:pPr>
          </w:p>
        </w:tc>
      </w:tr>
      <w:tr w:rsidR="00193324" w:rsidRPr="000953BF" w14:paraId="5A190DB3" w14:textId="77777777" w:rsidTr="00193324">
        <w:trPr>
          <w:trHeight w:val="60"/>
        </w:trPr>
        <w:tc>
          <w:tcPr>
            <w:tcW w:w="850" w:type="pct"/>
          </w:tcPr>
          <w:p w14:paraId="454F0EB5" w14:textId="77777777" w:rsidR="00193324" w:rsidRPr="000953BF" w:rsidRDefault="00193324" w:rsidP="00A22FE3">
            <w:pPr>
              <w:pStyle w:val="TableCopy"/>
            </w:pPr>
            <w:r w:rsidRPr="000953BF">
              <w:t>SD 5.2.2</w:t>
            </w:r>
          </w:p>
        </w:tc>
        <w:tc>
          <w:tcPr>
            <w:tcW w:w="4150" w:type="pct"/>
          </w:tcPr>
          <w:p w14:paraId="04F40C86" w14:textId="77777777" w:rsidR="00193324" w:rsidRPr="000953BF" w:rsidRDefault="00193324" w:rsidP="00A22FE3">
            <w:pPr>
              <w:pStyle w:val="TableCopy"/>
            </w:pPr>
            <w:r w:rsidRPr="000953BF">
              <w:t>Declaration in financial statements</w:t>
            </w:r>
          </w:p>
        </w:tc>
      </w:tr>
      <w:tr w:rsidR="00193324" w:rsidRPr="000953BF" w14:paraId="65A80561" w14:textId="77777777" w:rsidTr="00193324">
        <w:trPr>
          <w:trHeight w:val="60"/>
        </w:trPr>
        <w:tc>
          <w:tcPr>
            <w:tcW w:w="5000" w:type="pct"/>
            <w:gridSpan w:val="2"/>
          </w:tcPr>
          <w:p w14:paraId="70C0ADDB" w14:textId="77777777" w:rsidR="00193324" w:rsidRPr="00BE7B7B" w:rsidRDefault="00193324" w:rsidP="00A22FE3">
            <w:pPr>
              <w:pStyle w:val="TableCopy"/>
              <w:rPr>
                <w:b/>
                <w:bCs/>
              </w:rPr>
            </w:pPr>
            <w:r w:rsidRPr="00BE7B7B">
              <w:rPr>
                <w:b/>
                <w:bCs/>
              </w:rPr>
              <w:t>Other requirements under Standing Directions 5.2</w:t>
            </w:r>
          </w:p>
        </w:tc>
      </w:tr>
      <w:tr w:rsidR="00193324" w:rsidRPr="000953BF" w14:paraId="45EE0194" w14:textId="77777777" w:rsidTr="00193324">
        <w:trPr>
          <w:trHeight w:val="60"/>
        </w:trPr>
        <w:tc>
          <w:tcPr>
            <w:tcW w:w="850" w:type="pct"/>
          </w:tcPr>
          <w:p w14:paraId="79E35245" w14:textId="77777777" w:rsidR="00193324" w:rsidRPr="000953BF" w:rsidRDefault="00193324" w:rsidP="00A22FE3">
            <w:pPr>
              <w:pStyle w:val="TableCopy"/>
            </w:pPr>
            <w:r w:rsidRPr="000953BF">
              <w:t>SD 5.2.1(a)</w:t>
            </w:r>
          </w:p>
        </w:tc>
        <w:tc>
          <w:tcPr>
            <w:tcW w:w="4150" w:type="pct"/>
          </w:tcPr>
          <w:p w14:paraId="20D820D2" w14:textId="77777777" w:rsidR="00193324" w:rsidRPr="000953BF" w:rsidRDefault="00193324" w:rsidP="00A22FE3">
            <w:pPr>
              <w:pStyle w:val="TableCopy"/>
            </w:pPr>
            <w:r w:rsidRPr="000953BF">
              <w:t>Compliance with Australian accounting standards and other authoritative pronouncements</w:t>
            </w:r>
          </w:p>
        </w:tc>
      </w:tr>
      <w:tr w:rsidR="00193324" w:rsidRPr="000953BF" w14:paraId="26B919F7" w14:textId="77777777" w:rsidTr="00193324">
        <w:trPr>
          <w:trHeight w:val="60"/>
        </w:trPr>
        <w:tc>
          <w:tcPr>
            <w:tcW w:w="850" w:type="pct"/>
          </w:tcPr>
          <w:p w14:paraId="56BF529F" w14:textId="77777777" w:rsidR="00193324" w:rsidRPr="000953BF" w:rsidRDefault="00193324" w:rsidP="00A22FE3">
            <w:pPr>
              <w:pStyle w:val="TableCopy"/>
            </w:pPr>
            <w:r w:rsidRPr="000953BF">
              <w:t>SD 5.2.1(a)</w:t>
            </w:r>
          </w:p>
        </w:tc>
        <w:tc>
          <w:tcPr>
            <w:tcW w:w="4150" w:type="pct"/>
          </w:tcPr>
          <w:p w14:paraId="04D17F06" w14:textId="77777777" w:rsidR="00193324" w:rsidRPr="000953BF" w:rsidRDefault="00193324" w:rsidP="00A22FE3">
            <w:pPr>
              <w:pStyle w:val="TableCopy"/>
            </w:pPr>
            <w:r w:rsidRPr="000953BF">
              <w:t>Compliance with Standing Directions</w:t>
            </w:r>
          </w:p>
        </w:tc>
      </w:tr>
      <w:tr w:rsidR="00193324" w:rsidRPr="000953BF" w14:paraId="497D2593" w14:textId="77777777" w:rsidTr="00193324">
        <w:trPr>
          <w:trHeight w:val="60"/>
        </w:trPr>
        <w:tc>
          <w:tcPr>
            <w:tcW w:w="850" w:type="pct"/>
          </w:tcPr>
          <w:p w14:paraId="2625E5AF" w14:textId="77777777" w:rsidR="00193324" w:rsidRPr="000953BF" w:rsidRDefault="00193324" w:rsidP="00A22FE3">
            <w:pPr>
              <w:pStyle w:val="TableCopy"/>
            </w:pPr>
            <w:r w:rsidRPr="000953BF">
              <w:t>SD 5.2.1(b)</w:t>
            </w:r>
          </w:p>
        </w:tc>
        <w:tc>
          <w:tcPr>
            <w:tcW w:w="4150" w:type="pct"/>
          </w:tcPr>
          <w:p w14:paraId="16E932F5" w14:textId="77777777" w:rsidR="00193324" w:rsidRPr="000953BF" w:rsidRDefault="00193324" w:rsidP="00A22FE3">
            <w:pPr>
              <w:pStyle w:val="TableCopy"/>
            </w:pPr>
            <w:r w:rsidRPr="000953BF">
              <w:t>Compliance with Model Financial Report</w:t>
            </w:r>
          </w:p>
        </w:tc>
      </w:tr>
      <w:tr w:rsidR="00193324" w:rsidRPr="000953BF" w14:paraId="1AC51446" w14:textId="77777777" w:rsidTr="00193324">
        <w:trPr>
          <w:trHeight w:val="60"/>
        </w:trPr>
        <w:tc>
          <w:tcPr>
            <w:tcW w:w="5000" w:type="pct"/>
            <w:gridSpan w:val="2"/>
          </w:tcPr>
          <w:p w14:paraId="668692BD" w14:textId="77777777" w:rsidR="00193324" w:rsidRPr="00BE7B7B" w:rsidRDefault="00193324" w:rsidP="00A22FE3">
            <w:pPr>
              <w:pStyle w:val="TableCopy"/>
              <w:rPr>
                <w:b/>
                <w:bCs/>
              </w:rPr>
            </w:pPr>
            <w:r w:rsidRPr="00BE7B7B">
              <w:rPr>
                <w:b/>
                <w:bCs/>
              </w:rPr>
              <w:t>Other disclosures as required by FRDs in notes to the financial statements (a)</w:t>
            </w:r>
          </w:p>
        </w:tc>
      </w:tr>
      <w:tr w:rsidR="00193324" w:rsidRPr="000953BF" w14:paraId="3C95AB02" w14:textId="77777777" w:rsidTr="00193324">
        <w:trPr>
          <w:trHeight w:val="60"/>
        </w:trPr>
        <w:tc>
          <w:tcPr>
            <w:tcW w:w="850" w:type="pct"/>
          </w:tcPr>
          <w:p w14:paraId="15A77189" w14:textId="77777777" w:rsidR="00193324" w:rsidRPr="000953BF" w:rsidRDefault="00193324" w:rsidP="00A22FE3">
            <w:pPr>
              <w:pStyle w:val="TableCopy"/>
            </w:pPr>
            <w:r w:rsidRPr="000953BF">
              <w:t>FRD 9</w:t>
            </w:r>
          </w:p>
        </w:tc>
        <w:tc>
          <w:tcPr>
            <w:tcW w:w="4150" w:type="pct"/>
          </w:tcPr>
          <w:p w14:paraId="53BB5FC6" w14:textId="77777777" w:rsidR="00193324" w:rsidRPr="000953BF" w:rsidRDefault="00193324" w:rsidP="00A22FE3">
            <w:pPr>
              <w:pStyle w:val="TableCopy"/>
            </w:pPr>
            <w:r w:rsidRPr="000953BF">
              <w:t>Departmental Disclosure of Administered Assets and Liabilities by Activity</w:t>
            </w:r>
          </w:p>
        </w:tc>
      </w:tr>
      <w:tr w:rsidR="00193324" w:rsidRPr="000953BF" w14:paraId="37FEF6E6" w14:textId="77777777" w:rsidTr="00193324">
        <w:trPr>
          <w:trHeight w:val="60"/>
        </w:trPr>
        <w:tc>
          <w:tcPr>
            <w:tcW w:w="850" w:type="pct"/>
          </w:tcPr>
          <w:p w14:paraId="54CE3C80" w14:textId="77777777" w:rsidR="00193324" w:rsidRPr="000953BF" w:rsidRDefault="00193324" w:rsidP="00A22FE3">
            <w:pPr>
              <w:pStyle w:val="TableCopy"/>
            </w:pPr>
            <w:r w:rsidRPr="000953BF">
              <w:t>FRD 11</w:t>
            </w:r>
          </w:p>
        </w:tc>
        <w:tc>
          <w:tcPr>
            <w:tcW w:w="4150" w:type="pct"/>
          </w:tcPr>
          <w:p w14:paraId="06F3CD00" w14:textId="77777777" w:rsidR="00193324" w:rsidRPr="000953BF" w:rsidRDefault="00193324" w:rsidP="00A22FE3">
            <w:pPr>
              <w:pStyle w:val="TableCopy"/>
            </w:pPr>
            <w:r w:rsidRPr="000953BF">
              <w:t>Disclosure of Ex gratia Expenses</w:t>
            </w:r>
          </w:p>
        </w:tc>
      </w:tr>
      <w:tr w:rsidR="00193324" w:rsidRPr="000953BF" w14:paraId="7D6AE59A" w14:textId="77777777" w:rsidTr="00193324">
        <w:trPr>
          <w:trHeight w:val="60"/>
        </w:trPr>
        <w:tc>
          <w:tcPr>
            <w:tcW w:w="850" w:type="pct"/>
          </w:tcPr>
          <w:p w14:paraId="4B52A56E" w14:textId="77777777" w:rsidR="00193324" w:rsidRPr="000953BF" w:rsidRDefault="00193324" w:rsidP="00A22FE3">
            <w:pPr>
              <w:pStyle w:val="TableCopy"/>
            </w:pPr>
            <w:r w:rsidRPr="000953BF">
              <w:t>FRD 13</w:t>
            </w:r>
          </w:p>
        </w:tc>
        <w:tc>
          <w:tcPr>
            <w:tcW w:w="4150" w:type="pct"/>
          </w:tcPr>
          <w:p w14:paraId="3CA13890" w14:textId="77777777" w:rsidR="00193324" w:rsidRPr="000953BF" w:rsidRDefault="00193324" w:rsidP="00A22FE3">
            <w:pPr>
              <w:pStyle w:val="TableCopy"/>
            </w:pPr>
            <w:r w:rsidRPr="000953BF">
              <w:t>Disclosure of Parliamentary Appropriations</w:t>
            </w:r>
          </w:p>
        </w:tc>
      </w:tr>
      <w:tr w:rsidR="00193324" w:rsidRPr="000953BF" w14:paraId="48C0B8B3" w14:textId="77777777" w:rsidTr="00193324">
        <w:trPr>
          <w:trHeight w:val="60"/>
        </w:trPr>
        <w:tc>
          <w:tcPr>
            <w:tcW w:w="850" w:type="pct"/>
          </w:tcPr>
          <w:p w14:paraId="08F73F15" w14:textId="77777777" w:rsidR="00193324" w:rsidRPr="000953BF" w:rsidRDefault="00193324" w:rsidP="00A22FE3">
            <w:pPr>
              <w:pStyle w:val="TableCopy"/>
            </w:pPr>
            <w:r w:rsidRPr="000953BF">
              <w:t>FRD 21</w:t>
            </w:r>
          </w:p>
        </w:tc>
        <w:tc>
          <w:tcPr>
            <w:tcW w:w="4150" w:type="pct"/>
          </w:tcPr>
          <w:p w14:paraId="103BBF1B" w14:textId="77777777" w:rsidR="00193324" w:rsidRPr="000953BF" w:rsidRDefault="00193324" w:rsidP="00A22FE3">
            <w:pPr>
              <w:pStyle w:val="TableCopy"/>
            </w:pPr>
            <w:r w:rsidRPr="000953BF">
              <w:t>Disclosures of Responsible Persons, Executive Officers and Other Personnel</w:t>
            </w:r>
            <w:r w:rsidRPr="000953BF">
              <w:br/>
              <w:t>(Contractors with Significant Management Responsibilities) in the Financial Report</w:t>
            </w:r>
          </w:p>
        </w:tc>
      </w:tr>
      <w:tr w:rsidR="00193324" w:rsidRPr="000953BF" w14:paraId="43C35D10" w14:textId="77777777" w:rsidTr="00193324">
        <w:trPr>
          <w:trHeight w:val="60"/>
        </w:trPr>
        <w:tc>
          <w:tcPr>
            <w:tcW w:w="850" w:type="pct"/>
          </w:tcPr>
          <w:p w14:paraId="247A883D" w14:textId="77777777" w:rsidR="00193324" w:rsidRPr="000953BF" w:rsidRDefault="00193324" w:rsidP="00A22FE3">
            <w:pPr>
              <w:pStyle w:val="TableCopy"/>
            </w:pPr>
            <w:r w:rsidRPr="000953BF">
              <w:t>FRD 103</w:t>
            </w:r>
          </w:p>
        </w:tc>
        <w:tc>
          <w:tcPr>
            <w:tcW w:w="4150" w:type="pct"/>
          </w:tcPr>
          <w:p w14:paraId="0BC96481" w14:textId="77777777" w:rsidR="00193324" w:rsidRPr="000953BF" w:rsidRDefault="00193324" w:rsidP="00A22FE3">
            <w:pPr>
              <w:pStyle w:val="TableCopy"/>
            </w:pPr>
            <w:r w:rsidRPr="000953BF">
              <w:t>Non-Financial Physical Assets</w:t>
            </w:r>
          </w:p>
        </w:tc>
      </w:tr>
      <w:tr w:rsidR="00193324" w:rsidRPr="000953BF" w14:paraId="55BEFB28" w14:textId="77777777" w:rsidTr="00193324">
        <w:trPr>
          <w:trHeight w:val="60"/>
        </w:trPr>
        <w:tc>
          <w:tcPr>
            <w:tcW w:w="850" w:type="pct"/>
          </w:tcPr>
          <w:p w14:paraId="38D5F58C" w14:textId="77777777" w:rsidR="00193324" w:rsidRPr="000953BF" w:rsidRDefault="00193324" w:rsidP="00A22FE3">
            <w:pPr>
              <w:pStyle w:val="TableCopy"/>
            </w:pPr>
            <w:r w:rsidRPr="000953BF">
              <w:t>FRD 110</w:t>
            </w:r>
          </w:p>
        </w:tc>
        <w:tc>
          <w:tcPr>
            <w:tcW w:w="4150" w:type="pct"/>
          </w:tcPr>
          <w:p w14:paraId="0339C152" w14:textId="77777777" w:rsidR="00193324" w:rsidRPr="000953BF" w:rsidRDefault="00193324" w:rsidP="00A22FE3">
            <w:pPr>
              <w:pStyle w:val="TableCopy"/>
            </w:pPr>
            <w:r w:rsidRPr="000953BF">
              <w:t>Cash Flow Statements</w:t>
            </w:r>
          </w:p>
        </w:tc>
      </w:tr>
      <w:tr w:rsidR="00193324" w:rsidRPr="000953BF" w14:paraId="52915AF6" w14:textId="77777777" w:rsidTr="00193324">
        <w:trPr>
          <w:trHeight w:val="60"/>
        </w:trPr>
        <w:tc>
          <w:tcPr>
            <w:tcW w:w="850" w:type="pct"/>
          </w:tcPr>
          <w:p w14:paraId="1AB61FF3" w14:textId="77777777" w:rsidR="00193324" w:rsidRPr="000953BF" w:rsidRDefault="00193324" w:rsidP="00A22FE3">
            <w:pPr>
              <w:pStyle w:val="TableCopy"/>
            </w:pPr>
            <w:r w:rsidRPr="000953BF">
              <w:t>FRD 112</w:t>
            </w:r>
          </w:p>
        </w:tc>
        <w:tc>
          <w:tcPr>
            <w:tcW w:w="4150" w:type="pct"/>
          </w:tcPr>
          <w:p w14:paraId="57F46EC3" w14:textId="77777777" w:rsidR="00193324" w:rsidRPr="000953BF" w:rsidRDefault="00193324" w:rsidP="00A22FE3">
            <w:pPr>
              <w:pStyle w:val="TableCopy"/>
            </w:pPr>
            <w:r w:rsidRPr="000953BF">
              <w:t>Defined Benefit Superannuation Obligations</w:t>
            </w:r>
          </w:p>
        </w:tc>
      </w:tr>
      <w:tr w:rsidR="00193324" w:rsidRPr="000953BF" w14:paraId="49BAA7FA" w14:textId="77777777" w:rsidTr="00193324">
        <w:trPr>
          <w:trHeight w:val="60"/>
        </w:trPr>
        <w:tc>
          <w:tcPr>
            <w:tcW w:w="850" w:type="pct"/>
          </w:tcPr>
          <w:p w14:paraId="2D5B7D4A" w14:textId="77777777" w:rsidR="00193324" w:rsidRPr="000953BF" w:rsidRDefault="00193324" w:rsidP="00A22FE3">
            <w:pPr>
              <w:pStyle w:val="TableCopy"/>
            </w:pPr>
            <w:r w:rsidRPr="000953BF">
              <w:t>FRD 114</w:t>
            </w:r>
          </w:p>
        </w:tc>
        <w:tc>
          <w:tcPr>
            <w:tcW w:w="4150" w:type="pct"/>
          </w:tcPr>
          <w:p w14:paraId="29E24545" w14:textId="77777777" w:rsidR="00193324" w:rsidRPr="000953BF" w:rsidRDefault="00193324" w:rsidP="00A22FE3">
            <w:pPr>
              <w:pStyle w:val="TableCopy"/>
            </w:pPr>
            <w:r w:rsidRPr="000953BF">
              <w:t>Financial Instruments – general government entities and public non-financial corporations</w:t>
            </w:r>
          </w:p>
        </w:tc>
      </w:tr>
    </w:tbl>
    <w:p w14:paraId="213DDBCA" w14:textId="61F744BE" w:rsidR="00193324" w:rsidRPr="00AD2322" w:rsidRDefault="00193324" w:rsidP="00A11260">
      <w:pPr>
        <w:pStyle w:val="FootnoteText"/>
        <w:spacing w:after="360"/>
      </w:pPr>
      <w:r w:rsidRPr="000953BF">
        <w:t>Note: (a) References to FRDs have been removed from the Disclosure Index if the specific FRDs do not contain requirements that are in the nature of disclosure.</w:t>
      </w:r>
    </w:p>
    <w:tbl>
      <w:tblPr>
        <w:tblStyle w:val="TableGrid"/>
        <w:tblW w:w="5000" w:type="pct"/>
        <w:tblLook w:val="04A0" w:firstRow="1" w:lastRow="0" w:firstColumn="1" w:lastColumn="0" w:noHBand="0" w:noVBand="1"/>
      </w:tblPr>
      <w:tblGrid>
        <w:gridCol w:w="10456"/>
      </w:tblGrid>
      <w:tr w:rsidR="00193324" w:rsidRPr="000953BF" w14:paraId="5E593B0A" w14:textId="77777777" w:rsidTr="00193324">
        <w:trPr>
          <w:cnfStyle w:val="100000000000" w:firstRow="1" w:lastRow="0" w:firstColumn="0" w:lastColumn="0" w:oddVBand="0" w:evenVBand="0" w:oddHBand="0" w:evenHBand="0" w:firstRowFirstColumn="0" w:firstRowLastColumn="0" w:lastRowFirstColumn="0" w:lastRowLastColumn="0"/>
          <w:trHeight w:val="60"/>
        </w:trPr>
        <w:tc>
          <w:tcPr>
            <w:tcW w:w="5000" w:type="pct"/>
          </w:tcPr>
          <w:p w14:paraId="73D03124" w14:textId="77777777" w:rsidR="00193324" w:rsidRPr="000953BF" w:rsidRDefault="00193324" w:rsidP="00A22FE3">
            <w:pPr>
              <w:pStyle w:val="TableCopy"/>
            </w:pPr>
            <w:r w:rsidRPr="000953BF">
              <w:t>Legislation</w:t>
            </w:r>
          </w:p>
        </w:tc>
      </w:tr>
      <w:tr w:rsidR="00193324" w:rsidRPr="000953BF" w14:paraId="47E54EAD" w14:textId="77777777" w:rsidTr="00193324">
        <w:trPr>
          <w:trHeight w:val="60"/>
        </w:trPr>
        <w:tc>
          <w:tcPr>
            <w:tcW w:w="5000" w:type="pct"/>
          </w:tcPr>
          <w:p w14:paraId="203ACE18" w14:textId="77777777" w:rsidR="00193324" w:rsidRPr="00396E1D" w:rsidRDefault="00193324" w:rsidP="00A22FE3">
            <w:pPr>
              <w:pStyle w:val="TableCopy"/>
              <w:rPr>
                <w:i/>
                <w:iCs/>
              </w:rPr>
            </w:pPr>
            <w:r w:rsidRPr="00396E1D">
              <w:rPr>
                <w:i/>
                <w:iCs/>
              </w:rPr>
              <w:t>Freedom of Information Act 1982</w:t>
            </w:r>
          </w:p>
        </w:tc>
      </w:tr>
      <w:tr w:rsidR="00193324" w:rsidRPr="000953BF" w14:paraId="10340303" w14:textId="77777777" w:rsidTr="00193324">
        <w:trPr>
          <w:trHeight w:val="60"/>
        </w:trPr>
        <w:tc>
          <w:tcPr>
            <w:tcW w:w="5000" w:type="pct"/>
          </w:tcPr>
          <w:p w14:paraId="43082D2C" w14:textId="77777777" w:rsidR="00193324" w:rsidRPr="00396E1D" w:rsidRDefault="00193324" w:rsidP="00A22FE3">
            <w:pPr>
              <w:pStyle w:val="TableCopy"/>
              <w:rPr>
                <w:i/>
                <w:iCs/>
              </w:rPr>
            </w:pPr>
            <w:r w:rsidRPr="00396E1D">
              <w:rPr>
                <w:i/>
                <w:iCs/>
              </w:rPr>
              <w:t>Building Act 1993</w:t>
            </w:r>
          </w:p>
        </w:tc>
      </w:tr>
      <w:tr w:rsidR="00193324" w:rsidRPr="000953BF" w14:paraId="4871435C" w14:textId="77777777" w:rsidTr="00193324">
        <w:trPr>
          <w:trHeight w:val="60"/>
        </w:trPr>
        <w:tc>
          <w:tcPr>
            <w:tcW w:w="5000" w:type="pct"/>
          </w:tcPr>
          <w:p w14:paraId="366437A6" w14:textId="77777777" w:rsidR="00193324" w:rsidRPr="00396E1D" w:rsidRDefault="00193324" w:rsidP="00A22FE3">
            <w:pPr>
              <w:pStyle w:val="TableCopy"/>
              <w:rPr>
                <w:i/>
                <w:iCs/>
              </w:rPr>
            </w:pPr>
            <w:r w:rsidRPr="00396E1D">
              <w:rPr>
                <w:i/>
                <w:iCs/>
              </w:rPr>
              <w:t>Public Interest Disclosures Act 2012</w:t>
            </w:r>
          </w:p>
        </w:tc>
      </w:tr>
      <w:tr w:rsidR="00193324" w:rsidRPr="000953BF" w14:paraId="275ECAA3" w14:textId="77777777" w:rsidTr="00193324">
        <w:trPr>
          <w:trHeight w:val="60"/>
        </w:trPr>
        <w:tc>
          <w:tcPr>
            <w:tcW w:w="5000" w:type="pct"/>
          </w:tcPr>
          <w:p w14:paraId="3C31F76A" w14:textId="77777777" w:rsidR="00193324" w:rsidRPr="00396E1D" w:rsidRDefault="00193324" w:rsidP="00A22FE3">
            <w:pPr>
              <w:pStyle w:val="TableCopy"/>
              <w:rPr>
                <w:i/>
                <w:iCs/>
              </w:rPr>
            </w:pPr>
            <w:r w:rsidRPr="00396E1D">
              <w:rPr>
                <w:i/>
                <w:iCs/>
              </w:rPr>
              <w:t>Carers Recognition Act 2012</w:t>
            </w:r>
          </w:p>
        </w:tc>
      </w:tr>
      <w:tr w:rsidR="00193324" w:rsidRPr="000953BF" w14:paraId="28C5EAAA" w14:textId="77777777" w:rsidTr="00193324">
        <w:trPr>
          <w:trHeight w:val="60"/>
        </w:trPr>
        <w:tc>
          <w:tcPr>
            <w:tcW w:w="5000" w:type="pct"/>
          </w:tcPr>
          <w:p w14:paraId="7A908F33" w14:textId="77777777" w:rsidR="00193324" w:rsidRPr="00396E1D" w:rsidRDefault="00193324" w:rsidP="00A22FE3">
            <w:pPr>
              <w:pStyle w:val="TableCopy"/>
              <w:rPr>
                <w:i/>
                <w:iCs/>
              </w:rPr>
            </w:pPr>
            <w:r w:rsidRPr="00396E1D">
              <w:rPr>
                <w:i/>
                <w:iCs/>
              </w:rPr>
              <w:t>Disability Act 2006</w:t>
            </w:r>
          </w:p>
        </w:tc>
      </w:tr>
      <w:tr w:rsidR="00193324" w:rsidRPr="000953BF" w14:paraId="786EE471" w14:textId="77777777" w:rsidTr="00193324">
        <w:trPr>
          <w:trHeight w:val="60"/>
        </w:trPr>
        <w:tc>
          <w:tcPr>
            <w:tcW w:w="5000" w:type="pct"/>
          </w:tcPr>
          <w:p w14:paraId="4BC842CA" w14:textId="77777777" w:rsidR="00193324" w:rsidRPr="00396E1D" w:rsidRDefault="00193324" w:rsidP="00A22FE3">
            <w:pPr>
              <w:pStyle w:val="TableCopy"/>
              <w:rPr>
                <w:i/>
                <w:iCs/>
              </w:rPr>
            </w:pPr>
            <w:r w:rsidRPr="00396E1D">
              <w:rPr>
                <w:i/>
                <w:iCs/>
              </w:rPr>
              <w:t>Local Jobs Act 2003</w:t>
            </w:r>
          </w:p>
        </w:tc>
      </w:tr>
      <w:tr w:rsidR="00193324" w:rsidRPr="000953BF" w14:paraId="2F6CD601" w14:textId="77777777" w:rsidTr="00193324">
        <w:trPr>
          <w:trHeight w:val="60"/>
        </w:trPr>
        <w:tc>
          <w:tcPr>
            <w:tcW w:w="5000" w:type="pct"/>
          </w:tcPr>
          <w:p w14:paraId="513ECCB1" w14:textId="77777777" w:rsidR="00193324" w:rsidRPr="00396E1D" w:rsidRDefault="00193324" w:rsidP="00A22FE3">
            <w:pPr>
              <w:pStyle w:val="TableCopy"/>
              <w:rPr>
                <w:i/>
                <w:iCs/>
              </w:rPr>
            </w:pPr>
            <w:r w:rsidRPr="00396E1D">
              <w:rPr>
                <w:i/>
                <w:iCs/>
              </w:rPr>
              <w:t>Financial Management Act 1994</w:t>
            </w:r>
          </w:p>
        </w:tc>
      </w:tr>
      <w:tr w:rsidR="00193324" w:rsidRPr="000953BF" w14:paraId="0BFE39EA" w14:textId="77777777" w:rsidTr="00193324">
        <w:trPr>
          <w:trHeight w:val="60"/>
        </w:trPr>
        <w:tc>
          <w:tcPr>
            <w:tcW w:w="5000" w:type="pct"/>
          </w:tcPr>
          <w:p w14:paraId="7D5AB74E" w14:textId="77777777" w:rsidR="00193324" w:rsidRPr="00396E1D" w:rsidRDefault="00193324" w:rsidP="00A22FE3">
            <w:pPr>
              <w:pStyle w:val="TableCopy"/>
              <w:rPr>
                <w:i/>
                <w:iCs/>
              </w:rPr>
            </w:pPr>
            <w:r w:rsidRPr="00396E1D">
              <w:rPr>
                <w:i/>
                <w:iCs/>
              </w:rPr>
              <w:t>Mineral Resources (Sustainable Development) Act 1990</w:t>
            </w:r>
          </w:p>
        </w:tc>
      </w:tr>
    </w:tbl>
    <w:p w14:paraId="32449CC5" w14:textId="77777777" w:rsidR="00757E0B" w:rsidRDefault="00757E0B" w:rsidP="00757E0B">
      <w:pPr>
        <w:rPr>
          <w:lang w:val="en-GB"/>
        </w:rPr>
      </w:pPr>
    </w:p>
    <w:p w14:paraId="604AA678" w14:textId="77777777" w:rsidR="00585DE8" w:rsidRDefault="00585DE8" w:rsidP="000953BF">
      <w:pPr>
        <w:rPr>
          <w:lang w:val="en-GB"/>
        </w:rPr>
        <w:sectPr w:rsidR="00585DE8" w:rsidSect="00922EE1">
          <w:pgSz w:w="11906" w:h="16838"/>
          <w:pgMar w:top="720" w:right="720" w:bottom="720" w:left="720" w:header="720" w:footer="720" w:gutter="0"/>
          <w:cols w:space="720"/>
          <w:noEndnote/>
          <w:docGrid w:linePitch="272"/>
        </w:sectPr>
      </w:pPr>
    </w:p>
    <w:p w14:paraId="0003F1BB" w14:textId="5BF4D41D" w:rsidR="000953BF" w:rsidRPr="000953BF" w:rsidRDefault="000953BF" w:rsidP="000953BF">
      <w:pPr>
        <w:rPr>
          <w:lang w:val="en-GB"/>
        </w:rPr>
      </w:pPr>
      <w:r w:rsidRPr="000953BF">
        <w:rPr>
          <w:lang w:val="en-GB"/>
        </w:rPr>
        <w:lastRenderedPageBreak/>
        <w:t>Authorised and published by</w:t>
      </w:r>
      <w:r w:rsidR="00E73C0E">
        <w:rPr>
          <w:lang w:val="en-GB"/>
        </w:rPr>
        <w:t xml:space="preserve"> </w:t>
      </w:r>
      <w:r w:rsidRPr="000953BF">
        <w:rPr>
          <w:lang w:val="en-GB"/>
        </w:rPr>
        <w:t>the Victorian Government.</w:t>
      </w:r>
      <w:r w:rsidRPr="000953BF">
        <w:rPr>
          <w:lang w:val="en-GB"/>
        </w:rPr>
        <w:br/>
        <w:t>Department of Jobs, Precincts and Regions</w:t>
      </w:r>
      <w:r w:rsidRPr="000953BF">
        <w:rPr>
          <w:lang w:val="en-GB"/>
        </w:rPr>
        <w:br/>
        <w:t>1 Spring Street, Melbourne, VIC 3000</w:t>
      </w:r>
      <w:r w:rsidRPr="000953BF">
        <w:rPr>
          <w:lang w:val="en-GB"/>
        </w:rPr>
        <w:br/>
        <w:t>Telephone (03) 9651 9999</w:t>
      </w:r>
    </w:p>
    <w:p w14:paraId="325D516D" w14:textId="77777777" w:rsidR="000953BF" w:rsidRPr="000953BF" w:rsidRDefault="000953BF" w:rsidP="000953BF">
      <w:pPr>
        <w:rPr>
          <w:lang w:val="en-GB"/>
        </w:rPr>
      </w:pPr>
      <w:r w:rsidRPr="000953BF">
        <w:rPr>
          <w:lang w:val="en-GB"/>
        </w:rPr>
        <w:t>October 2021</w:t>
      </w:r>
    </w:p>
    <w:p w14:paraId="410988CF" w14:textId="77777777" w:rsidR="000953BF" w:rsidRPr="000953BF" w:rsidRDefault="000953BF" w:rsidP="000953BF">
      <w:pPr>
        <w:rPr>
          <w:lang w:val="en-GB"/>
        </w:rPr>
      </w:pPr>
      <w:r w:rsidRPr="000953BF">
        <w:rPr>
          <w:lang w:val="en-GB"/>
        </w:rPr>
        <w:t>ISSN 2652-2284 (print)</w:t>
      </w:r>
      <w:r w:rsidRPr="000953BF">
        <w:rPr>
          <w:lang w:val="en-GB"/>
        </w:rPr>
        <w:br/>
        <w:t>ISSN 2652-2292 (online)</w:t>
      </w:r>
    </w:p>
    <w:p w14:paraId="678B756C" w14:textId="77777777" w:rsidR="000953BF" w:rsidRPr="000953BF" w:rsidRDefault="000953BF" w:rsidP="000953BF">
      <w:pPr>
        <w:rPr>
          <w:lang w:val="en-GB"/>
        </w:rPr>
      </w:pPr>
      <w:r w:rsidRPr="000953BF">
        <w:rPr>
          <w:lang w:val="en-GB"/>
        </w:rPr>
        <w:t>Unless indicated otherwise, this work is made available under the terms of the Creative Commons Attribution 3.0 Australia Licence. To view a copy of this licence, visit creativecommons.org/licenses/by/3.0/au</w:t>
      </w:r>
    </w:p>
    <w:p w14:paraId="3A7A82CA" w14:textId="3B7C34E5" w:rsidR="00AD7021" w:rsidRPr="00AD7021" w:rsidRDefault="000953BF" w:rsidP="00A07442">
      <w:pPr>
        <w:rPr>
          <w:lang w:val="en-GB"/>
        </w:rPr>
      </w:pPr>
      <w:r w:rsidRPr="000953BF">
        <w:rPr>
          <w:lang w:val="en-GB"/>
        </w:rPr>
        <w:t>It is a condition of this Creative Commons Attribution 3.0 Licence that you must give credit to the original author who is the State of Victoria.</w:t>
      </w:r>
    </w:p>
    <w:sectPr w:rsidR="00AD7021" w:rsidRPr="00AD7021" w:rsidSect="00922EE1">
      <w:pgSz w:w="11906" w:h="16838"/>
      <w:pgMar w:top="720" w:right="720" w:bottom="720" w:left="720" w:header="720" w:footer="720"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D056" w14:textId="77777777" w:rsidR="0041472A" w:rsidRDefault="0041472A" w:rsidP="00E56313">
      <w:r>
        <w:separator/>
      </w:r>
    </w:p>
    <w:p w14:paraId="394E4E48" w14:textId="77777777" w:rsidR="0041472A" w:rsidRDefault="0041472A" w:rsidP="00E56313"/>
    <w:p w14:paraId="0C1DEE3C" w14:textId="77777777" w:rsidR="0041472A" w:rsidRDefault="0041472A" w:rsidP="00E56313"/>
    <w:p w14:paraId="7349319C" w14:textId="77777777" w:rsidR="0041472A" w:rsidRDefault="0041472A"/>
  </w:endnote>
  <w:endnote w:type="continuationSeparator" w:id="0">
    <w:p w14:paraId="797225BE" w14:textId="77777777" w:rsidR="0041472A" w:rsidRDefault="0041472A" w:rsidP="00E56313">
      <w:r>
        <w:continuationSeparator/>
      </w:r>
    </w:p>
    <w:p w14:paraId="2B1EEBF3" w14:textId="77777777" w:rsidR="0041472A" w:rsidRDefault="0041472A" w:rsidP="00E56313"/>
    <w:p w14:paraId="5C4EA1EB" w14:textId="77777777" w:rsidR="0041472A" w:rsidRDefault="0041472A" w:rsidP="00E56313"/>
    <w:p w14:paraId="4FA689A4" w14:textId="77777777" w:rsidR="0041472A" w:rsidRDefault="0041472A"/>
  </w:endnote>
  <w:endnote w:type="continuationNotice" w:id="1">
    <w:p w14:paraId="381AD7F1" w14:textId="77777777" w:rsidR="0041472A" w:rsidRDefault="004147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Light">
    <w:panose1 w:val="000004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rial (Body)">
    <w:altName w:val="Arial"/>
    <w:panose1 w:val="020B0604020202020204"/>
    <w:charset w:val="00"/>
    <w:family w:val="roman"/>
    <w:notTrueType/>
    <w:pitch w:val="default"/>
  </w:font>
  <w:font w:name="Tahoma">
    <w:panose1 w:val="020B0604030504040204"/>
    <w:charset w:val="00"/>
    <w:family w:val="swiss"/>
    <w:notTrueType/>
    <w:pitch w:val="variable"/>
    <w:sig w:usb0="E1002EFF" w:usb1="C000605B" w:usb2="00000029" w:usb3="00000000" w:csb0="000101FF" w:csb1="00000000"/>
  </w:font>
  <w:font w:name="Times-Roman">
    <w:altName w:val="Times New Roman"/>
    <w:panose1 w:val="020B0604020202020204"/>
    <w:charset w:val="4D"/>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7FD"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44CD8D" w14:textId="77777777" w:rsidR="00843667" w:rsidRDefault="00843667" w:rsidP="00E56313">
    <w:pPr>
      <w:rPr>
        <w:rStyle w:val="PageNumber"/>
      </w:rPr>
    </w:pPr>
  </w:p>
  <w:p w14:paraId="4B8E6F7E" w14:textId="77777777" w:rsidR="00843667" w:rsidRDefault="00843667" w:rsidP="00E56313"/>
  <w:p w14:paraId="32580360" w14:textId="77777777" w:rsidR="00843667" w:rsidRDefault="00843667" w:rsidP="00E56313"/>
  <w:p w14:paraId="7586421A" w14:textId="77777777" w:rsidR="00843667" w:rsidRDefault="00843667" w:rsidP="00E56313"/>
  <w:p w14:paraId="7CB78F88"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A193" w14:textId="77777777" w:rsidR="0041472A" w:rsidRDefault="0041472A" w:rsidP="00E56313">
      <w:r>
        <w:separator/>
      </w:r>
    </w:p>
    <w:p w14:paraId="52097F0F" w14:textId="77777777" w:rsidR="0041472A" w:rsidRDefault="0041472A" w:rsidP="00E56313"/>
    <w:p w14:paraId="515C498D" w14:textId="77777777" w:rsidR="0041472A" w:rsidRDefault="0041472A" w:rsidP="00E56313"/>
    <w:p w14:paraId="5C7E7DAA" w14:textId="77777777" w:rsidR="0041472A" w:rsidRDefault="0041472A"/>
  </w:footnote>
  <w:footnote w:type="continuationSeparator" w:id="0">
    <w:p w14:paraId="6CD5ACEF" w14:textId="77777777" w:rsidR="0041472A" w:rsidRDefault="0041472A" w:rsidP="00E56313">
      <w:r>
        <w:continuationSeparator/>
      </w:r>
    </w:p>
    <w:p w14:paraId="5C58357F" w14:textId="77777777" w:rsidR="0041472A" w:rsidRDefault="0041472A" w:rsidP="00E56313"/>
    <w:p w14:paraId="3F093FE6" w14:textId="77777777" w:rsidR="0041472A" w:rsidRDefault="0041472A" w:rsidP="00E56313"/>
    <w:p w14:paraId="60E53092" w14:textId="77777777" w:rsidR="0041472A" w:rsidRDefault="0041472A"/>
  </w:footnote>
  <w:footnote w:type="continuationNotice" w:id="1">
    <w:p w14:paraId="39CD28C0" w14:textId="77777777" w:rsidR="0041472A" w:rsidRDefault="0041472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430"/>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4C22760"/>
    <w:multiLevelType w:val="hybridMultilevel"/>
    <w:tmpl w:val="1BC6BB0A"/>
    <w:lvl w:ilvl="0" w:tplc="FFFFFFFF">
      <w:start w:val="1"/>
      <w:numFmt w:val="lowerRoman"/>
      <w:lvlText w:val="%1."/>
      <w:lvlJc w:val="righ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5A23C36"/>
    <w:multiLevelType w:val="hybridMultilevel"/>
    <w:tmpl w:val="5C04612A"/>
    <w:lvl w:ilvl="0" w:tplc="2144AC68">
      <w:start w:val="1"/>
      <w:numFmt w:val="bullet"/>
      <w:pStyle w:val="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6F35277"/>
    <w:multiLevelType w:val="hybridMultilevel"/>
    <w:tmpl w:val="D4C89D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181E57"/>
    <w:multiLevelType w:val="hybridMultilevel"/>
    <w:tmpl w:val="6608AE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970B8"/>
    <w:multiLevelType w:val="hybridMultilevel"/>
    <w:tmpl w:val="2F0AF1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285743"/>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94802"/>
    <w:multiLevelType w:val="hybridMultilevel"/>
    <w:tmpl w:val="54106E42"/>
    <w:lvl w:ilvl="0" w:tplc="74F6A01A">
      <w:start w:val="1"/>
      <w:numFmt w:val="bullet"/>
      <w:lvlText w:val="—"/>
      <w:lvlJc w:val="left"/>
      <w:pPr>
        <w:ind w:left="644" w:hanging="360"/>
      </w:pPr>
      <w:rPr>
        <w:rFonts w:ascii="Courier New" w:hAnsi="Courier New"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995256C"/>
    <w:multiLevelType w:val="hybridMultilevel"/>
    <w:tmpl w:val="9D3ED0E4"/>
    <w:lvl w:ilvl="0" w:tplc="34F4DEC6">
      <w:start w:val="1"/>
      <w:numFmt w:val="bullet"/>
      <w:pStyle w:val="Bullet2las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DA52C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402F0F"/>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1BA71DE2"/>
    <w:multiLevelType w:val="hybridMultilevel"/>
    <w:tmpl w:val="3836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B942D1"/>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5426C5"/>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29196029"/>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2A0F38B1"/>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3428298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CD5C9A"/>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3D9A78D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096E91"/>
    <w:multiLevelType w:val="hybridMultilevel"/>
    <w:tmpl w:val="39746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1C3B29"/>
    <w:multiLevelType w:val="hybridMultilevel"/>
    <w:tmpl w:val="C37CF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6B77C4"/>
    <w:multiLevelType w:val="hybridMultilevel"/>
    <w:tmpl w:val="D4C89D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77105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80D6B8A"/>
    <w:multiLevelType w:val="hybridMultilevel"/>
    <w:tmpl w:val="D4C89DE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CBA4E26"/>
    <w:multiLevelType w:val="hybridMultilevel"/>
    <w:tmpl w:val="397466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CF63E12"/>
    <w:multiLevelType w:val="hybridMultilevel"/>
    <w:tmpl w:val="CC849F24"/>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590354F"/>
    <w:multiLevelType w:val="hybridMultilevel"/>
    <w:tmpl w:val="ADC6F65A"/>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7261697"/>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727018"/>
    <w:multiLevelType w:val="hybridMultilevel"/>
    <w:tmpl w:val="3A007FD2"/>
    <w:lvl w:ilvl="0" w:tplc="348E9808">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B7A9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5B3C86"/>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44087E"/>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15:restartNumberingAfterBreak="0">
    <w:nsid w:val="5BFB6F3F"/>
    <w:multiLevelType w:val="hybridMultilevel"/>
    <w:tmpl w:val="1BC6BB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D17D2"/>
    <w:multiLevelType w:val="hybridMultilevel"/>
    <w:tmpl w:val="0E38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20472"/>
    <w:multiLevelType w:val="hybridMultilevel"/>
    <w:tmpl w:val="100E3312"/>
    <w:lvl w:ilvl="0" w:tplc="74F6A01A">
      <w:start w:val="1"/>
      <w:numFmt w:val="bullet"/>
      <w:lvlText w:val="—"/>
      <w:lvlJc w:val="left"/>
      <w:pPr>
        <w:ind w:left="644" w:hanging="360"/>
      </w:pPr>
      <w:rPr>
        <w:rFonts w:ascii="Courier New" w:hAnsi="Courier New"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6" w15:restartNumberingAfterBreak="0">
    <w:nsid w:val="65A253A7"/>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730022CC"/>
    <w:multiLevelType w:val="hybridMultilevel"/>
    <w:tmpl w:val="24E8336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55C18BF"/>
    <w:multiLevelType w:val="hybridMultilevel"/>
    <w:tmpl w:val="3FBEC45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5895BFB"/>
    <w:multiLevelType w:val="hybridMultilevel"/>
    <w:tmpl w:val="D4C89D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8B757D"/>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E973A47"/>
    <w:multiLevelType w:val="hybridMultilevel"/>
    <w:tmpl w:val="24E8336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491369573">
    <w:abstractNumId w:val="29"/>
  </w:num>
  <w:num w:numId="2" w16cid:durableId="637032113">
    <w:abstractNumId w:val="7"/>
  </w:num>
  <w:num w:numId="3" w16cid:durableId="596327737">
    <w:abstractNumId w:val="23"/>
  </w:num>
  <w:num w:numId="4" w16cid:durableId="1332442509">
    <w:abstractNumId w:val="40"/>
  </w:num>
  <w:num w:numId="5" w16cid:durableId="1286765890">
    <w:abstractNumId w:val="13"/>
  </w:num>
  <w:num w:numId="6" w16cid:durableId="1457719155">
    <w:abstractNumId w:val="19"/>
  </w:num>
  <w:num w:numId="7" w16cid:durableId="864247561">
    <w:abstractNumId w:val="30"/>
  </w:num>
  <w:num w:numId="8" w16cid:durableId="834414444">
    <w:abstractNumId w:val="10"/>
  </w:num>
  <w:num w:numId="9" w16cid:durableId="914704667">
    <w:abstractNumId w:val="31"/>
  </w:num>
  <w:num w:numId="10" w16cid:durableId="1176772737">
    <w:abstractNumId w:val="17"/>
  </w:num>
  <w:num w:numId="11" w16cid:durableId="504243352">
    <w:abstractNumId w:val="28"/>
  </w:num>
  <w:num w:numId="12" w16cid:durableId="893465703">
    <w:abstractNumId w:val="9"/>
  </w:num>
  <w:num w:numId="13" w16cid:durableId="1570461303">
    <w:abstractNumId w:val="2"/>
  </w:num>
  <w:num w:numId="14" w16cid:durableId="1357655425">
    <w:abstractNumId w:val="39"/>
  </w:num>
  <w:num w:numId="15" w16cid:durableId="1275135180">
    <w:abstractNumId w:val="24"/>
  </w:num>
  <w:num w:numId="16" w16cid:durableId="1612979837">
    <w:abstractNumId w:val="3"/>
  </w:num>
  <w:num w:numId="17" w16cid:durableId="1719166521">
    <w:abstractNumId w:val="22"/>
  </w:num>
  <w:num w:numId="18" w16cid:durableId="1891262536">
    <w:abstractNumId w:val="34"/>
  </w:num>
  <w:num w:numId="19" w16cid:durableId="1155102003">
    <w:abstractNumId w:val="35"/>
  </w:num>
  <w:num w:numId="20" w16cid:durableId="989944114">
    <w:abstractNumId w:val="5"/>
  </w:num>
  <w:num w:numId="21" w16cid:durableId="1305352402">
    <w:abstractNumId w:val="37"/>
  </w:num>
  <w:num w:numId="22" w16cid:durableId="2010669160">
    <w:abstractNumId w:val="36"/>
  </w:num>
  <w:num w:numId="23" w16cid:durableId="1491403480">
    <w:abstractNumId w:val="18"/>
  </w:num>
  <w:num w:numId="24" w16cid:durableId="2099516517">
    <w:abstractNumId w:val="14"/>
  </w:num>
  <w:num w:numId="25" w16cid:durableId="554002670">
    <w:abstractNumId w:val="16"/>
  </w:num>
  <w:num w:numId="26" w16cid:durableId="1468090833">
    <w:abstractNumId w:val="0"/>
  </w:num>
  <w:num w:numId="27" w16cid:durableId="353658713">
    <w:abstractNumId w:val="11"/>
  </w:num>
  <w:num w:numId="28" w16cid:durableId="1108351249">
    <w:abstractNumId w:val="15"/>
  </w:num>
  <w:num w:numId="29" w16cid:durableId="1731343588">
    <w:abstractNumId w:val="41"/>
  </w:num>
  <w:num w:numId="30" w16cid:durableId="1113549238">
    <w:abstractNumId w:val="8"/>
  </w:num>
  <w:num w:numId="31" w16cid:durableId="2090538803">
    <w:abstractNumId w:val="6"/>
  </w:num>
  <w:num w:numId="32" w16cid:durableId="1916209477">
    <w:abstractNumId w:val="32"/>
  </w:num>
  <w:num w:numId="33" w16cid:durableId="617641633">
    <w:abstractNumId w:val="26"/>
  </w:num>
  <w:num w:numId="34" w16cid:durableId="1299533495">
    <w:abstractNumId w:val="4"/>
  </w:num>
  <w:num w:numId="35" w16cid:durableId="1078868848">
    <w:abstractNumId w:val="38"/>
  </w:num>
  <w:num w:numId="36" w16cid:durableId="1499035507">
    <w:abstractNumId w:val="27"/>
  </w:num>
  <w:num w:numId="37" w16cid:durableId="1774009833">
    <w:abstractNumId w:val="33"/>
  </w:num>
  <w:num w:numId="38" w16cid:durableId="974794810">
    <w:abstractNumId w:val="1"/>
  </w:num>
  <w:num w:numId="39" w16cid:durableId="829250137">
    <w:abstractNumId w:val="20"/>
  </w:num>
  <w:num w:numId="40" w16cid:durableId="1082215652">
    <w:abstractNumId w:val="25"/>
  </w:num>
  <w:num w:numId="41" w16cid:durableId="80106528">
    <w:abstractNumId w:val="12"/>
  </w:num>
  <w:num w:numId="42" w16cid:durableId="59991856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045A"/>
    <w:rsid w:val="00001D1A"/>
    <w:rsid w:val="000025CF"/>
    <w:rsid w:val="00002A39"/>
    <w:rsid w:val="00003465"/>
    <w:rsid w:val="000036CE"/>
    <w:rsid w:val="00010115"/>
    <w:rsid w:val="00013889"/>
    <w:rsid w:val="00013A52"/>
    <w:rsid w:val="00015AB7"/>
    <w:rsid w:val="000161F3"/>
    <w:rsid w:val="0001710B"/>
    <w:rsid w:val="00017775"/>
    <w:rsid w:val="00017BC7"/>
    <w:rsid w:val="00023216"/>
    <w:rsid w:val="00025E5C"/>
    <w:rsid w:val="000272DC"/>
    <w:rsid w:val="000278E2"/>
    <w:rsid w:val="00030496"/>
    <w:rsid w:val="000309A3"/>
    <w:rsid w:val="00034553"/>
    <w:rsid w:val="00034CC4"/>
    <w:rsid w:val="000354C0"/>
    <w:rsid w:val="000357B3"/>
    <w:rsid w:val="00035F23"/>
    <w:rsid w:val="00036FB9"/>
    <w:rsid w:val="0003714A"/>
    <w:rsid w:val="00037509"/>
    <w:rsid w:val="00037B44"/>
    <w:rsid w:val="000419C6"/>
    <w:rsid w:val="00043816"/>
    <w:rsid w:val="0004484D"/>
    <w:rsid w:val="00046EE5"/>
    <w:rsid w:val="0005141C"/>
    <w:rsid w:val="00053101"/>
    <w:rsid w:val="000536A2"/>
    <w:rsid w:val="00053957"/>
    <w:rsid w:val="00055543"/>
    <w:rsid w:val="000562A8"/>
    <w:rsid w:val="00057E05"/>
    <w:rsid w:val="000606F4"/>
    <w:rsid w:val="00061A27"/>
    <w:rsid w:val="000639B6"/>
    <w:rsid w:val="0006470F"/>
    <w:rsid w:val="00064AA1"/>
    <w:rsid w:val="00072556"/>
    <w:rsid w:val="0007278C"/>
    <w:rsid w:val="000736BC"/>
    <w:rsid w:val="00073847"/>
    <w:rsid w:val="00075734"/>
    <w:rsid w:val="00076F64"/>
    <w:rsid w:val="00082CF8"/>
    <w:rsid w:val="00083EDB"/>
    <w:rsid w:val="000863E3"/>
    <w:rsid w:val="00087128"/>
    <w:rsid w:val="000916A1"/>
    <w:rsid w:val="00094E2E"/>
    <w:rsid w:val="0009513B"/>
    <w:rsid w:val="000953BF"/>
    <w:rsid w:val="00095A8B"/>
    <w:rsid w:val="00096A2F"/>
    <w:rsid w:val="00096E07"/>
    <w:rsid w:val="000A0985"/>
    <w:rsid w:val="000A0E44"/>
    <w:rsid w:val="000A1660"/>
    <w:rsid w:val="000A234C"/>
    <w:rsid w:val="000A2F1C"/>
    <w:rsid w:val="000A350A"/>
    <w:rsid w:val="000A42E1"/>
    <w:rsid w:val="000A7381"/>
    <w:rsid w:val="000B058A"/>
    <w:rsid w:val="000B129A"/>
    <w:rsid w:val="000B271C"/>
    <w:rsid w:val="000B30FB"/>
    <w:rsid w:val="000B341B"/>
    <w:rsid w:val="000B3B97"/>
    <w:rsid w:val="000B3D0A"/>
    <w:rsid w:val="000B47BF"/>
    <w:rsid w:val="000B4E32"/>
    <w:rsid w:val="000B5F85"/>
    <w:rsid w:val="000B6E0D"/>
    <w:rsid w:val="000C0C53"/>
    <w:rsid w:val="000C0EA1"/>
    <w:rsid w:val="000C2C9A"/>
    <w:rsid w:val="000C31BE"/>
    <w:rsid w:val="000C3879"/>
    <w:rsid w:val="000C3BB0"/>
    <w:rsid w:val="000C4435"/>
    <w:rsid w:val="000C493C"/>
    <w:rsid w:val="000C6851"/>
    <w:rsid w:val="000C72E5"/>
    <w:rsid w:val="000D19BF"/>
    <w:rsid w:val="000D474B"/>
    <w:rsid w:val="000D7B0A"/>
    <w:rsid w:val="000E084E"/>
    <w:rsid w:val="000E08B1"/>
    <w:rsid w:val="000E0EDC"/>
    <w:rsid w:val="000E23F6"/>
    <w:rsid w:val="000E36F2"/>
    <w:rsid w:val="000E6911"/>
    <w:rsid w:val="000F0B92"/>
    <w:rsid w:val="000F1487"/>
    <w:rsid w:val="000F300C"/>
    <w:rsid w:val="000F3DD4"/>
    <w:rsid w:val="000F4388"/>
    <w:rsid w:val="001001CE"/>
    <w:rsid w:val="00100DAC"/>
    <w:rsid w:val="00100FDE"/>
    <w:rsid w:val="00112984"/>
    <w:rsid w:val="001130DD"/>
    <w:rsid w:val="001133A7"/>
    <w:rsid w:val="00113855"/>
    <w:rsid w:val="00114046"/>
    <w:rsid w:val="00117F34"/>
    <w:rsid w:val="0012001F"/>
    <w:rsid w:val="0012017C"/>
    <w:rsid w:val="00120369"/>
    <w:rsid w:val="00121107"/>
    <w:rsid w:val="001216C6"/>
    <w:rsid w:val="0012177D"/>
    <w:rsid w:val="00122D2D"/>
    <w:rsid w:val="001235A4"/>
    <w:rsid w:val="00125EC0"/>
    <w:rsid w:val="001267DB"/>
    <w:rsid w:val="00126CC1"/>
    <w:rsid w:val="0013117F"/>
    <w:rsid w:val="00131207"/>
    <w:rsid w:val="00134189"/>
    <w:rsid w:val="00135AB9"/>
    <w:rsid w:val="001436BD"/>
    <w:rsid w:val="001444F4"/>
    <w:rsid w:val="001454B6"/>
    <w:rsid w:val="00150200"/>
    <w:rsid w:val="00150603"/>
    <w:rsid w:val="001510BE"/>
    <w:rsid w:val="00151E15"/>
    <w:rsid w:val="00152089"/>
    <w:rsid w:val="00154290"/>
    <w:rsid w:val="001553AD"/>
    <w:rsid w:val="00155D7B"/>
    <w:rsid w:val="00155FAB"/>
    <w:rsid w:val="00157B4E"/>
    <w:rsid w:val="00157CD8"/>
    <w:rsid w:val="0016035E"/>
    <w:rsid w:val="001606AB"/>
    <w:rsid w:val="00162799"/>
    <w:rsid w:val="00162CC2"/>
    <w:rsid w:val="00164157"/>
    <w:rsid w:val="001644AA"/>
    <w:rsid w:val="00165E0F"/>
    <w:rsid w:val="00170299"/>
    <w:rsid w:val="00170D8F"/>
    <w:rsid w:val="001717CA"/>
    <w:rsid w:val="00171B0D"/>
    <w:rsid w:val="00172FB4"/>
    <w:rsid w:val="001745B8"/>
    <w:rsid w:val="00174643"/>
    <w:rsid w:val="001748EF"/>
    <w:rsid w:val="00176BC9"/>
    <w:rsid w:val="00177134"/>
    <w:rsid w:val="001803B6"/>
    <w:rsid w:val="00180E9A"/>
    <w:rsid w:val="00181221"/>
    <w:rsid w:val="00182CF3"/>
    <w:rsid w:val="0018309A"/>
    <w:rsid w:val="001849F9"/>
    <w:rsid w:val="00184CC6"/>
    <w:rsid w:val="00185043"/>
    <w:rsid w:val="00186B03"/>
    <w:rsid w:val="00186B4F"/>
    <w:rsid w:val="00186FD1"/>
    <w:rsid w:val="00187DA0"/>
    <w:rsid w:val="001910C6"/>
    <w:rsid w:val="001921C1"/>
    <w:rsid w:val="00193324"/>
    <w:rsid w:val="00193B67"/>
    <w:rsid w:val="00194343"/>
    <w:rsid w:val="001951D9"/>
    <w:rsid w:val="001953AA"/>
    <w:rsid w:val="00195853"/>
    <w:rsid w:val="0019771C"/>
    <w:rsid w:val="001A03E7"/>
    <w:rsid w:val="001A11E7"/>
    <w:rsid w:val="001A18D4"/>
    <w:rsid w:val="001A3CF4"/>
    <w:rsid w:val="001A3D00"/>
    <w:rsid w:val="001A5939"/>
    <w:rsid w:val="001A6382"/>
    <w:rsid w:val="001B1DD2"/>
    <w:rsid w:val="001B347E"/>
    <w:rsid w:val="001B3B63"/>
    <w:rsid w:val="001B4377"/>
    <w:rsid w:val="001B6CE6"/>
    <w:rsid w:val="001B6D4C"/>
    <w:rsid w:val="001B708C"/>
    <w:rsid w:val="001C02D9"/>
    <w:rsid w:val="001C113C"/>
    <w:rsid w:val="001C1FBB"/>
    <w:rsid w:val="001C2BFD"/>
    <w:rsid w:val="001C600B"/>
    <w:rsid w:val="001C6A72"/>
    <w:rsid w:val="001C73E8"/>
    <w:rsid w:val="001C74AF"/>
    <w:rsid w:val="001D0330"/>
    <w:rsid w:val="001D072C"/>
    <w:rsid w:val="001D2851"/>
    <w:rsid w:val="001D37F7"/>
    <w:rsid w:val="001D4AE1"/>
    <w:rsid w:val="001D5E4B"/>
    <w:rsid w:val="001E0543"/>
    <w:rsid w:val="001E3493"/>
    <w:rsid w:val="001E42F1"/>
    <w:rsid w:val="001E458F"/>
    <w:rsid w:val="001E59E4"/>
    <w:rsid w:val="001E718A"/>
    <w:rsid w:val="001E74DD"/>
    <w:rsid w:val="001F2709"/>
    <w:rsid w:val="001F4F3B"/>
    <w:rsid w:val="001F6E85"/>
    <w:rsid w:val="001F77E2"/>
    <w:rsid w:val="0020180E"/>
    <w:rsid w:val="00202869"/>
    <w:rsid w:val="00203883"/>
    <w:rsid w:val="0020389A"/>
    <w:rsid w:val="00204277"/>
    <w:rsid w:val="00205743"/>
    <w:rsid w:val="002064E4"/>
    <w:rsid w:val="002065AC"/>
    <w:rsid w:val="002073F9"/>
    <w:rsid w:val="00207A51"/>
    <w:rsid w:val="00210DDC"/>
    <w:rsid w:val="002116A4"/>
    <w:rsid w:val="00212BDA"/>
    <w:rsid w:val="0021318D"/>
    <w:rsid w:val="00213E7E"/>
    <w:rsid w:val="00214C5F"/>
    <w:rsid w:val="00220422"/>
    <w:rsid w:val="002214DB"/>
    <w:rsid w:val="002216DE"/>
    <w:rsid w:val="00222BF7"/>
    <w:rsid w:val="002244BB"/>
    <w:rsid w:val="00226C6A"/>
    <w:rsid w:val="002275CB"/>
    <w:rsid w:val="002275F5"/>
    <w:rsid w:val="00230E32"/>
    <w:rsid w:val="00231C2A"/>
    <w:rsid w:val="00232249"/>
    <w:rsid w:val="0023246F"/>
    <w:rsid w:val="00232CA0"/>
    <w:rsid w:val="002334F8"/>
    <w:rsid w:val="002337EE"/>
    <w:rsid w:val="00237345"/>
    <w:rsid w:val="002373A0"/>
    <w:rsid w:val="002434CA"/>
    <w:rsid w:val="00243AB8"/>
    <w:rsid w:val="0024517C"/>
    <w:rsid w:val="002456C3"/>
    <w:rsid w:val="00246977"/>
    <w:rsid w:val="0025190D"/>
    <w:rsid w:val="00252C41"/>
    <w:rsid w:val="00253218"/>
    <w:rsid w:val="002550B6"/>
    <w:rsid w:val="002553BB"/>
    <w:rsid w:val="00256FF5"/>
    <w:rsid w:val="0026262D"/>
    <w:rsid w:val="00262ED4"/>
    <w:rsid w:val="0026399B"/>
    <w:rsid w:val="00264963"/>
    <w:rsid w:val="0026567F"/>
    <w:rsid w:val="00267CA6"/>
    <w:rsid w:val="00267D5C"/>
    <w:rsid w:val="0027051E"/>
    <w:rsid w:val="00270F41"/>
    <w:rsid w:val="002722DB"/>
    <w:rsid w:val="00272A0E"/>
    <w:rsid w:val="00272A9F"/>
    <w:rsid w:val="00273C33"/>
    <w:rsid w:val="00275642"/>
    <w:rsid w:val="00277301"/>
    <w:rsid w:val="00277B11"/>
    <w:rsid w:val="002817D2"/>
    <w:rsid w:val="00282D34"/>
    <w:rsid w:val="0028394E"/>
    <w:rsid w:val="0028420E"/>
    <w:rsid w:val="00284955"/>
    <w:rsid w:val="00290BF9"/>
    <w:rsid w:val="00291CA8"/>
    <w:rsid w:val="00292F6F"/>
    <w:rsid w:val="0029464E"/>
    <w:rsid w:val="00294AA3"/>
    <w:rsid w:val="002962D1"/>
    <w:rsid w:val="00297CAB"/>
    <w:rsid w:val="002A6DB1"/>
    <w:rsid w:val="002B0026"/>
    <w:rsid w:val="002B39E6"/>
    <w:rsid w:val="002B4237"/>
    <w:rsid w:val="002B4264"/>
    <w:rsid w:val="002B47A3"/>
    <w:rsid w:val="002B617C"/>
    <w:rsid w:val="002B6E14"/>
    <w:rsid w:val="002B7736"/>
    <w:rsid w:val="002B774A"/>
    <w:rsid w:val="002B7D57"/>
    <w:rsid w:val="002B7DAA"/>
    <w:rsid w:val="002C034E"/>
    <w:rsid w:val="002C0C0D"/>
    <w:rsid w:val="002C5C18"/>
    <w:rsid w:val="002C6C24"/>
    <w:rsid w:val="002C775E"/>
    <w:rsid w:val="002D17B6"/>
    <w:rsid w:val="002D2048"/>
    <w:rsid w:val="002D2EC0"/>
    <w:rsid w:val="002D630D"/>
    <w:rsid w:val="002D68C3"/>
    <w:rsid w:val="002D776E"/>
    <w:rsid w:val="002D793C"/>
    <w:rsid w:val="002D7A7B"/>
    <w:rsid w:val="002D7C56"/>
    <w:rsid w:val="002E0347"/>
    <w:rsid w:val="002E0477"/>
    <w:rsid w:val="002E1326"/>
    <w:rsid w:val="002E6FE3"/>
    <w:rsid w:val="002E7299"/>
    <w:rsid w:val="002E7AF7"/>
    <w:rsid w:val="002F01A7"/>
    <w:rsid w:val="002F0895"/>
    <w:rsid w:val="002F1CF7"/>
    <w:rsid w:val="002F2D75"/>
    <w:rsid w:val="002F3B14"/>
    <w:rsid w:val="002F4E86"/>
    <w:rsid w:val="002F590A"/>
    <w:rsid w:val="00302237"/>
    <w:rsid w:val="00302B02"/>
    <w:rsid w:val="00302BD9"/>
    <w:rsid w:val="003034A9"/>
    <w:rsid w:val="003046E4"/>
    <w:rsid w:val="0030556D"/>
    <w:rsid w:val="00306CA9"/>
    <w:rsid w:val="00307AD6"/>
    <w:rsid w:val="0031065A"/>
    <w:rsid w:val="00310FCB"/>
    <w:rsid w:val="00311057"/>
    <w:rsid w:val="003113C7"/>
    <w:rsid w:val="003153F0"/>
    <w:rsid w:val="00315620"/>
    <w:rsid w:val="00315657"/>
    <w:rsid w:val="003163E5"/>
    <w:rsid w:val="00316BD1"/>
    <w:rsid w:val="00317647"/>
    <w:rsid w:val="00317F84"/>
    <w:rsid w:val="003211E7"/>
    <w:rsid w:val="0032183A"/>
    <w:rsid w:val="00322158"/>
    <w:rsid w:val="003234E4"/>
    <w:rsid w:val="00323A1C"/>
    <w:rsid w:val="003244F7"/>
    <w:rsid w:val="00324BAD"/>
    <w:rsid w:val="00325032"/>
    <w:rsid w:val="003254AE"/>
    <w:rsid w:val="003262C6"/>
    <w:rsid w:val="00326B70"/>
    <w:rsid w:val="003275BF"/>
    <w:rsid w:val="00327A99"/>
    <w:rsid w:val="00327CCA"/>
    <w:rsid w:val="003308AB"/>
    <w:rsid w:val="003314B6"/>
    <w:rsid w:val="003322E6"/>
    <w:rsid w:val="0033254E"/>
    <w:rsid w:val="00336265"/>
    <w:rsid w:val="00341029"/>
    <w:rsid w:val="0034186D"/>
    <w:rsid w:val="00342D96"/>
    <w:rsid w:val="00343AFC"/>
    <w:rsid w:val="00344FA7"/>
    <w:rsid w:val="003453AD"/>
    <w:rsid w:val="00345C2C"/>
    <w:rsid w:val="00346195"/>
    <w:rsid w:val="00346468"/>
    <w:rsid w:val="003467A4"/>
    <w:rsid w:val="00350DAA"/>
    <w:rsid w:val="00350E23"/>
    <w:rsid w:val="003511E9"/>
    <w:rsid w:val="00352D8F"/>
    <w:rsid w:val="0035351A"/>
    <w:rsid w:val="003535CF"/>
    <w:rsid w:val="00354D24"/>
    <w:rsid w:val="0035735A"/>
    <w:rsid w:val="00362FBA"/>
    <w:rsid w:val="00365CB8"/>
    <w:rsid w:val="00366376"/>
    <w:rsid w:val="0036672C"/>
    <w:rsid w:val="0036786E"/>
    <w:rsid w:val="0037064F"/>
    <w:rsid w:val="003731BF"/>
    <w:rsid w:val="00373821"/>
    <w:rsid w:val="003746B8"/>
    <w:rsid w:val="00376827"/>
    <w:rsid w:val="00381860"/>
    <w:rsid w:val="003818BC"/>
    <w:rsid w:val="00382B01"/>
    <w:rsid w:val="003841EB"/>
    <w:rsid w:val="003850B9"/>
    <w:rsid w:val="0038583A"/>
    <w:rsid w:val="00385B49"/>
    <w:rsid w:val="0038714A"/>
    <w:rsid w:val="0038725D"/>
    <w:rsid w:val="00387937"/>
    <w:rsid w:val="00387993"/>
    <w:rsid w:val="00390532"/>
    <w:rsid w:val="00392469"/>
    <w:rsid w:val="00395308"/>
    <w:rsid w:val="00395ADF"/>
    <w:rsid w:val="003964C2"/>
    <w:rsid w:val="0039683C"/>
    <w:rsid w:val="00396E1D"/>
    <w:rsid w:val="00396F5F"/>
    <w:rsid w:val="003A1138"/>
    <w:rsid w:val="003A2702"/>
    <w:rsid w:val="003A2EC7"/>
    <w:rsid w:val="003B0431"/>
    <w:rsid w:val="003B0A95"/>
    <w:rsid w:val="003B0B9F"/>
    <w:rsid w:val="003B11E4"/>
    <w:rsid w:val="003B1F74"/>
    <w:rsid w:val="003B4179"/>
    <w:rsid w:val="003B53EE"/>
    <w:rsid w:val="003B5836"/>
    <w:rsid w:val="003C1E6A"/>
    <w:rsid w:val="003C21C9"/>
    <w:rsid w:val="003C25DE"/>
    <w:rsid w:val="003C2E9A"/>
    <w:rsid w:val="003C4B29"/>
    <w:rsid w:val="003C5387"/>
    <w:rsid w:val="003D02E3"/>
    <w:rsid w:val="003D045F"/>
    <w:rsid w:val="003D13DE"/>
    <w:rsid w:val="003D1B80"/>
    <w:rsid w:val="003D3AF0"/>
    <w:rsid w:val="003D4463"/>
    <w:rsid w:val="003D68E6"/>
    <w:rsid w:val="003D7499"/>
    <w:rsid w:val="003E1286"/>
    <w:rsid w:val="003E4E14"/>
    <w:rsid w:val="003E540C"/>
    <w:rsid w:val="003E5FEE"/>
    <w:rsid w:val="003E76C9"/>
    <w:rsid w:val="003E7EB1"/>
    <w:rsid w:val="003E7F9F"/>
    <w:rsid w:val="003F4C53"/>
    <w:rsid w:val="003F6450"/>
    <w:rsid w:val="004005C1"/>
    <w:rsid w:val="004013C0"/>
    <w:rsid w:val="004015D8"/>
    <w:rsid w:val="004024F2"/>
    <w:rsid w:val="004025C1"/>
    <w:rsid w:val="004031DD"/>
    <w:rsid w:val="004032F9"/>
    <w:rsid w:val="00403F55"/>
    <w:rsid w:val="00406E51"/>
    <w:rsid w:val="00406E5A"/>
    <w:rsid w:val="00407B67"/>
    <w:rsid w:val="00410440"/>
    <w:rsid w:val="00410F70"/>
    <w:rsid w:val="00411069"/>
    <w:rsid w:val="0041108C"/>
    <w:rsid w:val="0041256B"/>
    <w:rsid w:val="004131DF"/>
    <w:rsid w:val="0041472A"/>
    <w:rsid w:val="004156C6"/>
    <w:rsid w:val="00415EA5"/>
    <w:rsid w:val="00417C07"/>
    <w:rsid w:val="00421138"/>
    <w:rsid w:val="00421B1A"/>
    <w:rsid w:val="00422C65"/>
    <w:rsid w:val="00424007"/>
    <w:rsid w:val="00424DE2"/>
    <w:rsid w:val="00425E6A"/>
    <w:rsid w:val="0042767C"/>
    <w:rsid w:val="00430B4F"/>
    <w:rsid w:val="004311D2"/>
    <w:rsid w:val="00432FC7"/>
    <w:rsid w:val="00433EF6"/>
    <w:rsid w:val="00434A71"/>
    <w:rsid w:val="0043511B"/>
    <w:rsid w:val="00435735"/>
    <w:rsid w:val="0043775A"/>
    <w:rsid w:val="00437C58"/>
    <w:rsid w:val="00437F8D"/>
    <w:rsid w:val="00437F95"/>
    <w:rsid w:val="004429E7"/>
    <w:rsid w:val="004438C6"/>
    <w:rsid w:val="004452C9"/>
    <w:rsid w:val="00446999"/>
    <w:rsid w:val="00447140"/>
    <w:rsid w:val="00447CDB"/>
    <w:rsid w:val="00451405"/>
    <w:rsid w:val="004517EA"/>
    <w:rsid w:val="0045271C"/>
    <w:rsid w:val="00453725"/>
    <w:rsid w:val="0045660F"/>
    <w:rsid w:val="00457493"/>
    <w:rsid w:val="004621A9"/>
    <w:rsid w:val="00463148"/>
    <w:rsid w:val="00464890"/>
    <w:rsid w:val="0046568A"/>
    <w:rsid w:val="00465D10"/>
    <w:rsid w:val="00465FE8"/>
    <w:rsid w:val="0046711B"/>
    <w:rsid w:val="004736A9"/>
    <w:rsid w:val="00473AB1"/>
    <w:rsid w:val="0047660A"/>
    <w:rsid w:val="00477A1E"/>
    <w:rsid w:val="0048182E"/>
    <w:rsid w:val="00481CDD"/>
    <w:rsid w:val="00483673"/>
    <w:rsid w:val="00485A4D"/>
    <w:rsid w:val="004874F3"/>
    <w:rsid w:val="00490EE9"/>
    <w:rsid w:val="00491605"/>
    <w:rsid w:val="0049261D"/>
    <w:rsid w:val="004930CE"/>
    <w:rsid w:val="004954A1"/>
    <w:rsid w:val="00496885"/>
    <w:rsid w:val="00496FE4"/>
    <w:rsid w:val="00497671"/>
    <w:rsid w:val="004979B5"/>
    <w:rsid w:val="00497C62"/>
    <w:rsid w:val="004A0182"/>
    <w:rsid w:val="004A15DF"/>
    <w:rsid w:val="004A2BF6"/>
    <w:rsid w:val="004A3C07"/>
    <w:rsid w:val="004A4576"/>
    <w:rsid w:val="004A53DE"/>
    <w:rsid w:val="004A7286"/>
    <w:rsid w:val="004A7315"/>
    <w:rsid w:val="004B29E8"/>
    <w:rsid w:val="004B5C51"/>
    <w:rsid w:val="004C214D"/>
    <w:rsid w:val="004C274D"/>
    <w:rsid w:val="004C3781"/>
    <w:rsid w:val="004C3FCB"/>
    <w:rsid w:val="004C4D2D"/>
    <w:rsid w:val="004C5AD0"/>
    <w:rsid w:val="004C7031"/>
    <w:rsid w:val="004D0B04"/>
    <w:rsid w:val="004D1C62"/>
    <w:rsid w:val="004D273C"/>
    <w:rsid w:val="004D2F6C"/>
    <w:rsid w:val="004D5420"/>
    <w:rsid w:val="004D6269"/>
    <w:rsid w:val="004D7401"/>
    <w:rsid w:val="004E0137"/>
    <w:rsid w:val="004E3B74"/>
    <w:rsid w:val="004E410D"/>
    <w:rsid w:val="004F0357"/>
    <w:rsid w:val="004F094D"/>
    <w:rsid w:val="004F0C99"/>
    <w:rsid w:val="004F28F2"/>
    <w:rsid w:val="004F3050"/>
    <w:rsid w:val="004F55EF"/>
    <w:rsid w:val="00501189"/>
    <w:rsid w:val="00501843"/>
    <w:rsid w:val="0050540E"/>
    <w:rsid w:val="0050579C"/>
    <w:rsid w:val="00505919"/>
    <w:rsid w:val="00506667"/>
    <w:rsid w:val="00506C69"/>
    <w:rsid w:val="00507AD4"/>
    <w:rsid w:val="00512576"/>
    <w:rsid w:val="0051277C"/>
    <w:rsid w:val="005156D5"/>
    <w:rsid w:val="00516F06"/>
    <w:rsid w:val="00517406"/>
    <w:rsid w:val="00522815"/>
    <w:rsid w:val="0052319F"/>
    <w:rsid w:val="0052359C"/>
    <w:rsid w:val="00523BC6"/>
    <w:rsid w:val="00526D40"/>
    <w:rsid w:val="00527A25"/>
    <w:rsid w:val="00530C3C"/>
    <w:rsid w:val="0053206A"/>
    <w:rsid w:val="00532A0E"/>
    <w:rsid w:val="00532E6A"/>
    <w:rsid w:val="005331B1"/>
    <w:rsid w:val="00535FAE"/>
    <w:rsid w:val="005427B4"/>
    <w:rsid w:val="0054452C"/>
    <w:rsid w:val="00547030"/>
    <w:rsid w:val="00547E42"/>
    <w:rsid w:val="00551827"/>
    <w:rsid w:val="005522AE"/>
    <w:rsid w:val="00552FC0"/>
    <w:rsid w:val="00555061"/>
    <w:rsid w:val="00557371"/>
    <w:rsid w:val="0056081B"/>
    <w:rsid w:val="00561580"/>
    <w:rsid w:val="00561D09"/>
    <w:rsid w:val="005650AA"/>
    <w:rsid w:val="0056665A"/>
    <w:rsid w:val="005677F4"/>
    <w:rsid w:val="00570D87"/>
    <w:rsid w:val="00571D7D"/>
    <w:rsid w:val="00572D33"/>
    <w:rsid w:val="005745BC"/>
    <w:rsid w:val="00577CF0"/>
    <w:rsid w:val="00581F64"/>
    <w:rsid w:val="005852F1"/>
    <w:rsid w:val="0058543D"/>
    <w:rsid w:val="00585DE8"/>
    <w:rsid w:val="00592B34"/>
    <w:rsid w:val="005954E0"/>
    <w:rsid w:val="00595C8E"/>
    <w:rsid w:val="00597287"/>
    <w:rsid w:val="005A108C"/>
    <w:rsid w:val="005A2258"/>
    <w:rsid w:val="005A377A"/>
    <w:rsid w:val="005A7BE0"/>
    <w:rsid w:val="005A7DC0"/>
    <w:rsid w:val="005B0E19"/>
    <w:rsid w:val="005B198B"/>
    <w:rsid w:val="005B40E4"/>
    <w:rsid w:val="005C015F"/>
    <w:rsid w:val="005C026B"/>
    <w:rsid w:val="005C04C1"/>
    <w:rsid w:val="005C1E38"/>
    <w:rsid w:val="005C3477"/>
    <w:rsid w:val="005C3A45"/>
    <w:rsid w:val="005C749D"/>
    <w:rsid w:val="005D3C3F"/>
    <w:rsid w:val="005D3E0A"/>
    <w:rsid w:val="005D5C6C"/>
    <w:rsid w:val="005E0D64"/>
    <w:rsid w:val="005E3825"/>
    <w:rsid w:val="005E4442"/>
    <w:rsid w:val="005E4DFB"/>
    <w:rsid w:val="005E6172"/>
    <w:rsid w:val="005E6D29"/>
    <w:rsid w:val="005E7B7F"/>
    <w:rsid w:val="005F07DC"/>
    <w:rsid w:val="005F2E6D"/>
    <w:rsid w:val="005F35DA"/>
    <w:rsid w:val="005F6C55"/>
    <w:rsid w:val="006010A8"/>
    <w:rsid w:val="0060119E"/>
    <w:rsid w:val="006026B2"/>
    <w:rsid w:val="006029E3"/>
    <w:rsid w:val="00602C2D"/>
    <w:rsid w:val="006037B2"/>
    <w:rsid w:val="00604045"/>
    <w:rsid w:val="0060404B"/>
    <w:rsid w:val="006056E4"/>
    <w:rsid w:val="00605D10"/>
    <w:rsid w:val="00605E11"/>
    <w:rsid w:val="00606AED"/>
    <w:rsid w:val="00610663"/>
    <w:rsid w:val="006106C3"/>
    <w:rsid w:val="00610D81"/>
    <w:rsid w:val="00611CA1"/>
    <w:rsid w:val="00614CF4"/>
    <w:rsid w:val="00614DB0"/>
    <w:rsid w:val="0061599A"/>
    <w:rsid w:val="00617A21"/>
    <w:rsid w:val="00617B2E"/>
    <w:rsid w:val="006204DF"/>
    <w:rsid w:val="00622056"/>
    <w:rsid w:val="0062411D"/>
    <w:rsid w:val="006252E4"/>
    <w:rsid w:val="0063199A"/>
    <w:rsid w:val="0063431F"/>
    <w:rsid w:val="00634379"/>
    <w:rsid w:val="006348C6"/>
    <w:rsid w:val="00635700"/>
    <w:rsid w:val="00635B20"/>
    <w:rsid w:val="00635CB2"/>
    <w:rsid w:val="00636A84"/>
    <w:rsid w:val="0063707F"/>
    <w:rsid w:val="0064074A"/>
    <w:rsid w:val="006442C9"/>
    <w:rsid w:val="0064499E"/>
    <w:rsid w:val="00644D32"/>
    <w:rsid w:val="00646C73"/>
    <w:rsid w:val="006476C0"/>
    <w:rsid w:val="00647CC8"/>
    <w:rsid w:val="00650BE4"/>
    <w:rsid w:val="00652506"/>
    <w:rsid w:val="0065327B"/>
    <w:rsid w:val="00653967"/>
    <w:rsid w:val="0066001B"/>
    <w:rsid w:val="0066012B"/>
    <w:rsid w:val="00660796"/>
    <w:rsid w:val="00660A85"/>
    <w:rsid w:val="0066193B"/>
    <w:rsid w:val="00665417"/>
    <w:rsid w:val="006663B1"/>
    <w:rsid w:val="0066757C"/>
    <w:rsid w:val="00667F09"/>
    <w:rsid w:val="00670035"/>
    <w:rsid w:val="00671B15"/>
    <w:rsid w:val="0067248D"/>
    <w:rsid w:val="00672F25"/>
    <w:rsid w:val="00680328"/>
    <w:rsid w:val="00680EA6"/>
    <w:rsid w:val="00681831"/>
    <w:rsid w:val="00681D94"/>
    <w:rsid w:val="006827C1"/>
    <w:rsid w:val="00682900"/>
    <w:rsid w:val="00682BEE"/>
    <w:rsid w:val="00682EC5"/>
    <w:rsid w:val="0068492F"/>
    <w:rsid w:val="006876BC"/>
    <w:rsid w:val="006909C3"/>
    <w:rsid w:val="006921A2"/>
    <w:rsid w:val="0069229A"/>
    <w:rsid w:val="006924C8"/>
    <w:rsid w:val="00692AD7"/>
    <w:rsid w:val="0069375F"/>
    <w:rsid w:val="00697076"/>
    <w:rsid w:val="006A0B0B"/>
    <w:rsid w:val="006A1CB9"/>
    <w:rsid w:val="006A2267"/>
    <w:rsid w:val="006A2442"/>
    <w:rsid w:val="006A52B3"/>
    <w:rsid w:val="006A59FF"/>
    <w:rsid w:val="006A61BF"/>
    <w:rsid w:val="006A6A1C"/>
    <w:rsid w:val="006A6C37"/>
    <w:rsid w:val="006B1279"/>
    <w:rsid w:val="006B2559"/>
    <w:rsid w:val="006B271F"/>
    <w:rsid w:val="006B34CD"/>
    <w:rsid w:val="006B41F6"/>
    <w:rsid w:val="006B44BF"/>
    <w:rsid w:val="006B4B50"/>
    <w:rsid w:val="006B61E2"/>
    <w:rsid w:val="006B6CFD"/>
    <w:rsid w:val="006C07CB"/>
    <w:rsid w:val="006C155F"/>
    <w:rsid w:val="006C1B89"/>
    <w:rsid w:val="006C3376"/>
    <w:rsid w:val="006C697B"/>
    <w:rsid w:val="006C73C2"/>
    <w:rsid w:val="006C7667"/>
    <w:rsid w:val="006C7A84"/>
    <w:rsid w:val="006D0A5F"/>
    <w:rsid w:val="006D1594"/>
    <w:rsid w:val="006D1D8C"/>
    <w:rsid w:val="006D2854"/>
    <w:rsid w:val="006D3594"/>
    <w:rsid w:val="006D3CE6"/>
    <w:rsid w:val="006D49D5"/>
    <w:rsid w:val="006D4C1A"/>
    <w:rsid w:val="006E19E7"/>
    <w:rsid w:val="006E20D9"/>
    <w:rsid w:val="006E2D22"/>
    <w:rsid w:val="006E3DA5"/>
    <w:rsid w:val="006F00F9"/>
    <w:rsid w:val="006F1DB9"/>
    <w:rsid w:val="006F2429"/>
    <w:rsid w:val="006F2CBC"/>
    <w:rsid w:val="006F3123"/>
    <w:rsid w:val="006F4202"/>
    <w:rsid w:val="006F4C3C"/>
    <w:rsid w:val="006F595D"/>
    <w:rsid w:val="007005E8"/>
    <w:rsid w:val="00701AC3"/>
    <w:rsid w:val="00701AE2"/>
    <w:rsid w:val="00705C0C"/>
    <w:rsid w:val="00710804"/>
    <w:rsid w:val="00712EE6"/>
    <w:rsid w:val="007139C5"/>
    <w:rsid w:val="007149D6"/>
    <w:rsid w:val="007204A0"/>
    <w:rsid w:val="00723A37"/>
    <w:rsid w:val="0072540C"/>
    <w:rsid w:val="00726458"/>
    <w:rsid w:val="00726EFF"/>
    <w:rsid w:val="007273EC"/>
    <w:rsid w:val="0073019A"/>
    <w:rsid w:val="00731790"/>
    <w:rsid w:val="00732119"/>
    <w:rsid w:val="00735265"/>
    <w:rsid w:val="00740129"/>
    <w:rsid w:val="00740CB7"/>
    <w:rsid w:val="00742147"/>
    <w:rsid w:val="007421EA"/>
    <w:rsid w:val="007431F7"/>
    <w:rsid w:val="007432A2"/>
    <w:rsid w:val="00744A3C"/>
    <w:rsid w:val="007454AF"/>
    <w:rsid w:val="00747CC2"/>
    <w:rsid w:val="00747F99"/>
    <w:rsid w:val="00750364"/>
    <w:rsid w:val="00751C38"/>
    <w:rsid w:val="007526EB"/>
    <w:rsid w:val="00752E59"/>
    <w:rsid w:val="007531D9"/>
    <w:rsid w:val="00754E99"/>
    <w:rsid w:val="00757E0B"/>
    <w:rsid w:val="00763406"/>
    <w:rsid w:val="00763A9B"/>
    <w:rsid w:val="0076477F"/>
    <w:rsid w:val="007715DB"/>
    <w:rsid w:val="0077252A"/>
    <w:rsid w:val="00773880"/>
    <w:rsid w:val="00777823"/>
    <w:rsid w:val="00780068"/>
    <w:rsid w:val="007830F2"/>
    <w:rsid w:val="00783316"/>
    <w:rsid w:val="00784ABD"/>
    <w:rsid w:val="007857DE"/>
    <w:rsid w:val="007875F7"/>
    <w:rsid w:val="007959B6"/>
    <w:rsid w:val="00797376"/>
    <w:rsid w:val="00797CA8"/>
    <w:rsid w:val="007A1D8F"/>
    <w:rsid w:val="007A546D"/>
    <w:rsid w:val="007A68EE"/>
    <w:rsid w:val="007A6CE4"/>
    <w:rsid w:val="007A75AA"/>
    <w:rsid w:val="007B2088"/>
    <w:rsid w:val="007B2613"/>
    <w:rsid w:val="007B2E54"/>
    <w:rsid w:val="007B6749"/>
    <w:rsid w:val="007C0277"/>
    <w:rsid w:val="007C02A2"/>
    <w:rsid w:val="007C0654"/>
    <w:rsid w:val="007C0A7E"/>
    <w:rsid w:val="007C0ECB"/>
    <w:rsid w:val="007C0EF4"/>
    <w:rsid w:val="007C1860"/>
    <w:rsid w:val="007C2690"/>
    <w:rsid w:val="007C2C2E"/>
    <w:rsid w:val="007C2CA6"/>
    <w:rsid w:val="007C2E7B"/>
    <w:rsid w:val="007C3375"/>
    <w:rsid w:val="007C33C0"/>
    <w:rsid w:val="007C343F"/>
    <w:rsid w:val="007D0491"/>
    <w:rsid w:val="007D2558"/>
    <w:rsid w:val="007D4F7C"/>
    <w:rsid w:val="007D5058"/>
    <w:rsid w:val="007D5156"/>
    <w:rsid w:val="007E06AF"/>
    <w:rsid w:val="007E1B64"/>
    <w:rsid w:val="007E1FB2"/>
    <w:rsid w:val="007E2359"/>
    <w:rsid w:val="007E7182"/>
    <w:rsid w:val="007E7E77"/>
    <w:rsid w:val="007F0F97"/>
    <w:rsid w:val="007F161B"/>
    <w:rsid w:val="007F30CF"/>
    <w:rsid w:val="007F5439"/>
    <w:rsid w:val="007F66CB"/>
    <w:rsid w:val="00800403"/>
    <w:rsid w:val="00800639"/>
    <w:rsid w:val="00800F60"/>
    <w:rsid w:val="008017B4"/>
    <w:rsid w:val="00801C50"/>
    <w:rsid w:val="00801D84"/>
    <w:rsid w:val="00802714"/>
    <w:rsid w:val="00802DA7"/>
    <w:rsid w:val="00804FD5"/>
    <w:rsid w:val="00805B0A"/>
    <w:rsid w:val="00806212"/>
    <w:rsid w:val="00806C32"/>
    <w:rsid w:val="00811F7D"/>
    <w:rsid w:val="008128F9"/>
    <w:rsid w:val="00813C60"/>
    <w:rsid w:val="008157FE"/>
    <w:rsid w:val="0081614A"/>
    <w:rsid w:val="008167FA"/>
    <w:rsid w:val="008173B2"/>
    <w:rsid w:val="0082399D"/>
    <w:rsid w:val="0082484E"/>
    <w:rsid w:val="0082630D"/>
    <w:rsid w:val="00827A0F"/>
    <w:rsid w:val="0083032F"/>
    <w:rsid w:val="0083147C"/>
    <w:rsid w:val="008332CB"/>
    <w:rsid w:val="0083350E"/>
    <w:rsid w:val="0083557E"/>
    <w:rsid w:val="00836D7D"/>
    <w:rsid w:val="00837D2F"/>
    <w:rsid w:val="00840047"/>
    <w:rsid w:val="00840485"/>
    <w:rsid w:val="0084089A"/>
    <w:rsid w:val="00843667"/>
    <w:rsid w:val="00844048"/>
    <w:rsid w:val="008457D8"/>
    <w:rsid w:val="00845BD6"/>
    <w:rsid w:val="00850DA9"/>
    <w:rsid w:val="00851FA5"/>
    <w:rsid w:val="00853579"/>
    <w:rsid w:val="00854A11"/>
    <w:rsid w:val="00857978"/>
    <w:rsid w:val="0086037B"/>
    <w:rsid w:val="008603F8"/>
    <w:rsid w:val="00861388"/>
    <w:rsid w:val="00861527"/>
    <w:rsid w:val="00861FAB"/>
    <w:rsid w:val="00864534"/>
    <w:rsid w:val="00865853"/>
    <w:rsid w:val="00870866"/>
    <w:rsid w:val="00872E31"/>
    <w:rsid w:val="008730A9"/>
    <w:rsid w:val="008731AD"/>
    <w:rsid w:val="0087437A"/>
    <w:rsid w:val="00874769"/>
    <w:rsid w:val="008773A8"/>
    <w:rsid w:val="00877D7D"/>
    <w:rsid w:val="00877E74"/>
    <w:rsid w:val="00881643"/>
    <w:rsid w:val="00882886"/>
    <w:rsid w:val="008833F1"/>
    <w:rsid w:val="008835FB"/>
    <w:rsid w:val="008851DC"/>
    <w:rsid w:val="00885741"/>
    <w:rsid w:val="00885D31"/>
    <w:rsid w:val="00896789"/>
    <w:rsid w:val="008A0668"/>
    <w:rsid w:val="008A1E00"/>
    <w:rsid w:val="008A219F"/>
    <w:rsid w:val="008A25D5"/>
    <w:rsid w:val="008A2AAC"/>
    <w:rsid w:val="008A2E4D"/>
    <w:rsid w:val="008A3707"/>
    <w:rsid w:val="008A4325"/>
    <w:rsid w:val="008A51C1"/>
    <w:rsid w:val="008B0EB8"/>
    <w:rsid w:val="008B1239"/>
    <w:rsid w:val="008B161C"/>
    <w:rsid w:val="008B1B96"/>
    <w:rsid w:val="008B1F23"/>
    <w:rsid w:val="008B273E"/>
    <w:rsid w:val="008B282F"/>
    <w:rsid w:val="008B3F8C"/>
    <w:rsid w:val="008B6146"/>
    <w:rsid w:val="008B730D"/>
    <w:rsid w:val="008C2BE5"/>
    <w:rsid w:val="008C5D1C"/>
    <w:rsid w:val="008C7567"/>
    <w:rsid w:val="008D10E7"/>
    <w:rsid w:val="008D210B"/>
    <w:rsid w:val="008D2C40"/>
    <w:rsid w:val="008D3B1F"/>
    <w:rsid w:val="008D4664"/>
    <w:rsid w:val="008D4A67"/>
    <w:rsid w:val="008D59E1"/>
    <w:rsid w:val="008D5B5D"/>
    <w:rsid w:val="008D5FC8"/>
    <w:rsid w:val="008D63F5"/>
    <w:rsid w:val="008D70F8"/>
    <w:rsid w:val="008D7CB1"/>
    <w:rsid w:val="008E0A6B"/>
    <w:rsid w:val="008E1B53"/>
    <w:rsid w:val="008E1BD0"/>
    <w:rsid w:val="008E1FD5"/>
    <w:rsid w:val="008E37CC"/>
    <w:rsid w:val="008E4F63"/>
    <w:rsid w:val="008E537D"/>
    <w:rsid w:val="008E557D"/>
    <w:rsid w:val="008F4B0E"/>
    <w:rsid w:val="008F4DD2"/>
    <w:rsid w:val="008F61B1"/>
    <w:rsid w:val="00901290"/>
    <w:rsid w:val="00902A15"/>
    <w:rsid w:val="00903461"/>
    <w:rsid w:val="009046A7"/>
    <w:rsid w:val="009055C4"/>
    <w:rsid w:val="00907ADA"/>
    <w:rsid w:val="00907C39"/>
    <w:rsid w:val="009125ED"/>
    <w:rsid w:val="0091482B"/>
    <w:rsid w:val="0091659F"/>
    <w:rsid w:val="0091698D"/>
    <w:rsid w:val="00916CAD"/>
    <w:rsid w:val="00920365"/>
    <w:rsid w:val="0092240D"/>
    <w:rsid w:val="009228CD"/>
    <w:rsid w:val="00922EE1"/>
    <w:rsid w:val="00923329"/>
    <w:rsid w:val="00923B0A"/>
    <w:rsid w:val="00927716"/>
    <w:rsid w:val="00927DC7"/>
    <w:rsid w:val="00930A8A"/>
    <w:rsid w:val="0093192A"/>
    <w:rsid w:val="009324DF"/>
    <w:rsid w:val="00933DBA"/>
    <w:rsid w:val="00936FFD"/>
    <w:rsid w:val="009379E1"/>
    <w:rsid w:val="00941BC0"/>
    <w:rsid w:val="00942AEF"/>
    <w:rsid w:val="00943899"/>
    <w:rsid w:val="00943E47"/>
    <w:rsid w:val="00943E7B"/>
    <w:rsid w:val="00947441"/>
    <w:rsid w:val="00947C8C"/>
    <w:rsid w:val="009500D7"/>
    <w:rsid w:val="009506E9"/>
    <w:rsid w:val="00950725"/>
    <w:rsid w:val="0095092C"/>
    <w:rsid w:val="00950C91"/>
    <w:rsid w:val="00951817"/>
    <w:rsid w:val="00953861"/>
    <w:rsid w:val="00953A69"/>
    <w:rsid w:val="00953ED1"/>
    <w:rsid w:val="00957A71"/>
    <w:rsid w:val="0096039A"/>
    <w:rsid w:val="009603BD"/>
    <w:rsid w:val="00962A03"/>
    <w:rsid w:val="0096308A"/>
    <w:rsid w:val="009644BA"/>
    <w:rsid w:val="0096504A"/>
    <w:rsid w:val="009679A1"/>
    <w:rsid w:val="00967D4C"/>
    <w:rsid w:val="009732A7"/>
    <w:rsid w:val="00973B5F"/>
    <w:rsid w:val="00973F93"/>
    <w:rsid w:val="00974603"/>
    <w:rsid w:val="00974967"/>
    <w:rsid w:val="00975884"/>
    <w:rsid w:val="00975F47"/>
    <w:rsid w:val="00976B35"/>
    <w:rsid w:val="00977D7B"/>
    <w:rsid w:val="00980439"/>
    <w:rsid w:val="00980666"/>
    <w:rsid w:val="0098155E"/>
    <w:rsid w:val="009831E7"/>
    <w:rsid w:val="0098355A"/>
    <w:rsid w:val="009836F8"/>
    <w:rsid w:val="00983D55"/>
    <w:rsid w:val="00983F25"/>
    <w:rsid w:val="009840A4"/>
    <w:rsid w:val="00985052"/>
    <w:rsid w:val="00986723"/>
    <w:rsid w:val="00991AEF"/>
    <w:rsid w:val="00991EEE"/>
    <w:rsid w:val="00991F7B"/>
    <w:rsid w:val="009926CB"/>
    <w:rsid w:val="00994885"/>
    <w:rsid w:val="00995D35"/>
    <w:rsid w:val="009A1170"/>
    <w:rsid w:val="009A1995"/>
    <w:rsid w:val="009A209F"/>
    <w:rsid w:val="009A2DAA"/>
    <w:rsid w:val="009A2EA8"/>
    <w:rsid w:val="009A4685"/>
    <w:rsid w:val="009A4B3D"/>
    <w:rsid w:val="009A4B69"/>
    <w:rsid w:val="009A4C4E"/>
    <w:rsid w:val="009A52D9"/>
    <w:rsid w:val="009A5AE2"/>
    <w:rsid w:val="009A61FF"/>
    <w:rsid w:val="009B0329"/>
    <w:rsid w:val="009B1333"/>
    <w:rsid w:val="009B1422"/>
    <w:rsid w:val="009B221C"/>
    <w:rsid w:val="009B2B26"/>
    <w:rsid w:val="009B4EFD"/>
    <w:rsid w:val="009B55FE"/>
    <w:rsid w:val="009B5705"/>
    <w:rsid w:val="009B63BD"/>
    <w:rsid w:val="009B6E13"/>
    <w:rsid w:val="009B766A"/>
    <w:rsid w:val="009C0B95"/>
    <w:rsid w:val="009C0F1D"/>
    <w:rsid w:val="009C16D6"/>
    <w:rsid w:val="009C22A0"/>
    <w:rsid w:val="009C3D25"/>
    <w:rsid w:val="009C6BB1"/>
    <w:rsid w:val="009D018B"/>
    <w:rsid w:val="009D22C5"/>
    <w:rsid w:val="009D3EDD"/>
    <w:rsid w:val="009D5C0B"/>
    <w:rsid w:val="009D65D1"/>
    <w:rsid w:val="009D689D"/>
    <w:rsid w:val="009D6F37"/>
    <w:rsid w:val="009D7457"/>
    <w:rsid w:val="009D76C8"/>
    <w:rsid w:val="009E21A0"/>
    <w:rsid w:val="009E21E8"/>
    <w:rsid w:val="009E2779"/>
    <w:rsid w:val="009E2783"/>
    <w:rsid w:val="009E2A06"/>
    <w:rsid w:val="009E3CB1"/>
    <w:rsid w:val="009E5F1D"/>
    <w:rsid w:val="009F1C74"/>
    <w:rsid w:val="009F2FC7"/>
    <w:rsid w:val="009F726D"/>
    <w:rsid w:val="009F731E"/>
    <w:rsid w:val="00A0004C"/>
    <w:rsid w:val="00A0125A"/>
    <w:rsid w:val="00A01E94"/>
    <w:rsid w:val="00A036B3"/>
    <w:rsid w:val="00A03D99"/>
    <w:rsid w:val="00A03ED5"/>
    <w:rsid w:val="00A04979"/>
    <w:rsid w:val="00A04BA5"/>
    <w:rsid w:val="00A05DF5"/>
    <w:rsid w:val="00A07348"/>
    <w:rsid w:val="00A07442"/>
    <w:rsid w:val="00A1019C"/>
    <w:rsid w:val="00A11260"/>
    <w:rsid w:val="00A1492A"/>
    <w:rsid w:val="00A1570F"/>
    <w:rsid w:val="00A162CB"/>
    <w:rsid w:val="00A17486"/>
    <w:rsid w:val="00A2005F"/>
    <w:rsid w:val="00A2008A"/>
    <w:rsid w:val="00A207D1"/>
    <w:rsid w:val="00A21342"/>
    <w:rsid w:val="00A22073"/>
    <w:rsid w:val="00A22FE3"/>
    <w:rsid w:val="00A244C3"/>
    <w:rsid w:val="00A24B46"/>
    <w:rsid w:val="00A24CE3"/>
    <w:rsid w:val="00A255C6"/>
    <w:rsid w:val="00A26651"/>
    <w:rsid w:val="00A3184B"/>
    <w:rsid w:val="00A33694"/>
    <w:rsid w:val="00A35C07"/>
    <w:rsid w:val="00A36832"/>
    <w:rsid w:val="00A37580"/>
    <w:rsid w:val="00A37725"/>
    <w:rsid w:val="00A42400"/>
    <w:rsid w:val="00A42ADA"/>
    <w:rsid w:val="00A42B55"/>
    <w:rsid w:val="00A43AEA"/>
    <w:rsid w:val="00A47845"/>
    <w:rsid w:val="00A508E1"/>
    <w:rsid w:val="00A50B67"/>
    <w:rsid w:val="00A51B0C"/>
    <w:rsid w:val="00A528B3"/>
    <w:rsid w:val="00A536B1"/>
    <w:rsid w:val="00A53E9E"/>
    <w:rsid w:val="00A54782"/>
    <w:rsid w:val="00A55722"/>
    <w:rsid w:val="00A56D7C"/>
    <w:rsid w:val="00A579DB"/>
    <w:rsid w:val="00A57A7F"/>
    <w:rsid w:val="00A629AF"/>
    <w:rsid w:val="00A62B84"/>
    <w:rsid w:val="00A64AE1"/>
    <w:rsid w:val="00A660B3"/>
    <w:rsid w:val="00A66C93"/>
    <w:rsid w:val="00A705D1"/>
    <w:rsid w:val="00A7065A"/>
    <w:rsid w:val="00A70C71"/>
    <w:rsid w:val="00A72579"/>
    <w:rsid w:val="00A72BB4"/>
    <w:rsid w:val="00A72F79"/>
    <w:rsid w:val="00A748BF"/>
    <w:rsid w:val="00A74EB7"/>
    <w:rsid w:val="00A75745"/>
    <w:rsid w:val="00A75EF2"/>
    <w:rsid w:val="00A770D6"/>
    <w:rsid w:val="00A80118"/>
    <w:rsid w:val="00A80BD3"/>
    <w:rsid w:val="00A8217F"/>
    <w:rsid w:val="00A822BD"/>
    <w:rsid w:val="00A84713"/>
    <w:rsid w:val="00A84948"/>
    <w:rsid w:val="00A85C1B"/>
    <w:rsid w:val="00A86EDA"/>
    <w:rsid w:val="00A87C42"/>
    <w:rsid w:val="00A90115"/>
    <w:rsid w:val="00A90AF4"/>
    <w:rsid w:val="00A90E40"/>
    <w:rsid w:val="00A93776"/>
    <w:rsid w:val="00A9578B"/>
    <w:rsid w:val="00A9578E"/>
    <w:rsid w:val="00A965F5"/>
    <w:rsid w:val="00AA04DA"/>
    <w:rsid w:val="00AA0CF5"/>
    <w:rsid w:val="00AA1A0D"/>
    <w:rsid w:val="00AA2248"/>
    <w:rsid w:val="00AA409B"/>
    <w:rsid w:val="00AA52B5"/>
    <w:rsid w:val="00AA746B"/>
    <w:rsid w:val="00AB1508"/>
    <w:rsid w:val="00AB1772"/>
    <w:rsid w:val="00AB2405"/>
    <w:rsid w:val="00AB3742"/>
    <w:rsid w:val="00AB48CA"/>
    <w:rsid w:val="00AB6224"/>
    <w:rsid w:val="00AC04D2"/>
    <w:rsid w:val="00AC2DCE"/>
    <w:rsid w:val="00AC2EF3"/>
    <w:rsid w:val="00AC3382"/>
    <w:rsid w:val="00AC4E82"/>
    <w:rsid w:val="00AC5D2E"/>
    <w:rsid w:val="00AD02E0"/>
    <w:rsid w:val="00AD111B"/>
    <w:rsid w:val="00AD2322"/>
    <w:rsid w:val="00AD2C19"/>
    <w:rsid w:val="00AD6370"/>
    <w:rsid w:val="00AD6C2B"/>
    <w:rsid w:val="00AD7021"/>
    <w:rsid w:val="00AD73CF"/>
    <w:rsid w:val="00AD7C11"/>
    <w:rsid w:val="00AE1CDE"/>
    <w:rsid w:val="00AE1F29"/>
    <w:rsid w:val="00AE2B1B"/>
    <w:rsid w:val="00AE3ECF"/>
    <w:rsid w:val="00AE7BB6"/>
    <w:rsid w:val="00AF0EE7"/>
    <w:rsid w:val="00AF1055"/>
    <w:rsid w:val="00AF1873"/>
    <w:rsid w:val="00AF22D5"/>
    <w:rsid w:val="00AF243F"/>
    <w:rsid w:val="00AF2C2D"/>
    <w:rsid w:val="00AF334F"/>
    <w:rsid w:val="00AF5508"/>
    <w:rsid w:val="00AF5EDF"/>
    <w:rsid w:val="00B02086"/>
    <w:rsid w:val="00B036CC"/>
    <w:rsid w:val="00B04184"/>
    <w:rsid w:val="00B04A8D"/>
    <w:rsid w:val="00B06551"/>
    <w:rsid w:val="00B07077"/>
    <w:rsid w:val="00B10DD4"/>
    <w:rsid w:val="00B10FFC"/>
    <w:rsid w:val="00B11C52"/>
    <w:rsid w:val="00B12F0E"/>
    <w:rsid w:val="00B13B68"/>
    <w:rsid w:val="00B13EDC"/>
    <w:rsid w:val="00B14AD0"/>
    <w:rsid w:val="00B16164"/>
    <w:rsid w:val="00B20244"/>
    <w:rsid w:val="00B206A9"/>
    <w:rsid w:val="00B2145F"/>
    <w:rsid w:val="00B244AC"/>
    <w:rsid w:val="00B25412"/>
    <w:rsid w:val="00B27BD5"/>
    <w:rsid w:val="00B30F1D"/>
    <w:rsid w:val="00B32E59"/>
    <w:rsid w:val="00B336E7"/>
    <w:rsid w:val="00B3575E"/>
    <w:rsid w:val="00B35FBB"/>
    <w:rsid w:val="00B378C3"/>
    <w:rsid w:val="00B37B70"/>
    <w:rsid w:val="00B37D57"/>
    <w:rsid w:val="00B419F3"/>
    <w:rsid w:val="00B4246D"/>
    <w:rsid w:val="00B42CA0"/>
    <w:rsid w:val="00B43013"/>
    <w:rsid w:val="00B43382"/>
    <w:rsid w:val="00B4369A"/>
    <w:rsid w:val="00B44343"/>
    <w:rsid w:val="00B45D17"/>
    <w:rsid w:val="00B45D39"/>
    <w:rsid w:val="00B46557"/>
    <w:rsid w:val="00B46E0D"/>
    <w:rsid w:val="00B51E22"/>
    <w:rsid w:val="00B56239"/>
    <w:rsid w:val="00B571AA"/>
    <w:rsid w:val="00B57FA2"/>
    <w:rsid w:val="00B61DD6"/>
    <w:rsid w:val="00B63299"/>
    <w:rsid w:val="00B64264"/>
    <w:rsid w:val="00B644C3"/>
    <w:rsid w:val="00B65B0E"/>
    <w:rsid w:val="00B663EC"/>
    <w:rsid w:val="00B66A6D"/>
    <w:rsid w:val="00B716DA"/>
    <w:rsid w:val="00B722AF"/>
    <w:rsid w:val="00B7433F"/>
    <w:rsid w:val="00B74F4E"/>
    <w:rsid w:val="00B766A3"/>
    <w:rsid w:val="00B767D8"/>
    <w:rsid w:val="00B80FB3"/>
    <w:rsid w:val="00B8460B"/>
    <w:rsid w:val="00B85B4B"/>
    <w:rsid w:val="00B85D9B"/>
    <w:rsid w:val="00B87368"/>
    <w:rsid w:val="00B9088F"/>
    <w:rsid w:val="00B91B1E"/>
    <w:rsid w:val="00B93606"/>
    <w:rsid w:val="00B93911"/>
    <w:rsid w:val="00B95026"/>
    <w:rsid w:val="00B959C5"/>
    <w:rsid w:val="00B963A5"/>
    <w:rsid w:val="00B966BF"/>
    <w:rsid w:val="00B96C19"/>
    <w:rsid w:val="00B978DB"/>
    <w:rsid w:val="00BA0B59"/>
    <w:rsid w:val="00BA2D59"/>
    <w:rsid w:val="00BA45DA"/>
    <w:rsid w:val="00BA614E"/>
    <w:rsid w:val="00BA65EB"/>
    <w:rsid w:val="00BA68D7"/>
    <w:rsid w:val="00BA6C69"/>
    <w:rsid w:val="00BA7BED"/>
    <w:rsid w:val="00BB004F"/>
    <w:rsid w:val="00BB0BE0"/>
    <w:rsid w:val="00BB198C"/>
    <w:rsid w:val="00BB20A0"/>
    <w:rsid w:val="00BB2E44"/>
    <w:rsid w:val="00BB376F"/>
    <w:rsid w:val="00BB52FC"/>
    <w:rsid w:val="00BB59EE"/>
    <w:rsid w:val="00BB7613"/>
    <w:rsid w:val="00BB7A08"/>
    <w:rsid w:val="00BC04F1"/>
    <w:rsid w:val="00BC1A98"/>
    <w:rsid w:val="00BC50BD"/>
    <w:rsid w:val="00BC53C7"/>
    <w:rsid w:val="00BC579E"/>
    <w:rsid w:val="00BC5B47"/>
    <w:rsid w:val="00BC7431"/>
    <w:rsid w:val="00BC767A"/>
    <w:rsid w:val="00BD0682"/>
    <w:rsid w:val="00BD16F2"/>
    <w:rsid w:val="00BD30E0"/>
    <w:rsid w:val="00BD3C0E"/>
    <w:rsid w:val="00BD4209"/>
    <w:rsid w:val="00BD4891"/>
    <w:rsid w:val="00BD4CF5"/>
    <w:rsid w:val="00BD59A3"/>
    <w:rsid w:val="00BD68CC"/>
    <w:rsid w:val="00BD695C"/>
    <w:rsid w:val="00BE2B09"/>
    <w:rsid w:val="00BE3893"/>
    <w:rsid w:val="00BE4283"/>
    <w:rsid w:val="00BE7628"/>
    <w:rsid w:val="00BE7B7B"/>
    <w:rsid w:val="00BF05FB"/>
    <w:rsid w:val="00BF1A8B"/>
    <w:rsid w:val="00BF2C1C"/>
    <w:rsid w:val="00BF324B"/>
    <w:rsid w:val="00BF5DFA"/>
    <w:rsid w:val="00BF6B71"/>
    <w:rsid w:val="00BF7831"/>
    <w:rsid w:val="00C004A6"/>
    <w:rsid w:val="00C00FE0"/>
    <w:rsid w:val="00C01E59"/>
    <w:rsid w:val="00C0294C"/>
    <w:rsid w:val="00C03612"/>
    <w:rsid w:val="00C06465"/>
    <w:rsid w:val="00C10120"/>
    <w:rsid w:val="00C1235C"/>
    <w:rsid w:val="00C124CA"/>
    <w:rsid w:val="00C12E2E"/>
    <w:rsid w:val="00C14B13"/>
    <w:rsid w:val="00C14BBC"/>
    <w:rsid w:val="00C14CC7"/>
    <w:rsid w:val="00C15667"/>
    <w:rsid w:val="00C161A0"/>
    <w:rsid w:val="00C163E3"/>
    <w:rsid w:val="00C16C84"/>
    <w:rsid w:val="00C177C2"/>
    <w:rsid w:val="00C1792A"/>
    <w:rsid w:val="00C213E2"/>
    <w:rsid w:val="00C214F3"/>
    <w:rsid w:val="00C22AAC"/>
    <w:rsid w:val="00C26FEA"/>
    <w:rsid w:val="00C27B8C"/>
    <w:rsid w:val="00C30025"/>
    <w:rsid w:val="00C31D8D"/>
    <w:rsid w:val="00C3288B"/>
    <w:rsid w:val="00C32A25"/>
    <w:rsid w:val="00C33DF7"/>
    <w:rsid w:val="00C362F0"/>
    <w:rsid w:val="00C3639B"/>
    <w:rsid w:val="00C37927"/>
    <w:rsid w:val="00C40595"/>
    <w:rsid w:val="00C41877"/>
    <w:rsid w:val="00C43612"/>
    <w:rsid w:val="00C43899"/>
    <w:rsid w:val="00C448B9"/>
    <w:rsid w:val="00C44996"/>
    <w:rsid w:val="00C44C81"/>
    <w:rsid w:val="00C44D57"/>
    <w:rsid w:val="00C50454"/>
    <w:rsid w:val="00C50A27"/>
    <w:rsid w:val="00C514C0"/>
    <w:rsid w:val="00C52BDE"/>
    <w:rsid w:val="00C53013"/>
    <w:rsid w:val="00C53B78"/>
    <w:rsid w:val="00C5459E"/>
    <w:rsid w:val="00C54B86"/>
    <w:rsid w:val="00C55F06"/>
    <w:rsid w:val="00C56103"/>
    <w:rsid w:val="00C56E09"/>
    <w:rsid w:val="00C570A5"/>
    <w:rsid w:val="00C60D9B"/>
    <w:rsid w:val="00C62EB1"/>
    <w:rsid w:val="00C66951"/>
    <w:rsid w:val="00C70E35"/>
    <w:rsid w:val="00C72CD8"/>
    <w:rsid w:val="00C74425"/>
    <w:rsid w:val="00C74C20"/>
    <w:rsid w:val="00C75DCE"/>
    <w:rsid w:val="00C75E5A"/>
    <w:rsid w:val="00C76918"/>
    <w:rsid w:val="00C8044B"/>
    <w:rsid w:val="00C80AD4"/>
    <w:rsid w:val="00C81F61"/>
    <w:rsid w:val="00C82D69"/>
    <w:rsid w:val="00C861BC"/>
    <w:rsid w:val="00C86C09"/>
    <w:rsid w:val="00C91387"/>
    <w:rsid w:val="00C91B20"/>
    <w:rsid w:val="00C91F40"/>
    <w:rsid w:val="00C9318C"/>
    <w:rsid w:val="00C93D36"/>
    <w:rsid w:val="00C9409A"/>
    <w:rsid w:val="00C95449"/>
    <w:rsid w:val="00C95F48"/>
    <w:rsid w:val="00C96163"/>
    <w:rsid w:val="00CA060C"/>
    <w:rsid w:val="00CA46E5"/>
    <w:rsid w:val="00CA65E6"/>
    <w:rsid w:val="00CA7CCD"/>
    <w:rsid w:val="00CB13B6"/>
    <w:rsid w:val="00CB1EF3"/>
    <w:rsid w:val="00CB2464"/>
    <w:rsid w:val="00CB372C"/>
    <w:rsid w:val="00CB6899"/>
    <w:rsid w:val="00CB6D78"/>
    <w:rsid w:val="00CB7677"/>
    <w:rsid w:val="00CC0BEF"/>
    <w:rsid w:val="00CC0EA1"/>
    <w:rsid w:val="00CC114E"/>
    <w:rsid w:val="00CC13B6"/>
    <w:rsid w:val="00CC15B0"/>
    <w:rsid w:val="00CC17E0"/>
    <w:rsid w:val="00CC2877"/>
    <w:rsid w:val="00CC4B28"/>
    <w:rsid w:val="00CC627D"/>
    <w:rsid w:val="00CC72A3"/>
    <w:rsid w:val="00CC72BF"/>
    <w:rsid w:val="00CD4D3C"/>
    <w:rsid w:val="00CD6845"/>
    <w:rsid w:val="00CD6E8E"/>
    <w:rsid w:val="00CE0FCC"/>
    <w:rsid w:val="00CE1204"/>
    <w:rsid w:val="00CE1B4D"/>
    <w:rsid w:val="00CE5362"/>
    <w:rsid w:val="00CE5AA8"/>
    <w:rsid w:val="00CE6D62"/>
    <w:rsid w:val="00CE70C6"/>
    <w:rsid w:val="00CF0A9A"/>
    <w:rsid w:val="00CF157F"/>
    <w:rsid w:val="00CF1B50"/>
    <w:rsid w:val="00CF209C"/>
    <w:rsid w:val="00CF4038"/>
    <w:rsid w:val="00CF66E5"/>
    <w:rsid w:val="00CF77D3"/>
    <w:rsid w:val="00D018B3"/>
    <w:rsid w:val="00D0195D"/>
    <w:rsid w:val="00D019B2"/>
    <w:rsid w:val="00D02EB2"/>
    <w:rsid w:val="00D036E4"/>
    <w:rsid w:val="00D047C6"/>
    <w:rsid w:val="00D048A6"/>
    <w:rsid w:val="00D05EB0"/>
    <w:rsid w:val="00D05FC2"/>
    <w:rsid w:val="00D06A3C"/>
    <w:rsid w:val="00D1095D"/>
    <w:rsid w:val="00D11D8B"/>
    <w:rsid w:val="00D12519"/>
    <w:rsid w:val="00D12BED"/>
    <w:rsid w:val="00D134F0"/>
    <w:rsid w:val="00D1380B"/>
    <w:rsid w:val="00D139C4"/>
    <w:rsid w:val="00D14584"/>
    <w:rsid w:val="00D1646B"/>
    <w:rsid w:val="00D17A23"/>
    <w:rsid w:val="00D20D89"/>
    <w:rsid w:val="00D211D0"/>
    <w:rsid w:val="00D22BD4"/>
    <w:rsid w:val="00D2356C"/>
    <w:rsid w:val="00D23666"/>
    <w:rsid w:val="00D23BCB"/>
    <w:rsid w:val="00D23CDB"/>
    <w:rsid w:val="00D24685"/>
    <w:rsid w:val="00D25271"/>
    <w:rsid w:val="00D26134"/>
    <w:rsid w:val="00D26EC0"/>
    <w:rsid w:val="00D27C43"/>
    <w:rsid w:val="00D3127D"/>
    <w:rsid w:val="00D31F73"/>
    <w:rsid w:val="00D3244D"/>
    <w:rsid w:val="00D327AC"/>
    <w:rsid w:val="00D33815"/>
    <w:rsid w:val="00D33C89"/>
    <w:rsid w:val="00D33DAB"/>
    <w:rsid w:val="00D34D61"/>
    <w:rsid w:val="00D354FA"/>
    <w:rsid w:val="00D355B1"/>
    <w:rsid w:val="00D36E39"/>
    <w:rsid w:val="00D406AA"/>
    <w:rsid w:val="00D41D68"/>
    <w:rsid w:val="00D42767"/>
    <w:rsid w:val="00D431D3"/>
    <w:rsid w:val="00D4399E"/>
    <w:rsid w:val="00D43CB3"/>
    <w:rsid w:val="00D45AF1"/>
    <w:rsid w:val="00D45E08"/>
    <w:rsid w:val="00D46934"/>
    <w:rsid w:val="00D473BB"/>
    <w:rsid w:val="00D4748E"/>
    <w:rsid w:val="00D47DE2"/>
    <w:rsid w:val="00D47F93"/>
    <w:rsid w:val="00D50A44"/>
    <w:rsid w:val="00D5183F"/>
    <w:rsid w:val="00D52812"/>
    <w:rsid w:val="00D53BB5"/>
    <w:rsid w:val="00D571E7"/>
    <w:rsid w:val="00D601D0"/>
    <w:rsid w:val="00D610B6"/>
    <w:rsid w:val="00D61C00"/>
    <w:rsid w:val="00D63468"/>
    <w:rsid w:val="00D650E7"/>
    <w:rsid w:val="00D66C46"/>
    <w:rsid w:val="00D678E5"/>
    <w:rsid w:val="00D70318"/>
    <w:rsid w:val="00D736B1"/>
    <w:rsid w:val="00D749ED"/>
    <w:rsid w:val="00D76757"/>
    <w:rsid w:val="00D8078A"/>
    <w:rsid w:val="00D808C5"/>
    <w:rsid w:val="00D81EEB"/>
    <w:rsid w:val="00D82A57"/>
    <w:rsid w:val="00D82FDA"/>
    <w:rsid w:val="00D8611A"/>
    <w:rsid w:val="00D866A1"/>
    <w:rsid w:val="00D86F21"/>
    <w:rsid w:val="00D87D48"/>
    <w:rsid w:val="00D903B8"/>
    <w:rsid w:val="00D90745"/>
    <w:rsid w:val="00D90C9F"/>
    <w:rsid w:val="00D93A0B"/>
    <w:rsid w:val="00D94A1A"/>
    <w:rsid w:val="00D96AB4"/>
    <w:rsid w:val="00D97816"/>
    <w:rsid w:val="00D97B0C"/>
    <w:rsid w:val="00D97F7F"/>
    <w:rsid w:val="00DA18DD"/>
    <w:rsid w:val="00DA4648"/>
    <w:rsid w:val="00DA4CBF"/>
    <w:rsid w:val="00DA4ECB"/>
    <w:rsid w:val="00DA57E7"/>
    <w:rsid w:val="00DA6D3A"/>
    <w:rsid w:val="00DA6F8B"/>
    <w:rsid w:val="00DB0316"/>
    <w:rsid w:val="00DB1CB2"/>
    <w:rsid w:val="00DB2DE5"/>
    <w:rsid w:val="00DB32FF"/>
    <w:rsid w:val="00DB45A3"/>
    <w:rsid w:val="00DB45E2"/>
    <w:rsid w:val="00DC1117"/>
    <w:rsid w:val="00DC202C"/>
    <w:rsid w:val="00DC21F4"/>
    <w:rsid w:val="00DC26A1"/>
    <w:rsid w:val="00DC373F"/>
    <w:rsid w:val="00DC44D9"/>
    <w:rsid w:val="00DD350A"/>
    <w:rsid w:val="00DD435A"/>
    <w:rsid w:val="00DD5E27"/>
    <w:rsid w:val="00DD6155"/>
    <w:rsid w:val="00DD6816"/>
    <w:rsid w:val="00DD77E3"/>
    <w:rsid w:val="00DE0237"/>
    <w:rsid w:val="00DE055F"/>
    <w:rsid w:val="00DE0AC8"/>
    <w:rsid w:val="00DE304B"/>
    <w:rsid w:val="00DE588A"/>
    <w:rsid w:val="00DE6E40"/>
    <w:rsid w:val="00DF0568"/>
    <w:rsid w:val="00DF379E"/>
    <w:rsid w:val="00DF5C9B"/>
    <w:rsid w:val="00E0131F"/>
    <w:rsid w:val="00E017EC"/>
    <w:rsid w:val="00E026CD"/>
    <w:rsid w:val="00E0308D"/>
    <w:rsid w:val="00E038DA"/>
    <w:rsid w:val="00E05410"/>
    <w:rsid w:val="00E070A3"/>
    <w:rsid w:val="00E102FB"/>
    <w:rsid w:val="00E111B6"/>
    <w:rsid w:val="00E1177F"/>
    <w:rsid w:val="00E1285B"/>
    <w:rsid w:val="00E13766"/>
    <w:rsid w:val="00E1468D"/>
    <w:rsid w:val="00E14ACC"/>
    <w:rsid w:val="00E155C4"/>
    <w:rsid w:val="00E16021"/>
    <w:rsid w:val="00E1605D"/>
    <w:rsid w:val="00E169E4"/>
    <w:rsid w:val="00E170CD"/>
    <w:rsid w:val="00E20196"/>
    <w:rsid w:val="00E20239"/>
    <w:rsid w:val="00E21547"/>
    <w:rsid w:val="00E225B0"/>
    <w:rsid w:val="00E239E0"/>
    <w:rsid w:val="00E254FC"/>
    <w:rsid w:val="00E256F6"/>
    <w:rsid w:val="00E2580A"/>
    <w:rsid w:val="00E32025"/>
    <w:rsid w:val="00E323DE"/>
    <w:rsid w:val="00E35AD0"/>
    <w:rsid w:val="00E36FB3"/>
    <w:rsid w:val="00E408E1"/>
    <w:rsid w:val="00E42C20"/>
    <w:rsid w:val="00E43BB3"/>
    <w:rsid w:val="00E45FD1"/>
    <w:rsid w:val="00E47681"/>
    <w:rsid w:val="00E53448"/>
    <w:rsid w:val="00E53DC2"/>
    <w:rsid w:val="00E53E47"/>
    <w:rsid w:val="00E547D5"/>
    <w:rsid w:val="00E56313"/>
    <w:rsid w:val="00E56824"/>
    <w:rsid w:val="00E578B3"/>
    <w:rsid w:val="00E60914"/>
    <w:rsid w:val="00E61687"/>
    <w:rsid w:val="00E63CA0"/>
    <w:rsid w:val="00E641CA"/>
    <w:rsid w:val="00E668E6"/>
    <w:rsid w:val="00E66EBA"/>
    <w:rsid w:val="00E67B6B"/>
    <w:rsid w:val="00E71C94"/>
    <w:rsid w:val="00E720F4"/>
    <w:rsid w:val="00E73828"/>
    <w:rsid w:val="00E73BF5"/>
    <w:rsid w:val="00E73C0E"/>
    <w:rsid w:val="00E74885"/>
    <w:rsid w:val="00E75E8A"/>
    <w:rsid w:val="00E763C4"/>
    <w:rsid w:val="00E77532"/>
    <w:rsid w:val="00E77D56"/>
    <w:rsid w:val="00E8049E"/>
    <w:rsid w:val="00E80986"/>
    <w:rsid w:val="00E82ED0"/>
    <w:rsid w:val="00E8355D"/>
    <w:rsid w:val="00E85779"/>
    <w:rsid w:val="00E86536"/>
    <w:rsid w:val="00E90E96"/>
    <w:rsid w:val="00E91460"/>
    <w:rsid w:val="00E93E71"/>
    <w:rsid w:val="00E9405A"/>
    <w:rsid w:val="00E951B8"/>
    <w:rsid w:val="00E95200"/>
    <w:rsid w:val="00E95F80"/>
    <w:rsid w:val="00E96C15"/>
    <w:rsid w:val="00E972D8"/>
    <w:rsid w:val="00EA227E"/>
    <w:rsid w:val="00EA23BE"/>
    <w:rsid w:val="00EA49EB"/>
    <w:rsid w:val="00EA4D46"/>
    <w:rsid w:val="00EA52AE"/>
    <w:rsid w:val="00EA6970"/>
    <w:rsid w:val="00EA77A9"/>
    <w:rsid w:val="00EA7809"/>
    <w:rsid w:val="00EB18AA"/>
    <w:rsid w:val="00EB24F5"/>
    <w:rsid w:val="00EC0C10"/>
    <w:rsid w:val="00EC15F3"/>
    <w:rsid w:val="00EC23C4"/>
    <w:rsid w:val="00EC4C18"/>
    <w:rsid w:val="00EC59E3"/>
    <w:rsid w:val="00EC665E"/>
    <w:rsid w:val="00EC7608"/>
    <w:rsid w:val="00EC7FF6"/>
    <w:rsid w:val="00ED0F78"/>
    <w:rsid w:val="00ED11D7"/>
    <w:rsid w:val="00ED25BB"/>
    <w:rsid w:val="00ED340D"/>
    <w:rsid w:val="00ED3604"/>
    <w:rsid w:val="00ED3F90"/>
    <w:rsid w:val="00ED5E32"/>
    <w:rsid w:val="00ED625E"/>
    <w:rsid w:val="00ED7719"/>
    <w:rsid w:val="00ED7723"/>
    <w:rsid w:val="00EE0245"/>
    <w:rsid w:val="00EE68BE"/>
    <w:rsid w:val="00EE692C"/>
    <w:rsid w:val="00EF529A"/>
    <w:rsid w:val="00F00BC8"/>
    <w:rsid w:val="00F029D3"/>
    <w:rsid w:val="00F031D2"/>
    <w:rsid w:val="00F06168"/>
    <w:rsid w:val="00F065E4"/>
    <w:rsid w:val="00F06D21"/>
    <w:rsid w:val="00F0726F"/>
    <w:rsid w:val="00F10BAE"/>
    <w:rsid w:val="00F12DFB"/>
    <w:rsid w:val="00F14B4E"/>
    <w:rsid w:val="00F14DF2"/>
    <w:rsid w:val="00F15EDE"/>
    <w:rsid w:val="00F1699A"/>
    <w:rsid w:val="00F16B95"/>
    <w:rsid w:val="00F173EE"/>
    <w:rsid w:val="00F17628"/>
    <w:rsid w:val="00F20414"/>
    <w:rsid w:val="00F204F3"/>
    <w:rsid w:val="00F214C2"/>
    <w:rsid w:val="00F21A2D"/>
    <w:rsid w:val="00F21C61"/>
    <w:rsid w:val="00F22F2C"/>
    <w:rsid w:val="00F26530"/>
    <w:rsid w:val="00F2792E"/>
    <w:rsid w:val="00F3062A"/>
    <w:rsid w:val="00F30AB8"/>
    <w:rsid w:val="00F3124E"/>
    <w:rsid w:val="00F32877"/>
    <w:rsid w:val="00F33A26"/>
    <w:rsid w:val="00F35F9E"/>
    <w:rsid w:val="00F36393"/>
    <w:rsid w:val="00F41FC8"/>
    <w:rsid w:val="00F4247A"/>
    <w:rsid w:val="00F434FB"/>
    <w:rsid w:val="00F443E1"/>
    <w:rsid w:val="00F4553D"/>
    <w:rsid w:val="00F45551"/>
    <w:rsid w:val="00F45F19"/>
    <w:rsid w:val="00F4681B"/>
    <w:rsid w:val="00F46957"/>
    <w:rsid w:val="00F46B27"/>
    <w:rsid w:val="00F46E56"/>
    <w:rsid w:val="00F50BF3"/>
    <w:rsid w:val="00F5214D"/>
    <w:rsid w:val="00F548F8"/>
    <w:rsid w:val="00F555EC"/>
    <w:rsid w:val="00F56D79"/>
    <w:rsid w:val="00F56EE3"/>
    <w:rsid w:val="00F57AB8"/>
    <w:rsid w:val="00F60B7E"/>
    <w:rsid w:val="00F61E55"/>
    <w:rsid w:val="00F62051"/>
    <w:rsid w:val="00F639EC"/>
    <w:rsid w:val="00F6562C"/>
    <w:rsid w:val="00F65C67"/>
    <w:rsid w:val="00F66E8F"/>
    <w:rsid w:val="00F7337E"/>
    <w:rsid w:val="00F74C05"/>
    <w:rsid w:val="00F76983"/>
    <w:rsid w:val="00F77312"/>
    <w:rsid w:val="00F77D98"/>
    <w:rsid w:val="00F80083"/>
    <w:rsid w:val="00F81130"/>
    <w:rsid w:val="00F8396A"/>
    <w:rsid w:val="00F8443C"/>
    <w:rsid w:val="00F8627C"/>
    <w:rsid w:val="00F8637B"/>
    <w:rsid w:val="00F87FAC"/>
    <w:rsid w:val="00F9186D"/>
    <w:rsid w:val="00F93656"/>
    <w:rsid w:val="00F93E5A"/>
    <w:rsid w:val="00F94947"/>
    <w:rsid w:val="00F96C6E"/>
    <w:rsid w:val="00F96D44"/>
    <w:rsid w:val="00FA108C"/>
    <w:rsid w:val="00FA2D2E"/>
    <w:rsid w:val="00FA4E16"/>
    <w:rsid w:val="00FA6EA7"/>
    <w:rsid w:val="00FA72E9"/>
    <w:rsid w:val="00FB021C"/>
    <w:rsid w:val="00FB1E7B"/>
    <w:rsid w:val="00FB36CA"/>
    <w:rsid w:val="00FB4A3B"/>
    <w:rsid w:val="00FB4F0F"/>
    <w:rsid w:val="00FB63B3"/>
    <w:rsid w:val="00FC0521"/>
    <w:rsid w:val="00FC1C7F"/>
    <w:rsid w:val="00FC1D6D"/>
    <w:rsid w:val="00FC2925"/>
    <w:rsid w:val="00FC3541"/>
    <w:rsid w:val="00FC4D96"/>
    <w:rsid w:val="00FC7A9C"/>
    <w:rsid w:val="00FD3D16"/>
    <w:rsid w:val="00FD4F5B"/>
    <w:rsid w:val="00FD550B"/>
    <w:rsid w:val="00FD6289"/>
    <w:rsid w:val="00FD7854"/>
    <w:rsid w:val="00FE0F03"/>
    <w:rsid w:val="00FE1285"/>
    <w:rsid w:val="00FE1DC8"/>
    <w:rsid w:val="00FE277B"/>
    <w:rsid w:val="00FE3345"/>
    <w:rsid w:val="00FE396D"/>
    <w:rsid w:val="00FE3E34"/>
    <w:rsid w:val="00FE3EF8"/>
    <w:rsid w:val="00FE538E"/>
    <w:rsid w:val="00FE5FF8"/>
    <w:rsid w:val="00FE68DF"/>
    <w:rsid w:val="00FE6E1E"/>
    <w:rsid w:val="00FF02E6"/>
    <w:rsid w:val="00FF167E"/>
    <w:rsid w:val="00FF64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D0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396F5F"/>
    <w:pPr>
      <w:spacing w:after="200" w:line="260" w:lineRule="atLeast"/>
    </w:pPr>
    <w:rPr>
      <w:rFonts w:ascii="Arial" w:hAnsi="Arial" w:cs="Arial"/>
      <w:szCs w:val="24"/>
      <w:lang w:val="en-US" w:eastAsia="en-US"/>
    </w:rPr>
  </w:style>
  <w:style w:type="paragraph" w:styleId="Heading1">
    <w:name w:val="heading 1"/>
    <w:basedOn w:val="Normal"/>
    <w:next w:val="Normal"/>
    <w:link w:val="Heading1Char"/>
    <w:uiPriority w:val="9"/>
    <w:qFormat/>
    <w:rsid w:val="002E0477"/>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A528B3"/>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AA1A0D"/>
    <w:pPr>
      <w:keepNext/>
      <w:keepLines/>
      <w:snapToGrid w:val="0"/>
      <w:spacing w:before="280" w:after="120"/>
      <w:outlineLvl w:val="2"/>
    </w:pPr>
    <w:rPr>
      <w:rFonts w:eastAsia="MS Gothic"/>
      <w:b/>
      <w:bCs/>
      <w:sz w:val="28"/>
    </w:rPr>
  </w:style>
  <w:style w:type="paragraph" w:styleId="Heading4">
    <w:name w:val="heading 4"/>
    <w:basedOn w:val="Normal"/>
    <w:next w:val="Normal"/>
    <w:link w:val="Heading4Char"/>
    <w:uiPriority w:val="9"/>
    <w:qFormat/>
    <w:rsid w:val="001E74DD"/>
    <w:pPr>
      <w:keepNext/>
      <w:keepLines/>
      <w:spacing w:before="280" w:after="80"/>
      <w:outlineLvl w:val="3"/>
    </w:pPr>
    <w:rPr>
      <w:rFonts w:eastAsia="MS Gothic"/>
      <w:b/>
      <w:bCs/>
      <w:iCs/>
      <w:sz w:val="24"/>
    </w:rPr>
  </w:style>
  <w:style w:type="paragraph" w:styleId="Heading5">
    <w:name w:val="heading 5"/>
    <w:basedOn w:val="Normal"/>
    <w:next w:val="Normal"/>
    <w:link w:val="Heading5Char"/>
    <w:uiPriority w:val="9"/>
    <w:qFormat/>
    <w:rsid w:val="007C0277"/>
    <w:pPr>
      <w:spacing w:before="240" w:after="120"/>
      <w:outlineLvl w:val="4"/>
    </w:pPr>
    <w:rPr>
      <w:rFonts w:cs="Times New Roman"/>
      <w:b/>
      <w:bCs/>
      <w:iCs/>
      <w:sz w:val="22"/>
      <w:szCs w:val="26"/>
      <w:lang w:val="en-AU"/>
    </w:rPr>
  </w:style>
  <w:style w:type="paragraph" w:styleId="Heading6">
    <w:name w:val="heading 6"/>
    <w:basedOn w:val="Normal"/>
    <w:next w:val="Normal"/>
    <w:link w:val="Heading6Char"/>
    <w:uiPriority w:val="9"/>
    <w:qFormat/>
    <w:rsid w:val="00A528B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4F55EF"/>
    <w:pPr>
      <w:spacing w:before="240" w:after="60"/>
      <w:outlineLvl w:val="6"/>
    </w:pPr>
    <w:rPr>
      <w:rFonts w:eastAsia="Times New Roman" w:cs="Times New Roman"/>
      <w:i/>
      <w:sz w:val="18"/>
    </w:rPr>
  </w:style>
  <w:style w:type="paragraph" w:styleId="Heading8">
    <w:name w:val="heading 8"/>
    <w:basedOn w:val="Normal"/>
    <w:next w:val="Normal"/>
    <w:link w:val="Heading8Char"/>
    <w:uiPriority w:val="9"/>
    <w:semiHidden/>
    <w:unhideWhenUsed/>
    <w:qFormat/>
    <w:rsid w:val="00457493"/>
    <w:pPr>
      <w:numPr>
        <w:ilvl w:val="7"/>
        <w:numId w:val="3"/>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457493"/>
    <w:pPr>
      <w:numPr>
        <w:ilvl w:val="8"/>
        <w:numId w:val="3"/>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477"/>
    <w:rPr>
      <w:rFonts w:ascii="Arial" w:eastAsia="MS Gothic" w:hAnsi="Arial"/>
      <w:b/>
      <w:bCs/>
      <w:sz w:val="36"/>
      <w:szCs w:val="32"/>
      <w:lang w:val="en-US" w:eastAsia="en-US"/>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AA1A0D"/>
    <w:rPr>
      <w:rFonts w:ascii="Arial" w:eastAsia="MS Gothic" w:hAnsi="Arial" w:cs="Arial"/>
      <w:b/>
      <w:bCs/>
      <w:sz w:val="28"/>
      <w:szCs w:val="24"/>
      <w:lang w:val="en-US" w:eastAsia="en-US"/>
    </w:rPr>
  </w:style>
  <w:style w:type="character" w:customStyle="1" w:styleId="Heading4Char">
    <w:name w:val="Heading 4 Char"/>
    <w:link w:val="Heading4"/>
    <w:uiPriority w:val="9"/>
    <w:rsid w:val="001E74DD"/>
    <w:rPr>
      <w:rFonts w:ascii="Arial" w:eastAsia="MS Gothic" w:hAnsi="Arial" w:cs="Arial"/>
      <w:b/>
      <w:bCs/>
      <w:iCs/>
      <w:sz w:val="24"/>
      <w:szCs w:val="24"/>
      <w:lang w:val="en-US" w:eastAsia="en-US"/>
    </w:rPr>
  </w:style>
  <w:style w:type="character" w:customStyle="1" w:styleId="Heading5Char">
    <w:name w:val="Heading 5 Char"/>
    <w:link w:val="Heading5"/>
    <w:uiPriority w:val="9"/>
    <w:rsid w:val="007C0277"/>
    <w:rPr>
      <w:rFonts w:ascii="Arial" w:hAnsi="Arial"/>
      <w:b/>
      <w:bCs/>
      <w:iCs/>
      <w:sz w:val="22"/>
      <w:szCs w:val="26"/>
      <w:lang w:eastAsia="en-US"/>
    </w:rPr>
  </w:style>
  <w:style w:type="paragraph" w:styleId="Title">
    <w:name w:val="Title"/>
    <w:basedOn w:val="Normal"/>
    <w:next w:val="Normal"/>
    <w:link w:val="TitleChar"/>
    <w:uiPriority w:val="10"/>
    <w:qFormat/>
    <w:rsid w:val="003453AD"/>
    <w:pPr>
      <w:pBdr>
        <w:bottom w:val="single" w:sz="8" w:space="4" w:color="4F81BD"/>
      </w:pBdr>
      <w:spacing w:after="300"/>
      <w:contextualSpacing/>
    </w:pPr>
    <w:rPr>
      <w:rFonts w:eastAsia="MS Gothic"/>
      <w:b/>
      <w:bCs/>
      <w:spacing w:val="5"/>
      <w:kern w:val="28"/>
      <w:sz w:val="48"/>
      <w:szCs w:val="48"/>
      <w:lang w:val="en-GB"/>
    </w:rPr>
  </w:style>
  <w:style w:type="character" w:customStyle="1" w:styleId="TitleChar">
    <w:name w:val="Title Char"/>
    <w:link w:val="Title"/>
    <w:uiPriority w:val="10"/>
    <w:rsid w:val="003453AD"/>
    <w:rPr>
      <w:rFonts w:ascii="Arial" w:eastAsia="MS Gothic" w:hAnsi="Arial" w:cs="Arial"/>
      <w:b/>
      <w:bCs/>
      <w:spacing w:val="5"/>
      <w:kern w:val="28"/>
      <w:sz w:val="48"/>
      <w:szCs w:val="48"/>
      <w:lang w:val="en-GB"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CD68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rFonts w:asciiTheme="minorHAnsi" w:hAnsiTheme="minorHAnsi"/>
        <w:b/>
        <w:sz w:val="20"/>
      </w:rPr>
    </w:tblStylePr>
  </w:style>
  <w:style w:type="paragraph" w:customStyle="1" w:styleId="TableCopy">
    <w:name w:val="Table Copy"/>
    <w:basedOn w:val="Normal"/>
    <w:qFormat/>
    <w:rsid w:val="00D05FC2"/>
    <w:pPr>
      <w:spacing w:after="0" w:line="240" w:lineRule="atLeast"/>
    </w:pPr>
    <w:rPr>
      <w:rFonts w:cs="VIC Light"/>
      <w:color w:val="000000"/>
      <w:lang w:val="en-GB" w:eastAsia="en-GB"/>
    </w:rPr>
  </w:style>
  <w:style w:type="paragraph" w:customStyle="1" w:styleId="TableColumnHeading">
    <w:name w:val="Table Column Heading"/>
    <w:basedOn w:val="Normal"/>
    <w:qFormat/>
    <w:rsid w:val="002D793C"/>
    <w:pPr>
      <w:spacing w:after="0"/>
    </w:pPr>
    <w:rPr>
      <w:b/>
      <w:lang w:val="en-AU" w:eastAsia="en-G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3">
    <w:name w:val="toc 3"/>
    <w:basedOn w:val="Normal"/>
    <w:next w:val="Normal"/>
    <w:autoRedefine/>
    <w:uiPriority w:val="39"/>
    <w:unhideWhenUsed/>
    <w:rsid w:val="004F55EF"/>
    <w:pPr>
      <w:spacing w:after="0"/>
      <w:ind w:left="400"/>
    </w:pPr>
    <w:rPr>
      <w:rFonts w:asciiTheme="minorHAnsi" w:hAnsiTheme="minorHAnsi" w:cstheme="minorHAnsi"/>
      <w:i/>
      <w:iCs/>
      <w:szCs w:val="20"/>
    </w:rPr>
  </w:style>
  <w:style w:type="paragraph" w:styleId="FootnoteText">
    <w:name w:val="footnote text"/>
    <w:basedOn w:val="Normal"/>
    <w:link w:val="FootnoteTextChar"/>
    <w:uiPriority w:val="99"/>
    <w:unhideWhenUsed/>
    <w:rsid w:val="00434A71"/>
    <w:pPr>
      <w:spacing w:before="120" w:after="60" w:line="240" w:lineRule="auto"/>
    </w:pPr>
    <w:rPr>
      <w:i/>
      <w:lang w:val="en-GB" w:eastAsia="en-GB"/>
    </w:rPr>
  </w:style>
  <w:style w:type="character" w:customStyle="1" w:styleId="FootnoteTextChar">
    <w:name w:val="Footnote Text Char"/>
    <w:link w:val="FootnoteText"/>
    <w:uiPriority w:val="99"/>
    <w:rsid w:val="00434A71"/>
    <w:rPr>
      <w:rFonts w:ascii="Arial" w:hAnsi="Arial" w:cs="Arial"/>
      <w:i/>
      <w:szCs w:val="24"/>
      <w:lang w:val="en-GB"/>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28420E"/>
    <w:pPr>
      <w:tabs>
        <w:tab w:val="right" w:leader="dot" w:pos="10456"/>
      </w:tabs>
      <w:spacing w:before="120" w:after="120"/>
    </w:pPr>
    <w:rPr>
      <w:rFonts w:asciiTheme="minorHAnsi" w:hAnsiTheme="minorHAnsi" w:cs="Arial (Body)"/>
      <w:b/>
      <w:bCs/>
      <w:noProof/>
      <w:szCs w:val="20"/>
      <w:lang w:val="en-GB"/>
    </w:rPr>
  </w:style>
  <w:style w:type="paragraph" w:styleId="TOC2">
    <w:name w:val="toc 2"/>
    <w:basedOn w:val="Normal"/>
    <w:next w:val="Normal"/>
    <w:autoRedefine/>
    <w:uiPriority w:val="39"/>
    <w:unhideWhenUsed/>
    <w:rsid w:val="0028420E"/>
    <w:pPr>
      <w:tabs>
        <w:tab w:val="right" w:leader="dot" w:pos="10456"/>
      </w:tabs>
      <w:spacing w:before="120" w:after="0" w:line="240" w:lineRule="auto"/>
      <w:ind w:left="198"/>
    </w:pPr>
    <w:rPr>
      <w:rFonts w:asciiTheme="minorHAnsi" w:hAnsiTheme="minorHAnsi" w:cs="Arial (Body)"/>
      <w:bCs/>
      <w:noProof/>
      <w:szCs w:val="22"/>
      <w:lang w:val="en-AU"/>
    </w:rPr>
  </w:style>
  <w:style w:type="paragraph" w:styleId="TOC4">
    <w:name w:val="toc 4"/>
    <w:basedOn w:val="Normal"/>
    <w:next w:val="Normal"/>
    <w:autoRedefine/>
    <w:uiPriority w:val="39"/>
    <w:unhideWhenUsed/>
    <w:rsid w:val="0065327B"/>
    <w:pPr>
      <w:spacing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65327B"/>
    <w:pPr>
      <w:spacing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65327B"/>
    <w:pPr>
      <w:spacing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65327B"/>
    <w:pPr>
      <w:spacing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65327B"/>
    <w:pPr>
      <w:spacing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65327B"/>
    <w:pPr>
      <w:spacing w:after="0"/>
      <w:ind w:left="1600"/>
    </w:pPr>
    <w:rPr>
      <w:rFonts w:asciiTheme="minorHAnsi" w:hAnsiTheme="minorHAnsi" w:cstheme="minorHAnsi"/>
      <w:sz w:val="18"/>
      <w:szCs w:val="18"/>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Heading7Char">
    <w:name w:val="Heading 7 Char"/>
    <w:link w:val="Heading7"/>
    <w:uiPriority w:val="9"/>
    <w:semiHidden/>
    <w:rsid w:val="004F55EF"/>
    <w:rPr>
      <w:rFonts w:ascii="Arial" w:eastAsia="Times New Roman" w:hAnsi="Arial"/>
      <w:i/>
      <w:spacing w:val="-4"/>
      <w:sz w:val="18"/>
      <w:szCs w:val="24"/>
      <w:lang w:val="en-US" w:eastAsia="en-US"/>
    </w:rPr>
  </w:style>
  <w:style w:type="character" w:customStyle="1" w:styleId="Heading8Char">
    <w:name w:val="Heading 8 Char"/>
    <w:link w:val="Heading8"/>
    <w:uiPriority w:val="9"/>
    <w:semiHidden/>
    <w:rsid w:val="00457493"/>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457493"/>
    <w:rPr>
      <w:rFonts w:ascii="Calibri Light" w:eastAsia="Times New Roman" w:hAnsi="Calibri Light"/>
      <w:sz w:val="22"/>
      <w:szCs w:val="22"/>
      <w:lang w:val="en-US" w:eastAsia="en-US"/>
    </w:rPr>
  </w:style>
  <w:style w:type="numbering" w:customStyle="1" w:styleId="CurrentList1">
    <w:name w:val="Current List1"/>
    <w:uiPriority w:val="99"/>
    <w:rsid w:val="00457493"/>
    <w:pPr>
      <w:numPr>
        <w:numId w:val="4"/>
      </w:numPr>
    </w:pPr>
  </w:style>
  <w:style w:type="table" w:styleId="PlainTable2">
    <w:name w:val="Plain Table 2"/>
    <w:basedOn w:val="TableNormal"/>
    <w:uiPriority w:val="73"/>
    <w:rsid w:val="003850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2">
    <w:name w:val="Current List2"/>
    <w:uiPriority w:val="99"/>
    <w:rsid w:val="00A528B3"/>
    <w:pPr>
      <w:numPr>
        <w:numId w:val="5"/>
      </w:numPr>
    </w:pPr>
  </w:style>
  <w:style w:type="numbering" w:customStyle="1" w:styleId="CurrentList3">
    <w:name w:val="Current List3"/>
    <w:uiPriority w:val="99"/>
    <w:rsid w:val="00A528B3"/>
    <w:pPr>
      <w:numPr>
        <w:numId w:val="6"/>
      </w:numPr>
    </w:pPr>
  </w:style>
  <w:style w:type="numbering" w:customStyle="1" w:styleId="CurrentList4">
    <w:name w:val="Current List4"/>
    <w:uiPriority w:val="99"/>
    <w:rsid w:val="00A528B3"/>
    <w:pPr>
      <w:numPr>
        <w:numId w:val="7"/>
      </w:numPr>
    </w:pPr>
  </w:style>
  <w:style w:type="numbering" w:customStyle="1" w:styleId="CurrentList5">
    <w:name w:val="Current List5"/>
    <w:uiPriority w:val="99"/>
    <w:rsid w:val="00A528B3"/>
    <w:pPr>
      <w:numPr>
        <w:numId w:val="8"/>
      </w:numPr>
    </w:pPr>
  </w:style>
  <w:style w:type="numbering" w:customStyle="1" w:styleId="CurrentList6">
    <w:name w:val="Current List6"/>
    <w:uiPriority w:val="99"/>
    <w:rsid w:val="00A528B3"/>
    <w:pPr>
      <w:numPr>
        <w:numId w:val="9"/>
      </w:numPr>
    </w:pPr>
  </w:style>
  <w:style w:type="numbering" w:customStyle="1" w:styleId="CurrentList7">
    <w:name w:val="Current List7"/>
    <w:uiPriority w:val="99"/>
    <w:rsid w:val="00A528B3"/>
    <w:pPr>
      <w:numPr>
        <w:numId w:val="10"/>
      </w:numPr>
    </w:pPr>
  </w:style>
  <w:style w:type="numbering" w:customStyle="1" w:styleId="CurrentList8">
    <w:name w:val="Current List8"/>
    <w:uiPriority w:val="99"/>
    <w:rsid w:val="00A528B3"/>
    <w:pPr>
      <w:numPr>
        <w:numId w:val="11"/>
      </w:numPr>
    </w:pPr>
  </w:style>
  <w:style w:type="paragraph" w:customStyle="1" w:styleId="Bulletlast">
    <w:name w:val="Bullet last"/>
    <w:basedOn w:val="Bullet"/>
    <w:qFormat/>
    <w:rsid w:val="00AA746B"/>
    <w:pPr>
      <w:snapToGrid w:val="0"/>
      <w:spacing w:after="240"/>
    </w:pPr>
    <w:rPr>
      <w:lang w:val="en-GB" w:eastAsia="en-GB"/>
    </w:rPr>
  </w:style>
  <w:style w:type="paragraph" w:customStyle="1" w:styleId="TableParagraph">
    <w:name w:val="Table Paragraph"/>
    <w:basedOn w:val="Normal"/>
    <w:uiPriority w:val="1"/>
    <w:qFormat/>
    <w:rsid w:val="000D474B"/>
    <w:pPr>
      <w:widowControl w:val="0"/>
      <w:autoSpaceDE w:val="0"/>
      <w:autoSpaceDN w:val="0"/>
      <w:spacing w:after="0" w:line="240" w:lineRule="auto"/>
      <w:ind w:left="112"/>
    </w:pPr>
    <w:rPr>
      <w:rFonts w:asciiTheme="minorHAnsi" w:eastAsia="Calibri" w:hAnsiTheme="minorHAnsi" w:cs="Calibri"/>
      <w:szCs w:val="22"/>
      <w:lang w:val="en-AU"/>
    </w:rPr>
  </w:style>
  <w:style w:type="paragraph" w:customStyle="1" w:styleId="Bullet2">
    <w:name w:val="Bullet 2"/>
    <w:basedOn w:val="Bullet"/>
    <w:qFormat/>
    <w:rsid w:val="008731AD"/>
    <w:pPr>
      <w:numPr>
        <w:numId w:val="13"/>
      </w:numPr>
      <w:ind w:left="568" w:hanging="284"/>
    </w:pPr>
    <w:rPr>
      <w:lang w:val="en-GB" w:eastAsia="en-GB"/>
    </w:rPr>
  </w:style>
  <w:style w:type="paragraph" w:customStyle="1" w:styleId="Bullet2last">
    <w:name w:val="Bullet 2 last"/>
    <w:basedOn w:val="Bullet"/>
    <w:qFormat/>
    <w:rsid w:val="001953AA"/>
    <w:pPr>
      <w:numPr>
        <w:numId w:val="12"/>
      </w:numPr>
      <w:spacing w:after="200"/>
      <w:ind w:left="568"/>
    </w:pPr>
    <w:rPr>
      <w:lang w:val="en-GB" w:eastAsia="en-GB"/>
    </w:rPr>
  </w:style>
  <w:style w:type="table" w:styleId="GridTable1Light">
    <w:name w:val="Grid Table 1 Light"/>
    <w:basedOn w:val="TableNormal"/>
    <w:uiPriority w:val="33"/>
    <w:qFormat/>
    <w:rsid w:val="006B6C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1570F"/>
    <w:pPr>
      <w:ind w:left="720"/>
      <w:contextualSpacing/>
    </w:pPr>
  </w:style>
  <w:style w:type="paragraph" w:customStyle="1" w:styleId="NoParagraphStyle">
    <w:name w:val="[No Paragraph Style]"/>
    <w:rsid w:val="00CB6D78"/>
    <w:pPr>
      <w:autoSpaceDE w:val="0"/>
      <w:autoSpaceDN w:val="0"/>
      <w:adjustRightInd w:val="0"/>
      <w:spacing w:line="288" w:lineRule="auto"/>
      <w:textAlignment w:val="center"/>
    </w:pPr>
    <w:rPr>
      <w:rFonts w:ascii="Times-Roman" w:hAnsi="Times-Roman" w:cs="Times-Roman"/>
      <w:color w:val="000000"/>
      <w:sz w:val="24"/>
      <w:szCs w:val="24"/>
      <w:lang w:val="en-GB"/>
    </w:rPr>
  </w:style>
  <w:style w:type="table" w:styleId="PlainTable3">
    <w:name w:val="Plain Table 3"/>
    <w:basedOn w:val="TableNormal"/>
    <w:uiPriority w:val="19"/>
    <w:qFormat/>
    <w:rsid w:val="00AD6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asicParagraph">
    <w:name w:val="[Basic Paragraph]"/>
    <w:basedOn w:val="NoParagraphStyle"/>
    <w:uiPriority w:val="99"/>
    <w:rsid w:val="00E8049E"/>
    <w:pPr>
      <w:widowControl w:val="0"/>
    </w:pPr>
    <w:rPr>
      <w:rFonts w:eastAsiaTheme="minorEastAsia"/>
    </w:rPr>
  </w:style>
  <w:style w:type="paragraph" w:styleId="Subtitle">
    <w:name w:val="Subtitle"/>
    <w:basedOn w:val="Normal"/>
    <w:next w:val="Normal"/>
    <w:link w:val="SubtitleChar"/>
    <w:uiPriority w:val="11"/>
    <w:qFormat/>
    <w:rsid w:val="007B2613"/>
    <w:pPr>
      <w:jc w:val="center"/>
    </w:pPr>
    <w:rPr>
      <w:sz w:val="24"/>
      <w:lang w:val="en-GB"/>
    </w:rPr>
  </w:style>
  <w:style w:type="character" w:customStyle="1" w:styleId="SubtitleChar">
    <w:name w:val="Subtitle Char"/>
    <w:basedOn w:val="DefaultParagraphFont"/>
    <w:link w:val="Subtitle"/>
    <w:uiPriority w:val="11"/>
    <w:rsid w:val="007B2613"/>
    <w:rPr>
      <w:rFonts w:ascii="Arial" w:hAnsi="Arial" w:cs="Arial"/>
      <w:sz w:val="24"/>
      <w:szCs w:val="24"/>
      <w:lang w:val="en-GB" w:eastAsia="en-US"/>
    </w:rPr>
  </w:style>
  <w:style w:type="character" w:styleId="UnresolvedMention">
    <w:name w:val="Unresolved Mention"/>
    <w:basedOn w:val="DefaultParagraphFont"/>
    <w:uiPriority w:val="47"/>
    <w:rsid w:val="00A2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foi@ecodev.vic.gov.au"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ibac.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ovic.vic.gov.au/" TargetMode="External"/><Relationship Id="rId25" Type="http://schemas.openxmlformats.org/officeDocument/2006/relationships/hyperlink" Target="mailto:foi@ecodev.vic.gov.au" TargetMode="External"/><Relationship Id="rId2" Type="http://schemas.openxmlformats.org/officeDocument/2006/relationships/customXml" Target="../customXml/item1.xml"/><Relationship Id="rId16" Type="http://schemas.openxmlformats.org/officeDocument/2006/relationships/image" Target="media/image4.svg"/><Relationship Id="rId20" Type="http://schemas.openxmlformats.org/officeDocument/2006/relationships/hyperlink" Target="https://www.data.vic.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jsir.vic.gov.au/" TargetMode="Externa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hyperlink" Target="https://djsir.vic.gov.au/about-us/publications/annual-reports" TargetMode="External"/><Relationship Id="rId10" Type="http://schemas.openxmlformats.org/officeDocument/2006/relationships/footnotes" Target="footnotes.xml"/><Relationship Id="rId19" Type="http://schemas.openxmlformats.org/officeDocument/2006/relationships/hyperlink" Target="https://www.data.vic.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hyperlink" Target="https://djsir.vi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b4993c4-1e12-480f-8829-7529dfd7c42d">
      <UserInfo>
        <DisplayName/>
        <AccountId xsi:nil="true"/>
        <AccountType/>
      </UserInfo>
    </SharedWithUsers>
    <MediaLengthInSeconds xmlns="4ae6eb50-8777-409e-ac69-0f23188bec30" xsi:nil="true"/>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F40D-F037-40B6-8511-6D44D4FD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A49B1-1B77-4F0A-B146-C905E90BC824}">
  <ds:schemaRefs>
    <ds:schemaRef ds:uri="http://schemas.microsoft.com/office/2006/metadata/properties"/>
    <ds:schemaRef ds:uri="http://schemas.microsoft.com/office/infopath/2007/PartnerControls"/>
    <ds:schemaRef ds:uri="3b4993c4-1e12-480f-8829-7529dfd7c42d"/>
    <ds:schemaRef ds:uri="4ae6eb50-8777-409e-ac69-0f23188bec30"/>
    <ds:schemaRef ds:uri="1970f3ff-c7c3-4b73-8f0c-0bc260d159f3"/>
  </ds:schemaRefs>
</ds:datastoreItem>
</file>

<file path=customXml/itemProps3.xml><?xml version="1.0" encoding="utf-8"?>
<ds:datastoreItem xmlns:ds="http://schemas.openxmlformats.org/officeDocument/2006/customXml" ds:itemID="{278EA9C0-84FF-4A5C-BBD5-4FD7260ED656}">
  <ds:schemaRefs>
    <ds:schemaRef ds:uri="http://schemas.microsoft.com/sharepoint/v3/contenttype/forms"/>
  </ds:schemaRefs>
</ds:datastoreItem>
</file>

<file path=customXml/itemProps4.xml><?xml version="1.0" encoding="utf-8"?>
<ds:datastoreItem xmlns:ds="http://schemas.openxmlformats.org/officeDocument/2006/customXml" ds:itemID="{89B2473D-784F-6F4F-8102-D47F448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20289</Words>
  <Characters>115653</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Department of Jobs, Precincts and Regions Annual Report 2020-2021 Section 1 – Overview</vt:lpstr>
    </vt:vector>
  </TitlesOfParts>
  <Manager/>
  <Company/>
  <LinksUpToDate>false</LinksUpToDate>
  <CharactersWithSpaces>135671</CharactersWithSpaces>
  <SharedDoc>false</SharedDoc>
  <HyperlinkBase/>
  <HLinks>
    <vt:vector size="258" baseType="variant">
      <vt:variant>
        <vt:i4>4390921</vt:i4>
      </vt:variant>
      <vt:variant>
        <vt:i4>255</vt:i4>
      </vt:variant>
      <vt:variant>
        <vt:i4>0</vt:i4>
      </vt:variant>
      <vt:variant>
        <vt:i4>5</vt:i4>
      </vt:variant>
      <vt:variant>
        <vt:lpwstr>https://djpr.vic.gov.au/</vt:lpwstr>
      </vt:variant>
      <vt:variant>
        <vt:lpwstr/>
      </vt:variant>
      <vt:variant>
        <vt:i4>1441853</vt:i4>
      </vt:variant>
      <vt:variant>
        <vt:i4>248</vt:i4>
      </vt:variant>
      <vt:variant>
        <vt:i4>0</vt:i4>
      </vt:variant>
      <vt:variant>
        <vt:i4>5</vt:i4>
      </vt:variant>
      <vt:variant>
        <vt:lpwstr/>
      </vt:variant>
      <vt:variant>
        <vt:lpwstr>_Toc86332044</vt:lpwstr>
      </vt:variant>
      <vt:variant>
        <vt:i4>1114173</vt:i4>
      </vt:variant>
      <vt:variant>
        <vt:i4>242</vt:i4>
      </vt:variant>
      <vt:variant>
        <vt:i4>0</vt:i4>
      </vt:variant>
      <vt:variant>
        <vt:i4>5</vt:i4>
      </vt:variant>
      <vt:variant>
        <vt:lpwstr/>
      </vt:variant>
      <vt:variant>
        <vt:lpwstr>_Toc86332043</vt:lpwstr>
      </vt:variant>
      <vt:variant>
        <vt:i4>1048637</vt:i4>
      </vt:variant>
      <vt:variant>
        <vt:i4>236</vt:i4>
      </vt:variant>
      <vt:variant>
        <vt:i4>0</vt:i4>
      </vt:variant>
      <vt:variant>
        <vt:i4>5</vt:i4>
      </vt:variant>
      <vt:variant>
        <vt:lpwstr/>
      </vt:variant>
      <vt:variant>
        <vt:lpwstr>_Toc86332042</vt:lpwstr>
      </vt:variant>
      <vt:variant>
        <vt:i4>1245245</vt:i4>
      </vt:variant>
      <vt:variant>
        <vt:i4>230</vt:i4>
      </vt:variant>
      <vt:variant>
        <vt:i4>0</vt:i4>
      </vt:variant>
      <vt:variant>
        <vt:i4>5</vt:i4>
      </vt:variant>
      <vt:variant>
        <vt:lpwstr/>
      </vt:variant>
      <vt:variant>
        <vt:lpwstr>_Toc86332041</vt:lpwstr>
      </vt:variant>
      <vt:variant>
        <vt:i4>1179709</vt:i4>
      </vt:variant>
      <vt:variant>
        <vt:i4>224</vt:i4>
      </vt:variant>
      <vt:variant>
        <vt:i4>0</vt:i4>
      </vt:variant>
      <vt:variant>
        <vt:i4>5</vt:i4>
      </vt:variant>
      <vt:variant>
        <vt:lpwstr/>
      </vt:variant>
      <vt:variant>
        <vt:lpwstr>_Toc86332040</vt:lpwstr>
      </vt:variant>
      <vt:variant>
        <vt:i4>1769530</vt:i4>
      </vt:variant>
      <vt:variant>
        <vt:i4>218</vt:i4>
      </vt:variant>
      <vt:variant>
        <vt:i4>0</vt:i4>
      </vt:variant>
      <vt:variant>
        <vt:i4>5</vt:i4>
      </vt:variant>
      <vt:variant>
        <vt:lpwstr/>
      </vt:variant>
      <vt:variant>
        <vt:lpwstr>_Toc86332039</vt:lpwstr>
      </vt:variant>
      <vt:variant>
        <vt:i4>1703994</vt:i4>
      </vt:variant>
      <vt:variant>
        <vt:i4>212</vt:i4>
      </vt:variant>
      <vt:variant>
        <vt:i4>0</vt:i4>
      </vt:variant>
      <vt:variant>
        <vt:i4>5</vt:i4>
      </vt:variant>
      <vt:variant>
        <vt:lpwstr/>
      </vt:variant>
      <vt:variant>
        <vt:lpwstr>_Toc86332038</vt:lpwstr>
      </vt:variant>
      <vt:variant>
        <vt:i4>1376314</vt:i4>
      </vt:variant>
      <vt:variant>
        <vt:i4>206</vt:i4>
      </vt:variant>
      <vt:variant>
        <vt:i4>0</vt:i4>
      </vt:variant>
      <vt:variant>
        <vt:i4>5</vt:i4>
      </vt:variant>
      <vt:variant>
        <vt:lpwstr/>
      </vt:variant>
      <vt:variant>
        <vt:lpwstr>_Toc86332037</vt:lpwstr>
      </vt:variant>
      <vt:variant>
        <vt:i4>1310778</vt:i4>
      </vt:variant>
      <vt:variant>
        <vt:i4>200</vt:i4>
      </vt:variant>
      <vt:variant>
        <vt:i4>0</vt:i4>
      </vt:variant>
      <vt:variant>
        <vt:i4>5</vt:i4>
      </vt:variant>
      <vt:variant>
        <vt:lpwstr/>
      </vt:variant>
      <vt:variant>
        <vt:lpwstr>_Toc86332036</vt:lpwstr>
      </vt:variant>
      <vt:variant>
        <vt:i4>1507386</vt:i4>
      </vt:variant>
      <vt:variant>
        <vt:i4>194</vt:i4>
      </vt:variant>
      <vt:variant>
        <vt:i4>0</vt:i4>
      </vt:variant>
      <vt:variant>
        <vt:i4>5</vt:i4>
      </vt:variant>
      <vt:variant>
        <vt:lpwstr/>
      </vt:variant>
      <vt:variant>
        <vt:lpwstr>_Toc86332035</vt:lpwstr>
      </vt:variant>
      <vt:variant>
        <vt:i4>1441850</vt:i4>
      </vt:variant>
      <vt:variant>
        <vt:i4>188</vt:i4>
      </vt:variant>
      <vt:variant>
        <vt:i4>0</vt:i4>
      </vt:variant>
      <vt:variant>
        <vt:i4>5</vt:i4>
      </vt:variant>
      <vt:variant>
        <vt:lpwstr/>
      </vt:variant>
      <vt:variant>
        <vt:lpwstr>_Toc86332034</vt:lpwstr>
      </vt:variant>
      <vt:variant>
        <vt:i4>1114170</vt:i4>
      </vt:variant>
      <vt:variant>
        <vt:i4>182</vt:i4>
      </vt:variant>
      <vt:variant>
        <vt:i4>0</vt:i4>
      </vt:variant>
      <vt:variant>
        <vt:i4>5</vt:i4>
      </vt:variant>
      <vt:variant>
        <vt:lpwstr/>
      </vt:variant>
      <vt:variant>
        <vt:lpwstr>_Toc86332033</vt:lpwstr>
      </vt:variant>
      <vt:variant>
        <vt:i4>1048634</vt:i4>
      </vt:variant>
      <vt:variant>
        <vt:i4>176</vt:i4>
      </vt:variant>
      <vt:variant>
        <vt:i4>0</vt:i4>
      </vt:variant>
      <vt:variant>
        <vt:i4>5</vt:i4>
      </vt:variant>
      <vt:variant>
        <vt:lpwstr/>
      </vt:variant>
      <vt:variant>
        <vt:lpwstr>_Toc86332032</vt:lpwstr>
      </vt:variant>
      <vt:variant>
        <vt:i4>1245242</vt:i4>
      </vt:variant>
      <vt:variant>
        <vt:i4>170</vt:i4>
      </vt:variant>
      <vt:variant>
        <vt:i4>0</vt:i4>
      </vt:variant>
      <vt:variant>
        <vt:i4>5</vt:i4>
      </vt:variant>
      <vt:variant>
        <vt:lpwstr/>
      </vt:variant>
      <vt:variant>
        <vt:lpwstr>_Toc86332031</vt:lpwstr>
      </vt:variant>
      <vt:variant>
        <vt:i4>1179706</vt:i4>
      </vt:variant>
      <vt:variant>
        <vt:i4>164</vt:i4>
      </vt:variant>
      <vt:variant>
        <vt:i4>0</vt:i4>
      </vt:variant>
      <vt:variant>
        <vt:i4>5</vt:i4>
      </vt:variant>
      <vt:variant>
        <vt:lpwstr/>
      </vt:variant>
      <vt:variant>
        <vt:lpwstr>_Toc86332030</vt:lpwstr>
      </vt:variant>
      <vt:variant>
        <vt:i4>1769531</vt:i4>
      </vt:variant>
      <vt:variant>
        <vt:i4>158</vt:i4>
      </vt:variant>
      <vt:variant>
        <vt:i4>0</vt:i4>
      </vt:variant>
      <vt:variant>
        <vt:i4>5</vt:i4>
      </vt:variant>
      <vt:variant>
        <vt:lpwstr/>
      </vt:variant>
      <vt:variant>
        <vt:lpwstr>_Toc86332029</vt:lpwstr>
      </vt:variant>
      <vt:variant>
        <vt:i4>1703995</vt:i4>
      </vt:variant>
      <vt:variant>
        <vt:i4>152</vt:i4>
      </vt:variant>
      <vt:variant>
        <vt:i4>0</vt:i4>
      </vt:variant>
      <vt:variant>
        <vt:i4>5</vt:i4>
      </vt:variant>
      <vt:variant>
        <vt:lpwstr/>
      </vt:variant>
      <vt:variant>
        <vt:lpwstr>_Toc86332028</vt:lpwstr>
      </vt:variant>
      <vt:variant>
        <vt:i4>1376315</vt:i4>
      </vt:variant>
      <vt:variant>
        <vt:i4>146</vt:i4>
      </vt:variant>
      <vt:variant>
        <vt:i4>0</vt:i4>
      </vt:variant>
      <vt:variant>
        <vt:i4>5</vt:i4>
      </vt:variant>
      <vt:variant>
        <vt:lpwstr/>
      </vt:variant>
      <vt:variant>
        <vt:lpwstr>_Toc86332027</vt:lpwstr>
      </vt:variant>
      <vt:variant>
        <vt:i4>1310779</vt:i4>
      </vt:variant>
      <vt:variant>
        <vt:i4>140</vt:i4>
      </vt:variant>
      <vt:variant>
        <vt:i4>0</vt:i4>
      </vt:variant>
      <vt:variant>
        <vt:i4>5</vt:i4>
      </vt:variant>
      <vt:variant>
        <vt:lpwstr/>
      </vt:variant>
      <vt:variant>
        <vt:lpwstr>_Toc86332026</vt:lpwstr>
      </vt:variant>
      <vt:variant>
        <vt:i4>1507387</vt:i4>
      </vt:variant>
      <vt:variant>
        <vt:i4>134</vt:i4>
      </vt:variant>
      <vt:variant>
        <vt:i4>0</vt:i4>
      </vt:variant>
      <vt:variant>
        <vt:i4>5</vt:i4>
      </vt:variant>
      <vt:variant>
        <vt:lpwstr/>
      </vt:variant>
      <vt:variant>
        <vt:lpwstr>_Toc86332025</vt:lpwstr>
      </vt:variant>
      <vt:variant>
        <vt:i4>1441851</vt:i4>
      </vt:variant>
      <vt:variant>
        <vt:i4>128</vt:i4>
      </vt:variant>
      <vt:variant>
        <vt:i4>0</vt:i4>
      </vt:variant>
      <vt:variant>
        <vt:i4>5</vt:i4>
      </vt:variant>
      <vt:variant>
        <vt:lpwstr/>
      </vt:variant>
      <vt:variant>
        <vt:lpwstr>_Toc86332024</vt:lpwstr>
      </vt:variant>
      <vt:variant>
        <vt:i4>1114171</vt:i4>
      </vt:variant>
      <vt:variant>
        <vt:i4>122</vt:i4>
      </vt:variant>
      <vt:variant>
        <vt:i4>0</vt:i4>
      </vt:variant>
      <vt:variant>
        <vt:i4>5</vt:i4>
      </vt:variant>
      <vt:variant>
        <vt:lpwstr/>
      </vt:variant>
      <vt:variant>
        <vt:lpwstr>_Toc86332023</vt:lpwstr>
      </vt:variant>
      <vt:variant>
        <vt:i4>1048635</vt:i4>
      </vt:variant>
      <vt:variant>
        <vt:i4>116</vt:i4>
      </vt:variant>
      <vt:variant>
        <vt:i4>0</vt:i4>
      </vt:variant>
      <vt:variant>
        <vt:i4>5</vt:i4>
      </vt:variant>
      <vt:variant>
        <vt:lpwstr/>
      </vt:variant>
      <vt:variant>
        <vt:lpwstr>_Toc86332022</vt:lpwstr>
      </vt:variant>
      <vt:variant>
        <vt:i4>1245243</vt:i4>
      </vt:variant>
      <vt:variant>
        <vt:i4>110</vt:i4>
      </vt:variant>
      <vt:variant>
        <vt:i4>0</vt:i4>
      </vt:variant>
      <vt:variant>
        <vt:i4>5</vt:i4>
      </vt:variant>
      <vt:variant>
        <vt:lpwstr/>
      </vt:variant>
      <vt:variant>
        <vt:lpwstr>_Toc86332021</vt:lpwstr>
      </vt:variant>
      <vt:variant>
        <vt:i4>1179707</vt:i4>
      </vt:variant>
      <vt:variant>
        <vt:i4>104</vt:i4>
      </vt:variant>
      <vt:variant>
        <vt:i4>0</vt:i4>
      </vt:variant>
      <vt:variant>
        <vt:i4>5</vt:i4>
      </vt:variant>
      <vt:variant>
        <vt:lpwstr/>
      </vt:variant>
      <vt:variant>
        <vt:lpwstr>_Toc86332020</vt:lpwstr>
      </vt:variant>
      <vt:variant>
        <vt:i4>1769528</vt:i4>
      </vt:variant>
      <vt:variant>
        <vt:i4>98</vt:i4>
      </vt:variant>
      <vt:variant>
        <vt:i4>0</vt:i4>
      </vt:variant>
      <vt:variant>
        <vt:i4>5</vt:i4>
      </vt:variant>
      <vt:variant>
        <vt:lpwstr/>
      </vt:variant>
      <vt:variant>
        <vt:lpwstr>_Toc86332019</vt:lpwstr>
      </vt:variant>
      <vt:variant>
        <vt:i4>1703992</vt:i4>
      </vt:variant>
      <vt:variant>
        <vt:i4>92</vt:i4>
      </vt:variant>
      <vt:variant>
        <vt:i4>0</vt:i4>
      </vt:variant>
      <vt:variant>
        <vt:i4>5</vt:i4>
      </vt:variant>
      <vt:variant>
        <vt:lpwstr/>
      </vt:variant>
      <vt:variant>
        <vt:lpwstr>_Toc86332018</vt:lpwstr>
      </vt:variant>
      <vt:variant>
        <vt:i4>1376312</vt:i4>
      </vt:variant>
      <vt:variant>
        <vt:i4>86</vt:i4>
      </vt:variant>
      <vt:variant>
        <vt:i4>0</vt:i4>
      </vt:variant>
      <vt:variant>
        <vt:i4>5</vt:i4>
      </vt:variant>
      <vt:variant>
        <vt:lpwstr/>
      </vt:variant>
      <vt:variant>
        <vt:lpwstr>_Toc86332017</vt:lpwstr>
      </vt:variant>
      <vt:variant>
        <vt:i4>1310776</vt:i4>
      </vt:variant>
      <vt:variant>
        <vt:i4>80</vt:i4>
      </vt:variant>
      <vt:variant>
        <vt:i4>0</vt:i4>
      </vt:variant>
      <vt:variant>
        <vt:i4>5</vt:i4>
      </vt:variant>
      <vt:variant>
        <vt:lpwstr/>
      </vt:variant>
      <vt:variant>
        <vt:lpwstr>_Toc86332016</vt:lpwstr>
      </vt:variant>
      <vt:variant>
        <vt:i4>1507384</vt:i4>
      </vt:variant>
      <vt:variant>
        <vt:i4>74</vt:i4>
      </vt:variant>
      <vt:variant>
        <vt:i4>0</vt:i4>
      </vt:variant>
      <vt:variant>
        <vt:i4>5</vt:i4>
      </vt:variant>
      <vt:variant>
        <vt:lpwstr/>
      </vt:variant>
      <vt:variant>
        <vt:lpwstr>_Toc86332015</vt:lpwstr>
      </vt:variant>
      <vt:variant>
        <vt:i4>1441848</vt:i4>
      </vt:variant>
      <vt:variant>
        <vt:i4>68</vt:i4>
      </vt:variant>
      <vt:variant>
        <vt:i4>0</vt:i4>
      </vt:variant>
      <vt:variant>
        <vt:i4>5</vt:i4>
      </vt:variant>
      <vt:variant>
        <vt:lpwstr/>
      </vt:variant>
      <vt:variant>
        <vt:lpwstr>_Toc86332014</vt:lpwstr>
      </vt:variant>
      <vt:variant>
        <vt:i4>1114168</vt:i4>
      </vt:variant>
      <vt:variant>
        <vt:i4>62</vt:i4>
      </vt:variant>
      <vt:variant>
        <vt:i4>0</vt:i4>
      </vt:variant>
      <vt:variant>
        <vt:i4>5</vt:i4>
      </vt:variant>
      <vt:variant>
        <vt:lpwstr/>
      </vt:variant>
      <vt:variant>
        <vt:lpwstr>_Toc86332013</vt:lpwstr>
      </vt:variant>
      <vt:variant>
        <vt:i4>1048632</vt:i4>
      </vt:variant>
      <vt:variant>
        <vt:i4>56</vt:i4>
      </vt:variant>
      <vt:variant>
        <vt:i4>0</vt:i4>
      </vt:variant>
      <vt:variant>
        <vt:i4>5</vt:i4>
      </vt:variant>
      <vt:variant>
        <vt:lpwstr/>
      </vt:variant>
      <vt:variant>
        <vt:lpwstr>_Toc86332012</vt:lpwstr>
      </vt:variant>
      <vt:variant>
        <vt:i4>1245240</vt:i4>
      </vt:variant>
      <vt:variant>
        <vt:i4>50</vt:i4>
      </vt:variant>
      <vt:variant>
        <vt:i4>0</vt:i4>
      </vt:variant>
      <vt:variant>
        <vt:i4>5</vt:i4>
      </vt:variant>
      <vt:variant>
        <vt:lpwstr/>
      </vt:variant>
      <vt:variant>
        <vt:lpwstr>_Toc86332011</vt:lpwstr>
      </vt:variant>
      <vt:variant>
        <vt:i4>1179704</vt:i4>
      </vt:variant>
      <vt:variant>
        <vt:i4>44</vt:i4>
      </vt:variant>
      <vt:variant>
        <vt:i4>0</vt:i4>
      </vt:variant>
      <vt:variant>
        <vt:i4>5</vt:i4>
      </vt:variant>
      <vt:variant>
        <vt:lpwstr/>
      </vt:variant>
      <vt:variant>
        <vt:lpwstr>_Toc86332010</vt:lpwstr>
      </vt:variant>
      <vt:variant>
        <vt:i4>1769529</vt:i4>
      </vt:variant>
      <vt:variant>
        <vt:i4>38</vt:i4>
      </vt:variant>
      <vt:variant>
        <vt:i4>0</vt:i4>
      </vt:variant>
      <vt:variant>
        <vt:i4>5</vt:i4>
      </vt:variant>
      <vt:variant>
        <vt:lpwstr/>
      </vt:variant>
      <vt:variant>
        <vt:lpwstr>_Toc86332009</vt:lpwstr>
      </vt:variant>
      <vt:variant>
        <vt:i4>1703993</vt:i4>
      </vt:variant>
      <vt:variant>
        <vt:i4>32</vt:i4>
      </vt:variant>
      <vt:variant>
        <vt:i4>0</vt:i4>
      </vt:variant>
      <vt:variant>
        <vt:i4>5</vt:i4>
      </vt:variant>
      <vt:variant>
        <vt:lpwstr/>
      </vt:variant>
      <vt:variant>
        <vt:lpwstr>_Toc86332008</vt:lpwstr>
      </vt:variant>
      <vt:variant>
        <vt:i4>1376313</vt:i4>
      </vt:variant>
      <vt:variant>
        <vt:i4>26</vt:i4>
      </vt:variant>
      <vt:variant>
        <vt:i4>0</vt:i4>
      </vt:variant>
      <vt:variant>
        <vt:i4>5</vt:i4>
      </vt:variant>
      <vt:variant>
        <vt:lpwstr/>
      </vt:variant>
      <vt:variant>
        <vt:lpwstr>_Toc86332007</vt:lpwstr>
      </vt:variant>
      <vt:variant>
        <vt:i4>1310777</vt:i4>
      </vt:variant>
      <vt:variant>
        <vt:i4>20</vt:i4>
      </vt:variant>
      <vt:variant>
        <vt:i4>0</vt:i4>
      </vt:variant>
      <vt:variant>
        <vt:i4>5</vt:i4>
      </vt:variant>
      <vt:variant>
        <vt:lpwstr/>
      </vt:variant>
      <vt:variant>
        <vt:lpwstr>_Toc86332006</vt:lpwstr>
      </vt:variant>
      <vt:variant>
        <vt:i4>1507385</vt:i4>
      </vt:variant>
      <vt:variant>
        <vt:i4>14</vt:i4>
      </vt:variant>
      <vt:variant>
        <vt:i4>0</vt:i4>
      </vt:variant>
      <vt:variant>
        <vt:i4>5</vt:i4>
      </vt:variant>
      <vt:variant>
        <vt:lpwstr/>
      </vt:variant>
      <vt:variant>
        <vt:lpwstr>_Toc86332005</vt:lpwstr>
      </vt:variant>
      <vt:variant>
        <vt:i4>1441849</vt:i4>
      </vt:variant>
      <vt:variant>
        <vt:i4>8</vt:i4>
      </vt:variant>
      <vt:variant>
        <vt:i4>0</vt:i4>
      </vt:variant>
      <vt:variant>
        <vt:i4>5</vt:i4>
      </vt:variant>
      <vt:variant>
        <vt:lpwstr/>
      </vt:variant>
      <vt:variant>
        <vt:lpwstr>_Toc86332004</vt:lpwstr>
      </vt:variant>
      <vt:variant>
        <vt:i4>1114169</vt:i4>
      </vt:variant>
      <vt:variant>
        <vt:i4>2</vt:i4>
      </vt:variant>
      <vt:variant>
        <vt:i4>0</vt:i4>
      </vt:variant>
      <vt:variant>
        <vt:i4>5</vt:i4>
      </vt:variant>
      <vt:variant>
        <vt:lpwstr/>
      </vt:variant>
      <vt:variant>
        <vt:lpwstr>_Toc86332003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Jobs, Precincts and Regions Annual Report 2020-2021 Section 1 – Overview</dc:title>
  <dc:subject>Department of Jobs, Precincts and Regions Annual Report 2020-2021</dc:subject>
  <dc:creator/>
  <cp:keywords>SECRETARY’S FOREWORD Ministers Executive Board Audit Risk Committee Legislation Jobs Innovation Business Engagement Creative Sport Visitor Economy Tourism Events Sport Recreation Office Racing Rural Regional Agriculture Forestry Climate Change Local</cp:keywords>
  <dc:description/>
  <cp:lastModifiedBy/>
  <cp:revision>1</cp:revision>
  <dcterms:created xsi:type="dcterms:W3CDTF">2023-03-20T05:09:00Z</dcterms:created>
  <dcterms:modified xsi:type="dcterms:W3CDTF">2023-03-28T00:25:00Z</dcterms:modified>
  <cp:category>Section 1 –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10910200</vt:r8>
  </property>
  <property fmtid="{D5CDD505-2E9C-101B-9397-08002B2CF9AE}" pid="3" name="xd_ProgID">
    <vt:lpwstr/>
  </property>
  <property fmtid="{D5CDD505-2E9C-101B-9397-08002B2CF9AE}" pid="4" name="ContentTypeId">
    <vt:lpwstr>0x010100611F6414DFB111E7BA88F9DF1743E31700B24395FE84AB9F4BA3F2DB8C0682F15A</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DEDJTRDivision">
    <vt:lpwstr/>
  </property>
  <property fmtid="{D5CDD505-2E9C-101B-9397-08002B2CF9AE}" pid="13" name="DEDJTRBranch">
    <vt:lpwstr/>
  </property>
  <property fmtid="{D5CDD505-2E9C-101B-9397-08002B2CF9AE}" pid="14" name="DEDJTRSection">
    <vt:lpwstr/>
  </property>
  <property fmtid="{D5CDD505-2E9C-101B-9397-08002B2CF9AE}" pid="15" name="DEDJTRGroup">
    <vt:lpwstr/>
  </property>
  <property fmtid="{D5CDD505-2E9C-101B-9397-08002B2CF9AE}" pid="16" name="DEDJTRSecurityClassification">
    <vt:lpwstr/>
  </property>
  <property fmtid="{D5CDD505-2E9C-101B-9397-08002B2CF9AE}" pid="17" name="MediaServiceImageTags">
    <vt:lpwstr/>
  </property>
</Properties>
</file>